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CBCF" w14:textId="77777777" w:rsidR="00B66DF8" w:rsidRPr="008A348B" w:rsidRDefault="00B66DF8" w:rsidP="00B66DF8">
      <w:pPr>
        <w:rPr>
          <w:rFonts w:ascii="Vrinda" w:hAnsi="Vrinda" w:cs="Vrinda"/>
          <w:szCs w:val="22"/>
        </w:rPr>
      </w:pPr>
    </w:p>
    <w:p w14:paraId="7EA9D424" w14:textId="77777777" w:rsidR="007541AF" w:rsidRDefault="00B66DF8" w:rsidP="007541AF">
      <w:pPr>
        <w:pStyle w:val="Heading1"/>
        <w:spacing w:before="0"/>
        <w:ind w:right="-1370"/>
        <w:rPr>
          <w:rFonts w:ascii="Verdana" w:hAnsi="Verdana" w:cs="Vrinda"/>
          <w:snapToGrid w:val="0"/>
          <w:sz w:val="20"/>
          <w:szCs w:val="20"/>
          <w:lang w:val="bg-BG"/>
        </w:rPr>
      </w:pPr>
      <w:bookmarkStart w:id="0" w:name="_Toc247959122"/>
      <w:bookmarkStart w:id="1" w:name="_Toc270424830"/>
      <w:bookmarkStart w:id="2" w:name="_Toc67487426"/>
      <w:bookmarkStart w:id="3" w:name="_GoBack"/>
      <w:bookmarkEnd w:id="3"/>
      <w:r w:rsidRPr="000E54EB">
        <w:rPr>
          <w:rFonts w:ascii="Verdana" w:hAnsi="Verdana" w:cs="Arial"/>
          <w:snapToGrid w:val="0"/>
          <w:sz w:val="20"/>
          <w:szCs w:val="20"/>
          <w:lang w:val="bg-BG"/>
        </w:rPr>
        <w:t>ГОДИШЕН</w:t>
      </w:r>
      <w:r w:rsidR="004E7D51">
        <w:rPr>
          <w:rFonts w:ascii="Verdana" w:hAnsi="Verdana" w:cs="Arial"/>
          <w:snapToGrid w:val="0"/>
          <w:sz w:val="20"/>
          <w:szCs w:val="20"/>
        </w:rPr>
        <w:t xml:space="preserve"> </w:t>
      </w:r>
      <w:r w:rsidRPr="000E54EB">
        <w:rPr>
          <w:rFonts w:ascii="Verdana" w:hAnsi="Verdana" w:cs="Arial"/>
          <w:snapToGrid w:val="0"/>
          <w:sz w:val="20"/>
          <w:szCs w:val="20"/>
          <w:lang w:val="bg-BG"/>
        </w:rPr>
        <w:t>ФИНАНСОВ</w:t>
      </w:r>
      <w:r w:rsidR="004E7D51">
        <w:rPr>
          <w:rFonts w:ascii="Verdana" w:hAnsi="Verdana" w:cs="Arial"/>
          <w:snapToGrid w:val="0"/>
          <w:sz w:val="20"/>
          <w:szCs w:val="20"/>
        </w:rPr>
        <w:t xml:space="preserve"> </w:t>
      </w:r>
      <w:r w:rsidRPr="000E54EB">
        <w:rPr>
          <w:rFonts w:ascii="Verdana" w:hAnsi="Verdana" w:cs="Arial"/>
          <w:snapToGrid w:val="0"/>
          <w:sz w:val="20"/>
          <w:szCs w:val="20"/>
          <w:lang w:val="bg-BG"/>
        </w:rPr>
        <w:t>ОТЧЕТ</w:t>
      </w:r>
      <w:bookmarkEnd w:id="0"/>
      <w:bookmarkEnd w:id="1"/>
      <w:bookmarkEnd w:id="2"/>
    </w:p>
    <w:p w14:paraId="7EA9D425" w14:textId="77777777" w:rsidR="007541AF" w:rsidRDefault="007541AF" w:rsidP="004C229B">
      <w:pPr>
        <w:rPr>
          <w:snapToGrid w:val="0"/>
        </w:rPr>
      </w:pPr>
    </w:p>
    <w:p w14:paraId="7EA9D426" w14:textId="77777777" w:rsidR="00B66DF8" w:rsidRPr="000E54EB" w:rsidRDefault="00B66DF8" w:rsidP="007541AF">
      <w:pPr>
        <w:pStyle w:val="Heading1"/>
        <w:spacing w:before="0"/>
        <w:ind w:right="-1370"/>
        <w:rPr>
          <w:rFonts w:ascii="Verdana" w:hAnsi="Verdana" w:cs="Vrinda"/>
          <w:snapToGrid w:val="0"/>
          <w:sz w:val="20"/>
          <w:szCs w:val="20"/>
          <w:lang w:val="bg-BG"/>
        </w:rPr>
      </w:pPr>
      <w:bookmarkStart w:id="4" w:name="_Toc67487427"/>
      <w:r w:rsidRPr="000E54EB">
        <w:rPr>
          <w:rFonts w:ascii="Verdana" w:hAnsi="Verdana" w:cs="Vrinda"/>
          <w:snapToGrid w:val="0"/>
          <w:sz w:val="20"/>
          <w:szCs w:val="20"/>
          <w:lang w:val="bg-BG"/>
        </w:rPr>
        <w:t xml:space="preserve">I. </w:t>
      </w:r>
      <w:r w:rsidRPr="000E54EB">
        <w:rPr>
          <w:rFonts w:ascii="Verdana" w:hAnsi="Verdana" w:cs="Arial"/>
          <w:snapToGrid w:val="0"/>
          <w:sz w:val="20"/>
          <w:szCs w:val="20"/>
          <w:lang w:val="bg-BG"/>
        </w:rPr>
        <w:t>ОБЩА</w:t>
      </w:r>
      <w:r w:rsidR="004E7D51">
        <w:rPr>
          <w:rFonts w:ascii="Verdana" w:hAnsi="Verdana" w:cs="Arial"/>
          <w:snapToGrid w:val="0"/>
          <w:sz w:val="20"/>
          <w:szCs w:val="20"/>
        </w:rPr>
        <w:t xml:space="preserve"> </w:t>
      </w:r>
      <w:r w:rsidRPr="000E54EB">
        <w:rPr>
          <w:rFonts w:ascii="Verdana" w:hAnsi="Verdana" w:cs="Arial"/>
          <w:snapToGrid w:val="0"/>
          <w:sz w:val="20"/>
          <w:szCs w:val="20"/>
          <w:lang w:val="bg-BG"/>
        </w:rPr>
        <w:t>ИНФОРМАЦИЯ</w:t>
      </w:r>
      <w:bookmarkEnd w:id="4"/>
    </w:p>
    <w:p w14:paraId="7EA9D427" w14:textId="77777777" w:rsidR="00B66DF8" w:rsidRPr="000E54EB" w:rsidRDefault="00B66DF8" w:rsidP="00B66DF8">
      <w:pPr>
        <w:ind w:right="-31"/>
        <w:rPr>
          <w:rFonts w:ascii="Verdana" w:hAnsi="Verdana" w:cs="Vrinda"/>
          <w:b/>
          <w:sz w:val="20"/>
        </w:rPr>
      </w:pPr>
    </w:p>
    <w:p w14:paraId="7EA9D428" w14:textId="77777777" w:rsidR="008B5819" w:rsidRPr="000E54EB" w:rsidRDefault="008B5819" w:rsidP="000462D7">
      <w:pPr>
        <w:spacing w:before="120" w:line="360" w:lineRule="auto"/>
        <w:rPr>
          <w:rFonts w:ascii="Verdana" w:hAnsi="Verdana" w:cs="Vrinda"/>
          <w:sz w:val="20"/>
        </w:rPr>
      </w:pPr>
      <w:bookmarkStart w:id="5" w:name="_Toc247959124"/>
      <w:bookmarkStart w:id="6" w:name="_Toc270424832"/>
      <w:r w:rsidRPr="000E54EB">
        <w:rPr>
          <w:rFonts w:ascii="Verdana" w:hAnsi="Verdana" w:cs="Arial"/>
          <w:b/>
          <w:sz w:val="20"/>
        </w:rPr>
        <w:t>НаименованиенаДружеството</w:t>
      </w:r>
      <w:r w:rsidRPr="000E54EB">
        <w:rPr>
          <w:rFonts w:ascii="Verdana" w:hAnsi="Verdana" w:cs="Vrinda"/>
          <w:sz w:val="20"/>
        </w:rPr>
        <w:t xml:space="preserve">: </w:t>
      </w:r>
      <w:r w:rsidRPr="000E54EB">
        <w:rPr>
          <w:rFonts w:ascii="Verdana" w:hAnsi="Verdana" w:cs="Arial"/>
          <w:sz w:val="20"/>
        </w:rPr>
        <w:t>ТОПЛОФИКАЦИЯ</w:t>
      </w:r>
      <w:r w:rsidRPr="000E54EB">
        <w:rPr>
          <w:rFonts w:ascii="Verdana" w:hAnsi="Verdana" w:cs="Vrinda"/>
          <w:sz w:val="20"/>
        </w:rPr>
        <w:t xml:space="preserve"> – </w:t>
      </w:r>
      <w:r>
        <w:rPr>
          <w:rFonts w:ascii="Verdana" w:hAnsi="Verdana" w:cs="Arial"/>
          <w:sz w:val="20"/>
        </w:rPr>
        <w:t xml:space="preserve">РАЗГРАД </w:t>
      </w:r>
      <w:r w:rsidRPr="000E54EB">
        <w:rPr>
          <w:rFonts w:ascii="Verdana" w:hAnsi="Verdana" w:cs="Arial"/>
          <w:sz w:val="20"/>
        </w:rPr>
        <w:t>АД</w:t>
      </w:r>
    </w:p>
    <w:p w14:paraId="7EA9D429" w14:textId="77777777" w:rsidR="002A199B" w:rsidRDefault="008B5819" w:rsidP="000462D7">
      <w:pPr>
        <w:spacing w:line="360" w:lineRule="auto"/>
        <w:rPr>
          <w:rFonts w:ascii="Verdana" w:hAnsi="Verdana" w:cs="Vrinda"/>
          <w:b/>
          <w:sz w:val="20"/>
        </w:rPr>
      </w:pPr>
      <w:r w:rsidRPr="000E54EB">
        <w:rPr>
          <w:rFonts w:ascii="Verdana" w:hAnsi="Verdana" w:cs="Arial"/>
          <w:b/>
          <w:sz w:val="20"/>
        </w:rPr>
        <w:t>Съвет</w:t>
      </w:r>
      <w:r w:rsidR="002A199B">
        <w:rPr>
          <w:rFonts w:ascii="Verdana" w:hAnsi="Verdana" w:cs="Arial"/>
          <w:b/>
          <w:sz w:val="20"/>
        </w:rPr>
        <w:t xml:space="preserve"> </w:t>
      </w:r>
      <w:r w:rsidRPr="000E54EB">
        <w:rPr>
          <w:rFonts w:ascii="Verdana" w:hAnsi="Verdana" w:cs="Arial"/>
          <w:b/>
          <w:sz w:val="20"/>
        </w:rPr>
        <w:t>на</w:t>
      </w:r>
      <w:r w:rsidR="002A199B">
        <w:rPr>
          <w:rFonts w:ascii="Verdana" w:hAnsi="Verdana" w:cs="Arial"/>
          <w:b/>
          <w:sz w:val="20"/>
        </w:rPr>
        <w:t xml:space="preserve"> </w:t>
      </w:r>
      <w:r w:rsidRPr="000E54EB">
        <w:rPr>
          <w:rFonts w:ascii="Verdana" w:hAnsi="Verdana" w:cs="Arial"/>
          <w:b/>
          <w:sz w:val="20"/>
        </w:rPr>
        <w:t>директорите</w:t>
      </w:r>
      <w:r w:rsidRPr="000E54EB">
        <w:rPr>
          <w:rFonts w:ascii="Verdana" w:hAnsi="Verdana" w:cs="Vrinda"/>
          <w:b/>
          <w:sz w:val="20"/>
        </w:rPr>
        <w:t xml:space="preserve">: </w:t>
      </w:r>
    </w:p>
    <w:p w14:paraId="7EA9D42A" w14:textId="77777777" w:rsidR="008B5819" w:rsidRPr="000E54EB" w:rsidRDefault="008B5819" w:rsidP="000462D7">
      <w:pPr>
        <w:spacing w:line="360" w:lineRule="auto"/>
        <w:rPr>
          <w:rFonts w:ascii="Verdana" w:hAnsi="Verdana" w:cs="Vrinda"/>
          <w:b/>
          <w:sz w:val="20"/>
        </w:rPr>
      </w:pPr>
      <w:r w:rsidRPr="000E54EB">
        <w:rPr>
          <w:rFonts w:ascii="Verdana" w:hAnsi="Verdana" w:cs="Arial"/>
          <w:b/>
          <w:sz w:val="20"/>
        </w:rPr>
        <w:t>Председател</w:t>
      </w:r>
      <w:r w:rsidR="002A199B">
        <w:rPr>
          <w:rFonts w:ascii="Verdana" w:hAnsi="Verdana" w:cs="Arial"/>
          <w:b/>
          <w:sz w:val="20"/>
        </w:rPr>
        <w:t xml:space="preserve"> </w:t>
      </w:r>
      <w:r w:rsidRPr="000E54EB">
        <w:rPr>
          <w:rFonts w:ascii="Verdana" w:hAnsi="Verdana" w:cs="Arial"/>
          <w:sz w:val="20"/>
        </w:rPr>
        <w:t>ОВЕРГАЗ</w:t>
      </w:r>
      <w:r w:rsidR="002A199B">
        <w:rPr>
          <w:rFonts w:ascii="Verdana" w:hAnsi="Verdana" w:cs="Arial"/>
          <w:sz w:val="20"/>
        </w:rPr>
        <w:t xml:space="preserve"> </w:t>
      </w:r>
      <w:r w:rsidRPr="000E54EB">
        <w:rPr>
          <w:rFonts w:ascii="Verdana" w:hAnsi="Verdana" w:cs="Arial"/>
          <w:sz w:val="20"/>
        </w:rPr>
        <w:t>ХОЛДИНГ</w:t>
      </w:r>
      <w:r w:rsidR="002A199B">
        <w:rPr>
          <w:rFonts w:ascii="Verdana" w:hAnsi="Verdana" w:cs="Arial"/>
          <w:sz w:val="20"/>
        </w:rPr>
        <w:t xml:space="preserve"> </w:t>
      </w:r>
      <w:r w:rsidRPr="000E54EB">
        <w:rPr>
          <w:rFonts w:ascii="Verdana" w:hAnsi="Verdana" w:cs="Arial"/>
          <w:sz w:val="20"/>
        </w:rPr>
        <w:t>АД</w:t>
      </w:r>
      <w:r w:rsidRPr="000E54EB">
        <w:rPr>
          <w:rFonts w:ascii="Verdana" w:hAnsi="Verdana" w:cs="Vrinda"/>
          <w:sz w:val="20"/>
        </w:rPr>
        <w:t xml:space="preserve">, </w:t>
      </w:r>
      <w:r w:rsidRPr="000E54EB">
        <w:rPr>
          <w:rFonts w:ascii="Verdana" w:hAnsi="Verdana" w:cs="Arial"/>
          <w:sz w:val="20"/>
          <w:lang w:eastAsia="bg-BG"/>
        </w:rPr>
        <w:t>представлявано</w:t>
      </w:r>
      <w:r w:rsidR="002A199B">
        <w:rPr>
          <w:rFonts w:ascii="Verdana" w:hAnsi="Verdana" w:cs="Arial"/>
          <w:sz w:val="20"/>
          <w:lang w:eastAsia="bg-BG"/>
        </w:rPr>
        <w:t xml:space="preserve"> </w:t>
      </w:r>
      <w:r w:rsidRPr="000E54EB">
        <w:rPr>
          <w:rFonts w:ascii="Verdana" w:hAnsi="Verdana" w:cs="Arial"/>
          <w:sz w:val="20"/>
          <w:lang w:eastAsia="bg-BG"/>
        </w:rPr>
        <w:t>от</w:t>
      </w:r>
      <w:r w:rsidR="002A199B">
        <w:rPr>
          <w:rFonts w:ascii="Verdana" w:hAnsi="Verdana" w:cs="Arial"/>
          <w:sz w:val="20"/>
          <w:lang w:eastAsia="bg-BG"/>
        </w:rPr>
        <w:t xml:space="preserve"> </w:t>
      </w:r>
      <w:r w:rsidR="000462D7" w:rsidRPr="000462D7">
        <w:rPr>
          <w:rFonts w:ascii="Verdana" w:hAnsi="Verdana" w:cs="Vrinda"/>
          <w:sz w:val="20"/>
          <w:lang w:eastAsia="bg-BG"/>
        </w:rPr>
        <w:t>Данаил Парашкевов Монов</w:t>
      </w:r>
    </w:p>
    <w:p w14:paraId="7EA9D42B" w14:textId="77777777" w:rsidR="008B5819" w:rsidRPr="000E54EB" w:rsidRDefault="008B5819" w:rsidP="000462D7">
      <w:pPr>
        <w:spacing w:line="360" w:lineRule="auto"/>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14:paraId="7EA9D42C" w14:textId="77777777" w:rsidR="008B5819" w:rsidRPr="000E54EB" w:rsidRDefault="004E7D51" w:rsidP="000462D7">
      <w:pPr>
        <w:spacing w:line="360" w:lineRule="auto"/>
        <w:rPr>
          <w:rFonts w:ascii="Verdana" w:hAnsi="Verdana" w:cs="Vrinda"/>
          <w:sz w:val="20"/>
          <w:lang w:eastAsia="bg-BG"/>
        </w:rPr>
      </w:pPr>
      <w:r>
        <w:rPr>
          <w:rFonts w:ascii="Verdana" w:hAnsi="Verdana" w:cs="Arial"/>
          <w:caps/>
          <w:sz w:val="20"/>
          <w:lang w:eastAsia="bg-BG"/>
        </w:rPr>
        <w:t>стефка христова найденова</w:t>
      </w:r>
      <w:r w:rsidR="008B5819" w:rsidRPr="000E54EB">
        <w:rPr>
          <w:rFonts w:ascii="Verdana" w:hAnsi="Verdana" w:cs="Vrinda"/>
          <w:sz w:val="20"/>
          <w:lang w:eastAsia="bg-BG"/>
        </w:rPr>
        <w:t xml:space="preserve"> – </w:t>
      </w:r>
      <w:r w:rsidR="008B5819" w:rsidRPr="000E54EB">
        <w:rPr>
          <w:rFonts w:ascii="Verdana" w:hAnsi="Verdana" w:cs="Arial"/>
          <w:sz w:val="20"/>
          <w:lang w:eastAsia="bg-BG"/>
        </w:rPr>
        <w:t>Член</w:t>
      </w:r>
      <w:r>
        <w:rPr>
          <w:rFonts w:ascii="Verdana" w:hAnsi="Verdana" w:cs="Arial"/>
          <w:sz w:val="20"/>
          <w:lang w:eastAsia="bg-BG"/>
        </w:rPr>
        <w:t xml:space="preserve"> </w:t>
      </w:r>
      <w:r w:rsidR="008B5819" w:rsidRPr="000E54EB">
        <w:rPr>
          <w:rFonts w:ascii="Verdana" w:hAnsi="Verdana" w:cs="Arial"/>
          <w:sz w:val="20"/>
          <w:lang w:eastAsia="bg-BG"/>
        </w:rPr>
        <w:t>на</w:t>
      </w:r>
      <w:r>
        <w:rPr>
          <w:rFonts w:ascii="Verdana" w:hAnsi="Verdana" w:cs="Arial"/>
          <w:sz w:val="20"/>
          <w:lang w:eastAsia="bg-BG"/>
        </w:rPr>
        <w:t xml:space="preserve"> </w:t>
      </w:r>
      <w:r w:rsidR="008B5819" w:rsidRPr="000E54EB">
        <w:rPr>
          <w:rFonts w:ascii="Verdana" w:hAnsi="Verdana" w:cs="Arial"/>
          <w:sz w:val="20"/>
          <w:lang w:eastAsia="bg-BG"/>
        </w:rPr>
        <w:t>Съвета</w:t>
      </w:r>
      <w:r>
        <w:rPr>
          <w:rFonts w:ascii="Verdana" w:hAnsi="Verdana" w:cs="Arial"/>
          <w:sz w:val="20"/>
          <w:lang w:eastAsia="bg-BG"/>
        </w:rPr>
        <w:t xml:space="preserve"> </w:t>
      </w:r>
      <w:r w:rsidR="008B5819" w:rsidRPr="000E54EB">
        <w:rPr>
          <w:rFonts w:ascii="Verdana" w:hAnsi="Verdana" w:cs="Arial"/>
          <w:sz w:val="20"/>
          <w:lang w:eastAsia="bg-BG"/>
        </w:rPr>
        <w:t>на</w:t>
      </w:r>
      <w:r>
        <w:rPr>
          <w:rFonts w:ascii="Verdana" w:hAnsi="Verdana" w:cs="Arial"/>
          <w:sz w:val="20"/>
          <w:lang w:eastAsia="bg-BG"/>
        </w:rPr>
        <w:t xml:space="preserve"> </w:t>
      </w:r>
      <w:r w:rsidR="008B5819" w:rsidRPr="000E54EB">
        <w:rPr>
          <w:rFonts w:ascii="Verdana" w:hAnsi="Verdana" w:cs="Arial"/>
          <w:sz w:val="20"/>
          <w:lang w:eastAsia="bg-BG"/>
        </w:rPr>
        <w:t>директорите</w:t>
      </w:r>
      <w:r w:rsidR="008B5819" w:rsidRPr="000E54EB">
        <w:rPr>
          <w:rFonts w:ascii="Verdana" w:hAnsi="Verdana" w:cs="Vrinda"/>
          <w:sz w:val="20"/>
          <w:lang w:eastAsia="bg-BG"/>
        </w:rPr>
        <w:t>;</w:t>
      </w:r>
    </w:p>
    <w:p w14:paraId="7EA9D42D" w14:textId="77777777" w:rsidR="008B5819" w:rsidRPr="000E54EB" w:rsidRDefault="008B5819" w:rsidP="000462D7">
      <w:pPr>
        <w:spacing w:line="360" w:lineRule="auto"/>
        <w:rPr>
          <w:rFonts w:ascii="Verdana" w:hAnsi="Verdana" w:cs="Vrinda"/>
          <w:sz w:val="20"/>
          <w:lang w:eastAsia="bg-BG"/>
        </w:rPr>
      </w:pPr>
      <w:r w:rsidRPr="000E54EB">
        <w:rPr>
          <w:rFonts w:ascii="Verdana" w:hAnsi="Verdana" w:cs="Arial"/>
          <w:caps/>
          <w:sz w:val="20"/>
          <w:lang w:eastAsia="bg-BG"/>
        </w:rPr>
        <w:t>Михаил</w:t>
      </w:r>
      <w:r w:rsidR="004E7D51">
        <w:rPr>
          <w:rFonts w:ascii="Verdana" w:hAnsi="Verdana" w:cs="Arial"/>
          <w:caps/>
          <w:sz w:val="20"/>
          <w:lang w:eastAsia="bg-BG"/>
        </w:rPr>
        <w:t xml:space="preserve"> </w:t>
      </w:r>
      <w:r w:rsidRPr="000E54EB">
        <w:rPr>
          <w:rFonts w:ascii="Verdana" w:hAnsi="Verdana" w:cs="Arial"/>
          <w:caps/>
          <w:sz w:val="20"/>
          <w:lang w:eastAsia="bg-BG"/>
        </w:rPr>
        <w:t>Николаев</w:t>
      </w:r>
      <w:r w:rsidR="004E7D51">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sidR="004E7D51">
        <w:rPr>
          <w:rFonts w:ascii="Verdana" w:hAnsi="Verdana" w:cs="Arial"/>
          <w:sz w:val="20"/>
          <w:lang w:eastAsia="bg-BG"/>
        </w:rPr>
        <w:t xml:space="preserve"> </w:t>
      </w:r>
      <w:r w:rsidRPr="000E54EB">
        <w:rPr>
          <w:rFonts w:ascii="Verdana" w:hAnsi="Verdana" w:cs="Arial"/>
          <w:sz w:val="20"/>
          <w:lang w:eastAsia="bg-BG"/>
        </w:rPr>
        <w:t>директор</w:t>
      </w:r>
    </w:p>
    <w:p w14:paraId="7EA9D42E" w14:textId="77777777" w:rsidR="008B5819" w:rsidRPr="000E54EB" w:rsidRDefault="008B5819" w:rsidP="000462D7">
      <w:pPr>
        <w:spacing w:line="360" w:lineRule="auto"/>
        <w:rPr>
          <w:rFonts w:ascii="Verdana" w:hAnsi="Verdana" w:cs="Vrinda"/>
          <w:b/>
          <w:sz w:val="20"/>
        </w:rPr>
      </w:pPr>
      <w:r w:rsidRPr="000E54EB">
        <w:rPr>
          <w:rFonts w:ascii="Verdana" w:hAnsi="Verdana" w:cs="Arial"/>
          <w:b/>
          <w:sz w:val="20"/>
        </w:rPr>
        <w:t>Изпълнителен</w:t>
      </w:r>
      <w:r w:rsidR="004E7D51">
        <w:rPr>
          <w:rFonts w:ascii="Verdana" w:hAnsi="Verdana" w:cs="Arial"/>
          <w:b/>
          <w:sz w:val="20"/>
        </w:rPr>
        <w:t xml:space="preserve"> </w:t>
      </w:r>
      <w:r w:rsidRPr="000E54EB">
        <w:rPr>
          <w:rFonts w:ascii="Verdana" w:hAnsi="Verdana" w:cs="Arial"/>
          <w:b/>
          <w:sz w:val="20"/>
        </w:rPr>
        <w:t>директор</w:t>
      </w:r>
      <w:r w:rsidRPr="000E54EB">
        <w:rPr>
          <w:rFonts w:ascii="Verdana" w:hAnsi="Verdana" w:cs="Vrinda"/>
          <w:b/>
          <w:sz w:val="20"/>
        </w:rPr>
        <w:t xml:space="preserve">: </w:t>
      </w:r>
      <w:r w:rsidRPr="000E54EB">
        <w:rPr>
          <w:rFonts w:ascii="Verdana" w:hAnsi="Verdana" w:cs="Arial"/>
          <w:sz w:val="20"/>
        </w:rPr>
        <w:t>МИХАИЛ</w:t>
      </w:r>
      <w:r w:rsidR="004E7D51">
        <w:rPr>
          <w:rFonts w:ascii="Verdana" w:hAnsi="Verdana" w:cs="Arial"/>
          <w:sz w:val="20"/>
        </w:rPr>
        <w:t xml:space="preserve"> </w:t>
      </w:r>
      <w:r w:rsidRPr="000E54EB">
        <w:rPr>
          <w:rFonts w:ascii="Verdana" w:hAnsi="Verdana" w:cs="Arial"/>
          <w:sz w:val="20"/>
        </w:rPr>
        <w:t>КОВАЧЕВ</w:t>
      </w:r>
    </w:p>
    <w:p w14:paraId="7EA9D42F" w14:textId="77777777" w:rsidR="008B5819" w:rsidRPr="002860C2" w:rsidRDefault="008B5819" w:rsidP="000462D7">
      <w:pPr>
        <w:spacing w:line="360" w:lineRule="auto"/>
        <w:rPr>
          <w:rFonts w:ascii="Verdana" w:hAnsi="Verdana" w:cs="Vrinda"/>
          <w:b/>
          <w:sz w:val="20"/>
        </w:rPr>
      </w:pPr>
      <w:r w:rsidRPr="000E54EB">
        <w:rPr>
          <w:rFonts w:ascii="Verdana" w:hAnsi="Verdana" w:cs="Arial"/>
          <w:b/>
          <w:sz w:val="20"/>
        </w:rPr>
        <w:t>Съставител</w:t>
      </w:r>
      <w:r w:rsidRPr="000E54EB">
        <w:rPr>
          <w:rFonts w:ascii="Verdana" w:hAnsi="Verdana" w:cs="Vrinda"/>
          <w:b/>
          <w:sz w:val="20"/>
        </w:rPr>
        <w:t xml:space="preserve">: </w:t>
      </w:r>
      <w:r>
        <w:rPr>
          <w:rFonts w:ascii="Verdana" w:hAnsi="Verdana" w:cs="Arial"/>
          <w:sz w:val="20"/>
          <w:lang w:val="en-US"/>
        </w:rPr>
        <w:t>Румен Стойчев</w:t>
      </w:r>
    </w:p>
    <w:p w14:paraId="7EA9D430" w14:textId="77777777" w:rsidR="008B5819" w:rsidRPr="000E54EB" w:rsidRDefault="008B5819" w:rsidP="000462D7">
      <w:pPr>
        <w:spacing w:line="360" w:lineRule="auto"/>
        <w:rPr>
          <w:rFonts w:ascii="Verdana" w:hAnsi="Verdana" w:cs="Vrinda"/>
          <w:b/>
          <w:sz w:val="20"/>
        </w:rPr>
      </w:pPr>
      <w:r w:rsidRPr="000E54EB">
        <w:rPr>
          <w:rFonts w:ascii="Verdana" w:hAnsi="Verdana" w:cs="Arial"/>
          <w:b/>
          <w:sz w:val="20"/>
        </w:rPr>
        <w:t>Юристи</w:t>
      </w:r>
      <w:r w:rsidRPr="000E54EB">
        <w:rPr>
          <w:rFonts w:ascii="Verdana" w:hAnsi="Verdana" w:cs="Vrinda"/>
          <w:b/>
          <w:sz w:val="20"/>
        </w:rPr>
        <w:t xml:space="preserve">: </w:t>
      </w:r>
      <w:r>
        <w:rPr>
          <w:rFonts w:ascii="Verdana" w:hAnsi="Verdana" w:cs="Vrinda"/>
          <w:sz w:val="20"/>
        </w:rPr>
        <w:t>Ипек Юмерова</w:t>
      </w:r>
    </w:p>
    <w:p w14:paraId="7EA9D431" w14:textId="77777777" w:rsidR="008B5819" w:rsidRPr="000E54EB" w:rsidRDefault="008B5819" w:rsidP="000462D7">
      <w:pPr>
        <w:spacing w:line="360" w:lineRule="auto"/>
        <w:rPr>
          <w:rFonts w:ascii="Verdana" w:hAnsi="Verdana" w:cs="Vrinda"/>
          <w:sz w:val="20"/>
        </w:rPr>
      </w:pPr>
      <w:r w:rsidRPr="000E54EB">
        <w:rPr>
          <w:rFonts w:ascii="Verdana" w:hAnsi="Verdana" w:cs="Arial"/>
          <w:b/>
          <w:sz w:val="20"/>
        </w:rPr>
        <w:t>ДържаванарегистрациянаДружеството</w:t>
      </w:r>
      <w:r w:rsidRPr="000E54EB">
        <w:rPr>
          <w:rFonts w:ascii="Verdana" w:hAnsi="Verdana" w:cs="Vrinda"/>
          <w:b/>
          <w:sz w:val="20"/>
        </w:rPr>
        <w:t xml:space="preserve">: </w:t>
      </w:r>
      <w:r w:rsidRPr="000E54EB">
        <w:rPr>
          <w:rFonts w:ascii="Verdana" w:hAnsi="Verdana" w:cs="Arial"/>
          <w:sz w:val="20"/>
        </w:rPr>
        <w:t>РЕПУБЛИКА</w:t>
      </w:r>
      <w:r w:rsidR="000462D7">
        <w:rPr>
          <w:rFonts w:ascii="Verdana" w:hAnsi="Verdana" w:cs="Arial"/>
          <w:sz w:val="20"/>
        </w:rPr>
        <w:t xml:space="preserve"> </w:t>
      </w:r>
      <w:r w:rsidRPr="000E54EB">
        <w:rPr>
          <w:rFonts w:ascii="Verdana" w:hAnsi="Verdana" w:cs="Arial"/>
          <w:sz w:val="20"/>
        </w:rPr>
        <w:t>БЪЛГАРИЯ</w:t>
      </w:r>
    </w:p>
    <w:p w14:paraId="7EA9D432" w14:textId="77777777" w:rsidR="008B5819" w:rsidRPr="000E54EB" w:rsidRDefault="008B5819" w:rsidP="000462D7">
      <w:pPr>
        <w:spacing w:line="360" w:lineRule="auto"/>
        <w:ind w:right="-86"/>
        <w:rPr>
          <w:rFonts w:ascii="Verdana" w:hAnsi="Verdana" w:cs="Vrinda"/>
          <w:sz w:val="20"/>
        </w:rPr>
      </w:pPr>
      <w:r w:rsidRPr="000E54EB">
        <w:rPr>
          <w:rFonts w:ascii="Verdana" w:hAnsi="Verdana" w:cs="Arial"/>
          <w:b/>
          <w:sz w:val="20"/>
        </w:rPr>
        <w:t>Седалищеиадреснарегистрация</w:t>
      </w:r>
      <w:r w:rsidRPr="000E54EB">
        <w:rPr>
          <w:rFonts w:ascii="Verdana" w:hAnsi="Verdana" w:cs="Vrinda"/>
          <w:b/>
          <w:sz w:val="20"/>
        </w:rPr>
        <w:t xml:space="preserve">: </w:t>
      </w:r>
      <w:r w:rsidRPr="000E54EB">
        <w:rPr>
          <w:rFonts w:ascii="Verdana" w:hAnsi="Verdana" w:cs="Arial"/>
          <w:sz w:val="20"/>
        </w:rPr>
        <w:t>гр</w:t>
      </w:r>
      <w:r w:rsidRPr="000E54EB">
        <w:rPr>
          <w:rFonts w:ascii="Verdana" w:hAnsi="Verdana" w:cs="Vrinda"/>
          <w:sz w:val="20"/>
        </w:rPr>
        <w:t xml:space="preserve">. </w:t>
      </w:r>
      <w:r w:rsidRPr="000E54EB">
        <w:rPr>
          <w:rFonts w:ascii="Verdana" w:hAnsi="Verdana" w:cs="Arial"/>
          <w:sz w:val="20"/>
        </w:rPr>
        <w:t>РАЗГРАД</w:t>
      </w:r>
      <w:r w:rsidRPr="000E54EB">
        <w:rPr>
          <w:rFonts w:ascii="Verdana" w:hAnsi="Verdana" w:cs="Vrinda"/>
          <w:sz w:val="20"/>
        </w:rPr>
        <w:t xml:space="preserve">, </w:t>
      </w:r>
      <w:r w:rsidRPr="000E54EB">
        <w:rPr>
          <w:rFonts w:ascii="Verdana" w:hAnsi="Verdana" w:cs="Arial"/>
          <w:sz w:val="20"/>
        </w:rPr>
        <w:t>ИНДУСТРИАЛНА</w:t>
      </w:r>
      <w:r w:rsidR="000462D7">
        <w:rPr>
          <w:rFonts w:ascii="Verdana" w:hAnsi="Verdana" w:cs="Arial"/>
          <w:sz w:val="20"/>
        </w:rPr>
        <w:t xml:space="preserve"> </w:t>
      </w:r>
      <w:r w:rsidRPr="000E54EB">
        <w:rPr>
          <w:rFonts w:ascii="Verdana" w:hAnsi="Verdana" w:cs="Arial"/>
          <w:sz w:val="20"/>
        </w:rPr>
        <w:t>ЗОНА</w:t>
      </w:r>
      <w:r w:rsidRPr="000E54EB">
        <w:rPr>
          <w:rFonts w:ascii="Verdana" w:hAnsi="Verdana" w:cs="Vrinda"/>
          <w:sz w:val="20"/>
        </w:rPr>
        <w:t xml:space="preserve">, </w:t>
      </w:r>
      <w:r w:rsidRPr="000E54EB">
        <w:rPr>
          <w:rFonts w:ascii="Verdana" w:hAnsi="Verdana" w:cs="Arial"/>
          <w:sz w:val="20"/>
        </w:rPr>
        <w:t>ул</w:t>
      </w:r>
      <w:r w:rsidRPr="000E54EB">
        <w:rPr>
          <w:rFonts w:ascii="Verdana" w:hAnsi="Verdana" w:cs="Vrinda"/>
          <w:sz w:val="20"/>
        </w:rPr>
        <w:t xml:space="preserve">. </w:t>
      </w:r>
      <w:r w:rsidRPr="000E54EB">
        <w:rPr>
          <w:rFonts w:ascii="Verdana" w:hAnsi="Verdana" w:cs="Arial"/>
          <w:sz w:val="20"/>
        </w:rPr>
        <w:t>ЧЕРНА</w:t>
      </w:r>
    </w:p>
    <w:p w14:paraId="7EA9D433" w14:textId="77777777" w:rsidR="008B5819" w:rsidRPr="000E54EB" w:rsidRDefault="008B5819" w:rsidP="000462D7">
      <w:pPr>
        <w:spacing w:line="360" w:lineRule="auto"/>
        <w:rPr>
          <w:rFonts w:ascii="Verdana" w:hAnsi="Verdana" w:cs="Vrinda"/>
          <w:b/>
          <w:sz w:val="20"/>
        </w:rPr>
      </w:pPr>
      <w:r w:rsidRPr="000E54EB">
        <w:rPr>
          <w:rFonts w:ascii="Verdana" w:hAnsi="Verdana" w:cs="Arial"/>
          <w:b/>
          <w:sz w:val="20"/>
        </w:rPr>
        <w:t>Обслужващибанки</w:t>
      </w:r>
      <w:r w:rsidRPr="000E54EB">
        <w:rPr>
          <w:rFonts w:ascii="Verdana" w:hAnsi="Verdana" w:cs="Vrinda"/>
          <w:b/>
          <w:sz w:val="20"/>
        </w:rPr>
        <w:t xml:space="preserve">: </w:t>
      </w:r>
      <w:r w:rsidR="000462D7">
        <w:rPr>
          <w:rFonts w:ascii="Verdana" w:hAnsi="Verdana" w:cs="Arial"/>
          <w:sz w:val="20"/>
        </w:rPr>
        <w:t>БАНКА ДСК</w:t>
      </w:r>
      <w:r w:rsidR="0096251B">
        <w:rPr>
          <w:rFonts w:ascii="Verdana" w:hAnsi="Verdana" w:cs="Arial"/>
          <w:sz w:val="20"/>
        </w:rPr>
        <w:t xml:space="preserve"> </w:t>
      </w:r>
      <w:r w:rsidRPr="000E54EB">
        <w:rPr>
          <w:rFonts w:ascii="Verdana" w:hAnsi="Verdana" w:cs="Arial"/>
          <w:sz w:val="20"/>
        </w:rPr>
        <w:t>АД</w:t>
      </w:r>
      <w:r w:rsidRPr="000462D7">
        <w:rPr>
          <w:rFonts w:ascii="Verdana" w:hAnsi="Verdana" w:cs="Vrinda"/>
          <w:sz w:val="20"/>
        </w:rPr>
        <w:t>,</w:t>
      </w:r>
      <w:r w:rsidRPr="000E54EB">
        <w:rPr>
          <w:rFonts w:ascii="Verdana" w:hAnsi="Verdana" w:cs="Vrinda"/>
          <w:b/>
          <w:sz w:val="20"/>
        </w:rPr>
        <w:t xml:space="preserve"> </w:t>
      </w:r>
      <w:r w:rsidRPr="000E54EB">
        <w:rPr>
          <w:rFonts w:ascii="Verdana" w:hAnsi="Verdana" w:cs="Arial"/>
          <w:sz w:val="20"/>
        </w:rPr>
        <w:t>УНИКРЕДИТ</w:t>
      </w:r>
      <w:r w:rsidR="0096251B">
        <w:rPr>
          <w:rFonts w:ascii="Verdana" w:hAnsi="Verdana" w:cs="Arial"/>
          <w:sz w:val="20"/>
        </w:rPr>
        <w:t xml:space="preserve"> </w:t>
      </w:r>
      <w:r w:rsidRPr="000E54EB">
        <w:rPr>
          <w:rFonts w:ascii="Verdana" w:hAnsi="Verdana" w:cs="Arial"/>
          <w:sz w:val="20"/>
        </w:rPr>
        <w:t>БУЛБАНК</w:t>
      </w:r>
      <w:r w:rsidR="0096251B">
        <w:rPr>
          <w:rFonts w:ascii="Verdana" w:hAnsi="Verdana" w:cs="Arial"/>
          <w:sz w:val="20"/>
        </w:rPr>
        <w:t xml:space="preserve"> </w:t>
      </w:r>
      <w:r w:rsidRPr="000E54EB">
        <w:rPr>
          <w:rFonts w:ascii="Verdana" w:hAnsi="Verdana" w:cs="Arial"/>
          <w:sz w:val="20"/>
        </w:rPr>
        <w:t>АД</w:t>
      </w:r>
      <w:r w:rsidR="000462D7" w:rsidRPr="000462D7">
        <w:rPr>
          <w:rFonts w:ascii="Verdana" w:hAnsi="Verdana" w:cs="Vrinda"/>
          <w:sz w:val="20"/>
        </w:rPr>
        <w:t>,</w:t>
      </w:r>
      <w:r w:rsidRPr="000E54EB">
        <w:rPr>
          <w:rFonts w:ascii="Verdana" w:hAnsi="Verdana" w:cs="Vrinda"/>
          <w:sz w:val="20"/>
        </w:rPr>
        <w:t xml:space="preserve"> </w:t>
      </w:r>
      <w:r w:rsidRPr="000E54EB">
        <w:rPr>
          <w:rFonts w:ascii="Verdana" w:hAnsi="Verdana" w:cs="Arial"/>
          <w:sz w:val="20"/>
        </w:rPr>
        <w:t>ОБЕДИНЕНА</w:t>
      </w:r>
      <w:r w:rsidR="0096251B">
        <w:rPr>
          <w:rFonts w:ascii="Verdana" w:hAnsi="Verdana" w:cs="Arial"/>
          <w:sz w:val="20"/>
        </w:rPr>
        <w:t xml:space="preserve"> </w:t>
      </w:r>
      <w:r w:rsidRPr="000E54EB">
        <w:rPr>
          <w:rFonts w:ascii="Verdana" w:hAnsi="Verdana" w:cs="Arial"/>
          <w:sz w:val="20"/>
        </w:rPr>
        <w:t>БЪЛГАРСКА</w:t>
      </w:r>
      <w:r w:rsidR="0096251B">
        <w:rPr>
          <w:rFonts w:ascii="Verdana" w:hAnsi="Verdana" w:cs="Arial"/>
          <w:sz w:val="20"/>
        </w:rPr>
        <w:t xml:space="preserve"> </w:t>
      </w:r>
      <w:r w:rsidRPr="000E54EB">
        <w:rPr>
          <w:rFonts w:ascii="Verdana" w:hAnsi="Verdana" w:cs="Arial"/>
          <w:sz w:val="20"/>
        </w:rPr>
        <w:t>БАНКА</w:t>
      </w:r>
    </w:p>
    <w:p w14:paraId="7EA9D434" w14:textId="77777777" w:rsidR="008B5819" w:rsidRPr="000F258F" w:rsidRDefault="008B5819" w:rsidP="000462D7">
      <w:pPr>
        <w:spacing w:line="360" w:lineRule="auto"/>
        <w:rPr>
          <w:rFonts w:ascii="Verdana" w:hAnsi="Verdana" w:cs="Arial"/>
          <w:sz w:val="20"/>
        </w:rPr>
      </w:pPr>
      <w:r w:rsidRPr="000E54EB">
        <w:rPr>
          <w:rFonts w:ascii="Verdana" w:hAnsi="Verdana" w:cs="Arial"/>
          <w:b/>
          <w:sz w:val="20"/>
        </w:rPr>
        <w:t>Регистрация</w:t>
      </w:r>
      <w:r w:rsidRPr="000E54EB">
        <w:rPr>
          <w:rFonts w:ascii="Verdana" w:hAnsi="Verdana" w:cs="Vrinda"/>
          <w:b/>
          <w:sz w:val="20"/>
        </w:rPr>
        <w:t xml:space="preserve">: </w:t>
      </w:r>
      <w:r w:rsidRPr="000F258F">
        <w:rPr>
          <w:rFonts w:ascii="Verdana" w:hAnsi="Verdana" w:cs="Arial"/>
          <w:sz w:val="20"/>
        </w:rPr>
        <w:t xml:space="preserve">Дружеството е вписано в </w:t>
      </w:r>
      <w:r>
        <w:rPr>
          <w:rFonts w:ascii="Verdana" w:hAnsi="Verdana" w:cs="Arial"/>
          <w:sz w:val="20"/>
        </w:rPr>
        <w:t>т</w:t>
      </w:r>
      <w:r w:rsidRPr="000F258F">
        <w:rPr>
          <w:rFonts w:ascii="Verdana" w:hAnsi="Verdana" w:cs="Arial"/>
          <w:sz w:val="20"/>
        </w:rPr>
        <w:t>ърговския регистър към</w:t>
      </w:r>
    </w:p>
    <w:p w14:paraId="7EA9D435" w14:textId="77777777" w:rsidR="008B5819" w:rsidRPr="000F258F" w:rsidRDefault="008B5819" w:rsidP="000462D7">
      <w:pPr>
        <w:spacing w:line="360" w:lineRule="auto"/>
        <w:rPr>
          <w:rFonts w:ascii="Verdana" w:hAnsi="Verdana" w:cs="Vrinda"/>
          <w:sz w:val="20"/>
        </w:rPr>
      </w:pPr>
      <w:r w:rsidRPr="000F258F">
        <w:rPr>
          <w:rFonts w:ascii="Verdana" w:hAnsi="Verdana" w:cs="Arial"/>
          <w:sz w:val="20"/>
        </w:rPr>
        <w:t>Агенцията повписванията</w:t>
      </w:r>
      <w:r w:rsidRPr="000F258F">
        <w:rPr>
          <w:rFonts w:ascii="Verdana" w:hAnsi="Verdana" w:cs="Vrinda"/>
          <w:sz w:val="20"/>
        </w:rPr>
        <w:t xml:space="preserve">, </w:t>
      </w:r>
      <w:r w:rsidRPr="000F258F">
        <w:rPr>
          <w:rFonts w:ascii="Verdana" w:hAnsi="Verdana" w:cs="Arial"/>
          <w:sz w:val="20"/>
        </w:rPr>
        <w:t>с ЕИК</w:t>
      </w:r>
      <w:r w:rsidRPr="000F258F">
        <w:rPr>
          <w:rFonts w:ascii="Verdana" w:hAnsi="Verdana" w:cs="Vrinda"/>
          <w:sz w:val="20"/>
        </w:rPr>
        <w:t xml:space="preserve"> 116019472</w:t>
      </w:r>
    </w:p>
    <w:p w14:paraId="7EA9D436" w14:textId="77777777" w:rsidR="008B5819" w:rsidRPr="000E54EB" w:rsidRDefault="008B5819" w:rsidP="000462D7">
      <w:pPr>
        <w:ind w:right="-1370"/>
        <w:rPr>
          <w:rFonts w:ascii="Verdana" w:hAnsi="Verdana" w:cs="Vrinda"/>
          <w:b/>
          <w:sz w:val="20"/>
        </w:rPr>
      </w:pPr>
    </w:p>
    <w:p w14:paraId="7EA9D437" w14:textId="77777777" w:rsidR="008B5819" w:rsidRPr="000F258F" w:rsidRDefault="008B5819" w:rsidP="000462D7">
      <w:pPr>
        <w:ind w:right="-31"/>
        <w:rPr>
          <w:rFonts w:ascii="Verdana" w:hAnsi="Verdana" w:cs="Vrinda"/>
          <w:sz w:val="20"/>
        </w:rPr>
      </w:pPr>
      <w:r w:rsidRPr="000F258F">
        <w:rPr>
          <w:rFonts w:ascii="Verdana" w:hAnsi="Verdana" w:cs="Arial"/>
          <w:sz w:val="20"/>
        </w:rPr>
        <w:t>Финансовият отчет е индивидуален отчет на Дружеството</w:t>
      </w:r>
      <w:r w:rsidRPr="000F258F">
        <w:rPr>
          <w:rFonts w:ascii="Verdana" w:hAnsi="Verdana" w:cs="Vrinda"/>
          <w:sz w:val="20"/>
        </w:rPr>
        <w:t>.</w:t>
      </w:r>
    </w:p>
    <w:p w14:paraId="7EA9D438" w14:textId="75DF575C" w:rsidR="008B5819" w:rsidRPr="000F258F" w:rsidRDefault="008B5819" w:rsidP="000462D7">
      <w:pPr>
        <w:ind w:right="-31"/>
        <w:rPr>
          <w:rFonts w:ascii="Verdana" w:hAnsi="Verdana" w:cs="Vrinda"/>
          <w:sz w:val="20"/>
        </w:rPr>
      </w:pPr>
      <w:r w:rsidRPr="000F258F">
        <w:rPr>
          <w:rFonts w:ascii="Verdana" w:hAnsi="Verdana" w:cs="Arial"/>
          <w:sz w:val="20"/>
        </w:rPr>
        <w:t>Дружеството е част от групата на Овергаз холдинг АД и настоящият</w:t>
      </w:r>
      <w:r w:rsidR="000462D7">
        <w:rPr>
          <w:rFonts w:ascii="Verdana" w:hAnsi="Verdana" w:cs="Arial"/>
          <w:sz w:val="20"/>
        </w:rPr>
        <w:t xml:space="preserve"> </w:t>
      </w:r>
      <w:r w:rsidRPr="000F258F">
        <w:rPr>
          <w:rFonts w:ascii="Verdana" w:hAnsi="Verdana" w:cs="Arial"/>
          <w:sz w:val="20"/>
        </w:rPr>
        <w:t>Финансов отчет ще бъде включен в консолидирания финансо</w:t>
      </w:r>
      <w:r w:rsidR="000462D7">
        <w:rPr>
          <w:rFonts w:ascii="Verdana" w:hAnsi="Verdana" w:cs="Arial"/>
          <w:sz w:val="20"/>
        </w:rPr>
        <w:t xml:space="preserve"> </w:t>
      </w:r>
      <w:r w:rsidRPr="000F258F">
        <w:rPr>
          <w:rFonts w:ascii="Verdana" w:hAnsi="Verdana" w:cs="Arial"/>
          <w:sz w:val="20"/>
        </w:rPr>
        <w:t>в</w:t>
      </w:r>
      <w:r w:rsidR="000462D7">
        <w:rPr>
          <w:rFonts w:ascii="Verdana" w:hAnsi="Verdana" w:cs="Arial"/>
          <w:sz w:val="20"/>
        </w:rPr>
        <w:t xml:space="preserve"> О</w:t>
      </w:r>
      <w:r w:rsidRPr="000F258F">
        <w:rPr>
          <w:rFonts w:ascii="Verdana" w:hAnsi="Verdana" w:cs="Arial"/>
          <w:sz w:val="20"/>
        </w:rPr>
        <w:t>тчет</w:t>
      </w:r>
      <w:r w:rsidR="000462D7">
        <w:rPr>
          <w:rFonts w:ascii="Verdana" w:hAnsi="Verdana" w:cs="Arial"/>
          <w:sz w:val="20"/>
        </w:rPr>
        <w:t xml:space="preserve"> </w:t>
      </w:r>
      <w:r w:rsidRPr="000F258F">
        <w:rPr>
          <w:rFonts w:ascii="Verdana" w:hAnsi="Verdana" w:cs="Arial"/>
          <w:sz w:val="20"/>
        </w:rPr>
        <w:t xml:space="preserve">на </w:t>
      </w:r>
      <w:r w:rsidR="000462D7">
        <w:rPr>
          <w:rFonts w:ascii="Verdana" w:hAnsi="Verdana" w:cs="Arial"/>
          <w:sz w:val="20"/>
        </w:rPr>
        <w:t>„</w:t>
      </w:r>
      <w:r w:rsidRPr="000F258F">
        <w:rPr>
          <w:rFonts w:ascii="Verdana" w:hAnsi="Verdana" w:cs="Arial"/>
          <w:sz w:val="20"/>
        </w:rPr>
        <w:t>Овергаз холдинг</w:t>
      </w:r>
      <w:r w:rsidR="000462D7">
        <w:rPr>
          <w:rFonts w:ascii="Verdana" w:hAnsi="Verdana" w:cs="Arial"/>
          <w:sz w:val="20"/>
        </w:rPr>
        <w:t>“</w:t>
      </w:r>
      <w:r w:rsidRPr="000F258F">
        <w:rPr>
          <w:rFonts w:ascii="Verdana" w:hAnsi="Verdana" w:cs="Arial"/>
          <w:sz w:val="20"/>
        </w:rPr>
        <w:t xml:space="preserve"> АД </w:t>
      </w:r>
      <w:r w:rsidR="000771EC">
        <w:rPr>
          <w:rFonts w:ascii="Verdana" w:hAnsi="Verdana" w:cs="Arial"/>
          <w:sz w:val="20"/>
        </w:rPr>
        <w:t xml:space="preserve"> </w:t>
      </w:r>
      <w:r w:rsidRPr="000F258F">
        <w:rPr>
          <w:rFonts w:ascii="Verdana" w:hAnsi="Verdana" w:cs="Arial"/>
          <w:sz w:val="20"/>
        </w:rPr>
        <w:t>за</w:t>
      </w:r>
      <w:r w:rsidR="000771EC">
        <w:rPr>
          <w:rFonts w:ascii="Verdana" w:hAnsi="Verdana" w:cs="Arial"/>
          <w:sz w:val="20"/>
        </w:rPr>
        <w:t xml:space="preserve"> </w:t>
      </w:r>
      <w:r w:rsidR="000771EC">
        <w:rPr>
          <w:rFonts w:ascii="Verdana" w:hAnsi="Verdana" w:cs="Vrinda"/>
          <w:sz w:val="20"/>
        </w:rPr>
        <w:t>2020</w:t>
      </w:r>
      <w:r w:rsidR="000462D7">
        <w:rPr>
          <w:rFonts w:ascii="Verdana" w:hAnsi="Verdana" w:cs="Vrinda"/>
          <w:sz w:val="20"/>
        </w:rPr>
        <w:t xml:space="preserve"> </w:t>
      </w:r>
      <w:r w:rsidRPr="000F258F">
        <w:rPr>
          <w:rFonts w:ascii="Verdana" w:hAnsi="Verdana" w:cs="Arial"/>
          <w:sz w:val="20"/>
        </w:rPr>
        <w:t>г</w:t>
      </w:r>
      <w:r w:rsidRPr="000F258F">
        <w:rPr>
          <w:rFonts w:ascii="Verdana" w:hAnsi="Verdana" w:cs="Vrinda"/>
          <w:sz w:val="20"/>
        </w:rPr>
        <w:t xml:space="preserve">., </w:t>
      </w:r>
      <w:r w:rsidRPr="000F258F">
        <w:rPr>
          <w:rFonts w:ascii="Verdana" w:hAnsi="Verdana" w:cs="Arial"/>
          <w:sz w:val="20"/>
        </w:rPr>
        <w:t>който се</w:t>
      </w:r>
      <w:r w:rsidR="000771EC">
        <w:rPr>
          <w:rFonts w:ascii="Verdana" w:hAnsi="Verdana" w:cs="Arial"/>
          <w:sz w:val="20"/>
        </w:rPr>
        <w:t xml:space="preserve"> </w:t>
      </w:r>
      <w:r w:rsidRPr="000F258F">
        <w:rPr>
          <w:rFonts w:ascii="Verdana" w:hAnsi="Verdana" w:cs="Arial"/>
          <w:sz w:val="20"/>
        </w:rPr>
        <w:t>очаква</w:t>
      </w:r>
      <w:r w:rsidR="000771EC">
        <w:rPr>
          <w:rFonts w:ascii="Verdana" w:hAnsi="Verdana" w:cs="Arial"/>
          <w:sz w:val="20"/>
        </w:rPr>
        <w:t xml:space="preserve"> </w:t>
      </w:r>
      <w:r w:rsidRPr="000F258F">
        <w:rPr>
          <w:rFonts w:ascii="Verdana" w:hAnsi="Verdana" w:cs="Arial"/>
          <w:sz w:val="20"/>
        </w:rPr>
        <w:t>да</w:t>
      </w:r>
      <w:r w:rsidR="000771EC">
        <w:rPr>
          <w:rFonts w:ascii="Verdana" w:hAnsi="Verdana" w:cs="Arial"/>
          <w:sz w:val="20"/>
        </w:rPr>
        <w:t xml:space="preserve"> </w:t>
      </w:r>
      <w:r w:rsidRPr="000F258F">
        <w:rPr>
          <w:rFonts w:ascii="Verdana" w:hAnsi="Verdana" w:cs="Arial"/>
          <w:sz w:val="20"/>
        </w:rPr>
        <w:t>бъде</w:t>
      </w:r>
      <w:r w:rsidR="000771EC">
        <w:rPr>
          <w:rFonts w:ascii="Verdana" w:hAnsi="Verdana" w:cs="Arial"/>
          <w:sz w:val="20"/>
        </w:rPr>
        <w:t xml:space="preserve"> </w:t>
      </w:r>
      <w:r w:rsidRPr="000F258F">
        <w:rPr>
          <w:rFonts w:ascii="Verdana" w:hAnsi="Verdana" w:cs="Arial"/>
          <w:sz w:val="20"/>
        </w:rPr>
        <w:t>публикуван</w:t>
      </w:r>
      <w:r w:rsidR="000462D7">
        <w:rPr>
          <w:rFonts w:ascii="Verdana" w:hAnsi="Verdana" w:cs="Arial"/>
          <w:sz w:val="20"/>
        </w:rPr>
        <w:t xml:space="preserve"> </w:t>
      </w:r>
      <w:r w:rsidRPr="000F258F">
        <w:rPr>
          <w:rFonts w:ascii="Verdana" w:hAnsi="Verdana" w:cs="Arial"/>
          <w:sz w:val="20"/>
        </w:rPr>
        <w:t>до</w:t>
      </w:r>
      <w:r w:rsidRPr="000F258F">
        <w:rPr>
          <w:rFonts w:ascii="Verdana" w:hAnsi="Verdana" w:cs="Vrinda"/>
          <w:sz w:val="20"/>
        </w:rPr>
        <w:t xml:space="preserve"> 30 </w:t>
      </w:r>
      <w:r w:rsidRPr="000F258F">
        <w:rPr>
          <w:rFonts w:ascii="Verdana" w:hAnsi="Verdana" w:cs="Arial"/>
          <w:sz w:val="20"/>
        </w:rPr>
        <w:t>юни</w:t>
      </w:r>
      <w:r w:rsidR="00773595">
        <w:rPr>
          <w:rFonts w:ascii="Verdana" w:hAnsi="Verdana" w:cs="Arial"/>
          <w:sz w:val="20"/>
        </w:rPr>
        <w:t xml:space="preserve"> </w:t>
      </w:r>
      <w:r w:rsidRPr="000F258F">
        <w:rPr>
          <w:rFonts w:ascii="Verdana" w:hAnsi="Verdana" w:cs="Vrinda"/>
          <w:sz w:val="20"/>
        </w:rPr>
        <w:t>20</w:t>
      </w:r>
      <w:r w:rsidR="000771EC">
        <w:rPr>
          <w:rFonts w:ascii="Verdana" w:hAnsi="Verdana" w:cs="Vrinda"/>
          <w:sz w:val="20"/>
        </w:rPr>
        <w:t>21</w:t>
      </w:r>
      <w:r w:rsidRPr="000F258F">
        <w:rPr>
          <w:rFonts w:ascii="Verdana" w:hAnsi="Verdana" w:cs="Arial"/>
          <w:sz w:val="20"/>
        </w:rPr>
        <w:t>г</w:t>
      </w:r>
      <w:r w:rsidRPr="000F258F">
        <w:rPr>
          <w:rFonts w:ascii="Verdana" w:hAnsi="Verdana" w:cs="Vrinda"/>
          <w:sz w:val="20"/>
        </w:rPr>
        <w:t>.</w:t>
      </w:r>
      <w:r w:rsidR="000771EC">
        <w:rPr>
          <w:rFonts w:ascii="Verdana" w:hAnsi="Verdana" w:cs="Vrinda"/>
          <w:sz w:val="20"/>
        </w:rPr>
        <w:t xml:space="preserve"> </w:t>
      </w:r>
    </w:p>
    <w:p w14:paraId="7EA9D439" w14:textId="77777777" w:rsidR="008B5819" w:rsidRPr="000E54EB" w:rsidRDefault="008B5819" w:rsidP="000462D7">
      <w:pPr>
        <w:rPr>
          <w:rFonts w:ascii="Verdana" w:hAnsi="Verdana" w:cs="Vrinda"/>
          <w:sz w:val="20"/>
        </w:rPr>
      </w:pPr>
    </w:p>
    <w:p w14:paraId="7EA9D43A" w14:textId="77777777" w:rsidR="008B5819" w:rsidRPr="000E54EB" w:rsidRDefault="008B5819" w:rsidP="000462D7">
      <w:pPr>
        <w:rPr>
          <w:rFonts w:ascii="Verdana" w:hAnsi="Verdana" w:cs="Vrinda"/>
          <w:sz w:val="20"/>
        </w:rPr>
      </w:pPr>
      <w:r w:rsidRPr="000E54EB">
        <w:rPr>
          <w:rFonts w:ascii="Verdana" w:hAnsi="Verdana" w:cs="Arial"/>
          <w:sz w:val="20"/>
        </w:rPr>
        <w:t>Дружеството</w:t>
      </w:r>
      <w:r w:rsidR="00177DC3">
        <w:rPr>
          <w:rFonts w:ascii="Verdana" w:hAnsi="Verdana" w:cs="Arial"/>
          <w:sz w:val="20"/>
        </w:rPr>
        <w:t xml:space="preserve"> </w:t>
      </w:r>
      <w:r w:rsidRPr="000E54EB">
        <w:rPr>
          <w:rFonts w:ascii="Verdana" w:hAnsi="Verdana" w:cs="Arial"/>
          <w:sz w:val="20"/>
        </w:rPr>
        <w:t>няма</w:t>
      </w:r>
      <w:r w:rsidR="00177DC3">
        <w:rPr>
          <w:rFonts w:ascii="Verdana" w:hAnsi="Verdana" w:cs="Arial"/>
          <w:sz w:val="20"/>
        </w:rPr>
        <w:t xml:space="preserve"> </w:t>
      </w:r>
      <w:r w:rsidRPr="000E54EB">
        <w:rPr>
          <w:rFonts w:ascii="Verdana" w:hAnsi="Verdana" w:cs="Arial"/>
          <w:sz w:val="20"/>
        </w:rPr>
        <w:t>регистрирани</w:t>
      </w:r>
      <w:r w:rsidR="00177DC3">
        <w:rPr>
          <w:rFonts w:ascii="Verdana" w:hAnsi="Verdana" w:cs="Arial"/>
          <w:sz w:val="20"/>
        </w:rPr>
        <w:t xml:space="preserve"> </w:t>
      </w:r>
      <w:r w:rsidRPr="000E54EB">
        <w:rPr>
          <w:rFonts w:ascii="Verdana" w:hAnsi="Verdana" w:cs="Arial"/>
          <w:sz w:val="20"/>
        </w:rPr>
        <w:t>клонове</w:t>
      </w:r>
      <w:r w:rsidR="00177DC3">
        <w:rPr>
          <w:rFonts w:ascii="Verdana" w:hAnsi="Verdana" w:cs="Arial"/>
          <w:sz w:val="20"/>
        </w:rPr>
        <w:t xml:space="preserve"> </w:t>
      </w:r>
      <w:r w:rsidRPr="000E54EB">
        <w:rPr>
          <w:rFonts w:ascii="Verdana" w:hAnsi="Verdana" w:cs="Arial"/>
          <w:sz w:val="20"/>
        </w:rPr>
        <w:t>в</w:t>
      </w:r>
      <w:r w:rsidR="00177DC3">
        <w:rPr>
          <w:rFonts w:ascii="Verdana" w:hAnsi="Verdana" w:cs="Arial"/>
          <w:sz w:val="20"/>
        </w:rPr>
        <w:t xml:space="preserve"> </w:t>
      </w:r>
      <w:r w:rsidRPr="000E54EB">
        <w:rPr>
          <w:rFonts w:ascii="Verdana" w:hAnsi="Verdana" w:cs="Arial"/>
          <w:sz w:val="20"/>
        </w:rPr>
        <w:t>страната</w:t>
      </w:r>
      <w:r w:rsidR="00177DC3">
        <w:rPr>
          <w:rFonts w:ascii="Verdana" w:hAnsi="Verdana" w:cs="Arial"/>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sidR="00177DC3">
        <w:rPr>
          <w:rFonts w:ascii="Verdana" w:hAnsi="Verdana" w:cs="Arial"/>
          <w:sz w:val="20"/>
        </w:rPr>
        <w:t xml:space="preserve"> </w:t>
      </w:r>
      <w:r w:rsidRPr="000E54EB">
        <w:rPr>
          <w:rFonts w:ascii="Verdana" w:hAnsi="Verdana" w:cs="Arial"/>
          <w:sz w:val="20"/>
        </w:rPr>
        <w:t>чужбина</w:t>
      </w:r>
      <w:r w:rsidRPr="000E54EB">
        <w:rPr>
          <w:rFonts w:ascii="Verdana" w:hAnsi="Verdana" w:cs="Vrinda"/>
          <w:sz w:val="20"/>
        </w:rPr>
        <w:t>.</w:t>
      </w:r>
    </w:p>
    <w:p w14:paraId="7EA9D43B" w14:textId="77777777" w:rsidR="008B5819" w:rsidRPr="000E54EB" w:rsidRDefault="008B5819" w:rsidP="000462D7">
      <w:pPr>
        <w:rPr>
          <w:rFonts w:ascii="Verdana" w:hAnsi="Verdana" w:cs="Vrinda"/>
          <w:sz w:val="20"/>
        </w:rPr>
      </w:pPr>
      <w:r w:rsidRPr="000E54EB">
        <w:rPr>
          <w:rFonts w:ascii="Verdana" w:hAnsi="Verdana" w:cs="Arial"/>
          <w:sz w:val="20"/>
        </w:rPr>
        <w:t>Дружеството</w:t>
      </w:r>
      <w:r w:rsidR="00177DC3">
        <w:rPr>
          <w:rFonts w:ascii="Verdana" w:hAnsi="Verdana" w:cs="Arial"/>
          <w:sz w:val="20"/>
        </w:rPr>
        <w:t xml:space="preserve"> </w:t>
      </w:r>
      <w:r w:rsidRPr="000E54EB">
        <w:rPr>
          <w:rFonts w:ascii="Verdana" w:hAnsi="Verdana" w:cs="Arial"/>
          <w:sz w:val="20"/>
        </w:rPr>
        <w:t>не</w:t>
      </w:r>
      <w:r w:rsidR="00177DC3">
        <w:rPr>
          <w:rFonts w:ascii="Verdana" w:hAnsi="Verdana" w:cs="Arial"/>
          <w:sz w:val="20"/>
        </w:rPr>
        <w:t xml:space="preserve"> </w:t>
      </w:r>
      <w:r w:rsidRPr="000E54EB">
        <w:rPr>
          <w:rFonts w:ascii="Verdana" w:hAnsi="Verdana" w:cs="Arial"/>
          <w:sz w:val="20"/>
        </w:rPr>
        <w:t>е</w:t>
      </w:r>
      <w:r w:rsidR="00177DC3">
        <w:rPr>
          <w:rFonts w:ascii="Verdana" w:hAnsi="Verdana" w:cs="Arial"/>
          <w:sz w:val="20"/>
        </w:rPr>
        <w:t xml:space="preserve"> </w:t>
      </w:r>
      <w:r w:rsidRPr="000E54EB">
        <w:rPr>
          <w:rFonts w:ascii="Verdana" w:hAnsi="Verdana" w:cs="Arial"/>
          <w:sz w:val="20"/>
        </w:rPr>
        <w:t>публично</w:t>
      </w:r>
      <w:r w:rsidR="00177DC3">
        <w:rPr>
          <w:rFonts w:ascii="Verdana" w:hAnsi="Verdana" w:cs="Arial"/>
          <w:sz w:val="20"/>
        </w:rPr>
        <w:t xml:space="preserve"> </w:t>
      </w:r>
      <w:r w:rsidRPr="000E54EB">
        <w:rPr>
          <w:rFonts w:ascii="Verdana" w:hAnsi="Verdana" w:cs="Arial"/>
          <w:sz w:val="20"/>
        </w:rPr>
        <w:t>дружество</w:t>
      </w:r>
      <w:r w:rsidR="00177DC3">
        <w:rPr>
          <w:rFonts w:ascii="Verdana" w:hAnsi="Verdana" w:cs="Arial"/>
          <w:sz w:val="20"/>
        </w:rPr>
        <w:t xml:space="preserve"> </w:t>
      </w:r>
      <w:r w:rsidRPr="000E54EB">
        <w:rPr>
          <w:rFonts w:ascii="Verdana" w:hAnsi="Verdana" w:cs="Arial"/>
          <w:sz w:val="20"/>
        </w:rPr>
        <w:t>по</w:t>
      </w:r>
      <w:r w:rsidR="00177DC3">
        <w:rPr>
          <w:rFonts w:ascii="Verdana" w:hAnsi="Verdana" w:cs="Arial"/>
          <w:sz w:val="20"/>
        </w:rPr>
        <w:t xml:space="preserve"> </w:t>
      </w:r>
      <w:r w:rsidRPr="000E54EB">
        <w:rPr>
          <w:rFonts w:ascii="Verdana" w:hAnsi="Verdana" w:cs="Arial"/>
          <w:sz w:val="20"/>
        </w:rPr>
        <w:t>смисъла</w:t>
      </w:r>
      <w:r w:rsidR="00177DC3">
        <w:rPr>
          <w:rFonts w:ascii="Verdana" w:hAnsi="Verdana" w:cs="Arial"/>
          <w:sz w:val="20"/>
        </w:rPr>
        <w:t xml:space="preserve"> </w:t>
      </w:r>
      <w:r w:rsidRPr="000E54EB">
        <w:rPr>
          <w:rFonts w:ascii="Verdana" w:hAnsi="Verdana" w:cs="Arial"/>
          <w:sz w:val="20"/>
        </w:rPr>
        <w:t>на</w:t>
      </w:r>
      <w:r w:rsidR="00177DC3">
        <w:rPr>
          <w:rFonts w:ascii="Verdana" w:hAnsi="Verdana" w:cs="Arial"/>
          <w:sz w:val="20"/>
        </w:rPr>
        <w:t xml:space="preserve"> </w:t>
      </w:r>
      <w:r w:rsidRPr="000E54EB">
        <w:rPr>
          <w:rFonts w:ascii="Verdana" w:hAnsi="Verdana" w:cs="Arial"/>
          <w:sz w:val="20"/>
        </w:rPr>
        <w:t>ЗППЦК</w:t>
      </w:r>
      <w:r w:rsidRPr="000E54EB">
        <w:rPr>
          <w:rFonts w:ascii="Verdana" w:hAnsi="Verdana" w:cs="Vrinda"/>
          <w:sz w:val="20"/>
        </w:rPr>
        <w:t>.</w:t>
      </w:r>
    </w:p>
    <w:p w14:paraId="7EA9D43C" w14:textId="77777777" w:rsidR="008B5819" w:rsidRPr="000E54EB" w:rsidRDefault="008B5819" w:rsidP="000462D7">
      <w:pPr>
        <w:ind w:right="-31"/>
        <w:rPr>
          <w:rFonts w:ascii="Verdana" w:hAnsi="Verdana" w:cs="Vrinda"/>
          <w:sz w:val="20"/>
        </w:rPr>
      </w:pPr>
      <w:r w:rsidRPr="000E54EB">
        <w:rPr>
          <w:rFonts w:ascii="Verdana" w:hAnsi="Verdana" w:cs="Arial"/>
          <w:sz w:val="20"/>
        </w:rPr>
        <w:t>Дружеството</w:t>
      </w:r>
      <w:r w:rsidR="00177DC3">
        <w:rPr>
          <w:rFonts w:ascii="Verdana" w:hAnsi="Verdana" w:cs="Arial"/>
          <w:sz w:val="20"/>
        </w:rPr>
        <w:t xml:space="preserve"> </w:t>
      </w:r>
      <w:r w:rsidRPr="000E54EB">
        <w:rPr>
          <w:rFonts w:ascii="Verdana" w:hAnsi="Verdana" w:cs="Arial"/>
          <w:sz w:val="20"/>
        </w:rPr>
        <w:t>не</w:t>
      </w:r>
      <w:r w:rsidR="00177DC3">
        <w:rPr>
          <w:rFonts w:ascii="Verdana" w:hAnsi="Verdana" w:cs="Arial"/>
          <w:sz w:val="20"/>
        </w:rPr>
        <w:t xml:space="preserve"> </w:t>
      </w:r>
      <w:r w:rsidRPr="000E54EB">
        <w:rPr>
          <w:rFonts w:ascii="Verdana" w:hAnsi="Verdana" w:cs="Arial"/>
          <w:sz w:val="20"/>
        </w:rPr>
        <w:t>е</w:t>
      </w:r>
      <w:r w:rsidR="00177DC3">
        <w:rPr>
          <w:rFonts w:ascii="Verdana" w:hAnsi="Verdana" w:cs="Arial"/>
          <w:sz w:val="20"/>
        </w:rPr>
        <w:t xml:space="preserve"> </w:t>
      </w:r>
      <w:r w:rsidRPr="000E54EB">
        <w:rPr>
          <w:rFonts w:ascii="Verdana" w:hAnsi="Verdana" w:cs="Arial"/>
          <w:sz w:val="20"/>
        </w:rPr>
        <w:t>регистрирано</w:t>
      </w:r>
      <w:r w:rsidR="00177DC3">
        <w:rPr>
          <w:rFonts w:ascii="Verdana" w:hAnsi="Verdana" w:cs="Arial"/>
          <w:sz w:val="20"/>
        </w:rPr>
        <w:t xml:space="preserve"> </w:t>
      </w:r>
      <w:r w:rsidRPr="000E54EB">
        <w:rPr>
          <w:rFonts w:ascii="Verdana" w:hAnsi="Verdana" w:cs="Arial"/>
          <w:sz w:val="20"/>
        </w:rPr>
        <w:t>като</w:t>
      </w:r>
      <w:r w:rsidR="00177DC3">
        <w:rPr>
          <w:rFonts w:ascii="Verdana" w:hAnsi="Verdana" w:cs="Arial"/>
          <w:sz w:val="20"/>
        </w:rPr>
        <w:t xml:space="preserve"> </w:t>
      </w:r>
      <w:r w:rsidRPr="000E54EB">
        <w:rPr>
          <w:rFonts w:ascii="Verdana" w:hAnsi="Verdana" w:cs="Arial"/>
          <w:sz w:val="20"/>
        </w:rPr>
        <w:t>финансова</w:t>
      </w:r>
      <w:r w:rsidR="00177DC3">
        <w:rPr>
          <w:rFonts w:ascii="Verdana" w:hAnsi="Verdana" w:cs="Arial"/>
          <w:sz w:val="20"/>
        </w:rPr>
        <w:t xml:space="preserve"> </w:t>
      </w:r>
      <w:r w:rsidRPr="000E54EB">
        <w:rPr>
          <w:rFonts w:ascii="Verdana" w:hAnsi="Verdana" w:cs="Arial"/>
          <w:sz w:val="20"/>
        </w:rPr>
        <w:t>институция</w:t>
      </w:r>
      <w:r w:rsidRPr="000E54EB">
        <w:rPr>
          <w:rFonts w:ascii="Verdana" w:hAnsi="Verdana" w:cs="Vrinda"/>
          <w:sz w:val="20"/>
        </w:rPr>
        <w:t>.</w:t>
      </w:r>
    </w:p>
    <w:p w14:paraId="7EA9D43D" w14:textId="77777777" w:rsidR="008B5819" w:rsidRPr="000E54EB" w:rsidRDefault="008B5819" w:rsidP="000462D7">
      <w:pPr>
        <w:ind w:right="-31"/>
        <w:rPr>
          <w:rFonts w:ascii="Verdana" w:hAnsi="Verdana" w:cs="Vrinda"/>
          <w:sz w:val="20"/>
        </w:rPr>
      </w:pPr>
    </w:p>
    <w:p w14:paraId="7EA9D43E" w14:textId="77777777" w:rsidR="008B5819" w:rsidRPr="000E54EB" w:rsidRDefault="008B5819" w:rsidP="000462D7">
      <w:pPr>
        <w:ind w:right="-31"/>
        <w:rPr>
          <w:rFonts w:ascii="Verdana" w:hAnsi="Verdana" w:cs="Vrinda"/>
          <w:sz w:val="20"/>
        </w:rPr>
      </w:pPr>
      <w:r w:rsidRPr="000E54EB">
        <w:rPr>
          <w:rFonts w:ascii="Verdana" w:hAnsi="Verdana" w:cs="Arial"/>
          <w:sz w:val="20"/>
        </w:rPr>
        <w:t>Дата</w:t>
      </w:r>
      <w:r w:rsidR="00177DC3">
        <w:rPr>
          <w:rFonts w:ascii="Verdana" w:hAnsi="Verdana" w:cs="Arial"/>
          <w:sz w:val="20"/>
        </w:rPr>
        <w:t xml:space="preserve"> </w:t>
      </w:r>
      <w:r w:rsidRPr="000E54EB">
        <w:rPr>
          <w:rFonts w:ascii="Verdana" w:hAnsi="Verdana" w:cs="Arial"/>
          <w:sz w:val="20"/>
        </w:rPr>
        <w:t>на</w:t>
      </w:r>
      <w:r w:rsidR="00177DC3">
        <w:rPr>
          <w:rFonts w:ascii="Verdana" w:hAnsi="Verdana" w:cs="Arial"/>
          <w:sz w:val="20"/>
        </w:rPr>
        <w:t xml:space="preserve"> </w:t>
      </w:r>
      <w:r w:rsidRPr="000E54EB">
        <w:rPr>
          <w:rFonts w:ascii="Verdana" w:hAnsi="Verdana" w:cs="Arial"/>
          <w:sz w:val="20"/>
        </w:rPr>
        <w:t>финансовия</w:t>
      </w:r>
      <w:r w:rsidR="00177DC3">
        <w:rPr>
          <w:rFonts w:ascii="Verdana" w:hAnsi="Verdana" w:cs="Arial"/>
          <w:sz w:val="20"/>
        </w:rPr>
        <w:t xml:space="preserve"> </w:t>
      </w:r>
      <w:r w:rsidRPr="000E54EB">
        <w:rPr>
          <w:rFonts w:ascii="Verdana" w:hAnsi="Verdana" w:cs="Arial"/>
          <w:sz w:val="20"/>
        </w:rPr>
        <w:t>отчет</w:t>
      </w:r>
      <w:r w:rsidR="00177DC3">
        <w:rPr>
          <w:rFonts w:ascii="Verdana" w:hAnsi="Verdana" w:cs="Vrinda"/>
          <w:sz w:val="20"/>
        </w:rPr>
        <w:t>: 31.12.2020</w:t>
      </w:r>
      <w:r w:rsidR="000462D7">
        <w:rPr>
          <w:rFonts w:ascii="Verdana" w:hAnsi="Verdana" w:cs="Vrinda"/>
          <w:sz w:val="20"/>
        </w:rPr>
        <w:t xml:space="preserve"> </w:t>
      </w:r>
      <w:r w:rsidRPr="000E54EB">
        <w:rPr>
          <w:rFonts w:ascii="Verdana" w:hAnsi="Verdana" w:cs="Arial"/>
          <w:sz w:val="20"/>
        </w:rPr>
        <w:t>г</w:t>
      </w:r>
      <w:r w:rsidRPr="000E54EB">
        <w:rPr>
          <w:rFonts w:ascii="Verdana" w:hAnsi="Verdana" w:cs="Vrinda"/>
          <w:sz w:val="20"/>
        </w:rPr>
        <w:t xml:space="preserve">. </w:t>
      </w:r>
    </w:p>
    <w:p w14:paraId="7EA9D43F" w14:textId="77777777" w:rsidR="008B5819" w:rsidRPr="000E54EB" w:rsidRDefault="008B5819" w:rsidP="000462D7">
      <w:pPr>
        <w:ind w:right="-31"/>
        <w:rPr>
          <w:rFonts w:ascii="Verdana" w:hAnsi="Verdana" w:cs="Vrinda"/>
          <w:sz w:val="20"/>
        </w:rPr>
      </w:pPr>
    </w:p>
    <w:p w14:paraId="7EA9D440" w14:textId="77777777" w:rsidR="008B5819" w:rsidRPr="000E54EB" w:rsidRDefault="008B5819" w:rsidP="000462D7">
      <w:pPr>
        <w:pStyle w:val="BodyTextIndent"/>
        <w:spacing w:before="0"/>
        <w:ind w:left="0" w:right="-31"/>
        <w:rPr>
          <w:rFonts w:ascii="Verdana" w:hAnsi="Verdana" w:cs="Vrinda"/>
          <w:sz w:val="20"/>
          <w:szCs w:val="20"/>
        </w:rPr>
      </w:pPr>
      <w:r w:rsidRPr="000E54EB">
        <w:rPr>
          <w:rFonts w:ascii="Verdana" w:hAnsi="Verdana" w:cs="Arial"/>
          <w:sz w:val="20"/>
          <w:szCs w:val="20"/>
        </w:rPr>
        <w:t>Текущ</w:t>
      </w:r>
      <w:r w:rsidR="000462D7">
        <w:rPr>
          <w:rFonts w:ascii="Verdana" w:hAnsi="Verdana" w:cs="Arial"/>
          <w:sz w:val="20"/>
          <w:szCs w:val="20"/>
        </w:rPr>
        <w:t xml:space="preserve"> </w:t>
      </w:r>
      <w:r w:rsidRPr="000E54EB">
        <w:rPr>
          <w:rFonts w:ascii="Verdana" w:hAnsi="Verdana" w:cs="Arial"/>
          <w:sz w:val="20"/>
          <w:szCs w:val="20"/>
        </w:rPr>
        <w:t>период</w:t>
      </w:r>
      <w:r w:rsidRPr="000E54EB">
        <w:rPr>
          <w:rFonts w:ascii="Verdana" w:hAnsi="Verdana" w:cs="Vrinda"/>
          <w:sz w:val="20"/>
          <w:szCs w:val="20"/>
        </w:rPr>
        <w:t xml:space="preserve">: </w:t>
      </w:r>
      <w:r w:rsidRPr="000E54EB">
        <w:rPr>
          <w:rFonts w:ascii="Verdana" w:hAnsi="Verdana" w:cs="Arial"/>
          <w:sz w:val="20"/>
          <w:szCs w:val="20"/>
        </w:rPr>
        <w:t>годината</w:t>
      </w:r>
      <w:r w:rsidRPr="000E54EB">
        <w:rPr>
          <w:rFonts w:ascii="Verdana" w:hAnsi="Verdana" w:cs="Vrinda"/>
          <w:sz w:val="20"/>
          <w:szCs w:val="20"/>
        </w:rPr>
        <w:t xml:space="preserve">, </w:t>
      </w:r>
      <w:r w:rsidRPr="000E54EB">
        <w:rPr>
          <w:rFonts w:ascii="Verdana" w:hAnsi="Verdana" w:cs="Arial"/>
          <w:sz w:val="20"/>
          <w:szCs w:val="20"/>
        </w:rPr>
        <w:t>започваща</w:t>
      </w:r>
      <w:r w:rsidR="000462D7">
        <w:rPr>
          <w:rFonts w:ascii="Verdana" w:hAnsi="Verdana" w:cs="Arial"/>
          <w:sz w:val="20"/>
          <w:szCs w:val="20"/>
        </w:rPr>
        <w:t xml:space="preserve"> </w:t>
      </w:r>
      <w:r w:rsidRPr="000E54EB">
        <w:rPr>
          <w:rFonts w:ascii="Verdana" w:hAnsi="Verdana" w:cs="Arial"/>
          <w:sz w:val="20"/>
          <w:szCs w:val="20"/>
        </w:rPr>
        <w:t>на</w:t>
      </w:r>
      <w:r w:rsidR="00177DC3">
        <w:rPr>
          <w:rFonts w:ascii="Verdana" w:hAnsi="Verdana" w:cs="Vrinda"/>
          <w:sz w:val="20"/>
          <w:szCs w:val="20"/>
        </w:rPr>
        <w:t xml:space="preserve"> 01.01.2020</w:t>
      </w:r>
      <w:r w:rsidR="000462D7">
        <w:rPr>
          <w:rFonts w:ascii="Verdana" w:hAnsi="Verdana" w:cs="Vrinda"/>
          <w:sz w:val="20"/>
          <w:szCs w:val="20"/>
        </w:rPr>
        <w:t xml:space="preserve"> </w:t>
      </w:r>
      <w:r w:rsidRPr="000E54EB">
        <w:rPr>
          <w:rFonts w:ascii="Verdana" w:hAnsi="Verdana" w:cs="Arial"/>
          <w:sz w:val="20"/>
          <w:szCs w:val="20"/>
        </w:rPr>
        <w:t>г</w:t>
      </w:r>
      <w:r w:rsidRPr="000E54EB">
        <w:rPr>
          <w:rFonts w:ascii="Verdana" w:hAnsi="Verdana" w:cs="Vrinda"/>
          <w:sz w:val="20"/>
          <w:szCs w:val="20"/>
        </w:rPr>
        <w:t xml:space="preserve">. </w:t>
      </w:r>
      <w:r w:rsidRPr="000E54EB">
        <w:rPr>
          <w:rFonts w:ascii="Verdana" w:hAnsi="Verdana" w:cs="Arial"/>
          <w:sz w:val="20"/>
          <w:szCs w:val="20"/>
        </w:rPr>
        <w:t>изавършващана</w:t>
      </w:r>
      <w:r w:rsidR="00177DC3">
        <w:rPr>
          <w:rFonts w:ascii="Verdana" w:hAnsi="Verdana" w:cs="Vrinda"/>
          <w:sz w:val="20"/>
          <w:szCs w:val="20"/>
        </w:rPr>
        <w:t xml:space="preserve"> 31.12.2020</w:t>
      </w:r>
      <w:r w:rsidR="000462D7">
        <w:rPr>
          <w:rFonts w:ascii="Verdana" w:hAnsi="Verdana" w:cs="Vrinda"/>
          <w:sz w:val="20"/>
          <w:szCs w:val="20"/>
        </w:rPr>
        <w:t xml:space="preserve"> </w:t>
      </w:r>
      <w:r w:rsidRPr="000E54EB">
        <w:rPr>
          <w:rFonts w:ascii="Verdana" w:hAnsi="Verdana" w:cs="Arial"/>
          <w:sz w:val="20"/>
          <w:szCs w:val="20"/>
        </w:rPr>
        <w:t>г</w:t>
      </w:r>
      <w:r w:rsidRPr="000E54EB">
        <w:rPr>
          <w:rFonts w:ascii="Verdana" w:hAnsi="Verdana" w:cs="Vrinda"/>
          <w:sz w:val="20"/>
          <w:szCs w:val="20"/>
        </w:rPr>
        <w:t xml:space="preserve">. </w:t>
      </w:r>
    </w:p>
    <w:p w14:paraId="7EA9D441" w14:textId="77777777" w:rsidR="008B5819" w:rsidRPr="000E54EB" w:rsidRDefault="008B5819" w:rsidP="000462D7">
      <w:pPr>
        <w:pStyle w:val="BodyTextIndent"/>
        <w:spacing w:before="0"/>
        <w:ind w:left="0" w:right="-31"/>
        <w:rPr>
          <w:rFonts w:ascii="Verdana" w:hAnsi="Verdana" w:cs="Vrinda"/>
          <w:sz w:val="20"/>
          <w:szCs w:val="20"/>
        </w:rPr>
      </w:pPr>
    </w:p>
    <w:p w14:paraId="7EA9D442" w14:textId="77777777" w:rsidR="008B5819" w:rsidRPr="000E54EB" w:rsidRDefault="008B5819" w:rsidP="000462D7">
      <w:pPr>
        <w:pStyle w:val="BodyTextIndent"/>
        <w:spacing w:before="0"/>
        <w:ind w:left="0" w:right="-31"/>
        <w:rPr>
          <w:rFonts w:ascii="Verdana" w:hAnsi="Verdana" w:cs="Vrinda"/>
          <w:sz w:val="20"/>
          <w:szCs w:val="20"/>
        </w:rPr>
      </w:pPr>
      <w:r w:rsidRPr="000E54EB">
        <w:rPr>
          <w:rFonts w:ascii="Verdana" w:hAnsi="Verdana" w:cs="Arial"/>
          <w:sz w:val="20"/>
          <w:szCs w:val="20"/>
        </w:rPr>
        <w:t>Предходен</w:t>
      </w:r>
      <w:r w:rsidR="000462D7">
        <w:rPr>
          <w:rFonts w:ascii="Verdana" w:hAnsi="Verdana" w:cs="Arial"/>
          <w:sz w:val="20"/>
          <w:szCs w:val="20"/>
        </w:rPr>
        <w:t xml:space="preserve"> </w:t>
      </w:r>
      <w:r w:rsidRPr="000E54EB">
        <w:rPr>
          <w:rFonts w:ascii="Verdana" w:hAnsi="Verdana" w:cs="Arial"/>
          <w:sz w:val="20"/>
          <w:szCs w:val="20"/>
        </w:rPr>
        <w:t>период</w:t>
      </w:r>
      <w:r w:rsidRPr="000E54EB">
        <w:rPr>
          <w:rFonts w:ascii="Verdana" w:hAnsi="Verdana" w:cs="Vrinda"/>
          <w:sz w:val="20"/>
          <w:szCs w:val="20"/>
        </w:rPr>
        <w:t xml:space="preserve">: </w:t>
      </w:r>
      <w:r w:rsidRPr="000E54EB">
        <w:rPr>
          <w:rFonts w:ascii="Verdana" w:hAnsi="Verdana" w:cs="Arial"/>
          <w:sz w:val="20"/>
          <w:szCs w:val="20"/>
        </w:rPr>
        <w:t>годината</w:t>
      </w:r>
      <w:r w:rsidRPr="000E54EB">
        <w:rPr>
          <w:rFonts w:ascii="Verdana" w:hAnsi="Verdana" w:cs="Vrinda"/>
          <w:sz w:val="20"/>
          <w:szCs w:val="20"/>
        </w:rPr>
        <w:t xml:space="preserve">, </w:t>
      </w:r>
      <w:r w:rsidRPr="000E54EB">
        <w:rPr>
          <w:rFonts w:ascii="Verdana" w:hAnsi="Verdana" w:cs="Arial"/>
          <w:sz w:val="20"/>
          <w:szCs w:val="20"/>
        </w:rPr>
        <w:t>започваща</w:t>
      </w:r>
      <w:r w:rsidR="000462D7">
        <w:rPr>
          <w:rFonts w:ascii="Verdana" w:hAnsi="Verdana" w:cs="Arial"/>
          <w:sz w:val="20"/>
          <w:szCs w:val="20"/>
        </w:rPr>
        <w:t xml:space="preserve"> </w:t>
      </w:r>
      <w:r w:rsidRPr="000E54EB">
        <w:rPr>
          <w:rFonts w:ascii="Verdana" w:hAnsi="Verdana" w:cs="Arial"/>
          <w:sz w:val="20"/>
          <w:szCs w:val="20"/>
        </w:rPr>
        <w:t>на</w:t>
      </w:r>
      <w:r w:rsidR="000462D7">
        <w:rPr>
          <w:rFonts w:ascii="Verdana" w:hAnsi="Verdana" w:cs="Arial"/>
          <w:sz w:val="20"/>
          <w:szCs w:val="20"/>
        </w:rPr>
        <w:t xml:space="preserve"> </w:t>
      </w:r>
      <w:r w:rsidRPr="00333A45">
        <w:rPr>
          <w:rFonts w:ascii="Verdana" w:hAnsi="Verdana" w:cs="Vrinda"/>
          <w:sz w:val="20"/>
          <w:szCs w:val="20"/>
        </w:rPr>
        <w:t>01.01.201</w:t>
      </w:r>
      <w:r w:rsidR="00177DC3">
        <w:rPr>
          <w:rFonts w:ascii="Verdana" w:hAnsi="Verdana" w:cs="Vrinda"/>
          <w:sz w:val="20"/>
          <w:szCs w:val="20"/>
        </w:rPr>
        <w:t>9</w:t>
      </w:r>
      <w:r w:rsidR="000462D7">
        <w:rPr>
          <w:rFonts w:ascii="Verdana" w:hAnsi="Verdana" w:cs="Vrinda"/>
          <w:sz w:val="20"/>
          <w:szCs w:val="20"/>
        </w:rPr>
        <w:t xml:space="preserve"> </w:t>
      </w:r>
      <w:r w:rsidRPr="00333A45">
        <w:rPr>
          <w:rFonts w:ascii="Verdana" w:hAnsi="Verdana" w:cs="Arial"/>
          <w:sz w:val="20"/>
          <w:szCs w:val="20"/>
        </w:rPr>
        <w:t>г</w:t>
      </w:r>
      <w:r w:rsidRPr="00333A45">
        <w:rPr>
          <w:rFonts w:ascii="Verdana" w:hAnsi="Verdana" w:cs="Vrinda"/>
          <w:sz w:val="20"/>
          <w:szCs w:val="20"/>
        </w:rPr>
        <w:t xml:space="preserve">. </w:t>
      </w:r>
      <w:r w:rsidRPr="00333A45">
        <w:rPr>
          <w:rFonts w:ascii="Verdana" w:hAnsi="Verdana" w:cs="Arial"/>
          <w:sz w:val="20"/>
          <w:szCs w:val="20"/>
        </w:rPr>
        <w:t>и</w:t>
      </w:r>
      <w:r w:rsidR="000462D7">
        <w:rPr>
          <w:rFonts w:ascii="Verdana" w:hAnsi="Verdana" w:cs="Arial"/>
          <w:sz w:val="20"/>
          <w:szCs w:val="20"/>
        </w:rPr>
        <w:t xml:space="preserve"> </w:t>
      </w:r>
      <w:r w:rsidRPr="00333A45">
        <w:rPr>
          <w:rFonts w:ascii="Verdana" w:hAnsi="Verdana" w:cs="Arial"/>
          <w:sz w:val="20"/>
          <w:szCs w:val="20"/>
        </w:rPr>
        <w:t>завършваща</w:t>
      </w:r>
      <w:r w:rsidR="000462D7">
        <w:rPr>
          <w:rFonts w:ascii="Verdana" w:hAnsi="Verdana" w:cs="Arial"/>
          <w:sz w:val="20"/>
          <w:szCs w:val="20"/>
        </w:rPr>
        <w:t xml:space="preserve"> </w:t>
      </w:r>
      <w:r w:rsidRPr="00333A45">
        <w:rPr>
          <w:rFonts w:ascii="Verdana" w:hAnsi="Verdana" w:cs="Arial"/>
          <w:sz w:val="20"/>
          <w:szCs w:val="20"/>
        </w:rPr>
        <w:t>на</w:t>
      </w:r>
      <w:r w:rsidR="00177DC3">
        <w:rPr>
          <w:rFonts w:ascii="Verdana" w:hAnsi="Verdana" w:cs="Vrinda"/>
          <w:sz w:val="20"/>
          <w:szCs w:val="20"/>
        </w:rPr>
        <w:t xml:space="preserve"> 31.12.2019</w:t>
      </w:r>
      <w:r w:rsidR="000462D7">
        <w:rPr>
          <w:rFonts w:ascii="Verdana" w:hAnsi="Verdana" w:cs="Vrinda"/>
          <w:sz w:val="20"/>
          <w:szCs w:val="20"/>
        </w:rPr>
        <w:t xml:space="preserve"> </w:t>
      </w:r>
      <w:r w:rsidRPr="00333A45">
        <w:rPr>
          <w:rFonts w:ascii="Verdana" w:hAnsi="Verdana" w:cs="Arial"/>
          <w:sz w:val="20"/>
          <w:szCs w:val="20"/>
        </w:rPr>
        <w:t>г</w:t>
      </w:r>
      <w:r w:rsidRPr="00333A45">
        <w:rPr>
          <w:rFonts w:ascii="Verdana" w:hAnsi="Verdana" w:cs="Vrinda"/>
          <w:sz w:val="20"/>
          <w:szCs w:val="20"/>
        </w:rPr>
        <w:t>.</w:t>
      </w:r>
    </w:p>
    <w:p w14:paraId="7EA9D443" w14:textId="77777777" w:rsidR="008B5819" w:rsidRPr="000E54EB" w:rsidRDefault="008B5819" w:rsidP="000462D7">
      <w:pPr>
        <w:ind w:right="-31"/>
        <w:rPr>
          <w:rFonts w:ascii="Verdana" w:hAnsi="Verdana" w:cs="Vrinda"/>
          <w:sz w:val="20"/>
        </w:rPr>
      </w:pPr>
    </w:p>
    <w:p w14:paraId="7EA9D444" w14:textId="1520A02F" w:rsidR="008B5819" w:rsidRPr="000E54EB" w:rsidRDefault="008B5819" w:rsidP="000462D7">
      <w:pPr>
        <w:ind w:right="-31"/>
        <w:rPr>
          <w:rFonts w:ascii="Verdana" w:hAnsi="Verdana" w:cs="Vrinda"/>
          <w:sz w:val="20"/>
        </w:rPr>
      </w:pPr>
      <w:r w:rsidRPr="000E54EB">
        <w:rPr>
          <w:rFonts w:ascii="Verdana" w:hAnsi="Verdana" w:cs="Arial"/>
          <w:sz w:val="20"/>
        </w:rPr>
        <w:t>Дата</w:t>
      </w:r>
      <w:r w:rsidR="00177DC3">
        <w:rPr>
          <w:rFonts w:ascii="Verdana" w:hAnsi="Verdana" w:cs="Arial"/>
          <w:sz w:val="20"/>
        </w:rPr>
        <w:t xml:space="preserve"> </w:t>
      </w:r>
      <w:r w:rsidRPr="000E54EB">
        <w:rPr>
          <w:rFonts w:ascii="Verdana" w:hAnsi="Verdana" w:cs="Arial"/>
          <w:sz w:val="20"/>
        </w:rPr>
        <w:t>на</w:t>
      </w:r>
      <w:r w:rsidR="00177DC3">
        <w:rPr>
          <w:rFonts w:ascii="Verdana" w:hAnsi="Verdana" w:cs="Arial"/>
          <w:sz w:val="20"/>
        </w:rPr>
        <w:t xml:space="preserve"> </w:t>
      </w:r>
      <w:r w:rsidRPr="000E54EB">
        <w:rPr>
          <w:rFonts w:ascii="Verdana" w:hAnsi="Verdana" w:cs="Arial"/>
          <w:sz w:val="20"/>
        </w:rPr>
        <w:t>одобрение</w:t>
      </w:r>
      <w:r w:rsidR="00177DC3">
        <w:rPr>
          <w:rFonts w:ascii="Verdana" w:hAnsi="Verdana" w:cs="Arial"/>
          <w:sz w:val="20"/>
        </w:rPr>
        <w:t xml:space="preserve"> </w:t>
      </w:r>
      <w:r w:rsidRPr="000E54EB">
        <w:rPr>
          <w:rFonts w:ascii="Verdana" w:hAnsi="Verdana" w:cs="Arial"/>
          <w:sz w:val="20"/>
        </w:rPr>
        <w:t>на</w:t>
      </w:r>
      <w:r w:rsidR="00177DC3">
        <w:rPr>
          <w:rFonts w:ascii="Verdana" w:hAnsi="Verdana" w:cs="Arial"/>
          <w:sz w:val="20"/>
        </w:rPr>
        <w:t xml:space="preserve"> </w:t>
      </w:r>
      <w:r w:rsidRPr="000E54EB">
        <w:rPr>
          <w:rFonts w:ascii="Verdana" w:hAnsi="Verdana" w:cs="Arial"/>
          <w:sz w:val="20"/>
        </w:rPr>
        <w:t>финансовия</w:t>
      </w:r>
      <w:r w:rsidR="00177DC3">
        <w:rPr>
          <w:rFonts w:ascii="Verdana" w:hAnsi="Verdana" w:cs="Arial"/>
          <w:sz w:val="20"/>
        </w:rPr>
        <w:t xml:space="preserve"> </w:t>
      </w:r>
      <w:r w:rsidRPr="000E54EB">
        <w:rPr>
          <w:rFonts w:ascii="Verdana" w:hAnsi="Verdana" w:cs="Arial"/>
          <w:sz w:val="20"/>
        </w:rPr>
        <w:t>отчет</w:t>
      </w:r>
      <w:r w:rsidRPr="000E54EB">
        <w:rPr>
          <w:rFonts w:ascii="Verdana" w:hAnsi="Verdana" w:cs="Vrinda"/>
          <w:sz w:val="20"/>
        </w:rPr>
        <w:t xml:space="preserve">: </w:t>
      </w:r>
      <w:r w:rsidR="00076973">
        <w:rPr>
          <w:rFonts w:ascii="Verdana" w:hAnsi="Verdana" w:cs="Vrinda"/>
          <w:sz w:val="20"/>
        </w:rPr>
        <w:t>05.02.2021г.</w:t>
      </w:r>
    </w:p>
    <w:p w14:paraId="7EA9D445" w14:textId="77777777" w:rsidR="008B5819" w:rsidRPr="000E54EB" w:rsidRDefault="008B5819" w:rsidP="000462D7">
      <w:pPr>
        <w:ind w:right="-31"/>
        <w:rPr>
          <w:rFonts w:ascii="Verdana" w:hAnsi="Verdana" w:cs="Vrinda"/>
          <w:sz w:val="20"/>
        </w:rPr>
      </w:pPr>
    </w:p>
    <w:p w14:paraId="7EA9D446" w14:textId="77777777" w:rsidR="008B5819" w:rsidRDefault="008B5819" w:rsidP="000462D7">
      <w:pPr>
        <w:ind w:right="-31"/>
        <w:rPr>
          <w:rFonts w:ascii="Verdana" w:hAnsi="Verdana" w:cs="Vrinda"/>
          <w:sz w:val="20"/>
        </w:rPr>
      </w:pPr>
      <w:r w:rsidRPr="000E54EB">
        <w:rPr>
          <w:rFonts w:ascii="Verdana" w:hAnsi="Verdana" w:cs="Arial"/>
          <w:sz w:val="20"/>
        </w:rPr>
        <w:t>Орган</w:t>
      </w:r>
      <w:r w:rsidR="00177DC3">
        <w:rPr>
          <w:rFonts w:ascii="Verdana" w:hAnsi="Verdana" w:cs="Arial"/>
          <w:sz w:val="20"/>
        </w:rPr>
        <w:t xml:space="preserve"> </w:t>
      </w:r>
      <w:r w:rsidRPr="000E54EB">
        <w:rPr>
          <w:rFonts w:ascii="Verdana" w:hAnsi="Verdana" w:cs="Arial"/>
          <w:sz w:val="20"/>
        </w:rPr>
        <w:t>одобрил</w:t>
      </w:r>
      <w:r w:rsidR="00177DC3">
        <w:rPr>
          <w:rFonts w:ascii="Verdana" w:hAnsi="Verdana" w:cs="Arial"/>
          <w:sz w:val="20"/>
        </w:rPr>
        <w:t xml:space="preserve"> </w:t>
      </w:r>
      <w:r w:rsidRPr="000E54EB">
        <w:rPr>
          <w:rFonts w:ascii="Verdana" w:hAnsi="Verdana" w:cs="Arial"/>
          <w:sz w:val="20"/>
        </w:rPr>
        <w:t>финансовия</w:t>
      </w:r>
      <w:r w:rsidR="00177DC3">
        <w:rPr>
          <w:rFonts w:ascii="Verdana" w:hAnsi="Verdana" w:cs="Arial"/>
          <w:sz w:val="20"/>
        </w:rPr>
        <w:t xml:space="preserve"> </w:t>
      </w:r>
      <w:r w:rsidRPr="000E54EB">
        <w:rPr>
          <w:rFonts w:ascii="Verdana" w:hAnsi="Verdana" w:cs="Arial"/>
          <w:sz w:val="20"/>
        </w:rPr>
        <w:t>отчет</w:t>
      </w:r>
      <w:r w:rsidRPr="000E54EB">
        <w:rPr>
          <w:rFonts w:ascii="Verdana" w:hAnsi="Verdana" w:cs="Vrinda"/>
          <w:sz w:val="20"/>
        </w:rPr>
        <w:t>:</w:t>
      </w:r>
      <w:r w:rsidRPr="0002039A">
        <w:rPr>
          <w:rFonts w:ascii="Verdana" w:hAnsi="Verdana" w:cs="Arial"/>
          <w:sz w:val="20"/>
        </w:rPr>
        <w:t>Съвет</w:t>
      </w:r>
      <w:r w:rsidR="00177DC3">
        <w:rPr>
          <w:rFonts w:ascii="Verdana" w:hAnsi="Verdana" w:cs="Arial"/>
          <w:sz w:val="20"/>
        </w:rPr>
        <w:t xml:space="preserve"> </w:t>
      </w:r>
      <w:r w:rsidRPr="0002039A">
        <w:rPr>
          <w:rFonts w:ascii="Verdana" w:hAnsi="Verdana" w:cs="Arial"/>
          <w:sz w:val="20"/>
        </w:rPr>
        <w:t>на</w:t>
      </w:r>
      <w:r w:rsidR="00177DC3">
        <w:rPr>
          <w:rFonts w:ascii="Verdana" w:hAnsi="Verdana" w:cs="Arial"/>
          <w:sz w:val="20"/>
        </w:rPr>
        <w:t xml:space="preserve"> </w:t>
      </w:r>
      <w:r w:rsidRPr="0002039A">
        <w:rPr>
          <w:rFonts w:ascii="Verdana" w:hAnsi="Verdana" w:cs="Arial"/>
          <w:sz w:val="20"/>
        </w:rPr>
        <w:t>директорите</w:t>
      </w:r>
      <w:r w:rsidRPr="0002039A">
        <w:rPr>
          <w:rFonts w:ascii="Verdana" w:hAnsi="Verdana" w:cs="Vrinda"/>
          <w:sz w:val="20"/>
        </w:rPr>
        <w:t>,</w:t>
      </w:r>
    </w:p>
    <w:p w14:paraId="7EA9D447" w14:textId="77777777" w:rsidR="008B5819" w:rsidRDefault="008B5819" w:rsidP="000462D7">
      <w:pPr>
        <w:ind w:right="-31"/>
        <w:rPr>
          <w:rFonts w:ascii="Verdana" w:hAnsi="Verdana" w:cs="Arial"/>
          <w:sz w:val="20"/>
        </w:rPr>
      </w:pPr>
    </w:p>
    <w:p w14:paraId="7EA9D448" w14:textId="6B70A234" w:rsidR="008B5819" w:rsidRDefault="008B5819" w:rsidP="000462D7">
      <w:pPr>
        <w:ind w:right="-31"/>
        <w:rPr>
          <w:rFonts w:ascii="Verdana" w:hAnsi="Verdana" w:cs="Vrinda"/>
          <w:sz w:val="20"/>
        </w:rPr>
      </w:pPr>
      <w:r w:rsidRPr="000E54EB">
        <w:rPr>
          <w:rFonts w:ascii="Verdana" w:hAnsi="Verdana" w:cs="Arial"/>
          <w:sz w:val="20"/>
        </w:rPr>
        <w:t>Чрез</w:t>
      </w:r>
      <w:r w:rsidR="00177DC3">
        <w:rPr>
          <w:rFonts w:ascii="Verdana" w:hAnsi="Verdana" w:cs="Arial"/>
          <w:sz w:val="20"/>
        </w:rPr>
        <w:t xml:space="preserve"> </w:t>
      </w:r>
      <w:r w:rsidRPr="000E54EB">
        <w:rPr>
          <w:rFonts w:ascii="Verdana" w:hAnsi="Verdana" w:cs="Arial"/>
          <w:sz w:val="20"/>
        </w:rPr>
        <w:t>решение</w:t>
      </w:r>
      <w:r w:rsidR="00177DC3">
        <w:rPr>
          <w:rFonts w:ascii="Verdana" w:hAnsi="Verdana" w:cs="Arial"/>
          <w:sz w:val="20"/>
        </w:rPr>
        <w:t xml:space="preserve"> </w:t>
      </w:r>
      <w:r w:rsidRPr="000E54EB">
        <w:rPr>
          <w:rFonts w:ascii="Verdana" w:hAnsi="Verdana" w:cs="Arial"/>
          <w:sz w:val="20"/>
        </w:rPr>
        <w:t>вписано</w:t>
      </w:r>
      <w:r w:rsidR="00177DC3">
        <w:rPr>
          <w:rFonts w:ascii="Verdana" w:hAnsi="Verdana" w:cs="Arial"/>
          <w:sz w:val="20"/>
        </w:rPr>
        <w:t xml:space="preserve"> </w:t>
      </w:r>
      <w:r w:rsidRPr="000E54EB">
        <w:rPr>
          <w:rFonts w:ascii="Verdana" w:hAnsi="Verdana" w:cs="Arial"/>
          <w:sz w:val="20"/>
        </w:rPr>
        <w:t>в</w:t>
      </w:r>
      <w:r w:rsidR="00177DC3">
        <w:rPr>
          <w:rFonts w:ascii="Verdana" w:hAnsi="Verdana" w:cs="Arial"/>
          <w:sz w:val="20"/>
        </w:rPr>
        <w:t xml:space="preserve"> </w:t>
      </w:r>
      <w:r w:rsidRPr="000E54EB">
        <w:rPr>
          <w:rFonts w:ascii="Verdana" w:hAnsi="Verdana" w:cs="Arial"/>
          <w:sz w:val="20"/>
        </w:rPr>
        <w:t>протокол</w:t>
      </w:r>
      <w:r w:rsidR="00177DC3">
        <w:rPr>
          <w:rFonts w:ascii="Verdana" w:hAnsi="Verdana" w:cs="Arial"/>
          <w:sz w:val="20"/>
        </w:rPr>
        <w:t xml:space="preserve"> </w:t>
      </w:r>
      <w:r w:rsidRPr="000E54EB">
        <w:rPr>
          <w:rFonts w:ascii="Verdana" w:hAnsi="Verdana" w:cs="Arial"/>
          <w:sz w:val="20"/>
        </w:rPr>
        <w:t>от</w:t>
      </w:r>
      <w:r w:rsidR="00076973">
        <w:rPr>
          <w:rFonts w:ascii="Verdana" w:hAnsi="Verdana" w:cs="Vrinda"/>
          <w:sz w:val="20"/>
        </w:rPr>
        <w:t xml:space="preserve"> 05.02.2021г.</w:t>
      </w:r>
    </w:p>
    <w:p w14:paraId="7EA9D449" w14:textId="77777777" w:rsidR="002E4EBE" w:rsidRDefault="002E4EBE" w:rsidP="000462D7">
      <w:pPr>
        <w:ind w:right="-31"/>
        <w:rPr>
          <w:rFonts w:ascii="Verdana" w:hAnsi="Verdana" w:cs="Vrinda"/>
          <w:sz w:val="20"/>
        </w:rPr>
      </w:pPr>
    </w:p>
    <w:p w14:paraId="7EA9D44A" w14:textId="77777777" w:rsidR="004C229B" w:rsidRDefault="004C229B" w:rsidP="000462D7">
      <w:pPr>
        <w:spacing w:after="160" w:line="259" w:lineRule="auto"/>
        <w:rPr>
          <w:rFonts w:ascii="Verdana" w:hAnsi="Verdana" w:cs="Arial"/>
          <w:b/>
          <w:sz w:val="20"/>
        </w:rPr>
      </w:pPr>
      <w:r>
        <w:rPr>
          <w:rFonts w:ascii="Verdana" w:hAnsi="Verdana" w:cs="Arial"/>
          <w:b/>
          <w:bCs/>
          <w:sz w:val="20"/>
        </w:rPr>
        <w:br w:type="page"/>
      </w:r>
    </w:p>
    <w:p w14:paraId="7EA9D44B" w14:textId="77777777" w:rsidR="002E4EBE" w:rsidRPr="00C46C41" w:rsidRDefault="002E4EBE" w:rsidP="002E4EBE">
      <w:pPr>
        <w:pStyle w:val="BodyTextIndent"/>
        <w:spacing w:after="40" w:line="260" w:lineRule="atLeast"/>
        <w:ind w:left="0"/>
        <w:rPr>
          <w:rFonts w:ascii="Verdana" w:hAnsi="Verdana" w:cs="Arial"/>
          <w:b/>
          <w:bCs w:val="0"/>
          <w:snapToGrid/>
          <w:sz w:val="20"/>
          <w:szCs w:val="20"/>
        </w:rPr>
      </w:pPr>
      <w:r w:rsidRPr="00C46C41">
        <w:rPr>
          <w:rFonts w:ascii="Verdana" w:hAnsi="Verdana" w:cs="Arial"/>
          <w:b/>
          <w:bCs w:val="0"/>
          <w:snapToGrid/>
          <w:sz w:val="20"/>
          <w:szCs w:val="20"/>
        </w:rPr>
        <w:lastRenderedPageBreak/>
        <w:t>Структура на основния капитал</w:t>
      </w: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286"/>
        <w:gridCol w:w="1287"/>
        <w:gridCol w:w="1532"/>
        <w:gridCol w:w="1578"/>
      </w:tblGrid>
      <w:tr w:rsidR="002E4EBE" w14:paraId="7EA9D451" w14:textId="77777777" w:rsidTr="001F704A">
        <w:trPr>
          <w:tblCellSpacing w:w="1440" w:type="nil"/>
        </w:trPr>
        <w:tc>
          <w:tcPr>
            <w:tcW w:w="2674" w:type="pct"/>
          </w:tcPr>
          <w:p w14:paraId="7EA9D44C" w14:textId="77777777" w:rsidR="002E4EBE" w:rsidRPr="00611ED0" w:rsidRDefault="002E4EBE" w:rsidP="001F704A">
            <w:pPr>
              <w:spacing w:line="260" w:lineRule="atLeast"/>
              <w:rPr>
                <w:rFonts w:ascii="Verdana" w:hAnsi="Verdana" w:cs="Arial"/>
                <w:b/>
                <w:sz w:val="20"/>
              </w:rPr>
            </w:pPr>
            <w:r w:rsidRPr="00611ED0">
              <w:rPr>
                <w:rFonts w:ascii="Verdana" w:hAnsi="Verdana" w:cs="Arial"/>
                <w:b/>
                <w:sz w:val="20"/>
              </w:rPr>
              <w:t>Акционери</w:t>
            </w:r>
          </w:p>
        </w:tc>
        <w:tc>
          <w:tcPr>
            <w:tcW w:w="651" w:type="pct"/>
          </w:tcPr>
          <w:p w14:paraId="7EA9D44D" w14:textId="77777777" w:rsidR="002E4EBE" w:rsidRPr="00611ED0" w:rsidRDefault="002E4EBE" w:rsidP="001F704A">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14:paraId="7EA9D44E" w14:textId="77777777" w:rsidR="002E4EBE" w:rsidRPr="00611ED0" w:rsidRDefault="002E4EBE" w:rsidP="001F704A">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14:paraId="7EA9D44F" w14:textId="77777777" w:rsidR="002E4EBE" w:rsidRDefault="002E4EBE" w:rsidP="001F704A">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14:paraId="7EA9D450" w14:textId="77777777" w:rsidR="002E4EBE" w:rsidRPr="00C46C41" w:rsidRDefault="002E4EBE" w:rsidP="001F704A">
            <w:pPr>
              <w:spacing w:line="260" w:lineRule="atLeast"/>
              <w:jc w:val="center"/>
              <w:rPr>
                <w:rFonts w:ascii="Verdana" w:hAnsi="Verdana" w:cs="Arial"/>
                <w:b/>
                <w:sz w:val="20"/>
              </w:rPr>
            </w:pPr>
            <w:r w:rsidRPr="00D151A7">
              <w:rPr>
                <w:rFonts w:ascii="Verdana" w:hAnsi="Verdana" w:cs="Tahoma"/>
                <w:b/>
                <w:sz w:val="20"/>
              </w:rPr>
              <w:t>BGN</w:t>
            </w:r>
            <w:r w:rsidR="005E1578">
              <w:rPr>
                <w:rFonts w:ascii="Verdana" w:hAnsi="Verdana" w:cs="Tahoma"/>
                <w:b/>
                <w:sz w:val="20"/>
              </w:rPr>
              <w:t>’</w:t>
            </w:r>
            <w:r w:rsidRPr="00D151A7">
              <w:rPr>
                <w:rFonts w:ascii="Verdana" w:hAnsi="Verdana" w:cs="Tahoma"/>
                <w:b/>
                <w:sz w:val="20"/>
              </w:rPr>
              <w:t>000</w:t>
            </w:r>
          </w:p>
        </w:tc>
      </w:tr>
      <w:tr w:rsidR="002E4EBE" w14:paraId="7EA9D456" w14:textId="77777777" w:rsidTr="001F704A">
        <w:trPr>
          <w:tblCellSpacing w:w="1440" w:type="nil"/>
        </w:trPr>
        <w:tc>
          <w:tcPr>
            <w:tcW w:w="2674" w:type="pct"/>
          </w:tcPr>
          <w:p w14:paraId="7EA9D452" w14:textId="77777777" w:rsidR="002E4EBE" w:rsidRPr="00611ED0" w:rsidRDefault="002E4EBE" w:rsidP="001F704A">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14:paraId="7EA9D453" w14:textId="77777777" w:rsidR="002E4EBE" w:rsidRPr="00611ED0" w:rsidRDefault="00F86742" w:rsidP="001F704A">
            <w:pPr>
              <w:spacing w:line="260" w:lineRule="atLeast"/>
              <w:jc w:val="center"/>
              <w:rPr>
                <w:rFonts w:ascii="Verdana" w:hAnsi="Verdana" w:cs="Arial"/>
                <w:sz w:val="20"/>
              </w:rPr>
            </w:pPr>
            <w:r>
              <w:rPr>
                <w:rFonts w:ascii="Verdana" w:hAnsi="Verdana" w:cs="Arial"/>
                <w:sz w:val="20"/>
              </w:rPr>
              <w:t>99.9999</w:t>
            </w:r>
            <w:r w:rsidR="002E4EBE" w:rsidRPr="00611ED0">
              <w:rPr>
                <w:rFonts w:ascii="Verdana" w:hAnsi="Verdana" w:cs="Arial"/>
                <w:sz w:val="20"/>
              </w:rPr>
              <w:t>%</w:t>
            </w:r>
          </w:p>
        </w:tc>
        <w:tc>
          <w:tcPr>
            <w:tcW w:w="775" w:type="pct"/>
          </w:tcPr>
          <w:p w14:paraId="7EA9D454" w14:textId="77777777" w:rsidR="002E4EBE" w:rsidRPr="00611ED0" w:rsidRDefault="005E1578" w:rsidP="005E1578">
            <w:pPr>
              <w:spacing w:line="260" w:lineRule="atLeast"/>
              <w:jc w:val="center"/>
              <w:rPr>
                <w:rFonts w:ascii="Verdana" w:hAnsi="Verdana" w:cs="Arial"/>
                <w:sz w:val="20"/>
              </w:rPr>
            </w:pPr>
            <w:r>
              <w:rPr>
                <w:rFonts w:ascii="Verdana" w:hAnsi="Verdana" w:cs="Arial"/>
                <w:sz w:val="20"/>
              </w:rPr>
              <w:t>6 9</w:t>
            </w:r>
            <w:r w:rsidR="002E4EBE" w:rsidRPr="00611ED0">
              <w:rPr>
                <w:rFonts w:ascii="Verdana" w:hAnsi="Verdana" w:cs="Arial"/>
                <w:sz w:val="20"/>
              </w:rPr>
              <w:t>99</w:t>
            </w:r>
            <w:r>
              <w:rPr>
                <w:rFonts w:ascii="Verdana" w:hAnsi="Verdana" w:cs="Arial"/>
                <w:sz w:val="20"/>
              </w:rPr>
              <w:t xml:space="preserve"> 999</w:t>
            </w:r>
          </w:p>
        </w:tc>
        <w:tc>
          <w:tcPr>
            <w:tcW w:w="798" w:type="pct"/>
          </w:tcPr>
          <w:p w14:paraId="7EA9D455" w14:textId="77777777" w:rsidR="002E4EBE" w:rsidRPr="00611ED0" w:rsidRDefault="007B6A9A" w:rsidP="001F704A">
            <w:pPr>
              <w:spacing w:line="260" w:lineRule="atLeast"/>
              <w:jc w:val="center"/>
              <w:rPr>
                <w:rFonts w:ascii="Verdana" w:hAnsi="Verdana" w:cs="Arial"/>
                <w:sz w:val="20"/>
              </w:rPr>
            </w:pPr>
            <w:r w:rsidRPr="007B6A9A">
              <w:rPr>
                <w:rFonts w:ascii="Verdana" w:hAnsi="Verdana" w:cs="Arial"/>
                <w:sz w:val="20"/>
              </w:rPr>
              <w:t xml:space="preserve">7 000 </w:t>
            </w:r>
          </w:p>
        </w:tc>
      </w:tr>
      <w:tr w:rsidR="005E1578" w14:paraId="7EA9D45B" w14:textId="77777777" w:rsidTr="001F704A">
        <w:trPr>
          <w:tblCellSpacing w:w="1440" w:type="nil"/>
        </w:trPr>
        <w:tc>
          <w:tcPr>
            <w:tcW w:w="2674" w:type="pct"/>
          </w:tcPr>
          <w:p w14:paraId="7EA9D457" w14:textId="77777777" w:rsidR="005E1578" w:rsidRPr="00611ED0" w:rsidRDefault="005E1578" w:rsidP="001F704A">
            <w:pPr>
              <w:spacing w:line="260" w:lineRule="atLeast"/>
              <w:rPr>
                <w:rFonts w:ascii="Verdana" w:hAnsi="Verdana" w:cs="Arial"/>
                <w:sz w:val="20"/>
              </w:rPr>
            </w:pPr>
            <w:r>
              <w:rPr>
                <w:rFonts w:ascii="Verdana" w:hAnsi="Verdana" w:cs="Arial"/>
                <w:sz w:val="20"/>
              </w:rPr>
              <w:t>Овергаз Директ ООД</w:t>
            </w:r>
          </w:p>
        </w:tc>
        <w:tc>
          <w:tcPr>
            <w:tcW w:w="651" w:type="pct"/>
          </w:tcPr>
          <w:p w14:paraId="7EA9D458" w14:textId="77777777" w:rsidR="005E1578" w:rsidRPr="00611ED0" w:rsidRDefault="009C1AD3" w:rsidP="001F704A">
            <w:pPr>
              <w:spacing w:line="260" w:lineRule="atLeast"/>
              <w:jc w:val="center"/>
              <w:rPr>
                <w:rFonts w:ascii="Verdana" w:hAnsi="Verdana" w:cs="Arial"/>
                <w:sz w:val="20"/>
              </w:rPr>
            </w:pPr>
            <w:r>
              <w:rPr>
                <w:rFonts w:ascii="Verdana" w:hAnsi="Verdana" w:cs="Arial"/>
                <w:sz w:val="20"/>
              </w:rPr>
              <w:t>0.0</w:t>
            </w:r>
            <w:r w:rsidR="005E1578">
              <w:rPr>
                <w:rFonts w:ascii="Verdana" w:hAnsi="Verdana" w:cs="Arial"/>
                <w:sz w:val="20"/>
              </w:rPr>
              <w:t>001%</w:t>
            </w:r>
          </w:p>
        </w:tc>
        <w:tc>
          <w:tcPr>
            <w:tcW w:w="775" w:type="pct"/>
          </w:tcPr>
          <w:p w14:paraId="7EA9D459" w14:textId="77777777" w:rsidR="005E1578" w:rsidRPr="00611ED0" w:rsidRDefault="005E1578" w:rsidP="001F704A">
            <w:pPr>
              <w:spacing w:line="260" w:lineRule="atLeast"/>
              <w:jc w:val="center"/>
              <w:rPr>
                <w:rFonts w:ascii="Verdana" w:hAnsi="Verdana" w:cs="Arial"/>
                <w:sz w:val="20"/>
              </w:rPr>
            </w:pPr>
            <w:r>
              <w:rPr>
                <w:rFonts w:ascii="Verdana" w:hAnsi="Verdana" w:cs="Arial"/>
                <w:sz w:val="20"/>
              </w:rPr>
              <w:t>1</w:t>
            </w:r>
          </w:p>
        </w:tc>
        <w:tc>
          <w:tcPr>
            <w:tcW w:w="798" w:type="pct"/>
          </w:tcPr>
          <w:p w14:paraId="7EA9D45A" w14:textId="77777777" w:rsidR="005E1578" w:rsidRPr="00611ED0" w:rsidRDefault="007B6A9A" w:rsidP="001F704A">
            <w:pPr>
              <w:spacing w:line="260" w:lineRule="atLeast"/>
              <w:jc w:val="center"/>
              <w:rPr>
                <w:rFonts w:ascii="Verdana" w:hAnsi="Verdana" w:cs="Arial"/>
                <w:sz w:val="20"/>
              </w:rPr>
            </w:pPr>
            <w:r>
              <w:rPr>
                <w:rFonts w:ascii="Verdana" w:hAnsi="Verdana" w:cs="Arial"/>
                <w:sz w:val="20"/>
              </w:rPr>
              <w:t>-</w:t>
            </w:r>
          </w:p>
        </w:tc>
      </w:tr>
      <w:tr w:rsidR="002E4EBE" w14:paraId="7EA9D460" w14:textId="77777777" w:rsidTr="001F704A">
        <w:trPr>
          <w:tblCellSpacing w:w="1440" w:type="nil"/>
        </w:trPr>
        <w:tc>
          <w:tcPr>
            <w:tcW w:w="2674" w:type="pct"/>
          </w:tcPr>
          <w:p w14:paraId="7EA9D45C" w14:textId="77777777" w:rsidR="002E4EBE" w:rsidRPr="00CF2829" w:rsidRDefault="002E4EBE" w:rsidP="001F704A">
            <w:pPr>
              <w:spacing w:line="260" w:lineRule="atLeast"/>
              <w:rPr>
                <w:rFonts w:ascii="Verdana" w:hAnsi="Verdana" w:cs="Arial"/>
                <w:b/>
                <w:sz w:val="20"/>
              </w:rPr>
            </w:pPr>
            <w:r w:rsidRPr="00CF2829">
              <w:rPr>
                <w:rFonts w:ascii="Verdana" w:hAnsi="Verdana" w:cs="Arial"/>
                <w:b/>
                <w:sz w:val="20"/>
              </w:rPr>
              <w:t>Общо</w:t>
            </w:r>
          </w:p>
        </w:tc>
        <w:tc>
          <w:tcPr>
            <w:tcW w:w="651" w:type="pct"/>
          </w:tcPr>
          <w:p w14:paraId="7EA9D45D" w14:textId="77777777" w:rsidR="002E4EBE" w:rsidRPr="00CF2829" w:rsidRDefault="002E4EBE" w:rsidP="001F704A">
            <w:pPr>
              <w:spacing w:line="260" w:lineRule="atLeast"/>
              <w:jc w:val="center"/>
              <w:rPr>
                <w:rFonts w:ascii="Verdana" w:hAnsi="Verdana" w:cs="Arial"/>
                <w:b/>
                <w:sz w:val="20"/>
              </w:rPr>
            </w:pPr>
            <w:r w:rsidRPr="00CF2829">
              <w:rPr>
                <w:rFonts w:ascii="Verdana" w:hAnsi="Verdana" w:cs="Arial"/>
                <w:b/>
                <w:sz w:val="20"/>
              </w:rPr>
              <w:t>100%</w:t>
            </w:r>
          </w:p>
        </w:tc>
        <w:tc>
          <w:tcPr>
            <w:tcW w:w="775" w:type="pct"/>
          </w:tcPr>
          <w:p w14:paraId="7EA9D45E" w14:textId="77777777" w:rsidR="002E4EBE" w:rsidRPr="00CF2829" w:rsidRDefault="005E1578" w:rsidP="005E1578">
            <w:pPr>
              <w:spacing w:line="260" w:lineRule="atLeast"/>
              <w:jc w:val="center"/>
              <w:rPr>
                <w:rFonts w:ascii="Verdana" w:hAnsi="Verdana" w:cs="Arial"/>
                <w:b/>
                <w:sz w:val="20"/>
              </w:rPr>
            </w:pPr>
            <w:r>
              <w:rPr>
                <w:rFonts w:ascii="Verdana" w:hAnsi="Verdana" w:cs="Arial"/>
                <w:b/>
                <w:sz w:val="20"/>
              </w:rPr>
              <w:t>7 000 000</w:t>
            </w:r>
          </w:p>
        </w:tc>
        <w:tc>
          <w:tcPr>
            <w:tcW w:w="798" w:type="pct"/>
          </w:tcPr>
          <w:p w14:paraId="7EA9D45F" w14:textId="77777777" w:rsidR="002E4EBE" w:rsidRPr="00CF2829" w:rsidRDefault="007B6A9A" w:rsidP="001F704A">
            <w:pPr>
              <w:spacing w:line="260" w:lineRule="atLeast"/>
              <w:jc w:val="center"/>
              <w:rPr>
                <w:rFonts w:ascii="Verdana" w:hAnsi="Verdana" w:cs="Arial"/>
                <w:b/>
                <w:sz w:val="20"/>
              </w:rPr>
            </w:pPr>
            <w:r>
              <w:rPr>
                <w:rFonts w:ascii="Verdana" w:hAnsi="Verdana" w:cs="Arial"/>
                <w:b/>
                <w:sz w:val="20"/>
              </w:rPr>
              <w:t>7 000</w:t>
            </w:r>
          </w:p>
        </w:tc>
      </w:tr>
    </w:tbl>
    <w:p w14:paraId="7EA9D461" w14:textId="77777777" w:rsidR="002E4EBE" w:rsidRDefault="002E4EBE" w:rsidP="002E4EBE">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1</w:t>
      </w:r>
      <w:r>
        <w:rPr>
          <w:rFonts w:ascii="Verdana" w:hAnsi="Verdana" w:cs="Arial"/>
          <w:sz w:val="20"/>
          <w:lang w:val="en-US"/>
        </w:rPr>
        <w:t>.</w:t>
      </w:r>
      <w:r>
        <w:rPr>
          <w:rFonts w:ascii="Verdana" w:hAnsi="Verdana" w:cs="Arial"/>
          <w:sz w:val="20"/>
        </w:rPr>
        <w:t>12</w:t>
      </w:r>
      <w:r w:rsidR="000A7E39">
        <w:rPr>
          <w:rFonts w:ascii="Verdana" w:hAnsi="Verdana" w:cs="Arial"/>
          <w:sz w:val="20"/>
          <w:lang w:val="en-US"/>
        </w:rPr>
        <w:t>.20</w:t>
      </w:r>
      <w:r w:rsidR="000A7E39">
        <w:rPr>
          <w:rFonts w:ascii="Verdana" w:hAnsi="Verdana" w:cs="Arial"/>
          <w:sz w:val="20"/>
        </w:rPr>
        <w:t>20</w:t>
      </w:r>
      <w:r w:rsidRPr="00611ED0">
        <w:rPr>
          <w:rFonts w:ascii="Verdana" w:hAnsi="Verdana" w:cs="Arial"/>
          <w:sz w:val="20"/>
        </w:rPr>
        <w:t xml:space="preserve"> г. Топлофикация – Разград  </w:t>
      </w:r>
      <w:r w:rsidR="008F23AF">
        <w:rPr>
          <w:rFonts w:ascii="Verdana" w:hAnsi="Verdana" w:cs="Arial"/>
          <w:sz w:val="20"/>
        </w:rPr>
        <w:t>АД</w:t>
      </w:r>
      <w:r w:rsidRPr="00611ED0">
        <w:rPr>
          <w:rFonts w:ascii="Verdana" w:hAnsi="Verdana" w:cs="Arial"/>
          <w:sz w:val="20"/>
        </w:rPr>
        <w:t xml:space="preserve"> няма участия в дъщерни и асоциирани дружества.</w:t>
      </w:r>
    </w:p>
    <w:p w14:paraId="7EA9D462" w14:textId="77777777" w:rsidR="002E4EBE" w:rsidRPr="00C2255D" w:rsidRDefault="002E4EBE" w:rsidP="002E4EBE">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14:paraId="7EA9D463" w14:textId="77777777" w:rsidR="002E4EBE" w:rsidRPr="00C2255D" w:rsidRDefault="002E4EBE" w:rsidP="002E4EBE">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България, към </w:t>
      </w:r>
      <w:r w:rsidR="000A7E39">
        <w:rPr>
          <w:rFonts w:ascii="Verdana" w:hAnsi="Verdana" w:cs="Arial"/>
          <w:sz w:val="20"/>
        </w:rPr>
        <w:t>31.12.2020</w:t>
      </w:r>
      <w:r w:rsidRPr="00C2255D">
        <w:rPr>
          <w:rFonts w:ascii="Verdana" w:hAnsi="Verdana" w:cs="Arial"/>
          <w:sz w:val="20"/>
        </w:rPr>
        <w:t xml:space="preserve"> г., </w:t>
      </w:r>
      <w:r>
        <w:rPr>
          <w:rFonts w:ascii="Verdana" w:hAnsi="Verdana" w:cs="Arial"/>
          <w:sz w:val="20"/>
        </w:rPr>
        <w:t>„</w:t>
      </w:r>
      <w:r w:rsidRPr="00C2255D">
        <w:rPr>
          <w:rFonts w:ascii="Verdana" w:hAnsi="Verdana" w:cs="Arial"/>
          <w:sz w:val="20"/>
        </w:rPr>
        <w:t>Топлофикация – Разград</w:t>
      </w:r>
      <w:r>
        <w:rPr>
          <w:rFonts w:ascii="Verdana" w:hAnsi="Verdana" w:cs="Arial"/>
          <w:sz w:val="20"/>
        </w:rPr>
        <w:t>“</w:t>
      </w:r>
      <w:r w:rsidRPr="00C2255D">
        <w:rPr>
          <w:rFonts w:ascii="Verdana" w:hAnsi="Verdana" w:cs="Arial"/>
          <w:sz w:val="20"/>
        </w:rPr>
        <w:t>АД е акционерно Дружество с едностепенна система на управление.</w:t>
      </w:r>
    </w:p>
    <w:p w14:paraId="7EA9D464" w14:textId="370CA308" w:rsidR="002E4EBE" w:rsidRPr="00C2255D" w:rsidRDefault="002E4EBE" w:rsidP="002E4EBE">
      <w:pPr>
        <w:spacing w:before="120" w:line="260" w:lineRule="atLeast"/>
        <w:rPr>
          <w:rFonts w:ascii="Verdana" w:hAnsi="Verdana" w:cs="Arial"/>
          <w:sz w:val="20"/>
        </w:rPr>
      </w:pPr>
      <w:r w:rsidRPr="00C2255D">
        <w:rPr>
          <w:rFonts w:ascii="Verdana" w:hAnsi="Verdana" w:cs="Arial"/>
          <w:sz w:val="20"/>
        </w:rPr>
        <w:t xml:space="preserve">Към </w:t>
      </w:r>
      <w:r>
        <w:rPr>
          <w:rFonts w:ascii="Verdana" w:hAnsi="Verdana" w:cs="Arial"/>
          <w:sz w:val="20"/>
        </w:rPr>
        <w:t>31.12.20</w:t>
      </w:r>
      <w:r w:rsidR="00773595">
        <w:rPr>
          <w:rFonts w:ascii="Verdana" w:hAnsi="Verdana" w:cs="Arial"/>
          <w:sz w:val="20"/>
        </w:rPr>
        <w:t>20</w:t>
      </w:r>
      <w:r w:rsidRPr="00C2255D">
        <w:rPr>
          <w:rFonts w:ascii="Verdana" w:hAnsi="Verdana" w:cs="Arial"/>
          <w:sz w:val="20"/>
        </w:rPr>
        <w:t xml:space="preserve"> г., Съветът на директорите се състои от следните членове:</w:t>
      </w:r>
    </w:p>
    <w:p w14:paraId="7EA9D465" w14:textId="77777777" w:rsidR="002E4EBE" w:rsidRPr="00C2255D" w:rsidRDefault="002E4EBE"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1. </w:t>
      </w:r>
      <w:r>
        <w:rPr>
          <w:rFonts w:ascii="Verdana" w:hAnsi="Verdana" w:cs="Arial"/>
          <w:sz w:val="20"/>
          <w:lang w:val="bg-BG"/>
        </w:rPr>
        <w:t>„</w:t>
      </w:r>
      <w:r w:rsidRPr="00C2255D">
        <w:rPr>
          <w:rFonts w:ascii="Verdana" w:hAnsi="Verdana" w:cs="Arial"/>
          <w:sz w:val="20"/>
          <w:lang w:val="bg-BG"/>
        </w:rPr>
        <w:t>Овергаз Холдинг</w:t>
      </w:r>
      <w:r>
        <w:rPr>
          <w:rFonts w:ascii="Verdana" w:hAnsi="Verdana" w:cs="Arial"/>
          <w:sz w:val="20"/>
          <w:lang w:val="bg-BG"/>
        </w:rPr>
        <w:t>”</w:t>
      </w:r>
      <w:r w:rsidRPr="00C2255D">
        <w:rPr>
          <w:rFonts w:ascii="Verdana" w:hAnsi="Verdana" w:cs="Arial"/>
          <w:sz w:val="20"/>
          <w:lang w:val="bg-BG"/>
        </w:rPr>
        <w:t xml:space="preserve"> АД</w:t>
      </w:r>
    </w:p>
    <w:p w14:paraId="7EA9D466" w14:textId="77777777" w:rsidR="002E4EBE" w:rsidRPr="00C2255D" w:rsidRDefault="000A7E39"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2. Стефка Найденова</w:t>
      </w:r>
    </w:p>
    <w:p w14:paraId="7EA9D467" w14:textId="77777777" w:rsidR="002E4EBE" w:rsidRPr="00C2255D" w:rsidRDefault="000A7E39" w:rsidP="002E4EBE">
      <w:pPr>
        <w:pStyle w:val="Document1"/>
        <w:keepNext w:val="0"/>
        <w:keepLines w:val="0"/>
        <w:widowControl/>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3</w:t>
      </w:r>
      <w:r w:rsidR="002E4EBE" w:rsidRPr="00C2255D">
        <w:rPr>
          <w:rFonts w:ascii="Verdana" w:hAnsi="Verdana" w:cs="Arial"/>
          <w:sz w:val="20"/>
          <w:lang w:val="bg-BG"/>
        </w:rPr>
        <w:t>. Михаил Ковачев</w:t>
      </w:r>
    </w:p>
    <w:p w14:paraId="7EA9D468" w14:textId="77777777" w:rsidR="002E4EBE" w:rsidRDefault="002E4EBE" w:rsidP="002E4EBE">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14:paraId="7EA9D469" w14:textId="77777777" w:rsidR="002E4EBE" w:rsidRDefault="002E4EBE" w:rsidP="002E4EBE">
      <w:pPr>
        <w:spacing w:before="100" w:line="260" w:lineRule="atLeast"/>
        <w:rPr>
          <w:rFonts w:ascii="Verdana" w:hAnsi="Verdana" w:cs="Arial"/>
          <w:sz w:val="20"/>
        </w:rPr>
      </w:pPr>
    </w:p>
    <w:p w14:paraId="7EA9D46A" w14:textId="77777777" w:rsidR="003F555F" w:rsidRPr="000E54EB" w:rsidRDefault="003F555F" w:rsidP="003F555F">
      <w:pPr>
        <w:pStyle w:val="Heading1"/>
        <w:spacing w:before="0"/>
        <w:rPr>
          <w:rFonts w:ascii="Verdana" w:hAnsi="Verdana" w:cs="Vrinda"/>
          <w:sz w:val="20"/>
          <w:szCs w:val="20"/>
          <w:lang w:val="bg-BG"/>
        </w:rPr>
      </w:pPr>
      <w:bookmarkStart w:id="7" w:name="_Toc67487428"/>
      <w:bookmarkStart w:id="8" w:name="_Toc247959126"/>
      <w:bookmarkStart w:id="9" w:name="_Toc270424834"/>
      <w:bookmarkEnd w:id="5"/>
      <w:bookmarkEnd w:id="6"/>
      <w:r w:rsidRPr="000E54EB">
        <w:rPr>
          <w:rFonts w:ascii="Verdana" w:hAnsi="Verdana" w:cs="Arial"/>
          <w:snapToGrid w:val="0"/>
          <w:sz w:val="20"/>
          <w:szCs w:val="20"/>
          <w:lang w:val="bg-BG"/>
        </w:rPr>
        <w:t>ІІ</w:t>
      </w:r>
      <w:r w:rsidRPr="000E54EB">
        <w:rPr>
          <w:rFonts w:ascii="Verdana" w:hAnsi="Verdana" w:cs="Vrinda"/>
          <w:snapToGrid w:val="0"/>
          <w:sz w:val="20"/>
          <w:szCs w:val="20"/>
          <w:lang w:val="bg-BG"/>
        </w:rPr>
        <w:t xml:space="preserve">. </w:t>
      </w:r>
      <w:r w:rsidRPr="000E54EB">
        <w:rPr>
          <w:rFonts w:ascii="Verdana" w:hAnsi="Verdana" w:cs="Arial"/>
          <w:snapToGrid w:val="0"/>
          <w:sz w:val="20"/>
          <w:szCs w:val="20"/>
          <w:lang w:val="bg-BG"/>
        </w:rPr>
        <w:t>БАЗА</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ЗА</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ИЗГОТВЯНЕ</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НА</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ФИНАНСОВИТЕ</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ОТЧЕТИ</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И</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ПРИЛОЖЕНИ</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СЪЩЕСТВЕНИ</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СЧЕТОВОДНИ</w:t>
      </w:r>
      <w:r>
        <w:rPr>
          <w:rFonts w:ascii="Verdana" w:hAnsi="Verdana" w:cs="Arial"/>
          <w:snapToGrid w:val="0"/>
          <w:sz w:val="20"/>
          <w:szCs w:val="20"/>
          <w:lang w:val="bg-BG"/>
        </w:rPr>
        <w:t xml:space="preserve"> </w:t>
      </w:r>
      <w:r w:rsidRPr="000E54EB">
        <w:rPr>
          <w:rFonts w:ascii="Verdana" w:hAnsi="Verdana" w:cs="Arial"/>
          <w:snapToGrid w:val="0"/>
          <w:sz w:val="20"/>
          <w:szCs w:val="20"/>
          <w:lang w:val="bg-BG"/>
        </w:rPr>
        <w:t>ПОЛИТИКИ</w:t>
      </w:r>
      <w:bookmarkEnd w:id="7"/>
    </w:p>
    <w:p w14:paraId="7EA9D46B" w14:textId="77777777" w:rsidR="003F555F" w:rsidRPr="000E54EB" w:rsidRDefault="003F555F" w:rsidP="003F555F">
      <w:pPr>
        <w:pStyle w:val="BodyTextIndent"/>
        <w:spacing w:before="0"/>
        <w:ind w:left="0"/>
        <w:rPr>
          <w:rFonts w:ascii="Verdana" w:hAnsi="Verdana" w:cs="Vrinda"/>
          <w:color w:val="FF0000"/>
          <w:sz w:val="20"/>
          <w:szCs w:val="20"/>
          <w:highlight w:val="yellow"/>
        </w:rPr>
      </w:pPr>
    </w:p>
    <w:p w14:paraId="7EA9D46C" w14:textId="77777777" w:rsidR="003F555F" w:rsidRPr="000E54EB" w:rsidRDefault="003F555F" w:rsidP="003F555F">
      <w:pPr>
        <w:pStyle w:val="BodyTextIndent"/>
        <w:spacing w:before="0"/>
        <w:ind w:left="0"/>
        <w:rPr>
          <w:rFonts w:ascii="Verdana" w:hAnsi="Verdana" w:cs="Vrinda"/>
          <w:sz w:val="20"/>
          <w:szCs w:val="20"/>
        </w:rPr>
      </w:pPr>
      <w:r w:rsidRPr="000E54EB">
        <w:rPr>
          <w:rFonts w:ascii="Verdana" w:hAnsi="Verdana" w:cs="Arial"/>
          <w:sz w:val="20"/>
          <w:szCs w:val="20"/>
        </w:rPr>
        <w:t>Индивидуалният</w:t>
      </w:r>
      <w:r>
        <w:rPr>
          <w:rFonts w:ascii="Verdana" w:hAnsi="Verdana" w:cs="Arial"/>
          <w:sz w:val="20"/>
          <w:szCs w:val="20"/>
        </w:rPr>
        <w:t xml:space="preserve">  Финансов </w:t>
      </w:r>
      <w:r w:rsidRPr="000E54EB">
        <w:rPr>
          <w:rFonts w:ascii="Verdana" w:hAnsi="Verdana" w:cs="Arial"/>
          <w:sz w:val="20"/>
          <w:szCs w:val="20"/>
        </w:rPr>
        <w:t>отчет</w:t>
      </w:r>
      <w:r>
        <w:rPr>
          <w:rFonts w:ascii="Verdana" w:hAnsi="Verdana" w:cs="Arial"/>
          <w:sz w:val="20"/>
          <w:szCs w:val="20"/>
        </w:rPr>
        <w:t xml:space="preserve"> </w:t>
      </w:r>
      <w:r w:rsidRPr="000E54EB">
        <w:rPr>
          <w:rFonts w:ascii="Verdana" w:hAnsi="Verdana" w:cs="Arial"/>
          <w:sz w:val="20"/>
          <w:szCs w:val="20"/>
        </w:rPr>
        <w:t>е</w:t>
      </w:r>
      <w:r>
        <w:rPr>
          <w:rFonts w:ascii="Verdana" w:hAnsi="Verdana" w:cs="Arial"/>
          <w:sz w:val="20"/>
          <w:szCs w:val="20"/>
        </w:rPr>
        <w:t xml:space="preserve"> </w:t>
      </w:r>
      <w:r w:rsidRPr="000E54EB">
        <w:rPr>
          <w:rFonts w:ascii="Verdana" w:hAnsi="Verdana" w:cs="Arial"/>
          <w:sz w:val="20"/>
          <w:szCs w:val="20"/>
        </w:rPr>
        <w:t>изготвен</w:t>
      </w:r>
      <w:r>
        <w:rPr>
          <w:rFonts w:ascii="Verdana" w:hAnsi="Verdana" w:cs="Arial"/>
          <w:sz w:val="20"/>
          <w:szCs w:val="20"/>
        </w:rPr>
        <w:t xml:space="preserve"> </w:t>
      </w:r>
      <w:r w:rsidRPr="000E54EB">
        <w:rPr>
          <w:rFonts w:ascii="Verdana" w:hAnsi="Verdana" w:cs="Arial"/>
          <w:sz w:val="20"/>
          <w:szCs w:val="20"/>
        </w:rPr>
        <w:t>съгласно</w:t>
      </w:r>
      <w:r>
        <w:rPr>
          <w:rFonts w:ascii="Verdana" w:hAnsi="Verdana" w:cs="Arial"/>
          <w:sz w:val="20"/>
          <w:szCs w:val="20"/>
        </w:rPr>
        <w:t xml:space="preserve"> </w:t>
      </w:r>
      <w:r w:rsidRPr="000E54EB">
        <w:rPr>
          <w:rFonts w:ascii="Verdana" w:hAnsi="Verdana" w:cs="Arial"/>
          <w:sz w:val="20"/>
          <w:szCs w:val="20"/>
        </w:rPr>
        <w:t>изискванията</w:t>
      </w:r>
      <w:r>
        <w:rPr>
          <w:rFonts w:ascii="Verdana" w:hAnsi="Verdana" w:cs="Arial"/>
          <w:sz w:val="20"/>
          <w:szCs w:val="20"/>
        </w:rPr>
        <w:t xml:space="preserve"> </w:t>
      </w:r>
      <w:r w:rsidRPr="000E54EB">
        <w:rPr>
          <w:rFonts w:ascii="Verdana" w:hAnsi="Verdana" w:cs="Arial"/>
          <w:sz w:val="20"/>
          <w:szCs w:val="20"/>
        </w:rPr>
        <w:t>на</w:t>
      </w:r>
      <w:r>
        <w:rPr>
          <w:rFonts w:ascii="Verdana" w:hAnsi="Verdana" w:cs="Arial"/>
          <w:sz w:val="20"/>
          <w:szCs w:val="20"/>
        </w:rPr>
        <w:t xml:space="preserve"> </w:t>
      </w:r>
      <w:r w:rsidRPr="000E54EB">
        <w:rPr>
          <w:rFonts w:ascii="Verdana" w:hAnsi="Verdana" w:cs="Arial"/>
          <w:sz w:val="20"/>
          <w:szCs w:val="20"/>
        </w:rPr>
        <w:t>българското</w:t>
      </w:r>
      <w:r>
        <w:rPr>
          <w:rFonts w:ascii="Verdana" w:hAnsi="Verdana" w:cs="Arial"/>
          <w:sz w:val="20"/>
          <w:szCs w:val="20"/>
        </w:rPr>
        <w:t xml:space="preserve"> </w:t>
      </w:r>
      <w:r w:rsidRPr="000E54EB">
        <w:rPr>
          <w:rFonts w:ascii="Verdana" w:hAnsi="Verdana" w:cs="Arial"/>
          <w:sz w:val="20"/>
          <w:szCs w:val="20"/>
        </w:rPr>
        <w:t>счетоводно</w:t>
      </w:r>
      <w:r>
        <w:rPr>
          <w:rFonts w:ascii="Verdana" w:hAnsi="Verdana" w:cs="Arial"/>
          <w:sz w:val="20"/>
          <w:szCs w:val="20"/>
        </w:rPr>
        <w:t xml:space="preserve"> </w:t>
      </w:r>
      <w:r w:rsidRPr="000E54EB">
        <w:rPr>
          <w:rFonts w:ascii="Verdana" w:hAnsi="Verdana" w:cs="Arial"/>
          <w:sz w:val="20"/>
          <w:szCs w:val="20"/>
        </w:rPr>
        <w:t>законодателство</w:t>
      </w:r>
      <w:r>
        <w:rPr>
          <w:rFonts w:ascii="Verdana" w:hAnsi="Verdana" w:cs="Arial"/>
          <w:sz w:val="20"/>
          <w:szCs w:val="20"/>
        </w:rPr>
        <w:t xml:space="preserve"> </w:t>
      </w:r>
      <w:r w:rsidRPr="000E54EB">
        <w:rPr>
          <w:rFonts w:ascii="Verdana" w:hAnsi="Verdana" w:cs="Arial"/>
          <w:sz w:val="20"/>
          <w:szCs w:val="20"/>
        </w:rPr>
        <w:t>в</w:t>
      </w:r>
      <w:r>
        <w:rPr>
          <w:rFonts w:ascii="Verdana" w:hAnsi="Verdana" w:cs="Arial"/>
          <w:sz w:val="20"/>
          <w:szCs w:val="20"/>
        </w:rPr>
        <w:t xml:space="preserve"> </w:t>
      </w:r>
      <w:r w:rsidRPr="000E54EB">
        <w:rPr>
          <w:rFonts w:ascii="Verdana" w:hAnsi="Verdana" w:cs="Arial"/>
          <w:sz w:val="20"/>
          <w:szCs w:val="20"/>
        </w:rPr>
        <w:t>националната</w:t>
      </w:r>
      <w:r>
        <w:rPr>
          <w:rFonts w:ascii="Verdana" w:hAnsi="Verdana" w:cs="Arial"/>
          <w:sz w:val="20"/>
          <w:szCs w:val="20"/>
        </w:rPr>
        <w:t xml:space="preserve"> </w:t>
      </w:r>
      <w:r w:rsidRPr="000E54EB">
        <w:rPr>
          <w:rFonts w:ascii="Verdana" w:hAnsi="Verdana" w:cs="Arial"/>
          <w:sz w:val="20"/>
          <w:szCs w:val="20"/>
        </w:rPr>
        <w:t>валута</w:t>
      </w:r>
      <w:r>
        <w:rPr>
          <w:rFonts w:ascii="Verdana" w:hAnsi="Verdana" w:cs="Arial"/>
          <w:sz w:val="20"/>
          <w:szCs w:val="20"/>
        </w:rPr>
        <w:t xml:space="preserve"> </w:t>
      </w:r>
      <w:r w:rsidRPr="000E54EB">
        <w:rPr>
          <w:rFonts w:ascii="Verdana" w:hAnsi="Verdana" w:cs="Arial"/>
          <w:sz w:val="20"/>
          <w:szCs w:val="20"/>
        </w:rPr>
        <w:t>на</w:t>
      </w:r>
      <w:r>
        <w:rPr>
          <w:rFonts w:ascii="Verdana" w:hAnsi="Verdana" w:cs="Arial"/>
          <w:sz w:val="20"/>
          <w:szCs w:val="20"/>
        </w:rPr>
        <w:t xml:space="preserve"> </w:t>
      </w:r>
      <w:r w:rsidRPr="000E54EB">
        <w:rPr>
          <w:rFonts w:ascii="Verdana" w:hAnsi="Verdana" w:cs="Arial"/>
          <w:sz w:val="20"/>
          <w:szCs w:val="20"/>
        </w:rPr>
        <w:t>Република</w:t>
      </w:r>
      <w:r>
        <w:rPr>
          <w:rFonts w:ascii="Verdana" w:hAnsi="Verdana" w:cs="Arial"/>
          <w:sz w:val="20"/>
          <w:szCs w:val="20"/>
        </w:rPr>
        <w:t xml:space="preserve"> </w:t>
      </w:r>
      <w:r w:rsidRPr="000E54EB">
        <w:rPr>
          <w:rFonts w:ascii="Verdana" w:hAnsi="Verdana" w:cs="Arial"/>
          <w:sz w:val="20"/>
          <w:szCs w:val="20"/>
        </w:rPr>
        <w:t>България</w:t>
      </w:r>
      <w:r w:rsidRPr="000E54EB">
        <w:rPr>
          <w:rFonts w:ascii="Verdana" w:hAnsi="Verdana" w:cs="Vrinda"/>
          <w:sz w:val="20"/>
          <w:szCs w:val="20"/>
        </w:rPr>
        <w:t xml:space="preserve"> – </w:t>
      </w:r>
      <w:r w:rsidRPr="000E54EB">
        <w:rPr>
          <w:rFonts w:ascii="Verdana" w:hAnsi="Verdana" w:cs="Arial"/>
          <w:sz w:val="20"/>
          <w:szCs w:val="20"/>
        </w:rPr>
        <w:t>български</w:t>
      </w:r>
      <w:r>
        <w:rPr>
          <w:rFonts w:ascii="Verdana" w:hAnsi="Verdana" w:cs="Arial"/>
          <w:sz w:val="20"/>
          <w:szCs w:val="20"/>
        </w:rPr>
        <w:t xml:space="preserve"> </w:t>
      </w:r>
      <w:r w:rsidRPr="000E54EB">
        <w:rPr>
          <w:rFonts w:ascii="Verdana" w:hAnsi="Verdana" w:cs="Arial"/>
          <w:sz w:val="20"/>
          <w:szCs w:val="20"/>
        </w:rPr>
        <w:t>лев</w:t>
      </w:r>
      <w:r w:rsidRPr="000E54EB">
        <w:rPr>
          <w:rFonts w:ascii="Verdana" w:hAnsi="Verdana" w:cs="Vrinda"/>
          <w:sz w:val="20"/>
          <w:szCs w:val="20"/>
        </w:rPr>
        <w:t xml:space="preserve">. </w:t>
      </w:r>
    </w:p>
    <w:p w14:paraId="7EA9D46D" w14:textId="77777777" w:rsidR="003F555F" w:rsidRPr="000E54EB" w:rsidRDefault="003F555F" w:rsidP="003F555F">
      <w:pPr>
        <w:pStyle w:val="BodyTextIndent"/>
        <w:spacing w:before="0"/>
        <w:ind w:left="0"/>
        <w:rPr>
          <w:rFonts w:ascii="Verdana" w:hAnsi="Verdana" w:cs="Vrinda"/>
          <w:sz w:val="20"/>
          <w:szCs w:val="20"/>
        </w:rPr>
      </w:pPr>
      <w:r w:rsidRPr="000E54EB">
        <w:rPr>
          <w:rFonts w:ascii="Verdana" w:hAnsi="Verdana" w:cs="Arial"/>
          <w:sz w:val="20"/>
          <w:szCs w:val="20"/>
        </w:rPr>
        <w:t>От</w:t>
      </w:r>
      <w:r w:rsidRPr="000E54EB">
        <w:rPr>
          <w:rFonts w:ascii="Verdana" w:hAnsi="Verdana" w:cs="Vrinda"/>
          <w:sz w:val="20"/>
          <w:szCs w:val="20"/>
        </w:rPr>
        <w:t xml:space="preserve"> 1 </w:t>
      </w:r>
      <w:r w:rsidRPr="000E54EB">
        <w:rPr>
          <w:rFonts w:ascii="Verdana" w:hAnsi="Verdana" w:cs="Arial"/>
          <w:sz w:val="20"/>
          <w:szCs w:val="20"/>
        </w:rPr>
        <w:t>януари</w:t>
      </w:r>
      <w:r w:rsidRPr="000E54EB">
        <w:rPr>
          <w:rFonts w:ascii="Verdana" w:hAnsi="Verdana" w:cs="Vrinda"/>
          <w:sz w:val="20"/>
          <w:szCs w:val="20"/>
        </w:rPr>
        <w:t xml:space="preserve"> 1999 </w:t>
      </w:r>
      <w:r>
        <w:rPr>
          <w:rFonts w:ascii="Verdana" w:hAnsi="Verdana" w:cs="Arial"/>
          <w:sz w:val="20"/>
          <w:szCs w:val="20"/>
        </w:rPr>
        <w:t xml:space="preserve">год </w:t>
      </w:r>
      <w:r w:rsidRPr="000E54EB">
        <w:rPr>
          <w:rFonts w:ascii="Verdana" w:hAnsi="Verdana" w:cs="Arial"/>
          <w:sz w:val="20"/>
          <w:szCs w:val="20"/>
        </w:rPr>
        <w:t>и</w:t>
      </w:r>
      <w:r>
        <w:rPr>
          <w:rFonts w:ascii="Verdana" w:hAnsi="Verdana" w:cs="Arial"/>
          <w:sz w:val="20"/>
          <w:szCs w:val="20"/>
        </w:rPr>
        <w:t xml:space="preserve"> </w:t>
      </w:r>
      <w:r w:rsidRPr="000E54EB">
        <w:rPr>
          <w:rFonts w:ascii="Verdana" w:hAnsi="Verdana" w:cs="Arial"/>
          <w:sz w:val="20"/>
          <w:szCs w:val="20"/>
        </w:rPr>
        <w:t>на</w:t>
      </w:r>
      <w:r>
        <w:rPr>
          <w:rFonts w:ascii="Verdana" w:hAnsi="Verdana" w:cs="Arial"/>
          <w:sz w:val="20"/>
          <w:szCs w:val="20"/>
        </w:rPr>
        <w:t xml:space="preserve"> </w:t>
      </w:r>
      <w:r w:rsidRPr="000E54EB">
        <w:rPr>
          <w:rFonts w:ascii="Verdana" w:hAnsi="Verdana" w:cs="Arial"/>
          <w:sz w:val="20"/>
          <w:szCs w:val="20"/>
        </w:rPr>
        <w:t>българският</w:t>
      </w:r>
      <w:r>
        <w:rPr>
          <w:rFonts w:ascii="Verdana" w:hAnsi="Verdana" w:cs="Arial"/>
          <w:sz w:val="20"/>
          <w:szCs w:val="20"/>
        </w:rPr>
        <w:t xml:space="preserve"> </w:t>
      </w:r>
      <w:r w:rsidRPr="000E54EB">
        <w:rPr>
          <w:rFonts w:ascii="Verdana" w:hAnsi="Verdana" w:cs="Arial"/>
          <w:sz w:val="20"/>
          <w:szCs w:val="20"/>
        </w:rPr>
        <w:t>лев</w:t>
      </w:r>
      <w:r>
        <w:rPr>
          <w:rFonts w:ascii="Verdana" w:hAnsi="Verdana" w:cs="Arial"/>
          <w:sz w:val="20"/>
          <w:szCs w:val="20"/>
        </w:rPr>
        <w:t xml:space="preserve"> </w:t>
      </w:r>
      <w:r w:rsidRPr="000E54EB">
        <w:rPr>
          <w:rFonts w:ascii="Verdana" w:hAnsi="Verdana" w:cs="Arial"/>
          <w:sz w:val="20"/>
          <w:szCs w:val="20"/>
        </w:rPr>
        <w:t>е</w:t>
      </w:r>
      <w:r>
        <w:rPr>
          <w:rFonts w:ascii="Verdana" w:hAnsi="Verdana" w:cs="Arial"/>
          <w:sz w:val="20"/>
          <w:szCs w:val="20"/>
        </w:rPr>
        <w:t xml:space="preserve"> </w:t>
      </w:r>
      <w:r w:rsidRPr="000E54EB">
        <w:rPr>
          <w:rFonts w:ascii="Verdana" w:hAnsi="Verdana" w:cs="Arial"/>
          <w:sz w:val="20"/>
          <w:szCs w:val="20"/>
        </w:rPr>
        <w:t>с</w:t>
      </w:r>
      <w:r>
        <w:rPr>
          <w:rFonts w:ascii="Verdana" w:hAnsi="Verdana" w:cs="Arial"/>
          <w:sz w:val="20"/>
          <w:szCs w:val="20"/>
        </w:rPr>
        <w:t xml:space="preserve"> </w:t>
      </w:r>
      <w:r w:rsidRPr="000E54EB">
        <w:rPr>
          <w:rFonts w:ascii="Verdana" w:hAnsi="Verdana" w:cs="Arial"/>
          <w:sz w:val="20"/>
          <w:szCs w:val="20"/>
        </w:rPr>
        <w:t>фиксиран</w:t>
      </w:r>
      <w:r>
        <w:rPr>
          <w:rFonts w:ascii="Verdana" w:hAnsi="Verdana" w:cs="Arial"/>
          <w:sz w:val="20"/>
          <w:szCs w:val="20"/>
        </w:rPr>
        <w:t xml:space="preserve"> </w:t>
      </w:r>
      <w:r w:rsidRPr="000E54EB">
        <w:rPr>
          <w:rFonts w:ascii="Verdana" w:hAnsi="Verdana" w:cs="Arial"/>
          <w:sz w:val="20"/>
          <w:szCs w:val="20"/>
        </w:rPr>
        <w:t>курс</w:t>
      </w:r>
      <w:r>
        <w:rPr>
          <w:rFonts w:ascii="Verdana" w:hAnsi="Verdana" w:cs="Arial"/>
          <w:sz w:val="20"/>
          <w:szCs w:val="20"/>
        </w:rPr>
        <w:t xml:space="preserve"> </w:t>
      </w:r>
      <w:r w:rsidRPr="000E54EB">
        <w:rPr>
          <w:rFonts w:ascii="Verdana" w:hAnsi="Verdana" w:cs="Arial"/>
          <w:sz w:val="20"/>
          <w:szCs w:val="20"/>
        </w:rPr>
        <w:t>към</w:t>
      </w:r>
      <w:r>
        <w:rPr>
          <w:rFonts w:ascii="Verdana" w:hAnsi="Verdana" w:cs="Arial"/>
          <w:sz w:val="20"/>
          <w:szCs w:val="20"/>
        </w:rPr>
        <w:t xml:space="preserve"> </w:t>
      </w:r>
      <w:r w:rsidRPr="000E54EB">
        <w:rPr>
          <w:rFonts w:ascii="Verdana" w:hAnsi="Verdana" w:cs="Arial"/>
          <w:sz w:val="20"/>
          <w:szCs w:val="20"/>
        </w:rPr>
        <w:t>еврото</w:t>
      </w:r>
      <w:r w:rsidRPr="000E54EB">
        <w:rPr>
          <w:rFonts w:ascii="Verdana" w:hAnsi="Verdana" w:cs="Vrinda"/>
          <w:sz w:val="20"/>
          <w:szCs w:val="20"/>
        </w:rPr>
        <w:t xml:space="preserve">: 1.95583 </w:t>
      </w:r>
      <w:r w:rsidRPr="000E54EB">
        <w:rPr>
          <w:rFonts w:ascii="Verdana" w:hAnsi="Verdana" w:cs="Arial"/>
          <w:sz w:val="20"/>
          <w:szCs w:val="20"/>
        </w:rPr>
        <w:t>лева</w:t>
      </w:r>
      <w:r>
        <w:rPr>
          <w:rFonts w:ascii="Verdana" w:hAnsi="Verdana" w:cs="Arial"/>
          <w:sz w:val="20"/>
          <w:szCs w:val="20"/>
        </w:rPr>
        <w:t xml:space="preserve"> </w:t>
      </w:r>
      <w:r w:rsidRPr="000E54EB">
        <w:rPr>
          <w:rFonts w:ascii="Verdana" w:hAnsi="Verdana" w:cs="Arial"/>
          <w:sz w:val="20"/>
          <w:szCs w:val="20"/>
        </w:rPr>
        <w:t>за</w:t>
      </w:r>
      <w:r w:rsidRPr="000E54EB">
        <w:rPr>
          <w:rFonts w:ascii="Verdana" w:hAnsi="Verdana" w:cs="Vrinda"/>
          <w:sz w:val="20"/>
          <w:szCs w:val="20"/>
        </w:rPr>
        <w:t xml:space="preserve"> 1 </w:t>
      </w:r>
      <w:r w:rsidRPr="000E54EB">
        <w:rPr>
          <w:rFonts w:ascii="Verdana" w:hAnsi="Verdana" w:cs="Arial"/>
          <w:sz w:val="20"/>
          <w:szCs w:val="20"/>
        </w:rPr>
        <w:t>евро</w:t>
      </w:r>
      <w:r w:rsidRPr="000E54EB">
        <w:rPr>
          <w:rFonts w:ascii="Verdana" w:hAnsi="Verdana" w:cs="Vrinda"/>
          <w:sz w:val="20"/>
          <w:szCs w:val="20"/>
        </w:rPr>
        <w:t xml:space="preserve">. </w:t>
      </w:r>
    </w:p>
    <w:p w14:paraId="7EA9D46E" w14:textId="77777777" w:rsidR="003F555F" w:rsidRPr="000E54EB" w:rsidRDefault="003F555F" w:rsidP="003F555F">
      <w:pPr>
        <w:rPr>
          <w:rFonts w:ascii="Verdana" w:hAnsi="Verdana" w:cs="Vrinda"/>
          <w:b/>
          <w:sz w:val="20"/>
        </w:rPr>
      </w:pPr>
      <w:r w:rsidRPr="000E54EB">
        <w:rPr>
          <w:rFonts w:ascii="Verdana" w:hAnsi="Verdana" w:cs="Arial"/>
          <w:sz w:val="20"/>
        </w:rPr>
        <w:t>Точността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сумите</w:t>
      </w:r>
      <w:r>
        <w:rPr>
          <w:rFonts w:ascii="Verdana" w:hAnsi="Verdana" w:cs="Arial"/>
          <w:sz w:val="20"/>
        </w:rPr>
        <w:t xml:space="preserve"> </w:t>
      </w:r>
      <w:r w:rsidRPr="000E54EB">
        <w:rPr>
          <w:rFonts w:ascii="Verdana" w:hAnsi="Verdana" w:cs="Arial"/>
          <w:sz w:val="20"/>
        </w:rPr>
        <w:t>представени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индивидуалния</w:t>
      </w:r>
      <w:r>
        <w:rPr>
          <w:rFonts w:ascii="Verdana" w:hAnsi="Verdana" w:cs="Arial"/>
          <w:sz w:val="20"/>
        </w:rPr>
        <w:t xml:space="preserve"> </w:t>
      </w:r>
      <w:r w:rsidRPr="000E54EB">
        <w:rPr>
          <w:rFonts w:ascii="Verdana" w:hAnsi="Verdana" w:cs="Arial"/>
          <w:sz w:val="20"/>
        </w:rPr>
        <w:t>финансов</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хиляди</w:t>
      </w:r>
      <w:r>
        <w:rPr>
          <w:rFonts w:ascii="Verdana" w:hAnsi="Verdana" w:cs="Arial"/>
          <w:sz w:val="20"/>
        </w:rPr>
        <w:t xml:space="preserve"> </w:t>
      </w:r>
      <w:r w:rsidRPr="000E54EB">
        <w:rPr>
          <w:rFonts w:ascii="Verdana" w:hAnsi="Verdana" w:cs="Arial"/>
          <w:sz w:val="20"/>
        </w:rPr>
        <w:t>български</w:t>
      </w:r>
      <w:r>
        <w:rPr>
          <w:rFonts w:ascii="Verdana" w:hAnsi="Verdana" w:cs="Arial"/>
          <w:sz w:val="20"/>
        </w:rPr>
        <w:t xml:space="preserve"> </w:t>
      </w:r>
      <w:r w:rsidRPr="000E54EB">
        <w:rPr>
          <w:rFonts w:ascii="Verdana" w:hAnsi="Verdana" w:cs="Arial"/>
          <w:sz w:val="20"/>
        </w:rPr>
        <w:t>лева</w:t>
      </w:r>
      <w:r w:rsidRPr="000E54EB">
        <w:rPr>
          <w:rFonts w:ascii="Verdana" w:hAnsi="Verdana" w:cs="Vrinda"/>
          <w:b/>
          <w:sz w:val="20"/>
        </w:rPr>
        <w:t xml:space="preserve">. </w:t>
      </w:r>
    </w:p>
    <w:p w14:paraId="7EA9D46F" w14:textId="77777777" w:rsidR="003F555F" w:rsidRPr="000E54EB" w:rsidRDefault="003F555F" w:rsidP="003F555F">
      <w:pPr>
        <w:rPr>
          <w:rFonts w:ascii="Verdana" w:hAnsi="Verdana" w:cs="Vrinda"/>
          <w:sz w:val="20"/>
        </w:rPr>
      </w:pPr>
      <w:bookmarkStart w:id="10" w:name="complianceifrsnote2"/>
      <w:bookmarkEnd w:id="10"/>
      <w:r w:rsidRPr="000E54EB">
        <w:rPr>
          <w:rFonts w:ascii="Verdana" w:hAnsi="Verdana" w:cs="Arial"/>
          <w:sz w:val="20"/>
        </w:rPr>
        <w:t>Настоящият</w:t>
      </w:r>
      <w:r>
        <w:rPr>
          <w:rFonts w:ascii="Verdana" w:hAnsi="Verdana" w:cs="Arial"/>
          <w:sz w:val="20"/>
        </w:rPr>
        <w:t xml:space="preserve"> </w:t>
      </w:r>
      <w:r w:rsidRPr="000E54EB">
        <w:rPr>
          <w:rFonts w:ascii="Verdana" w:hAnsi="Verdana" w:cs="Arial"/>
          <w:sz w:val="20"/>
        </w:rPr>
        <w:t>индивидуален</w:t>
      </w:r>
      <w:r>
        <w:rPr>
          <w:rFonts w:ascii="Verdana" w:hAnsi="Verdana" w:cs="Arial"/>
          <w:sz w:val="20"/>
        </w:rPr>
        <w:t xml:space="preserve"> </w:t>
      </w:r>
      <w:r w:rsidRPr="000E54EB">
        <w:rPr>
          <w:rFonts w:ascii="Verdana" w:hAnsi="Verdana" w:cs="Arial"/>
          <w:sz w:val="20"/>
        </w:rPr>
        <w:t>финансов</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изготвен</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съответствие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изискванията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Международните</w:t>
      </w:r>
      <w:r>
        <w:rPr>
          <w:rFonts w:ascii="Verdana" w:hAnsi="Verdana" w:cs="Arial"/>
          <w:sz w:val="20"/>
        </w:rPr>
        <w:t xml:space="preserve"> </w:t>
      </w:r>
      <w:r w:rsidRPr="000E54EB">
        <w:rPr>
          <w:rFonts w:ascii="Verdana" w:hAnsi="Verdana" w:cs="Arial"/>
          <w:sz w:val="20"/>
        </w:rPr>
        <w:t>стандарти</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финансово</w:t>
      </w:r>
      <w:r>
        <w:rPr>
          <w:rFonts w:ascii="Verdana" w:hAnsi="Verdana" w:cs="Arial"/>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приети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Комисията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Европейския</w:t>
      </w:r>
      <w:r>
        <w:rPr>
          <w:rFonts w:ascii="Verdana" w:hAnsi="Verdana" w:cs="Arial"/>
          <w:sz w:val="20"/>
        </w:rPr>
        <w:t xml:space="preserve"> </w:t>
      </w:r>
      <w:r w:rsidRPr="000E54EB">
        <w:rPr>
          <w:rFonts w:ascii="Verdana" w:hAnsi="Verdana" w:cs="Arial"/>
          <w:sz w:val="20"/>
        </w:rPr>
        <w:t>съюз</w:t>
      </w:r>
      <w:r w:rsidRPr="000E54EB">
        <w:rPr>
          <w:rFonts w:ascii="Verdana" w:hAnsi="Verdana" w:cs="Vrinda"/>
          <w:sz w:val="20"/>
        </w:rPr>
        <w:t xml:space="preserve">. </w:t>
      </w:r>
      <w:r w:rsidRPr="000E54EB">
        <w:rPr>
          <w:rFonts w:ascii="Verdana" w:hAnsi="Verdana" w:cs="Arial"/>
          <w:sz w:val="20"/>
        </w:rPr>
        <w:t>Финансовият</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изготвен</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съответствие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изискванията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Международните</w:t>
      </w:r>
      <w:r>
        <w:rPr>
          <w:rFonts w:ascii="Verdana" w:hAnsi="Verdana" w:cs="Arial"/>
          <w:sz w:val="20"/>
        </w:rPr>
        <w:t xml:space="preserve"> </w:t>
      </w:r>
      <w:r w:rsidRPr="000E54EB">
        <w:rPr>
          <w:rFonts w:ascii="Verdana" w:hAnsi="Verdana" w:cs="Arial"/>
          <w:sz w:val="20"/>
        </w:rPr>
        <w:t>стандарти</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финансово</w:t>
      </w:r>
      <w:r>
        <w:rPr>
          <w:rFonts w:ascii="Verdana" w:hAnsi="Verdana" w:cs="Arial"/>
          <w:sz w:val="20"/>
        </w:rPr>
        <w:t xml:space="preserve"> </w:t>
      </w:r>
      <w:r w:rsidRPr="000E54EB">
        <w:rPr>
          <w:rFonts w:ascii="Verdana" w:hAnsi="Verdana" w:cs="Arial"/>
          <w:sz w:val="20"/>
        </w:rPr>
        <w:t>отчитане</w:t>
      </w:r>
      <w:r w:rsidRPr="000E54EB">
        <w:rPr>
          <w:rFonts w:ascii="Verdana" w:hAnsi="Verdana" w:cs="Vrinda"/>
          <w:sz w:val="20"/>
        </w:rPr>
        <w:t xml:space="preserve">, </w:t>
      </w:r>
      <w:r w:rsidRPr="000E54EB">
        <w:rPr>
          <w:rFonts w:ascii="Verdana" w:hAnsi="Verdana" w:cs="Arial"/>
          <w:sz w:val="20"/>
        </w:rPr>
        <w:t>публикувани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Международния</w:t>
      </w:r>
      <w:r>
        <w:rPr>
          <w:rFonts w:ascii="Verdana" w:hAnsi="Verdana" w:cs="Arial"/>
          <w:sz w:val="20"/>
        </w:rPr>
        <w:t xml:space="preserve"> </w:t>
      </w:r>
      <w:r w:rsidRPr="000E54EB">
        <w:rPr>
          <w:rFonts w:ascii="Verdana" w:hAnsi="Verdana" w:cs="Arial"/>
          <w:sz w:val="20"/>
        </w:rPr>
        <w:t>съвет</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Международни</w:t>
      </w:r>
      <w:r>
        <w:rPr>
          <w:rFonts w:ascii="Verdana" w:hAnsi="Verdana" w:cs="Arial"/>
          <w:sz w:val="20"/>
        </w:rPr>
        <w:t xml:space="preserve"> </w:t>
      </w:r>
      <w:r w:rsidRPr="000E54EB">
        <w:rPr>
          <w:rFonts w:ascii="Verdana" w:hAnsi="Verdana" w:cs="Arial"/>
          <w:sz w:val="20"/>
        </w:rPr>
        <w:t>стандарти</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финансово</w:t>
      </w:r>
      <w:r>
        <w:rPr>
          <w:rFonts w:ascii="Verdana" w:hAnsi="Verdana" w:cs="Arial"/>
          <w:sz w:val="20"/>
        </w:rPr>
        <w:t xml:space="preserve"> </w:t>
      </w:r>
      <w:r w:rsidRPr="000E54EB">
        <w:rPr>
          <w:rFonts w:ascii="Verdana" w:hAnsi="Verdana" w:cs="Arial"/>
          <w:sz w:val="20"/>
        </w:rPr>
        <w:t>отчитане</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публикувани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Международния</w:t>
      </w:r>
      <w:r>
        <w:rPr>
          <w:rFonts w:ascii="Verdana" w:hAnsi="Verdana" w:cs="Arial"/>
          <w:sz w:val="20"/>
        </w:rPr>
        <w:t xml:space="preserve"> </w:t>
      </w:r>
      <w:r w:rsidRPr="000E54EB">
        <w:rPr>
          <w:rFonts w:ascii="Verdana" w:hAnsi="Verdana" w:cs="Arial"/>
          <w:sz w:val="20"/>
        </w:rPr>
        <w:t>съвет</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сила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периода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изготвяне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приети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Европейския</w:t>
      </w:r>
      <w:r>
        <w:rPr>
          <w:rFonts w:ascii="Verdana" w:hAnsi="Verdana" w:cs="Arial"/>
          <w:sz w:val="20"/>
        </w:rPr>
        <w:t xml:space="preserve"> </w:t>
      </w:r>
      <w:r w:rsidRPr="000E54EB">
        <w:rPr>
          <w:rFonts w:ascii="Verdana" w:hAnsi="Verdana" w:cs="Arial"/>
          <w:sz w:val="20"/>
        </w:rPr>
        <w:t>съюз</w:t>
      </w:r>
      <w:r>
        <w:rPr>
          <w:rFonts w:ascii="Verdana" w:hAnsi="Verdana" w:cs="Arial"/>
          <w:sz w:val="20"/>
        </w:rPr>
        <w:t xml:space="preserve"> </w:t>
      </w:r>
      <w:r w:rsidRPr="000E54EB">
        <w:rPr>
          <w:rFonts w:ascii="Verdana" w:hAnsi="Verdana" w:cs="Arial"/>
          <w:sz w:val="20"/>
        </w:rPr>
        <w:t>чрез</w:t>
      </w:r>
      <w:r>
        <w:rPr>
          <w:rFonts w:ascii="Verdana" w:hAnsi="Verdana" w:cs="Arial"/>
          <w:sz w:val="20"/>
        </w:rPr>
        <w:t xml:space="preserve"> </w:t>
      </w:r>
      <w:r w:rsidRPr="000E54EB">
        <w:rPr>
          <w:rFonts w:ascii="Verdana" w:hAnsi="Verdana" w:cs="Arial"/>
          <w:sz w:val="20"/>
        </w:rPr>
        <w:t>процедура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одобрение</w:t>
      </w:r>
      <w:r w:rsidRPr="000E54EB">
        <w:rPr>
          <w:rFonts w:ascii="Verdana" w:hAnsi="Verdana" w:cs="Vrinda"/>
          <w:sz w:val="20"/>
        </w:rPr>
        <w:t xml:space="preserve">, </w:t>
      </w:r>
      <w:r w:rsidRPr="000E54EB">
        <w:rPr>
          <w:rFonts w:ascii="Verdana" w:hAnsi="Verdana" w:cs="Arial"/>
          <w:sz w:val="20"/>
        </w:rPr>
        <w:t>установена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Комисията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Европейския</w:t>
      </w:r>
      <w:r>
        <w:rPr>
          <w:rFonts w:ascii="Verdana" w:hAnsi="Verdana" w:cs="Arial"/>
          <w:sz w:val="20"/>
        </w:rPr>
        <w:t xml:space="preserve"> </w:t>
      </w:r>
      <w:r w:rsidRPr="000E54EB">
        <w:rPr>
          <w:rFonts w:ascii="Verdana" w:hAnsi="Verdana" w:cs="Arial"/>
          <w:sz w:val="20"/>
        </w:rPr>
        <w:t>съюз</w:t>
      </w:r>
      <w:r>
        <w:rPr>
          <w:rFonts w:ascii="Verdana" w:hAnsi="Verdana" w:cs="Vrinda"/>
          <w:sz w:val="20"/>
        </w:rPr>
        <w:t>.</w:t>
      </w:r>
    </w:p>
    <w:p w14:paraId="7EA9D470" w14:textId="77777777" w:rsidR="003F555F" w:rsidRPr="003F2972" w:rsidRDefault="003F555F" w:rsidP="003F555F">
      <w:pPr>
        <w:rPr>
          <w:rFonts w:ascii="Verdana" w:hAnsi="Verdana" w:cs="Verdana"/>
          <w:sz w:val="20"/>
        </w:rPr>
      </w:pPr>
      <w:r w:rsidRPr="003F2972">
        <w:rPr>
          <w:rFonts w:ascii="Verdana" w:hAnsi="Verdana" w:cs="Verdana"/>
          <w:sz w:val="20"/>
        </w:rPr>
        <w:t>Индивидуалният</w:t>
      </w:r>
      <w:r>
        <w:rPr>
          <w:rFonts w:ascii="Verdana" w:hAnsi="Verdana" w:cs="Verdana"/>
          <w:sz w:val="20"/>
        </w:rPr>
        <w:t xml:space="preserve"> </w:t>
      </w:r>
      <w:r w:rsidRPr="003F2972">
        <w:rPr>
          <w:rFonts w:ascii="Verdana" w:hAnsi="Verdana" w:cs="Verdana"/>
          <w:sz w:val="20"/>
        </w:rPr>
        <w:t>финансов</w:t>
      </w:r>
      <w:r>
        <w:rPr>
          <w:rFonts w:ascii="Verdana" w:hAnsi="Verdana" w:cs="Verdana"/>
          <w:sz w:val="20"/>
        </w:rPr>
        <w:t xml:space="preserve"> </w:t>
      </w:r>
      <w:r w:rsidRPr="003F2972">
        <w:rPr>
          <w:rFonts w:ascii="Verdana" w:hAnsi="Verdana" w:cs="Verdana"/>
          <w:sz w:val="20"/>
        </w:rPr>
        <w:t>отчет</w:t>
      </w:r>
      <w:r>
        <w:rPr>
          <w:rFonts w:ascii="Verdana" w:hAnsi="Verdana" w:cs="Verdana"/>
          <w:sz w:val="20"/>
        </w:rPr>
        <w:t xml:space="preserve"> </w:t>
      </w:r>
      <w:r w:rsidRPr="003F2972">
        <w:rPr>
          <w:rFonts w:ascii="Verdana" w:hAnsi="Verdana" w:cs="Verdana"/>
          <w:sz w:val="20"/>
        </w:rPr>
        <w:t>е</w:t>
      </w:r>
      <w:r>
        <w:rPr>
          <w:rFonts w:ascii="Verdana" w:hAnsi="Verdana" w:cs="Verdana"/>
          <w:sz w:val="20"/>
        </w:rPr>
        <w:t xml:space="preserve"> </w:t>
      </w:r>
      <w:r w:rsidRPr="003F2972">
        <w:rPr>
          <w:rFonts w:ascii="Verdana" w:hAnsi="Verdana" w:cs="Verdana"/>
          <w:sz w:val="20"/>
        </w:rPr>
        <w:t>изготвен</w:t>
      </w:r>
      <w:r>
        <w:rPr>
          <w:rFonts w:ascii="Verdana" w:hAnsi="Verdana" w:cs="Verdana"/>
          <w:sz w:val="20"/>
        </w:rPr>
        <w:t xml:space="preserve"> </w:t>
      </w:r>
      <w:r w:rsidRPr="003F2972">
        <w:rPr>
          <w:rFonts w:ascii="Verdana" w:hAnsi="Verdana" w:cs="Verdana"/>
          <w:sz w:val="20"/>
        </w:rPr>
        <w:t>на</w:t>
      </w:r>
      <w:r>
        <w:rPr>
          <w:rFonts w:ascii="Verdana" w:hAnsi="Verdana" w:cs="Verdana"/>
          <w:sz w:val="20"/>
        </w:rPr>
        <w:t xml:space="preserve"> </w:t>
      </w:r>
      <w:r w:rsidRPr="003F2972">
        <w:rPr>
          <w:rFonts w:ascii="Verdana" w:hAnsi="Verdana" w:cs="Verdana"/>
          <w:sz w:val="20"/>
        </w:rPr>
        <w:t xml:space="preserve">принципа </w:t>
      </w:r>
      <w:r>
        <w:rPr>
          <w:rFonts w:ascii="Verdana" w:hAnsi="Verdana" w:cs="Verdana"/>
          <w:sz w:val="20"/>
        </w:rPr>
        <w:t>–</w:t>
      </w:r>
      <w:r w:rsidRPr="003F2972">
        <w:rPr>
          <w:rFonts w:ascii="Verdana" w:hAnsi="Verdana" w:cs="Verdana"/>
          <w:sz w:val="20"/>
        </w:rPr>
        <w:t xml:space="preserve"> предположение</w:t>
      </w:r>
      <w:r>
        <w:rPr>
          <w:rFonts w:ascii="Verdana" w:hAnsi="Verdana" w:cs="Verdana"/>
          <w:sz w:val="20"/>
        </w:rPr>
        <w:t xml:space="preserve"> </w:t>
      </w:r>
      <w:r w:rsidRPr="003F2972">
        <w:rPr>
          <w:rFonts w:ascii="Verdana" w:hAnsi="Verdana" w:cs="Verdana"/>
          <w:sz w:val="20"/>
        </w:rPr>
        <w:t>за</w:t>
      </w:r>
      <w:r>
        <w:rPr>
          <w:rFonts w:ascii="Verdana" w:hAnsi="Verdana" w:cs="Verdana"/>
          <w:sz w:val="20"/>
        </w:rPr>
        <w:t xml:space="preserve"> </w:t>
      </w:r>
      <w:r w:rsidRPr="003F2972">
        <w:rPr>
          <w:rFonts w:ascii="Verdana" w:hAnsi="Verdana" w:cs="Verdana"/>
          <w:sz w:val="20"/>
        </w:rPr>
        <w:t>действащо</w:t>
      </w:r>
      <w:r>
        <w:rPr>
          <w:rFonts w:ascii="Verdana" w:hAnsi="Verdana" w:cs="Verdana"/>
          <w:sz w:val="20"/>
        </w:rPr>
        <w:t xml:space="preserve"> </w:t>
      </w:r>
      <w:r w:rsidRPr="003F2972">
        <w:rPr>
          <w:rFonts w:ascii="Verdana" w:hAnsi="Verdana" w:cs="Verdana"/>
          <w:sz w:val="20"/>
        </w:rPr>
        <w:t>предприятие, което</w:t>
      </w:r>
      <w:r>
        <w:rPr>
          <w:rFonts w:ascii="Verdana" w:hAnsi="Verdana" w:cs="Verdana"/>
          <w:sz w:val="20"/>
        </w:rPr>
        <w:t xml:space="preserve"> </w:t>
      </w:r>
      <w:r w:rsidRPr="003F2972">
        <w:rPr>
          <w:rFonts w:ascii="Verdana" w:hAnsi="Verdana" w:cs="Verdana"/>
          <w:sz w:val="20"/>
        </w:rPr>
        <w:t>предполага, че</w:t>
      </w:r>
      <w:r>
        <w:rPr>
          <w:rFonts w:ascii="Verdana" w:hAnsi="Verdana" w:cs="Verdana"/>
          <w:sz w:val="20"/>
        </w:rPr>
        <w:t xml:space="preserve"> </w:t>
      </w:r>
      <w:r w:rsidRPr="003F2972">
        <w:rPr>
          <w:rFonts w:ascii="Verdana" w:hAnsi="Verdana" w:cs="Verdana"/>
          <w:sz w:val="20"/>
        </w:rPr>
        <w:t>Дружеството</w:t>
      </w:r>
      <w:r>
        <w:rPr>
          <w:rFonts w:ascii="Verdana" w:hAnsi="Verdana" w:cs="Verdana"/>
          <w:sz w:val="20"/>
        </w:rPr>
        <w:t xml:space="preserve"> </w:t>
      </w:r>
      <w:r w:rsidRPr="003F2972">
        <w:rPr>
          <w:rFonts w:ascii="Verdana" w:hAnsi="Verdana" w:cs="Verdana"/>
          <w:sz w:val="20"/>
        </w:rPr>
        <w:t>ще</w:t>
      </w:r>
      <w:r>
        <w:rPr>
          <w:rFonts w:ascii="Verdana" w:hAnsi="Verdana" w:cs="Verdana"/>
          <w:sz w:val="20"/>
        </w:rPr>
        <w:t xml:space="preserve"> </w:t>
      </w:r>
      <w:r w:rsidRPr="003F2972">
        <w:rPr>
          <w:rFonts w:ascii="Verdana" w:hAnsi="Verdana" w:cs="Verdana"/>
          <w:sz w:val="20"/>
        </w:rPr>
        <w:t>продължи</w:t>
      </w:r>
      <w:r>
        <w:rPr>
          <w:rFonts w:ascii="Verdana" w:hAnsi="Verdana" w:cs="Verdana"/>
          <w:sz w:val="20"/>
        </w:rPr>
        <w:t xml:space="preserve"> </w:t>
      </w:r>
      <w:r w:rsidRPr="003F2972">
        <w:rPr>
          <w:rFonts w:ascii="Verdana" w:hAnsi="Verdana" w:cs="Verdana"/>
          <w:sz w:val="20"/>
        </w:rPr>
        <w:t>дейността</w:t>
      </w:r>
      <w:r>
        <w:rPr>
          <w:rFonts w:ascii="Verdana" w:hAnsi="Verdana" w:cs="Verdana"/>
          <w:sz w:val="20"/>
        </w:rPr>
        <w:t xml:space="preserve"> </w:t>
      </w:r>
      <w:r w:rsidRPr="003F2972">
        <w:rPr>
          <w:rFonts w:ascii="Verdana" w:hAnsi="Verdana" w:cs="Verdana"/>
          <w:sz w:val="20"/>
        </w:rPr>
        <w:t>си</w:t>
      </w:r>
      <w:r>
        <w:rPr>
          <w:rFonts w:ascii="Verdana" w:hAnsi="Verdana" w:cs="Verdana"/>
          <w:sz w:val="20"/>
        </w:rPr>
        <w:t xml:space="preserve"> </w:t>
      </w:r>
      <w:r w:rsidRPr="003F2972">
        <w:rPr>
          <w:rFonts w:ascii="Verdana" w:hAnsi="Verdana" w:cs="Verdana"/>
          <w:sz w:val="20"/>
        </w:rPr>
        <w:t>в</w:t>
      </w:r>
      <w:r>
        <w:rPr>
          <w:rFonts w:ascii="Verdana" w:hAnsi="Verdana" w:cs="Verdana"/>
          <w:sz w:val="20"/>
        </w:rPr>
        <w:t xml:space="preserve"> </w:t>
      </w:r>
      <w:r w:rsidRPr="003F2972">
        <w:rPr>
          <w:rFonts w:ascii="Verdana" w:hAnsi="Verdana" w:cs="Verdana"/>
          <w:sz w:val="20"/>
        </w:rPr>
        <w:t>обозримо</w:t>
      </w:r>
      <w:r>
        <w:rPr>
          <w:rFonts w:ascii="Verdana" w:hAnsi="Verdana" w:cs="Verdana"/>
          <w:sz w:val="20"/>
        </w:rPr>
        <w:t xml:space="preserve"> </w:t>
      </w:r>
      <w:r w:rsidRPr="003F2972">
        <w:rPr>
          <w:rFonts w:ascii="Verdana" w:hAnsi="Verdana" w:cs="Verdana"/>
          <w:sz w:val="20"/>
        </w:rPr>
        <w:t>бъдеще.</w:t>
      </w:r>
    </w:p>
    <w:p w14:paraId="7EA9D471" w14:textId="77777777" w:rsidR="003F555F" w:rsidRPr="000E54EB" w:rsidRDefault="003F555F" w:rsidP="003F555F">
      <w:pPr>
        <w:rPr>
          <w:rFonts w:ascii="Verdana" w:hAnsi="Verdana" w:cs="Vrinda"/>
          <w:sz w:val="20"/>
        </w:rPr>
      </w:pPr>
      <w:r w:rsidRPr="003F2972">
        <w:rPr>
          <w:rFonts w:ascii="Verdana" w:hAnsi="Verdana" w:cs="Verdana"/>
          <w:sz w:val="20"/>
        </w:rPr>
        <w:t>Изготвянето</w:t>
      </w:r>
      <w:r>
        <w:rPr>
          <w:rFonts w:ascii="Verdana" w:hAnsi="Verdana" w:cs="Verdana"/>
          <w:sz w:val="20"/>
        </w:rPr>
        <w:t xml:space="preserve"> </w:t>
      </w:r>
      <w:r w:rsidRPr="003F2972">
        <w:rPr>
          <w:rFonts w:ascii="Verdana" w:hAnsi="Verdana" w:cs="Verdana"/>
          <w:sz w:val="20"/>
        </w:rPr>
        <w:t>на</w:t>
      </w:r>
      <w:r>
        <w:rPr>
          <w:rFonts w:ascii="Verdana" w:hAnsi="Verdana" w:cs="Verdana"/>
          <w:sz w:val="20"/>
        </w:rPr>
        <w:t xml:space="preserve"> </w:t>
      </w:r>
      <w:r w:rsidRPr="003F2972">
        <w:rPr>
          <w:rFonts w:ascii="Verdana" w:hAnsi="Verdana" w:cs="Verdana"/>
          <w:sz w:val="20"/>
        </w:rPr>
        <w:t>индивидуалния</w:t>
      </w:r>
      <w:r>
        <w:rPr>
          <w:rFonts w:ascii="Verdana" w:hAnsi="Verdana" w:cs="Verdana"/>
          <w:sz w:val="20"/>
        </w:rPr>
        <w:t xml:space="preserve"> </w:t>
      </w:r>
      <w:r w:rsidRPr="003F2972">
        <w:rPr>
          <w:rFonts w:ascii="Verdana" w:hAnsi="Verdana" w:cs="Verdana"/>
          <w:sz w:val="20"/>
        </w:rPr>
        <w:t>финансов</w:t>
      </w:r>
      <w:r>
        <w:rPr>
          <w:rFonts w:ascii="Verdana" w:hAnsi="Verdana" w:cs="Verdana"/>
          <w:sz w:val="20"/>
        </w:rPr>
        <w:t xml:space="preserve"> </w:t>
      </w:r>
      <w:r w:rsidRPr="003F2972">
        <w:rPr>
          <w:rFonts w:ascii="Verdana" w:hAnsi="Verdana" w:cs="Verdana"/>
          <w:sz w:val="20"/>
        </w:rPr>
        <w:t>отчет</w:t>
      </w:r>
      <w:r>
        <w:rPr>
          <w:rFonts w:ascii="Verdana" w:hAnsi="Verdana" w:cs="Verdana"/>
          <w:sz w:val="20"/>
        </w:rPr>
        <w:t xml:space="preserve"> </w:t>
      </w:r>
      <w:r w:rsidRPr="003F2972">
        <w:rPr>
          <w:rFonts w:ascii="Verdana" w:hAnsi="Verdana" w:cs="Verdana"/>
          <w:sz w:val="20"/>
        </w:rPr>
        <w:t>в</w:t>
      </w:r>
      <w:r>
        <w:rPr>
          <w:rFonts w:ascii="Verdana" w:hAnsi="Verdana" w:cs="Verdana"/>
          <w:sz w:val="20"/>
        </w:rPr>
        <w:t xml:space="preserve"> </w:t>
      </w:r>
      <w:r w:rsidRPr="003F2972">
        <w:rPr>
          <w:rFonts w:ascii="Verdana" w:hAnsi="Verdana" w:cs="Verdana"/>
          <w:sz w:val="20"/>
        </w:rPr>
        <w:t>съответствие</w:t>
      </w:r>
      <w:r>
        <w:rPr>
          <w:rFonts w:ascii="Verdana" w:hAnsi="Verdana" w:cs="Verdana"/>
          <w:sz w:val="20"/>
        </w:rPr>
        <w:t xml:space="preserve"> </w:t>
      </w:r>
      <w:r w:rsidRPr="003F2972">
        <w:rPr>
          <w:rFonts w:ascii="Verdana" w:hAnsi="Verdana" w:cs="Verdana"/>
          <w:sz w:val="20"/>
        </w:rPr>
        <w:t>с</w:t>
      </w:r>
      <w:r>
        <w:rPr>
          <w:rFonts w:ascii="Verdana" w:hAnsi="Verdana" w:cs="Verdana"/>
          <w:sz w:val="20"/>
        </w:rPr>
        <w:t xml:space="preserve"> </w:t>
      </w:r>
      <w:r w:rsidRPr="003F2972">
        <w:rPr>
          <w:rFonts w:ascii="Verdana" w:hAnsi="Verdana" w:cs="Verdana"/>
          <w:sz w:val="20"/>
        </w:rPr>
        <w:t>МСФО, изисква</w:t>
      </w:r>
      <w:r>
        <w:rPr>
          <w:rFonts w:ascii="Verdana" w:hAnsi="Verdana" w:cs="Verdana"/>
          <w:sz w:val="20"/>
        </w:rPr>
        <w:t xml:space="preserve"> </w:t>
      </w:r>
      <w:r w:rsidRPr="003F2972">
        <w:rPr>
          <w:rFonts w:ascii="Verdana" w:hAnsi="Verdana" w:cs="Verdana"/>
          <w:sz w:val="20"/>
        </w:rPr>
        <w:t>употребата</w:t>
      </w:r>
      <w:r>
        <w:rPr>
          <w:rFonts w:ascii="Verdana" w:hAnsi="Verdana" w:cs="Verdana"/>
          <w:sz w:val="20"/>
        </w:rPr>
        <w:t xml:space="preserve"> </w:t>
      </w:r>
      <w:r w:rsidRPr="003F2972">
        <w:rPr>
          <w:rFonts w:ascii="Verdana" w:hAnsi="Verdana" w:cs="Verdana"/>
          <w:sz w:val="20"/>
        </w:rPr>
        <w:t>на</w:t>
      </w:r>
      <w:r>
        <w:rPr>
          <w:rFonts w:ascii="Verdana" w:hAnsi="Verdana" w:cs="Verdana"/>
          <w:sz w:val="20"/>
        </w:rPr>
        <w:t xml:space="preserve"> </w:t>
      </w:r>
      <w:r w:rsidRPr="003F2972">
        <w:rPr>
          <w:rFonts w:ascii="Verdana" w:hAnsi="Verdana" w:cs="Verdana"/>
          <w:sz w:val="20"/>
        </w:rPr>
        <w:t>счетоводни</w:t>
      </w:r>
      <w:r>
        <w:rPr>
          <w:rFonts w:ascii="Verdana" w:hAnsi="Verdana" w:cs="Verdana"/>
          <w:sz w:val="20"/>
        </w:rPr>
        <w:t xml:space="preserve"> </w:t>
      </w:r>
      <w:r w:rsidRPr="003F2972">
        <w:rPr>
          <w:rFonts w:ascii="Verdana" w:hAnsi="Verdana" w:cs="Verdana"/>
          <w:sz w:val="20"/>
        </w:rPr>
        <w:t>приблизителни</w:t>
      </w:r>
      <w:r>
        <w:rPr>
          <w:rFonts w:ascii="Verdana" w:hAnsi="Verdana" w:cs="Verdana"/>
          <w:sz w:val="20"/>
        </w:rPr>
        <w:t xml:space="preserve"> </w:t>
      </w:r>
      <w:r w:rsidRPr="003F2972">
        <w:rPr>
          <w:rFonts w:ascii="Verdana" w:hAnsi="Verdana" w:cs="Verdana"/>
          <w:sz w:val="20"/>
        </w:rPr>
        <w:t>оценки. Когат</w:t>
      </w:r>
      <w:r>
        <w:rPr>
          <w:rFonts w:ascii="Verdana" w:hAnsi="Verdana" w:cs="Verdana"/>
          <w:sz w:val="20"/>
        </w:rPr>
        <w:t xml:space="preserve">о се </w:t>
      </w:r>
      <w:r w:rsidRPr="003F2972">
        <w:rPr>
          <w:rFonts w:ascii="Verdana" w:hAnsi="Verdana" w:cs="Verdana"/>
          <w:sz w:val="20"/>
        </w:rPr>
        <w:t>прилагало</w:t>
      </w:r>
      <w:r>
        <w:rPr>
          <w:rFonts w:ascii="Verdana" w:hAnsi="Verdana" w:cs="Verdana"/>
          <w:sz w:val="20"/>
        </w:rPr>
        <w:t xml:space="preserve"> </w:t>
      </w:r>
      <w:r w:rsidRPr="003F2972">
        <w:rPr>
          <w:rFonts w:ascii="Verdana" w:hAnsi="Verdana" w:cs="Verdana"/>
          <w:sz w:val="20"/>
        </w:rPr>
        <w:t>счетоводната</w:t>
      </w:r>
      <w:r>
        <w:rPr>
          <w:rFonts w:ascii="Verdana" w:hAnsi="Verdana" w:cs="Verdana"/>
          <w:sz w:val="20"/>
        </w:rPr>
        <w:t xml:space="preserve"> </w:t>
      </w:r>
      <w:r w:rsidRPr="003F2972">
        <w:rPr>
          <w:rFonts w:ascii="Verdana" w:hAnsi="Verdana" w:cs="Verdana"/>
          <w:sz w:val="20"/>
        </w:rPr>
        <w:t>политика, ръководството</w:t>
      </w:r>
      <w:r>
        <w:rPr>
          <w:rFonts w:ascii="Verdana" w:hAnsi="Verdana" w:cs="Verdana"/>
          <w:sz w:val="20"/>
        </w:rPr>
        <w:t xml:space="preserve"> </w:t>
      </w:r>
      <w:r w:rsidRPr="003F2972">
        <w:rPr>
          <w:rFonts w:ascii="Verdana" w:hAnsi="Verdana" w:cs="Verdana"/>
          <w:sz w:val="20"/>
        </w:rPr>
        <w:t>се</w:t>
      </w:r>
      <w:r>
        <w:rPr>
          <w:rFonts w:ascii="Verdana" w:hAnsi="Verdana" w:cs="Verdana"/>
          <w:sz w:val="20"/>
        </w:rPr>
        <w:t xml:space="preserve"> </w:t>
      </w:r>
      <w:r w:rsidRPr="003F2972">
        <w:rPr>
          <w:rFonts w:ascii="Verdana" w:hAnsi="Verdana" w:cs="Verdana"/>
          <w:sz w:val="20"/>
        </w:rPr>
        <w:t>е</w:t>
      </w:r>
      <w:r>
        <w:rPr>
          <w:rFonts w:ascii="Verdana" w:hAnsi="Verdana" w:cs="Verdana"/>
          <w:sz w:val="20"/>
        </w:rPr>
        <w:t xml:space="preserve"> </w:t>
      </w:r>
      <w:r w:rsidRPr="003F2972">
        <w:rPr>
          <w:rFonts w:ascii="Verdana" w:hAnsi="Verdana" w:cs="Verdana"/>
          <w:sz w:val="20"/>
        </w:rPr>
        <w:t>основавало</w:t>
      </w:r>
      <w:r>
        <w:rPr>
          <w:rFonts w:ascii="Verdana" w:hAnsi="Verdana" w:cs="Verdana"/>
          <w:sz w:val="20"/>
        </w:rPr>
        <w:t xml:space="preserve"> </w:t>
      </w:r>
      <w:r w:rsidRPr="003F2972">
        <w:rPr>
          <w:rFonts w:ascii="Verdana" w:hAnsi="Verdana" w:cs="Verdana"/>
          <w:sz w:val="20"/>
        </w:rPr>
        <w:t>на</w:t>
      </w:r>
      <w:r>
        <w:rPr>
          <w:rFonts w:ascii="Verdana" w:hAnsi="Verdana" w:cs="Verdana"/>
          <w:sz w:val="20"/>
        </w:rPr>
        <w:t xml:space="preserve"> </w:t>
      </w:r>
      <w:r w:rsidRPr="003F2972">
        <w:rPr>
          <w:rFonts w:ascii="Verdana" w:hAnsi="Verdana" w:cs="Verdana"/>
          <w:sz w:val="20"/>
        </w:rPr>
        <w:t>собствената</w:t>
      </w:r>
      <w:r>
        <w:rPr>
          <w:rFonts w:ascii="Verdana" w:hAnsi="Verdana" w:cs="Verdana"/>
          <w:sz w:val="20"/>
        </w:rPr>
        <w:t xml:space="preserve"> </w:t>
      </w:r>
      <w:r w:rsidRPr="003F2972">
        <w:rPr>
          <w:rFonts w:ascii="Verdana" w:hAnsi="Verdana" w:cs="Verdana"/>
          <w:sz w:val="20"/>
        </w:rPr>
        <w:t>си</w:t>
      </w:r>
      <w:r>
        <w:rPr>
          <w:rFonts w:ascii="Verdana" w:hAnsi="Verdana" w:cs="Verdana"/>
          <w:sz w:val="20"/>
        </w:rPr>
        <w:t xml:space="preserve"> </w:t>
      </w:r>
      <w:r w:rsidRPr="003F2972">
        <w:rPr>
          <w:rFonts w:ascii="Verdana" w:hAnsi="Verdana" w:cs="Verdana"/>
          <w:sz w:val="20"/>
        </w:rPr>
        <w:t>преценка.</w:t>
      </w:r>
      <w:r w:rsidRPr="000E54EB">
        <w:rPr>
          <w:rFonts w:ascii="Verdana" w:hAnsi="Verdana" w:cs="Vrinda"/>
          <w:sz w:val="20"/>
        </w:rPr>
        <w:t xml:space="preserve"> </w:t>
      </w:r>
      <w:r w:rsidRPr="000E54EB">
        <w:rPr>
          <w:rFonts w:ascii="Verdana" w:hAnsi="Verdana" w:cs="Arial"/>
          <w:sz w:val="20"/>
        </w:rPr>
        <w:t>Елементите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чието</w:t>
      </w:r>
      <w:r>
        <w:rPr>
          <w:rFonts w:ascii="Verdana" w:hAnsi="Verdana" w:cs="Arial"/>
          <w:sz w:val="20"/>
        </w:rPr>
        <w:t xml:space="preserve"> </w:t>
      </w:r>
      <w:r w:rsidRPr="000E54EB">
        <w:rPr>
          <w:rFonts w:ascii="Verdana" w:hAnsi="Verdana" w:cs="Arial"/>
          <w:sz w:val="20"/>
        </w:rPr>
        <w:t>представяне</w:t>
      </w:r>
      <w:r>
        <w:rPr>
          <w:rFonts w:ascii="Verdana" w:hAnsi="Verdana" w:cs="Arial"/>
          <w:sz w:val="20"/>
        </w:rPr>
        <w:t xml:space="preserve"> </w:t>
      </w:r>
      <w:r w:rsidRPr="000E54EB">
        <w:rPr>
          <w:rFonts w:ascii="Verdana" w:hAnsi="Verdana" w:cs="Arial"/>
          <w:sz w:val="20"/>
        </w:rPr>
        <w:t>включва</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висока</w:t>
      </w:r>
      <w:r>
        <w:rPr>
          <w:rFonts w:ascii="Verdana" w:hAnsi="Verdana" w:cs="Arial"/>
          <w:sz w:val="20"/>
        </w:rPr>
        <w:t xml:space="preserve"> </w:t>
      </w:r>
      <w:r w:rsidRPr="000E54EB">
        <w:rPr>
          <w:rFonts w:ascii="Verdana" w:hAnsi="Verdana" w:cs="Arial"/>
          <w:sz w:val="20"/>
        </w:rPr>
        <w:t>степен</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преценка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субективност</w:t>
      </w:r>
      <w:r w:rsidRPr="000E54EB">
        <w:rPr>
          <w:rFonts w:ascii="Verdana" w:hAnsi="Verdana" w:cs="Vrinda"/>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елементи</w:t>
      </w:r>
      <w:r w:rsidRPr="000E54EB">
        <w:rPr>
          <w:rFonts w:ascii="Verdana" w:hAnsi="Verdana" w:cs="Vrinda"/>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предположенията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оценките</w:t>
      </w:r>
      <w:r>
        <w:rPr>
          <w:rFonts w:ascii="Verdana" w:hAnsi="Verdana" w:cs="Arial"/>
          <w:sz w:val="20"/>
        </w:rPr>
        <w:t xml:space="preserve"> </w:t>
      </w:r>
      <w:r w:rsidRPr="000E54EB">
        <w:rPr>
          <w:rFonts w:ascii="Verdana" w:hAnsi="Verdana" w:cs="Arial"/>
          <w:sz w:val="20"/>
        </w:rPr>
        <w:t>имат</w:t>
      </w:r>
      <w:r>
        <w:rPr>
          <w:rFonts w:ascii="Verdana" w:hAnsi="Verdana" w:cs="Arial"/>
          <w:sz w:val="20"/>
        </w:rPr>
        <w:t xml:space="preserve"> </w:t>
      </w:r>
      <w:r w:rsidRPr="000E54EB">
        <w:rPr>
          <w:rFonts w:ascii="Verdana" w:hAnsi="Verdana" w:cs="Arial"/>
          <w:sz w:val="20"/>
        </w:rPr>
        <w:t>значително</w:t>
      </w:r>
      <w:r>
        <w:rPr>
          <w:rFonts w:ascii="Verdana" w:hAnsi="Verdana" w:cs="Arial"/>
          <w:sz w:val="20"/>
        </w:rPr>
        <w:t xml:space="preserve"> </w:t>
      </w:r>
      <w:r w:rsidRPr="000E54EB">
        <w:rPr>
          <w:rFonts w:ascii="Verdana" w:hAnsi="Verdana" w:cs="Arial"/>
          <w:sz w:val="20"/>
        </w:rPr>
        <w:t>влияние</w:t>
      </w:r>
      <w:r>
        <w:rPr>
          <w:rFonts w:ascii="Verdana" w:hAnsi="Verdana" w:cs="Arial"/>
          <w:sz w:val="20"/>
        </w:rPr>
        <w:t xml:space="preserve"> </w:t>
      </w:r>
      <w:r w:rsidRPr="000E54EB">
        <w:rPr>
          <w:rFonts w:ascii="Verdana" w:hAnsi="Verdana" w:cs="Arial"/>
          <w:sz w:val="20"/>
        </w:rPr>
        <w:t>върху</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цяло</w:t>
      </w:r>
    </w:p>
    <w:p w14:paraId="7EA9D472" w14:textId="77777777" w:rsidR="003F555F" w:rsidRPr="000E54EB" w:rsidRDefault="003F555F" w:rsidP="003F555F">
      <w:pPr>
        <w:rPr>
          <w:rFonts w:ascii="Verdana" w:hAnsi="Verdana" w:cs="Vrinda"/>
          <w:sz w:val="20"/>
        </w:rPr>
      </w:pP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прилагане</w:t>
      </w:r>
      <w:r>
        <w:rPr>
          <w:rFonts w:ascii="Verdana" w:hAnsi="Verdana" w:cs="Arial"/>
          <w:sz w:val="20"/>
        </w:rPr>
        <w:t xml:space="preserve"> </w:t>
      </w:r>
      <w:r w:rsidRPr="000E54EB">
        <w:rPr>
          <w:rFonts w:ascii="Verdana" w:hAnsi="Verdana" w:cs="Arial"/>
          <w:sz w:val="20"/>
        </w:rPr>
        <w:t>счетоводна</w:t>
      </w:r>
      <w:r>
        <w:rPr>
          <w:rFonts w:ascii="Verdana" w:hAnsi="Verdana" w:cs="Arial"/>
          <w:sz w:val="20"/>
        </w:rPr>
        <w:t xml:space="preserve"> </w:t>
      </w:r>
      <w:r w:rsidRPr="000E54EB">
        <w:rPr>
          <w:rFonts w:ascii="Verdana" w:hAnsi="Verdana" w:cs="Arial"/>
          <w:sz w:val="20"/>
        </w:rPr>
        <w:t>политика</w:t>
      </w:r>
      <w:r>
        <w:rPr>
          <w:rFonts w:ascii="Verdana" w:hAnsi="Verdana" w:cs="Arial"/>
          <w:sz w:val="20"/>
        </w:rPr>
        <w:t xml:space="preserve"> </w:t>
      </w:r>
      <w:r w:rsidRPr="000E54EB">
        <w:rPr>
          <w:rFonts w:ascii="Verdana" w:hAnsi="Verdana" w:cs="Arial"/>
          <w:sz w:val="20"/>
        </w:rPr>
        <w:t>със</w:t>
      </w:r>
      <w:r>
        <w:rPr>
          <w:rFonts w:ascii="Verdana" w:hAnsi="Verdana" w:cs="Arial"/>
          <w:sz w:val="20"/>
        </w:rPr>
        <w:t xml:space="preserve"> </w:t>
      </w:r>
      <w:r w:rsidRPr="000E54EB">
        <w:rPr>
          <w:rFonts w:ascii="Verdana" w:hAnsi="Verdana" w:cs="Arial"/>
          <w:sz w:val="20"/>
        </w:rPr>
        <w:t>задна</w:t>
      </w:r>
      <w:r>
        <w:rPr>
          <w:rFonts w:ascii="Verdana" w:hAnsi="Verdana" w:cs="Arial"/>
          <w:sz w:val="20"/>
        </w:rPr>
        <w:t xml:space="preserve"> </w:t>
      </w:r>
      <w:r w:rsidRPr="000E54EB">
        <w:rPr>
          <w:rFonts w:ascii="Verdana" w:hAnsi="Verdana" w:cs="Arial"/>
          <w:sz w:val="20"/>
        </w:rPr>
        <w:t>дата</w:t>
      </w:r>
      <w:r>
        <w:rPr>
          <w:rFonts w:ascii="Verdana" w:hAnsi="Verdana" w:cs="Arial"/>
          <w:sz w:val="20"/>
        </w:rPr>
        <w:t xml:space="preserve"> </w:t>
      </w:r>
      <w:r w:rsidRPr="000E54EB">
        <w:rPr>
          <w:rFonts w:ascii="Verdana" w:hAnsi="Verdana" w:cs="Vrinda"/>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преизчисляване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статии</w:t>
      </w:r>
      <w:r w:rsidRPr="000E54EB">
        <w:rPr>
          <w:rFonts w:ascii="Verdana" w:hAnsi="Verdana" w:cs="Vrinda"/>
          <w:sz w:val="20"/>
        </w:rPr>
        <w:t xml:space="preserve"> (</w:t>
      </w:r>
      <w:r w:rsidRPr="000E54EB">
        <w:rPr>
          <w:rFonts w:ascii="Verdana" w:hAnsi="Verdana" w:cs="Arial"/>
          <w:sz w:val="20"/>
        </w:rPr>
        <w:t>грешки</w:t>
      </w:r>
      <w:r w:rsidRPr="000E54EB">
        <w:rPr>
          <w:rFonts w:ascii="Verdana" w:hAnsi="Verdana" w:cs="Vrinda"/>
          <w:sz w:val="20"/>
        </w:rPr>
        <w:t xml:space="preserve">) </w:t>
      </w:r>
      <w:r w:rsidRPr="000E54EB">
        <w:rPr>
          <w:rFonts w:ascii="Verdana" w:hAnsi="Verdana" w:cs="Arial"/>
          <w:sz w:val="20"/>
        </w:rPr>
        <w:t>със</w:t>
      </w:r>
      <w:r>
        <w:rPr>
          <w:rFonts w:ascii="Verdana" w:hAnsi="Verdana" w:cs="Arial"/>
          <w:sz w:val="20"/>
        </w:rPr>
        <w:t xml:space="preserve"> </w:t>
      </w:r>
      <w:r w:rsidRPr="000E54EB">
        <w:rPr>
          <w:rFonts w:ascii="Verdana" w:hAnsi="Verdana" w:cs="Arial"/>
          <w:sz w:val="20"/>
        </w:rPr>
        <w:t>задна</w:t>
      </w:r>
      <w:r>
        <w:rPr>
          <w:rFonts w:ascii="Verdana" w:hAnsi="Verdana" w:cs="Arial"/>
          <w:sz w:val="20"/>
        </w:rPr>
        <w:t xml:space="preserve"> </w:t>
      </w:r>
      <w:r w:rsidRPr="000E54EB">
        <w:rPr>
          <w:rFonts w:ascii="Verdana" w:hAnsi="Verdana" w:cs="Arial"/>
          <w:sz w:val="20"/>
        </w:rPr>
        <w:t>дата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прекласифицират</w:t>
      </w:r>
      <w:r>
        <w:rPr>
          <w:rFonts w:ascii="Verdana" w:hAnsi="Verdana" w:cs="Arial"/>
          <w:sz w:val="20"/>
        </w:rPr>
        <w:t xml:space="preserve"> </w:t>
      </w:r>
      <w:r w:rsidRPr="000E54EB">
        <w:rPr>
          <w:rFonts w:ascii="Verdana" w:hAnsi="Verdana" w:cs="Arial"/>
          <w:sz w:val="20"/>
        </w:rPr>
        <w:t>статии</w:t>
      </w:r>
      <w:r>
        <w:rPr>
          <w:rFonts w:ascii="Verdana" w:hAnsi="Verdana" w:cs="Arial"/>
          <w:sz w:val="20"/>
        </w:rPr>
        <w:t xml:space="preserve">  </w:t>
      </w:r>
      <w:r w:rsidRPr="000E54EB">
        <w:rPr>
          <w:rFonts w:ascii="Verdana" w:hAnsi="Verdana" w:cs="Arial"/>
          <w:sz w:val="20"/>
        </w:rPr>
        <w:t>във</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представят</w:t>
      </w:r>
      <w:r>
        <w:rPr>
          <w:rFonts w:ascii="Verdana" w:hAnsi="Verdana" w:cs="Arial"/>
          <w:sz w:val="20"/>
        </w:rPr>
        <w:t xml:space="preserve"> </w:t>
      </w:r>
      <w:r w:rsidRPr="000E54EB">
        <w:rPr>
          <w:rFonts w:ascii="Verdana" w:hAnsi="Verdana" w:cs="Arial"/>
          <w:sz w:val="20"/>
        </w:rPr>
        <w:t>три</w:t>
      </w:r>
      <w:r>
        <w:rPr>
          <w:rFonts w:ascii="Verdana" w:hAnsi="Verdana" w:cs="Arial"/>
          <w:sz w:val="20"/>
        </w:rPr>
        <w:t xml:space="preserve"> </w:t>
      </w:r>
      <w:r w:rsidRPr="000E54EB">
        <w:rPr>
          <w:rFonts w:ascii="Verdana" w:hAnsi="Verdana" w:cs="Arial"/>
          <w:sz w:val="20"/>
        </w:rPr>
        <w:t>отчета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финансово</w:t>
      </w:r>
      <w:r>
        <w:rPr>
          <w:rFonts w:ascii="Verdana" w:hAnsi="Verdana" w:cs="Arial"/>
          <w:sz w:val="20"/>
        </w:rPr>
        <w:t xml:space="preserve"> </w:t>
      </w:r>
      <w:r w:rsidRPr="000E54EB">
        <w:rPr>
          <w:rFonts w:ascii="Verdana" w:hAnsi="Verdana" w:cs="Arial"/>
          <w:sz w:val="20"/>
        </w:rPr>
        <w:t>състояние</w:t>
      </w:r>
      <w:r>
        <w:rPr>
          <w:rFonts w:ascii="Verdana" w:hAnsi="Verdana" w:cs="Arial"/>
          <w:sz w:val="20"/>
        </w:rPr>
        <w:t xml:space="preserve"> </w:t>
      </w:r>
      <w:r w:rsidRPr="000E54EB">
        <w:rPr>
          <w:rFonts w:ascii="Verdana" w:hAnsi="Verdana" w:cs="Arial"/>
          <w:sz w:val="20"/>
        </w:rPr>
        <w:t>идва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свързаните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тях</w:t>
      </w:r>
      <w:r>
        <w:rPr>
          <w:rFonts w:ascii="Verdana" w:hAnsi="Verdana" w:cs="Arial"/>
          <w:sz w:val="20"/>
        </w:rPr>
        <w:t xml:space="preserve"> </w:t>
      </w:r>
      <w:r w:rsidRPr="000E54EB">
        <w:rPr>
          <w:rFonts w:ascii="Verdana" w:hAnsi="Verdana" w:cs="Arial"/>
          <w:sz w:val="20"/>
        </w:rPr>
        <w:t>пояснителни</w:t>
      </w:r>
      <w:r>
        <w:rPr>
          <w:rFonts w:ascii="Verdana" w:hAnsi="Verdana" w:cs="Arial"/>
          <w:sz w:val="20"/>
        </w:rPr>
        <w:t xml:space="preserve"> </w:t>
      </w:r>
      <w:r w:rsidRPr="000E54EB">
        <w:rPr>
          <w:rFonts w:ascii="Verdana" w:hAnsi="Verdana" w:cs="Arial"/>
          <w:sz w:val="20"/>
        </w:rPr>
        <w:t>приложения</w:t>
      </w:r>
      <w:r w:rsidRPr="000E54EB">
        <w:rPr>
          <w:rFonts w:ascii="Verdana" w:hAnsi="Verdana" w:cs="Vrinda"/>
          <w:sz w:val="20"/>
        </w:rPr>
        <w:t>.</w:t>
      </w:r>
    </w:p>
    <w:p w14:paraId="7EA9D473" w14:textId="77777777" w:rsidR="003F555F" w:rsidRPr="000E54EB" w:rsidRDefault="003F555F" w:rsidP="003F555F">
      <w:pPr>
        <w:rPr>
          <w:rFonts w:ascii="Verdana" w:hAnsi="Verdana" w:cs="Vrinda"/>
          <w:sz w:val="20"/>
        </w:rPr>
      </w:pPr>
    </w:p>
    <w:p w14:paraId="7EA9D474" w14:textId="77777777" w:rsidR="003F555F" w:rsidRPr="00FF598B" w:rsidRDefault="003F555F" w:rsidP="003F555F">
      <w:pPr>
        <w:pStyle w:val="Heading2"/>
        <w:spacing w:before="0"/>
        <w:rPr>
          <w:rFonts w:ascii="Verdana" w:hAnsi="Verdana" w:cs="Arial"/>
          <w:sz w:val="20"/>
          <w:szCs w:val="20"/>
          <w:lang w:val="bg-BG"/>
        </w:rPr>
      </w:pPr>
      <w:bookmarkStart w:id="11" w:name="_Toc320885212"/>
      <w:bookmarkStart w:id="12" w:name="_Toc67487429"/>
      <w:r w:rsidRPr="000E54EB">
        <w:rPr>
          <w:rFonts w:ascii="Verdana" w:hAnsi="Verdana" w:cs="Arial"/>
          <w:sz w:val="20"/>
          <w:szCs w:val="20"/>
          <w:lang w:val="bg-BG"/>
        </w:rPr>
        <w:lastRenderedPageBreak/>
        <w:t>ОСНОВНИ</w:t>
      </w:r>
      <w:r>
        <w:rPr>
          <w:rFonts w:ascii="Verdana" w:hAnsi="Verdana" w:cs="Arial"/>
          <w:sz w:val="20"/>
          <w:szCs w:val="20"/>
          <w:lang w:val="bg-BG"/>
        </w:rPr>
        <w:t xml:space="preserve"> </w:t>
      </w:r>
      <w:r w:rsidRPr="000E54EB">
        <w:rPr>
          <w:rFonts w:ascii="Verdana" w:hAnsi="Verdana" w:cs="Arial"/>
          <w:sz w:val="20"/>
          <w:szCs w:val="20"/>
          <w:lang w:val="bg-BG"/>
        </w:rPr>
        <w:t>ПОКАЗАТЕЛИ</w:t>
      </w:r>
      <w:r>
        <w:rPr>
          <w:rFonts w:ascii="Verdana" w:hAnsi="Verdana" w:cs="Arial"/>
          <w:sz w:val="20"/>
          <w:szCs w:val="20"/>
          <w:lang w:val="bg-BG"/>
        </w:rPr>
        <w:t xml:space="preserve"> </w:t>
      </w:r>
      <w:r w:rsidRPr="000E54EB">
        <w:rPr>
          <w:rFonts w:ascii="Verdana" w:hAnsi="Verdana" w:cs="Arial"/>
          <w:sz w:val="20"/>
          <w:szCs w:val="20"/>
          <w:lang w:val="bg-BG"/>
        </w:rPr>
        <w:t>НА</w:t>
      </w:r>
      <w:r>
        <w:rPr>
          <w:rFonts w:ascii="Verdana" w:hAnsi="Verdana" w:cs="Arial"/>
          <w:sz w:val="20"/>
          <w:szCs w:val="20"/>
          <w:lang w:val="bg-BG"/>
        </w:rPr>
        <w:t xml:space="preserve"> </w:t>
      </w:r>
      <w:r w:rsidRPr="000E54EB">
        <w:rPr>
          <w:rFonts w:ascii="Verdana" w:hAnsi="Verdana" w:cs="Arial"/>
          <w:sz w:val="20"/>
          <w:szCs w:val="20"/>
          <w:lang w:val="bg-BG"/>
        </w:rPr>
        <w:t>СТОПАНСКАТА</w:t>
      </w:r>
      <w:r>
        <w:rPr>
          <w:rFonts w:ascii="Verdana" w:hAnsi="Verdana" w:cs="Arial"/>
          <w:sz w:val="20"/>
          <w:szCs w:val="20"/>
          <w:lang w:val="bg-BG"/>
        </w:rPr>
        <w:t xml:space="preserve"> </w:t>
      </w:r>
      <w:r w:rsidRPr="000E54EB">
        <w:rPr>
          <w:rFonts w:ascii="Verdana" w:hAnsi="Verdana" w:cs="Arial"/>
          <w:sz w:val="20"/>
          <w:szCs w:val="20"/>
          <w:lang w:val="bg-BG"/>
        </w:rPr>
        <w:t>СРЕДА</w:t>
      </w:r>
      <w:bookmarkEnd w:id="11"/>
      <w:bookmarkEnd w:id="12"/>
    </w:p>
    <w:p w14:paraId="7EA9D475" w14:textId="77777777" w:rsidR="003F555F" w:rsidRPr="000E54EB" w:rsidRDefault="003F555F" w:rsidP="003F555F">
      <w:pPr>
        <w:rPr>
          <w:rFonts w:ascii="Verdana" w:hAnsi="Verdana" w:cs="Vrinda"/>
          <w:sz w:val="20"/>
        </w:rPr>
      </w:pPr>
      <w:r w:rsidRPr="000E54EB">
        <w:rPr>
          <w:rFonts w:ascii="Verdana" w:hAnsi="Verdana" w:cs="Arial"/>
          <w:sz w:val="20"/>
        </w:rPr>
        <w:t>Основните</w:t>
      </w:r>
      <w:r>
        <w:rPr>
          <w:rFonts w:ascii="Verdana" w:hAnsi="Verdana" w:cs="Arial"/>
          <w:sz w:val="20"/>
        </w:rPr>
        <w:t xml:space="preserve"> </w:t>
      </w:r>
      <w:r w:rsidRPr="000E54EB">
        <w:rPr>
          <w:rFonts w:ascii="Verdana" w:hAnsi="Verdana" w:cs="Arial"/>
          <w:sz w:val="20"/>
        </w:rPr>
        <w:t>показатели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стопанската</w:t>
      </w:r>
      <w:r>
        <w:rPr>
          <w:rFonts w:ascii="Verdana" w:hAnsi="Verdana" w:cs="Arial"/>
          <w:sz w:val="20"/>
        </w:rPr>
        <w:t xml:space="preserve"> </w:t>
      </w:r>
      <w:r w:rsidRPr="000E54EB">
        <w:rPr>
          <w:rFonts w:ascii="Verdana" w:hAnsi="Verdana" w:cs="Arial"/>
          <w:sz w:val="20"/>
        </w:rPr>
        <w:t>среда</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оказват</w:t>
      </w:r>
      <w:r>
        <w:rPr>
          <w:rFonts w:ascii="Verdana" w:hAnsi="Verdana" w:cs="Arial"/>
          <w:sz w:val="20"/>
        </w:rPr>
        <w:t xml:space="preserve"> </w:t>
      </w:r>
      <w:r w:rsidRPr="000E54EB">
        <w:rPr>
          <w:rFonts w:ascii="Verdana" w:hAnsi="Verdana" w:cs="Arial"/>
          <w:sz w:val="20"/>
        </w:rPr>
        <w:t>влияние</w:t>
      </w:r>
      <w:r>
        <w:rPr>
          <w:rFonts w:ascii="Verdana" w:hAnsi="Verdana" w:cs="Arial"/>
          <w:sz w:val="20"/>
        </w:rPr>
        <w:t xml:space="preserve"> </w:t>
      </w:r>
      <w:r w:rsidRPr="000E54EB">
        <w:rPr>
          <w:rFonts w:ascii="Verdana" w:hAnsi="Verdana" w:cs="Arial"/>
          <w:sz w:val="20"/>
        </w:rPr>
        <w:t>върху</w:t>
      </w:r>
      <w:r>
        <w:rPr>
          <w:rFonts w:ascii="Verdana" w:hAnsi="Verdana" w:cs="Arial"/>
          <w:sz w:val="20"/>
        </w:rPr>
        <w:t xml:space="preserve"> </w:t>
      </w:r>
      <w:r w:rsidRPr="000E54EB">
        <w:rPr>
          <w:rFonts w:ascii="Verdana" w:hAnsi="Verdana" w:cs="Arial"/>
          <w:sz w:val="20"/>
        </w:rPr>
        <w:t>дейността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периода</w:t>
      </w:r>
      <w:r w:rsidRPr="000E54EB">
        <w:rPr>
          <w:rFonts w:ascii="Verdana" w:hAnsi="Verdana" w:cs="Vrinda"/>
          <w:sz w:val="20"/>
        </w:rPr>
        <w:t>201</w:t>
      </w:r>
      <w:r>
        <w:rPr>
          <w:rFonts w:ascii="Verdana" w:hAnsi="Verdana" w:cs="Vrinda"/>
          <w:sz w:val="20"/>
        </w:rPr>
        <w:t>9</w:t>
      </w:r>
      <w:r w:rsidRPr="000E54EB">
        <w:rPr>
          <w:rFonts w:ascii="Verdana" w:hAnsi="Verdana" w:cs="Vrinda"/>
          <w:sz w:val="20"/>
        </w:rPr>
        <w:t xml:space="preserve"> – 20</w:t>
      </w:r>
      <w:r>
        <w:rPr>
          <w:rFonts w:ascii="Verdana" w:hAnsi="Verdana" w:cs="Vrinda"/>
          <w:sz w:val="20"/>
        </w:rPr>
        <w:t>20</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представени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таблицата</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p w14:paraId="7EA9D476" w14:textId="77777777" w:rsidR="009C0AED" w:rsidRPr="000E54EB" w:rsidRDefault="009C0AED" w:rsidP="002B28C2"/>
    <w:p w14:paraId="7EA9D477" w14:textId="77777777" w:rsidR="009C0AED" w:rsidRPr="000E54EB" w:rsidRDefault="009C0AED" w:rsidP="009C0AED">
      <w:pPr>
        <w:rPr>
          <w:rFonts w:ascii="Verdana" w:hAnsi="Verdana" w:cs="Vrinda"/>
          <w:sz w:val="20"/>
        </w:rPr>
      </w:pPr>
    </w:p>
    <w:tbl>
      <w:tblPr>
        <w:tblW w:w="5000" w:type="pct"/>
        <w:tblLayout w:type="fixed"/>
        <w:tblCellMar>
          <w:left w:w="70" w:type="dxa"/>
          <w:right w:w="70" w:type="dxa"/>
        </w:tblCellMar>
        <w:tblLook w:val="04A0" w:firstRow="1" w:lastRow="0" w:firstColumn="1" w:lastColumn="0" w:noHBand="0" w:noVBand="1"/>
      </w:tblPr>
      <w:tblGrid>
        <w:gridCol w:w="4096"/>
        <w:gridCol w:w="1645"/>
        <w:gridCol w:w="1420"/>
        <w:gridCol w:w="1132"/>
        <w:gridCol w:w="1314"/>
      </w:tblGrid>
      <w:tr w:rsidR="009C0AED" w:rsidRPr="007B28AE" w14:paraId="7EA9D47D"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8DB3E2"/>
            <w:noWrap/>
            <w:vAlign w:val="bottom"/>
            <w:hideMark/>
          </w:tcPr>
          <w:p w14:paraId="7EA9D478"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Показател</w:t>
            </w:r>
          </w:p>
        </w:tc>
        <w:tc>
          <w:tcPr>
            <w:tcW w:w="856" w:type="pct"/>
            <w:tcBorders>
              <w:top w:val="single" w:sz="4" w:space="0" w:color="auto"/>
              <w:left w:val="nil"/>
              <w:bottom w:val="single" w:sz="4" w:space="0" w:color="auto"/>
              <w:right w:val="single" w:sz="4" w:space="0" w:color="auto"/>
            </w:tcBorders>
            <w:shd w:val="clear" w:color="auto" w:fill="8DB3E2"/>
            <w:noWrap/>
            <w:vAlign w:val="bottom"/>
            <w:hideMark/>
          </w:tcPr>
          <w:p w14:paraId="7EA9D479"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2020 г.</w:t>
            </w:r>
          </w:p>
        </w:tc>
        <w:tc>
          <w:tcPr>
            <w:tcW w:w="739" w:type="pct"/>
            <w:tcBorders>
              <w:top w:val="single" w:sz="4" w:space="0" w:color="auto"/>
              <w:left w:val="nil"/>
              <w:bottom w:val="single" w:sz="4" w:space="0" w:color="auto"/>
              <w:right w:val="single" w:sz="4" w:space="0" w:color="auto"/>
            </w:tcBorders>
            <w:shd w:val="clear" w:color="auto" w:fill="8DB3E2"/>
            <w:noWrap/>
            <w:vAlign w:val="bottom"/>
            <w:hideMark/>
          </w:tcPr>
          <w:p w14:paraId="7EA9D47A"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Към дата</w:t>
            </w:r>
          </w:p>
        </w:tc>
        <w:tc>
          <w:tcPr>
            <w:tcW w:w="589" w:type="pct"/>
            <w:tcBorders>
              <w:top w:val="single" w:sz="4" w:space="0" w:color="auto"/>
              <w:left w:val="nil"/>
              <w:bottom w:val="single" w:sz="4" w:space="0" w:color="auto"/>
              <w:right w:val="single" w:sz="4" w:space="0" w:color="auto"/>
            </w:tcBorders>
            <w:shd w:val="clear" w:color="auto" w:fill="8DB3E2"/>
            <w:noWrap/>
            <w:vAlign w:val="bottom"/>
            <w:hideMark/>
          </w:tcPr>
          <w:p w14:paraId="7EA9D47B"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Източник</w:t>
            </w:r>
          </w:p>
        </w:tc>
        <w:tc>
          <w:tcPr>
            <w:tcW w:w="684" w:type="pct"/>
            <w:tcBorders>
              <w:top w:val="single" w:sz="4" w:space="0" w:color="auto"/>
              <w:left w:val="nil"/>
              <w:bottom w:val="single" w:sz="4" w:space="0" w:color="auto"/>
              <w:right w:val="single" w:sz="4" w:space="0" w:color="auto"/>
            </w:tcBorders>
            <w:shd w:val="clear" w:color="auto" w:fill="8DB3E2"/>
            <w:noWrap/>
            <w:vAlign w:val="bottom"/>
            <w:hideMark/>
          </w:tcPr>
          <w:p w14:paraId="7EA9D47C"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2019 г.</w:t>
            </w:r>
          </w:p>
        </w:tc>
      </w:tr>
      <w:tr w:rsidR="009C0AED" w:rsidRPr="007B28AE" w14:paraId="7EA9D483"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7E"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БВП производствен метод в млн. лв.*</w:t>
            </w:r>
          </w:p>
        </w:tc>
        <w:tc>
          <w:tcPr>
            <w:tcW w:w="856" w:type="pct"/>
            <w:tcBorders>
              <w:top w:val="single" w:sz="4" w:space="0" w:color="auto"/>
              <w:left w:val="nil"/>
              <w:bottom w:val="single" w:sz="4" w:space="0" w:color="auto"/>
              <w:right w:val="single" w:sz="4" w:space="0" w:color="auto"/>
            </w:tcBorders>
            <w:shd w:val="clear" w:color="auto" w:fill="auto"/>
            <w:noWrap/>
          </w:tcPr>
          <w:p w14:paraId="7EA9D47F"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95 600</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80"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Q3</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81"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НСИ</w:t>
            </w:r>
          </w:p>
        </w:tc>
        <w:tc>
          <w:tcPr>
            <w:tcW w:w="684" w:type="pct"/>
            <w:tcBorders>
              <w:top w:val="single" w:sz="4" w:space="0" w:color="auto"/>
              <w:left w:val="nil"/>
              <w:bottom w:val="single" w:sz="4" w:space="0" w:color="auto"/>
              <w:right w:val="single" w:sz="4" w:space="0" w:color="auto"/>
            </w:tcBorders>
            <w:shd w:val="clear" w:color="auto" w:fill="auto"/>
            <w:noWrap/>
          </w:tcPr>
          <w:p w14:paraId="7EA9D482"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95 119</w:t>
            </w:r>
          </w:p>
        </w:tc>
      </w:tr>
      <w:tr w:rsidR="009C0AED" w:rsidRPr="007B28AE" w14:paraId="7EA9D489"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84"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Реален растеж на БВП*</w:t>
            </w:r>
          </w:p>
        </w:tc>
        <w:tc>
          <w:tcPr>
            <w:tcW w:w="856" w:type="pct"/>
            <w:tcBorders>
              <w:top w:val="single" w:sz="4" w:space="0" w:color="auto"/>
              <w:left w:val="nil"/>
              <w:bottom w:val="single" w:sz="4" w:space="0" w:color="auto"/>
              <w:right w:val="single" w:sz="4" w:space="0" w:color="auto"/>
            </w:tcBorders>
            <w:shd w:val="clear" w:color="auto" w:fill="auto"/>
            <w:noWrap/>
          </w:tcPr>
          <w:p w14:paraId="7EA9D485"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-4,2%</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86"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Q3</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87"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НСИ</w:t>
            </w:r>
          </w:p>
        </w:tc>
        <w:tc>
          <w:tcPr>
            <w:tcW w:w="684" w:type="pct"/>
            <w:tcBorders>
              <w:top w:val="single" w:sz="4" w:space="0" w:color="auto"/>
              <w:left w:val="nil"/>
              <w:bottom w:val="single" w:sz="4" w:space="0" w:color="auto"/>
              <w:right w:val="single" w:sz="4" w:space="0" w:color="auto"/>
            </w:tcBorders>
            <w:shd w:val="clear" w:color="auto" w:fill="auto"/>
            <w:noWrap/>
          </w:tcPr>
          <w:p w14:paraId="7EA9D488"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3,1%</w:t>
            </w:r>
          </w:p>
        </w:tc>
      </w:tr>
      <w:tr w:rsidR="009C0AED" w:rsidRPr="007B28AE" w14:paraId="7EA9D48F"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8A"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Инфлация в края на годината*</w:t>
            </w:r>
          </w:p>
        </w:tc>
        <w:tc>
          <w:tcPr>
            <w:tcW w:w="856" w:type="pct"/>
            <w:tcBorders>
              <w:top w:val="single" w:sz="4" w:space="0" w:color="auto"/>
              <w:left w:val="nil"/>
              <w:bottom w:val="single" w:sz="4" w:space="0" w:color="auto"/>
              <w:right w:val="single" w:sz="4" w:space="0" w:color="auto"/>
            </w:tcBorders>
            <w:shd w:val="clear" w:color="auto" w:fill="auto"/>
            <w:noWrap/>
          </w:tcPr>
          <w:p w14:paraId="7EA9D48B"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4%</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8C"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дек.20</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8D"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НСИ</w:t>
            </w:r>
          </w:p>
        </w:tc>
        <w:tc>
          <w:tcPr>
            <w:tcW w:w="684" w:type="pct"/>
            <w:tcBorders>
              <w:top w:val="single" w:sz="4" w:space="0" w:color="auto"/>
              <w:left w:val="nil"/>
              <w:bottom w:val="single" w:sz="4" w:space="0" w:color="auto"/>
              <w:right w:val="single" w:sz="4" w:space="0" w:color="auto"/>
            </w:tcBorders>
            <w:shd w:val="clear" w:color="auto" w:fill="auto"/>
            <w:noWrap/>
          </w:tcPr>
          <w:p w14:paraId="7EA9D48E"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3,8%</w:t>
            </w:r>
          </w:p>
        </w:tc>
      </w:tr>
      <w:tr w:rsidR="009C0AED" w:rsidRPr="007B28AE" w14:paraId="7EA9D495"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90"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 xml:space="preserve">Среден валутен курс на щатския долар </w:t>
            </w:r>
          </w:p>
        </w:tc>
        <w:tc>
          <w:tcPr>
            <w:tcW w:w="856" w:type="pct"/>
            <w:tcBorders>
              <w:top w:val="single" w:sz="4" w:space="0" w:color="auto"/>
              <w:left w:val="nil"/>
              <w:bottom w:val="single" w:sz="4" w:space="0" w:color="auto"/>
              <w:right w:val="single" w:sz="4" w:space="0" w:color="auto"/>
            </w:tcBorders>
            <w:shd w:val="clear" w:color="auto" w:fill="auto"/>
            <w:noWrap/>
          </w:tcPr>
          <w:p w14:paraId="7EA9D491"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1,60767</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92"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31.12.2020</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93"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БНБ</w:t>
            </w:r>
          </w:p>
        </w:tc>
        <w:tc>
          <w:tcPr>
            <w:tcW w:w="684" w:type="pct"/>
            <w:tcBorders>
              <w:top w:val="single" w:sz="4" w:space="0" w:color="auto"/>
              <w:left w:val="nil"/>
              <w:bottom w:val="single" w:sz="4" w:space="0" w:color="auto"/>
              <w:right w:val="single" w:sz="4" w:space="0" w:color="auto"/>
            </w:tcBorders>
            <w:shd w:val="clear" w:color="auto" w:fill="auto"/>
            <w:noWrap/>
          </w:tcPr>
          <w:p w14:paraId="7EA9D494"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1,65704</w:t>
            </w:r>
          </w:p>
        </w:tc>
      </w:tr>
      <w:tr w:rsidR="009C0AED" w:rsidRPr="007B28AE" w14:paraId="7EA9D49B"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96"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Валутен курс на щатския долар</w:t>
            </w:r>
          </w:p>
        </w:tc>
        <w:tc>
          <w:tcPr>
            <w:tcW w:w="856" w:type="pct"/>
            <w:tcBorders>
              <w:top w:val="single" w:sz="4" w:space="0" w:color="auto"/>
              <w:left w:val="nil"/>
              <w:bottom w:val="single" w:sz="4" w:space="0" w:color="auto"/>
              <w:right w:val="single" w:sz="4" w:space="0" w:color="auto"/>
            </w:tcBorders>
            <w:shd w:val="clear" w:color="auto" w:fill="auto"/>
            <w:noWrap/>
          </w:tcPr>
          <w:p w14:paraId="7EA9D497"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1,59386</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98"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31.12.2020</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99"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БНБ</w:t>
            </w:r>
          </w:p>
        </w:tc>
        <w:tc>
          <w:tcPr>
            <w:tcW w:w="684" w:type="pct"/>
            <w:tcBorders>
              <w:top w:val="single" w:sz="4" w:space="0" w:color="auto"/>
              <w:left w:val="nil"/>
              <w:bottom w:val="single" w:sz="4" w:space="0" w:color="auto"/>
              <w:right w:val="single" w:sz="4" w:space="0" w:color="auto"/>
            </w:tcBorders>
            <w:shd w:val="clear" w:color="auto" w:fill="auto"/>
            <w:noWrap/>
          </w:tcPr>
          <w:p w14:paraId="7EA9D49A"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1,74099</w:t>
            </w:r>
          </w:p>
        </w:tc>
      </w:tr>
      <w:tr w:rsidR="009C0AED" w:rsidRPr="007B28AE" w14:paraId="7EA9D4A1"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9C"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Коефициент на безработица *</w:t>
            </w:r>
          </w:p>
        </w:tc>
        <w:tc>
          <w:tcPr>
            <w:tcW w:w="856" w:type="pct"/>
            <w:tcBorders>
              <w:top w:val="single" w:sz="4" w:space="0" w:color="auto"/>
              <w:left w:val="nil"/>
              <w:bottom w:val="single" w:sz="4" w:space="0" w:color="auto"/>
              <w:right w:val="single" w:sz="4" w:space="0" w:color="auto"/>
            </w:tcBorders>
            <w:shd w:val="clear" w:color="auto" w:fill="auto"/>
            <w:noWrap/>
          </w:tcPr>
          <w:p w14:paraId="7EA9D49D"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6,2%</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9E"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Q3</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9F"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НСИ</w:t>
            </w:r>
          </w:p>
        </w:tc>
        <w:tc>
          <w:tcPr>
            <w:tcW w:w="684" w:type="pct"/>
            <w:tcBorders>
              <w:top w:val="single" w:sz="4" w:space="0" w:color="auto"/>
              <w:left w:val="nil"/>
              <w:bottom w:val="single" w:sz="4" w:space="0" w:color="auto"/>
              <w:right w:val="single" w:sz="4" w:space="0" w:color="auto"/>
            </w:tcBorders>
            <w:shd w:val="clear" w:color="auto" w:fill="auto"/>
            <w:noWrap/>
          </w:tcPr>
          <w:p w14:paraId="7EA9D4A0"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3,7%</w:t>
            </w:r>
          </w:p>
        </w:tc>
      </w:tr>
      <w:tr w:rsidR="009C0AED" w:rsidRPr="007B28AE" w14:paraId="7EA9D4A7" w14:textId="77777777" w:rsidTr="00CE563B">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hideMark/>
          </w:tcPr>
          <w:p w14:paraId="7EA9D4A2" w14:textId="77777777" w:rsidR="009C0AED" w:rsidRPr="007B28AE" w:rsidRDefault="009C0AED" w:rsidP="00CE563B">
            <w:pPr>
              <w:spacing w:line="260" w:lineRule="atLeast"/>
              <w:rPr>
                <w:rFonts w:ascii="Verdana" w:hAnsi="Verdana" w:cs="Arial"/>
                <w:sz w:val="20"/>
              </w:rPr>
            </w:pPr>
            <w:r w:rsidRPr="007B28AE">
              <w:rPr>
                <w:rFonts w:ascii="Verdana" w:hAnsi="Verdana" w:cs="Arial"/>
                <w:sz w:val="20"/>
              </w:rPr>
              <w:t>Основен лихвен процент в края на годината</w:t>
            </w:r>
          </w:p>
        </w:tc>
        <w:tc>
          <w:tcPr>
            <w:tcW w:w="856" w:type="pct"/>
            <w:tcBorders>
              <w:top w:val="single" w:sz="4" w:space="0" w:color="auto"/>
              <w:left w:val="nil"/>
              <w:bottom w:val="single" w:sz="4" w:space="0" w:color="auto"/>
              <w:right w:val="single" w:sz="4" w:space="0" w:color="auto"/>
            </w:tcBorders>
            <w:shd w:val="clear" w:color="auto" w:fill="auto"/>
            <w:noWrap/>
          </w:tcPr>
          <w:p w14:paraId="7EA9D4A3"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0,00%</w:t>
            </w:r>
          </w:p>
        </w:tc>
        <w:tc>
          <w:tcPr>
            <w:tcW w:w="739" w:type="pct"/>
            <w:tcBorders>
              <w:top w:val="single" w:sz="4" w:space="0" w:color="auto"/>
              <w:left w:val="nil"/>
              <w:bottom w:val="single" w:sz="4" w:space="0" w:color="auto"/>
              <w:right w:val="single" w:sz="4" w:space="0" w:color="auto"/>
            </w:tcBorders>
            <w:shd w:val="clear" w:color="auto" w:fill="auto"/>
            <w:noWrap/>
            <w:hideMark/>
          </w:tcPr>
          <w:p w14:paraId="7EA9D4A4"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31.12.2020</w:t>
            </w:r>
          </w:p>
        </w:tc>
        <w:tc>
          <w:tcPr>
            <w:tcW w:w="589" w:type="pct"/>
            <w:tcBorders>
              <w:top w:val="single" w:sz="4" w:space="0" w:color="auto"/>
              <w:left w:val="nil"/>
              <w:bottom w:val="single" w:sz="4" w:space="0" w:color="auto"/>
              <w:right w:val="single" w:sz="4" w:space="0" w:color="auto"/>
            </w:tcBorders>
            <w:shd w:val="clear" w:color="auto" w:fill="auto"/>
            <w:noWrap/>
            <w:hideMark/>
          </w:tcPr>
          <w:p w14:paraId="7EA9D4A5"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БНБ</w:t>
            </w:r>
          </w:p>
        </w:tc>
        <w:tc>
          <w:tcPr>
            <w:tcW w:w="684" w:type="pct"/>
            <w:tcBorders>
              <w:top w:val="single" w:sz="4" w:space="0" w:color="auto"/>
              <w:left w:val="nil"/>
              <w:bottom w:val="single" w:sz="4" w:space="0" w:color="auto"/>
              <w:right w:val="single" w:sz="4" w:space="0" w:color="auto"/>
            </w:tcBorders>
            <w:shd w:val="clear" w:color="auto" w:fill="auto"/>
            <w:noWrap/>
          </w:tcPr>
          <w:p w14:paraId="7EA9D4A6" w14:textId="77777777" w:rsidR="009C0AED" w:rsidRPr="007B28AE" w:rsidRDefault="009C0AED" w:rsidP="00CE563B">
            <w:pPr>
              <w:spacing w:line="260" w:lineRule="atLeast"/>
              <w:jc w:val="center"/>
              <w:rPr>
                <w:rFonts w:ascii="Verdana" w:hAnsi="Verdana" w:cs="Arial"/>
                <w:sz w:val="20"/>
              </w:rPr>
            </w:pPr>
            <w:r w:rsidRPr="007B28AE">
              <w:rPr>
                <w:rFonts w:ascii="Verdana" w:hAnsi="Verdana" w:cs="Arial"/>
                <w:sz w:val="20"/>
              </w:rPr>
              <w:t>0,00%</w:t>
            </w:r>
          </w:p>
        </w:tc>
      </w:tr>
    </w:tbl>
    <w:p w14:paraId="7EA9D4A8" w14:textId="77777777" w:rsidR="009C0AED" w:rsidRPr="000E54EB" w:rsidRDefault="009C0AED" w:rsidP="009C0AED">
      <w:pPr>
        <w:rPr>
          <w:rFonts w:ascii="Verdana" w:hAnsi="Verdana" w:cs="Vrinda"/>
          <w:color w:val="000000"/>
          <w:sz w:val="20"/>
        </w:rPr>
      </w:pPr>
      <w:r w:rsidRPr="000E54EB">
        <w:rPr>
          <w:rFonts w:ascii="Verdana" w:hAnsi="Verdana" w:cs="Vrinda"/>
          <w:bCs/>
          <w:iCs/>
          <w:sz w:val="20"/>
        </w:rPr>
        <w:t>*</w:t>
      </w:r>
      <w:r w:rsidRPr="000E54EB">
        <w:rPr>
          <w:rFonts w:ascii="Verdana" w:hAnsi="Verdana" w:cs="Arial"/>
          <w:bCs/>
          <w:iCs/>
          <w:sz w:val="20"/>
        </w:rPr>
        <w:t>Данните</w:t>
      </w:r>
      <w:r>
        <w:rPr>
          <w:rFonts w:ascii="Verdana" w:hAnsi="Verdana" w:cs="Arial"/>
          <w:bCs/>
          <w:iCs/>
          <w:sz w:val="20"/>
        </w:rPr>
        <w:t xml:space="preserve"> </w:t>
      </w:r>
      <w:r w:rsidRPr="000E54EB">
        <w:rPr>
          <w:rFonts w:ascii="Verdana" w:hAnsi="Verdana" w:cs="Arial"/>
          <w:bCs/>
          <w:iCs/>
          <w:sz w:val="20"/>
        </w:rPr>
        <w:t>за</w:t>
      </w:r>
      <w:r>
        <w:rPr>
          <w:rFonts w:ascii="Verdana" w:hAnsi="Verdana" w:cs="Arial"/>
          <w:bCs/>
          <w:iCs/>
          <w:sz w:val="20"/>
        </w:rPr>
        <w:t xml:space="preserve"> </w:t>
      </w:r>
      <w:r w:rsidRPr="000E54EB">
        <w:rPr>
          <w:rFonts w:ascii="Verdana" w:hAnsi="Verdana" w:cs="Vrinda"/>
          <w:bCs/>
          <w:iCs/>
          <w:sz w:val="20"/>
        </w:rPr>
        <w:t>20</w:t>
      </w:r>
      <w:r>
        <w:rPr>
          <w:rFonts w:ascii="Verdana" w:hAnsi="Verdana" w:cs="Vrinda"/>
          <w:bCs/>
          <w:iCs/>
          <w:sz w:val="20"/>
        </w:rPr>
        <w:t xml:space="preserve">20 </w:t>
      </w:r>
      <w:r w:rsidRPr="000E54EB">
        <w:rPr>
          <w:rFonts w:ascii="Verdana" w:hAnsi="Verdana" w:cs="Arial"/>
          <w:bCs/>
          <w:iCs/>
          <w:sz w:val="20"/>
        </w:rPr>
        <w:t>г</w:t>
      </w:r>
      <w:r w:rsidRPr="000E54EB">
        <w:rPr>
          <w:rFonts w:ascii="Verdana" w:hAnsi="Verdana" w:cs="Vrinda"/>
          <w:bCs/>
          <w:iCs/>
          <w:sz w:val="20"/>
        </w:rPr>
        <w:t xml:space="preserve">. </w:t>
      </w:r>
      <w:r w:rsidRPr="000E54EB">
        <w:rPr>
          <w:rFonts w:ascii="Verdana" w:hAnsi="Verdana" w:cs="Arial"/>
          <w:bCs/>
          <w:iCs/>
          <w:sz w:val="20"/>
        </w:rPr>
        <w:t>са</w:t>
      </w:r>
      <w:r>
        <w:rPr>
          <w:rFonts w:ascii="Verdana" w:hAnsi="Verdana" w:cs="Arial"/>
          <w:bCs/>
          <w:iCs/>
          <w:sz w:val="20"/>
        </w:rPr>
        <w:t xml:space="preserve"> </w:t>
      </w:r>
      <w:r w:rsidRPr="000E54EB">
        <w:rPr>
          <w:rFonts w:ascii="Verdana" w:hAnsi="Verdana" w:cs="Arial"/>
          <w:bCs/>
          <w:iCs/>
          <w:sz w:val="20"/>
        </w:rPr>
        <w:t>предварителни</w:t>
      </w:r>
      <w:r w:rsidRPr="000E54EB">
        <w:rPr>
          <w:rFonts w:ascii="Verdana" w:hAnsi="Verdana" w:cs="Vrinda"/>
          <w:bCs/>
          <w:iCs/>
          <w:sz w:val="20"/>
        </w:rPr>
        <w:t xml:space="preserve">, </w:t>
      </w:r>
      <w:r w:rsidRPr="000E54EB">
        <w:rPr>
          <w:rFonts w:ascii="Verdana" w:hAnsi="Verdana" w:cs="Arial"/>
          <w:bCs/>
          <w:iCs/>
          <w:sz w:val="20"/>
        </w:rPr>
        <w:t>Източници</w:t>
      </w:r>
      <w:r>
        <w:rPr>
          <w:rFonts w:ascii="Verdana" w:hAnsi="Verdana" w:cs="Arial"/>
          <w:bCs/>
          <w:iCs/>
          <w:sz w:val="20"/>
        </w:rPr>
        <w:t xml:space="preserve"> </w:t>
      </w:r>
      <w:r w:rsidRPr="000E54EB">
        <w:rPr>
          <w:rFonts w:ascii="Verdana" w:hAnsi="Verdana" w:cs="Arial"/>
          <w:bCs/>
          <w:iCs/>
          <w:sz w:val="20"/>
        </w:rPr>
        <w:t>НСИ</w:t>
      </w:r>
      <w:r w:rsidRPr="000E54EB">
        <w:rPr>
          <w:rFonts w:ascii="Verdana" w:hAnsi="Verdana" w:cs="Vrinda"/>
          <w:bCs/>
          <w:iCs/>
          <w:sz w:val="20"/>
        </w:rPr>
        <w:t xml:space="preserve">, </w:t>
      </w:r>
      <w:r w:rsidRPr="000E54EB">
        <w:rPr>
          <w:rFonts w:ascii="Verdana" w:hAnsi="Verdana" w:cs="Arial"/>
          <w:bCs/>
          <w:iCs/>
          <w:sz w:val="20"/>
        </w:rPr>
        <w:t>БНБ</w:t>
      </w:r>
      <w:r w:rsidRPr="000E54EB">
        <w:rPr>
          <w:rFonts w:ascii="Verdana" w:hAnsi="Verdana" w:cs="Vrinda"/>
          <w:bCs/>
          <w:iCs/>
          <w:sz w:val="20"/>
        </w:rPr>
        <w:t xml:space="preserve"> </w:t>
      </w:r>
      <w:r>
        <w:rPr>
          <w:rFonts w:ascii="Verdana" w:hAnsi="Verdana" w:cs="Vrinda"/>
          <w:bCs/>
          <w:iCs/>
          <w:sz w:val="20"/>
        </w:rPr>
        <w:t>–</w:t>
      </w:r>
      <w:r w:rsidRPr="000E54EB">
        <w:rPr>
          <w:rFonts w:ascii="Verdana" w:hAnsi="Verdana" w:cs="Vrinda"/>
          <w:bCs/>
          <w:iCs/>
          <w:sz w:val="20"/>
        </w:rPr>
        <w:t xml:space="preserve"> </w:t>
      </w:r>
      <w:r w:rsidRPr="000E54EB">
        <w:rPr>
          <w:rFonts w:ascii="Verdana" w:hAnsi="Verdana" w:cs="Arial"/>
          <w:bCs/>
          <w:iCs/>
          <w:sz w:val="20"/>
        </w:rPr>
        <w:t>публикации</w:t>
      </w:r>
      <w:r>
        <w:rPr>
          <w:rFonts w:ascii="Verdana" w:hAnsi="Verdana" w:cs="Arial"/>
          <w:bCs/>
          <w:iCs/>
          <w:sz w:val="20"/>
        </w:rPr>
        <w:t xml:space="preserve"> </w:t>
      </w:r>
      <w:r w:rsidRPr="00E92DB0">
        <w:rPr>
          <w:rFonts w:ascii="Verdana" w:hAnsi="Verdana" w:cs="Vrinda"/>
          <w:bCs/>
          <w:iCs/>
          <w:sz w:val="20"/>
        </w:rPr>
        <w:t>20</w:t>
      </w:r>
      <w:r>
        <w:rPr>
          <w:rFonts w:ascii="Verdana" w:hAnsi="Verdana" w:cs="Vrinda"/>
          <w:bCs/>
          <w:iCs/>
          <w:sz w:val="20"/>
        </w:rPr>
        <w:t>20</w:t>
      </w:r>
      <w:r w:rsidRPr="00E92DB0">
        <w:rPr>
          <w:rFonts w:ascii="Verdana" w:hAnsi="Verdana" w:cs="Vrinda"/>
          <w:bCs/>
          <w:iCs/>
          <w:sz w:val="20"/>
        </w:rPr>
        <w:t xml:space="preserve"> и </w:t>
      </w:r>
      <w:r w:rsidRPr="000E54EB">
        <w:rPr>
          <w:rFonts w:ascii="Verdana" w:hAnsi="Verdana" w:cs="Vrinda"/>
          <w:bCs/>
          <w:iCs/>
          <w:sz w:val="20"/>
        </w:rPr>
        <w:t>20</w:t>
      </w:r>
      <w:r>
        <w:rPr>
          <w:rFonts w:ascii="Verdana" w:hAnsi="Verdana" w:cs="Vrinda"/>
          <w:bCs/>
          <w:iCs/>
          <w:sz w:val="20"/>
        </w:rPr>
        <w:t>21</w:t>
      </w:r>
      <w:r w:rsidRPr="000E54EB">
        <w:rPr>
          <w:rFonts w:ascii="Verdana" w:hAnsi="Verdana" w:cs="Arial"/>
          <w:bCs/>
          <w:iCs/>
          <w:sz w:val="20"/>
        </w:rPr>
        <w:t>г</w:t>
      </w:r>
      <w:r w:rsidRPr="000E54EB">
        <w:rPr>
          <w:rFonts w:ascii="Verdana" w:hAnsi="Verdana" w:cs="Vrinda"/>
          <w:bCs/>
          <w:iCs/>
          <w:sz w:val="20"/>
        </w:rPr>
        <w:t>.</w:t>
      </w:r>
    </w:p>
    <w:p w14:paraId="7EA9D4A9" w14:textId="77777777" w:rsidR="009C0AED" w:rsidRPr="000E54EB" w:rsidRDefault="009C0AED" w:rsidP="009C0AED">
      <w:pPr>
        <w:rPr>
          <w:rFonts w:ascii="Verdana" w:hAnsi="Verdana" w:cs="Vrinda"/>
          <w:sz w:val="20"/>
        </w:rPr>
      </w:pPr>
    </w:p>
    <w:p w14:paraId="7EA9D4AA" w14:textId="77777777" w:rsidR="004E6F61" w:rsidRPr="000E54EB" w:rsidRDefault="004E6F61" w:rsidP="004E6F61">
      <w:pPr>
        <w:pStyle w:val="Heading2"/>
        <w:spacing w:before="240"/>
        <w:rPr>
          <w:rFonts w:ascii="Verdana" w:hAnsi="Verdana" w:cs="Vrinda"/>
          <w:sz w:val="20"/>
          <w:szCs w:val="20"/>
          <w:lang w:val="bg-BG"/>
        </w:rPr>
      </w:pPr>
      <w:bookmarkStart w:id="13" w:name="_Toc67487430"/>
      <w:bookmarkStart w:id="14" w:name="_Toc247959128"/>
      <w:bookmarkEnd w:id="8"/>
      <w:bookmarkEnd w:id="9"/>
      <w:r w:rsidRPr="000E54EB">
        <w:rPr>
          <w:rFonts w:ascii="Verdana" w:hAnsi="Verdana" w:cs="Arial"/>
          <w:sz w:val="20"/>
          <w:szCs w:val="20"/>
          <w:lang w:val="bg-BG"/>
        </w:rPr>
        <w:t>ИЗЯВЛЕНИЕ</w:t>
      </w:r>
      <w:r>
        <w:rPr>
          <w:rFonts w:ascii="Verdana" w:hAnsi="Verdana" w:cs="Arial"/>
          <w:sz w:val="20"/>
          <w:szCs w:val="20"/>
        </w:rPr>
        <w:t xml:space="preserve"> </w:t>
      </w:r>
      <w:r w:rsidRPr="000E54EB">
        <w:rPr>
          <w:rFonts w:ascii="Verdana" w:hAnsi="Verdana" w:cs="Arial"/>
          <w:sz w:val="20"/>
          <w:szCs w:val="20"/>
          <w:lang w:val="bg-BG"/>
        </w:rPr>
        <w:t>ЗА</w:t>
      </w:r>
      <w:r>
        <w:rPr>
          <w:rFonts w:ascii="Verdana" w:hAnsi="Verdana" w:cs="Arial"/>
          <w:sz w:val="20"/>
          <w:szCs w:val="20"/>
        </w:rPr>
        <w:t xml:space="preserve"> </w:t>
      </w:r>
      <w:r w:rsidRPr="000E54EB">
        <w:rPr>
          <w:rFonts w:ascii="Verdana" w:hAnsi="Verdana" w:cs="Arial"/>
          <w:sz w:val="20"/>
          <w:szCs w:val="20"/>
          <w:lang w:val="bg-BG"/>
        </w:rPr>
        <w:t>СЪОТВЕТСТВИЕ</w:t>
      </w:r>
      <w:bookmarkEnd w:id="13"/>
      <w:r w:rsidRPr="000E54EB">
        <w:rPr>
          <w:rFonts w:ascii="Verdana" w:hAnsi="Verdana" w:cs="Vrinda"/>
          <w:sz w:val="20"/>
          <w:szCs w:val="20"/>
          <w:lang w:val="bg-BG"/>
        </w:rPr>
        <w:tab/>
      </w:r>
    </w:p>
    <w:p w14:paraId="7EA9D4AB" w14:textId="77777777" w:rsidR="004E6F61" w:rsidRPr="000E54EB" w:rsidRDefault="004E6F61" w:rsidP="004E6F61">
      <w:pPr>
        <w:pStyle w:val="000Normal"/>
        <w:spacing w:before="0" w:after="0" w:line="240" w:lineRule="auto"/>
        <w:rPr>
          <w:rFonts w:ascii="Verdana" w:hAnsi="Verdana" w:cs="Vrinda"/>
          <w:szCs w:val="20"/>
        </w:rPr>
      </w:pPr>
      <w:r w:rsidRPr="000E54EB">
        <w:rPr>
          <w:rFonts w:ascii="Verdana" w:hAnsi="Verdana" w:cs="Arial"/>
          <w:szCs w:val="20"/>
        </w:rPr>
        <w:t>Дружеството</w:t>
      </w:r>
      <w:r>
        <w:rPr>
          <w:rFonts w:ascii="Verdana" w:hAnsi="Verdana" w:cs="Arial"/>
          <w:szCs w:val="20"/>
        </w:rPr>
        <w:t xml:space="preserve"> </w:t>
      </w:r>
      <w:r w:rsidRPr="000E54EB">
        <w:rPr>
          <w:rFonts w:ascii="Verdana" w:hAnsi="Verdana" w:cs="Arial"/>
          <w:szCs w:val="20"/>
        </w:rPr>
        <w:t>води</w:t>
      </w:r>
      <w:r>
        <w:rPr>
          <w:rFonts w:ascii="Verdana" w:hAnsi="Verdana" w:cs="Arial"/>
          <w:szCs w:val="20"/>
        </w:rPr>
        <w:t xml:space="preserve"> </w:t>
      </w:r>
      <w:r w:rsidRPr="000E54EB">
        <w:rPr>
          <w:rFonts w:ascii="Verdana" w:hAnsi="Verdana" w:cs="Arial"/>
          <w:szCs w:val="20"/>
        </w:rPr>
        <w:t>своето</w:t>
      </w:r>
      <w:r>
        <w:rPr>
          <w:rFonts w:ascii="Verdana" w:hAnsi="Verdana" w:cs="Arial"/>
          <w:szCs w:val="20"/>
        </w:rPr>
        <w:t xml:space="preserve"> </w:t>
      </w:r>
      <w:r w:rsidRPr="000E54EB">
        <w:rPr>
          <w:rFonts w:ascii="Verdana" w:hAnsi="Verdana" w:cs="Arial"/>
          <w:szCs w:val="20"/>
        </w:rPr>
        <w:t>текущо</w:t>
      </w:r>
      <w:r>
        <w:rPr>
          <w:rFonts w:ascii="Verdana" w:hAnsi="Verdana" w:cs="Arial"/>
          <w:szCs w:val="20"/>
        </w:rPr>
        <w:t xml:space="preserve"> </w:t>
      </w:r>
      <w:r w:rsidRPr="000E54EB">
        <w:rPr>
          <w:rFonts w:ascii="Verdana" w:hAnsi="Verdana" w:cs="Arial"/>
          <w:szCs w:val="20"/>
        </w:rPr>
        <w:t>счетоводство</w:t>
      </w:r>
      <w:r>
        <w:rPr>
          <w:rFonts w:ascii="Verdana" w:hAnsi="Verdana" w:cs="Arial"/>
          <w:szCs w:val="20"/>
        </w:rPr>
        <w:t xml:space="preserve"> </w:t>
      </w:r>
      <w:r w:rsidRPr="000E54EB">
        <w:rPr>
          <w:rFonts w:ascii="Verdana" w:hAnsi="Verdana" w:cs="Arial"/>
          <w:szCs w:val="20"/>
        </w:rPr>
        <w:t>и</w:t>
      </w:r>
      <w:r>
        <w:rPr>
          <w:rFonts w:ascii="Verdana" w:hAnsi="Verdana" w:cs="Arial"/>
          <w:szCs w:val="20"/>
        </w:rPr>
        <w:t xml:space="preserve"> </w:t>
      </w:r>
      <w:r w:rsidRPr="000E54EB">
        <w:rPr>
          <w:rFonts w:ascii="Verdana" w:hAnsi="Verdana" w:cs="Arial"/>
          <w:szCs w:val="20"/>
        </w:rPr>
        <w:t>изготвя</w:t>
      </w:r>
      <w:r>
        <w:rPr>
          <w:rFonts w:ascii="Verdana" w:hAnsi="Verdana" w:cs="Arial"/>
          <w:szCs w:val="20"/>
        </w:rPr>
        <w:t xml:space="preserve"> </w:t>
      </w:r>
      <w:r w:rsidRPr="000E54EB">
        <w:rPr>
          <w:rFonts w:ascii="Verdana" w:hAnsi="Verdana" w:cs="Arial"/>
          <w:szCs w:val="20"/>
        </w:rPr>
        <w:t>финансовите</w:t>
      </w:r>
      <w:r>
        <w:rPr>
          <w:rFonts w:ascii="Verdana" w:hAnsi="Verdana" w:cs="Arial"/>
          <w:szCs w:val="20"/>
        </w:rPr>
        <w:t xml:space="preserve"> </w:t>
      </w:r>
      <w:r w:rsidRPr="000E54EB">
        <w:rPr>
          <w:rFonts w:ascii="Verdana" w:hAnsi="Verdana" w:cs="Arial"/>
          <w:szCs w:val="20"/>
        </w:rPr>
        <w:t>си</w:t>
      </w:r>
      <w:r>
        <w:rPr>
          <w:rFonts w:ascii="Verdana" w:hAnsi="Verdana" w:cs="Arial"/>
          <w:szCs w:val="20"/>
        </w:rPr>
        <w:t xml:space="preserve"> </w:t>
      </w:r>
      <w:r w:rsidRPr="000E54EB">
        <w:rPr>
          <w:rFonts w:ascii="Verdana" w:hAnsi="Verdana" w:cs="Arial"/>
          <w:szCs w:val="20"/>
        </w:rPr>
        <w:t>отчети</w:t>
      </w:r>
      <w:r>
        <w:rPr>
          <w:rFonts w:ascii="Verdana" w:hAnsi="Verdana" w:cs="Arial"/>
          <w:szCs w:val="20"/>
        </w:rPr>
        <w:t xml:space="preserve"> </w:t>
      </w:r>
      <w:r w:rsidRPr="000E54EB">
        <w:rPr>
          <w:rFonts w:ascii="Verdana" w:hAnsi="Verdana" w:cs="Arial"/>
          <w:szCs w:val="20"/>
        </w:rPr>
        <w:t>в</w:t>
      </w:r>
      <w:r>
        <w:rPr>
          <w:rFonts w:ascii="Verdana" w:hAnsi="Verdana" w:cs="Arial"/>
          <w:szCs w:val="20"/>
        </w:rPr>
        <w:t xml:space="preserve"> </w:t>
      </w:r>
      <w:r w:rsidRPr="000E54EB">
        <w:rPr>
          <w:rFonts w:ascii="Verdana" w:hAnsi="Verdana" w:cs="Arial"/>
          <w:szCs w:val="20"/>
        </w:rPr>
        <w:t>съответствие</w:t>
      </w:r>
      <w:r>
        <w:rPr>
          <w:rFonts w:ascii="Verdana" w:hAnsi="Verdana" w:cs="Arial"/>
          <w:szCs w:val="20"/>
        </w:rPr>
        <w:t xml:space="preserve"> </w:t>
      </w:r>
      <w:r w:rsidRPr="000E54EB">
        <w:rPr>
          <w:rFonts w:ascii="Verdana" w:hAnsi="Verdana" w:cs="Arial"/>
          <w:szCs w:val="20"/>
        </w:rPr>
        <w:t>с</w:t>
      </w:r>
      <w:r>
        <w:rPr>
          <w:rFonts w:ascii="Verdana" w:hAnsi="Verdana" w:cs="Arial"/>
          <w:szCs w:val="20"/>
        </w:rPr>
        <w:t xml:space="preserve"> </w:t>
      </w:r>
      <w:r w:rsidRPr="000E54EB">
        <w:rPr>
          <w:rFonts w:ascii="Verdana" w:hAnsi="Verdana" w:cs="Arial"/>
          <w:szCs w:val="20"/>
        </w:rPr>
        <w:t>Международните</w:t>
      </w:r>
      <w:r>
        <w:rPr>
          <w:rFonts w:ascii="Verdana" w:hAnsi="Verdana" w:cs="Arial"/>
          <w:szCs w:val="20"/>
        </w:rPr>
        <w:t xml:space="preserve"> </w:t>
      </w:r>
      <w:r w:rsidRPr="000E54EB">
        <w:rPr>
          <w:rFonts w:ascii="Verdana" w:hAnsi="Verdana" w:cs="Arial"/>
          <w:szCs w:val="20"/>
        </w:rPr>
        <w:t>стандарти</w:t>
      </w:r>
      <w:r>
        <w:rPr>
          <w:rFonts w:ascii="Verdana" w:hAnsi="Verdana" w:cs="Arial"/>
          <w:szCs w:val="20"/>
        </w:rPr>
        <w:t xml:space="preserve"> </w:t>
      </w:r>
      <w:r w:rsidRPr="000E54EB">
        <w:rPr>
          <w:rFonts w:ascii="Verdana" w:hAnsi="Verdana" w:cs="Arial"/>
          <w:szCs w:val="20"/>
        </w:rPr>
        <w:t>за</w:t>
      </w:r>
      <w:r>
        <w:rPr>
          <w:rFonts w:ascii="Verdana" w:hAnsi="Verdana" w:cs="Arial"/>
          <w:szCs w:val="20"/>
        </w:rPr>
        <w:t xml:space="preserve"> </w:t>
      </w:r>
      <w:r w:rsidRPr="000E54EB">
        <w:rPr>
          <w:rFonts w:ascii="Verdana" w:hAnsi="Verdana" w:cs="Arial"/>
          <w:szCs w:val="20"/>
        </w:rPr>
        <w:t>финансово</w:t>
      </w:r>
      <w:r>
        <w:rPr>
          <w:rFonts w:ascii="Verdana" w:hAnsi="Verdana" w:cs="Arial"/>
          <w:szCs w:val="20"/>
        </w:rPr>
        <w:t xml:space="preserve"> </w:t>
      </w:r>
      <w:r w:rsidRPr="000E54EB">
        <w:rPr>
          <w:rFonts w:ascii="Verdana" w:hAnsi="Verdana" w:cs="Arial"/>
          <w:szCs w:val="20"/>
        </w:rPr>
        <w:t>отчитане</w:t>
      </w:r>
      <w:r w:rsidRPr="000E54EB">
        <w:rPr>
          <w:rFonts w:ascii="Verdana" w:hAnsi="Verdana" w:cs="Vrinda"/>
          <w:szCs w:val="20"/>
        </w:rPr>
        <w:t xml:space="preserve"> (</w:t>
      </w:r>
      <w:r w:rsidRPr="000E54EB">
        <w:rPr>
          <w:rFonts w:ascii="Verdana" w:hAnsi="Verdana" w:cs="Arial"/>
          <w:szCs w:val="20"/>
        </w:rPr>
        <w:t>МСФО</w:t>
      </w:r>
      <w:r w:rsidRPr="000E54EB">
        <w:rPr>
          <w:rFonts w:ascii="Verdana" w:hAnsi="Verdana" w:cs="Vrinda"/>
          <w:szCs w:val="20"/>
        </w:rPr>
        <w:t xml:space="preserve">), </w:t>
      </w:r>
      <w:r w:rsidRPr="000E54EB">
        <w:rPr>
          <w:rFonts w:ascii="Verdana" w:hAnsi="Verdana" w:cs="Arial"/>
          <w:szCs w:val="20"/>
        </w:rPr>
        <w:t>приети</w:t>
      </w:r>
      <w:r>
        <w:rPr>
          <w:rFonts w:ascii="Verdana" w:hAnsi="Verdana" w:cs="Arial"/>
          <w:szCs w:val="20"/>
        </w:rPr>
        <w:t xml:space="preserve"> </w:t>
      </w:r>
      <w:r w:rsidRPr="000E54EB">
        <w:rPr>
          <w:rFonts w:ascii="Verdana" w:hAnsi="Verdana" w:cs="Arial"/>
          <w:szCs w:val="20"/>
        </w:rPr>
        <w:t>от</w:t>
      </w:r>
      <w:r>
        <w:rPr>
          <w:rFonts w:ascii="Verdana" w:hAnsi="Verdana" w:cs="Arial"/>
          <w:szCs w:val="20"/>
        </w:rPr>
        <w:t xml:space="preserve"> </w:t>
      </w:r>
      <w:r w:rsidRPr="000E54EB">
        <w:rPr>
          <w:rFonts w:ascii="Verdana" w:hAnsi="Verdana" w:cs="Arial"/>
          <w:szCs w:val="20"/>
        </w:rPr>
        <w:t>Комисията</w:t>
      </w:r>
      <w:r>
        <w:rPr>
          <w:rFonts w:ascii="Verdana" w:hAnsi="Verdana" w:cs="Arial"/>
          <w:szCs w:val="20"/>
        </w:rPr>
        <w:t xml:space="preserve"> </w:t>
      </w:r>
      <w:r w:rsidRPr="000E54EB">
        <w:rPr>
          <w:rFonts w:ascii="Verdana" w:hAnsi="Verdana" w:cs="Arial"/>
          <w:szCs w:val="20"/>
        </w:rPr>
        <w:t>на</w:t>
      </w:r>
      <w:r>
        <w:rPr>
          <w:rFonts w:ascii="Verdana" w:hAnsi="Verdana" w:cs="Arial"/>
          <w:szCs w:val="20"/>
        </w:rPr>
        <w:t xml:space="preserve"> </w:t>
      </w:r>
      <w:r w:rsidRPr="000E54EB">
        <w:rPr>
          <w:rFonts w:ascii="Verdana" w:hAnsi="Verdana" w:cs="Arial"/>
          <w:szCs w:val="20"/>
        </w:rPr>
        <w:t>Европейския</w:t>
      </w:r>
      <w:r>
        <w:rPr>
          <w:rFonts w:ascii="Verdana" w:hAnsi="Verdana" w:cs="Arial"/>
          <w:szCs w:val="20"/>
        </w:rPr>
        <w:t xml:space="preserve"> </w:t>
      </w:r>
      <w:r w:rsidRPr="000E54EB">
        <w:rPr>
          <w:rFonts w:ascii="Verdana" w:hAnsi="Verdana" w:cs="Arial"/>
          <w:szCs w:val="20"/>
        </w:rPr>
        <w:t>съюз</w:t>
      </w:r>
      <w:r w:rsidRPr="000E54EB">
        <w:rPr>
          <w:rFonts w:ascii="Verdana" w:hAnsi="Verdana" w:cs="Vrinda"/>
          <w:szCs w:val="20"/>
        </w:rPr>
        <w:t xml:space="preserve">, </w:t>
      </w:r>
      <w:r w:rsidRPr="000E54EB">
        <w:rPr>
          <w:rFonts w:ascii="Verdana" w:hAnsi="Verdana" w:cs="Arial"/>
          <w:szCs w:val="20"/>
        </w:rPr>
        <w:t>в</w:t>
      </w:r>
      <w:r>
        <w:rPr>
          <w:rFonts w:ascii="Verdana" w:hAnsi="Verdana" w:cs="Arial"/>
          <w:szCs w:val="20"/>
        </w:rPr>
        <w:t xml:space="preserve"> </w:t>
      </w:r>
      <w:r w:rsidRPr="000E54EB">
        <w:rPr>
          <w:rFonts w:ascii="Verdana" w:hAnsi="Verdana" w:cs="Arial"/>
          <w:szCs w:val="20"/>
        </w:rPr>
        <w:t>сила</w:t>
      </w:r>
      <w:r>
        <w:rPr>
          <w:rFonts w:ascii="Verdana" w:hAnsi="Verdana" w:cs="Arial"/>
          <w:szCs w:val="20"/>
        </w:rPr>
        <w:t xml:space="preserve"> </w:t>
      </w:r>
      <w:r w:rsidRPr="000E54EB">
        <w:rPr>
          <w:rFonts w:ascii="Verdana" w:hAnsi="Verdana" w:cs="Arial"/>
          <w:szCs w:val="20"/>
        </w:rPr>
        <w:t>на</w:t>
      </w:r>
      <w:r w:rsidRPr="000E54EB">
        <w:rPr>
          <w:rFonts w:ascii="Verdana" w:hAnsi="Verdana" w:cs="Vrinda"/>
          <w:szCs w:val="20"/>
        </w:rPr>
        <w:t xml:space="preserve"> 01 </w:t>
      </w:r>
      <w:r w:rsidRPr="000E54EB">
        <w:rPr>
          <w:rFonts w:ascii="Verdana" w:hAnsi="Verdana" w:cs="Arial"/>
          <w:szCs w:val="20"/>
        </w:rPr>
        <w:t>януари</w:t>
      </w:r>
      <w:r w:rsidRPr="000E54EB">
        <w:rPr>
          <w:rFonts w:ascii="Verdana" w:hAnsi="Verdana" w:cs="Vrinda"/>
          <w:szCs w:val="20"/>
        </w:rPr>
        <w:t>201</w:t>
      </w:r>
      <w:r>
        <w:rPr>
          <w:rFonts w:ascii="Verdana" w:hAnsi="Verdana" w:cs="Vrinda"/>
          <w:szCs w:val="20"/>
        </w:rPr>
        <w:t>9</w:t>
      </w:r>
      <w:r w:rsidRPr="000E54EB">
        <w:rPr>
          <w:rFonts w:ascii="Verdana" w:hAnsi="Verdana" w:cs="Arial"/>
          <w:szCs w:val="20"/>
        </w:rPr>
        <w:t>г</w:t>
      </w:r>
      <w:r w:rsidRPr="000E54EB">
        <w:rPr>
          <w:rFonts w:ascii="Verdana" w:hAnsi="Verdana" w:cs="Vrinda"/>
          <w:szCs w:val="20"/>
        </w:rPr>
        <w:t>.</w:t>
      </w:r>
    </w:p>
    <w:p w14:paraId="7EA9D4AC" w14:textId="77777777" w:rsidR="009C0AED" w:rsidRDefault="009C0AED" w:rsidP="009C0AED"/>
    <w:p w14:paraId="7EA9D4AD" w14:textId="77777777" w:rsidR="009C0AED" w:rsidRPr="000E54EB" w:rsidRDefault="009C0AED" w:rsidP="009C0AED">
      <w:pPr>
        <w:pStyle w:val="Heading2"/>
        <w:spacing w:before="240"/>
        <w:rPr>
          <w:rFonts w:ascii="Verdana" w:hAnsi="Verdana" w:cs="Vrinda"/>
          <w:sz w:val="20"/>
          <w:szCs w:val="20"/>
          <w:lang w:val="bg-BG"/>
        </w:rPr>
      </w:pPr>
      <w:bookmarkStart w:id="15" w:name="_Toc67487431"/>
      <w:r w:rsidRPr="000E54EB">
        <w:rPr>
          <w:rFonts w:ascii="Verdana" w:hAnsi="Verdana" w:cs="Arial"/>
          <w:sz w:val="20"/>
          <w:szCs w:val="20"/>
          <w:lang w:val="bg-BG"/>
        </w:rPr>
        <w:t>ПРИЛОЖЕНИСЪЩЕСТВЕНИСЧЕТОВОДНИПОЛИТИКИ</w:t>
      </w:r>
      <w:bookmarkEnd w:id="15"/>
    </w:p>
    <w:bookmarkEnd w:id="14"/>
    <w:p w14:paraId="7EA9D4AE" w14:textId="77777777" w:rsidR="009C0AED" w:rsidRPr="000E54EB" w:rsidRDefault="009C0AED" w:rsidP="009C0AED"/>
    <w:p w14:paraId="7EA9D4AF" w14:textId="77777777" w:rsidR="009C0AED" w:rsidRPr="000E54EB" w:rsidRDefault="009C0AED" w:rsidP="009C0AED">
      <w:pPr>
        <w:pStyle w:val="Heading3"/>
        <w:spacing w:before="0"/>
        <w:rPr>
          <w:rFonts w:ascii="Verdana" w:hAnsi="Verdana" w:cs="Vrinda"/>
          <w:b w:val="0"/>
          <w:bCs w:val="0"/>
          <w:color w:val="auto"/>
          <w:lang w:val="bg-BG"/>
        </w:rPr>
      </w:pPr>
      <w:bookmarkStart w:id="16" w:name="_Toc67487432"/>
      <w:r w:rsidRPr="000E54EB">
        <w:rPr>
          <w:rFonts w:ascii="Verdana" w:hAnsi="Verdana" w:cs="Arial"/>
          <w:lang w:val="bg-BG"/>
        </w:rPr>
        <w:t>База</w:t>
      </w:r>
      <w:r>
        <w:rPr>
          <w:rFonts w:ascii="Verdana" w:hAnsi="Verdana" w:cs="Arial"/>
        </w:rPr>
        <w:t xml:space="preserve"> </w:t>
      </w:r>
      <w:r w:rsidRPr="000E54EB">
        <w:rPr>
          <w:rFonts w:ascii="Verdana" w:hAnsi="Verdana" w:cs="Arial"/>
          <w:lang w:val="bg-BG"/>
        </w:rPr>
        <w:t>за</w:t>
      </w:r>
      <w:r>
        <w:rPr>
          <w:rFonts w:ascii="Verdana" w:hAnsi="Verdana" w:cs="Arial"/>
        </w:rPr>
        <w:t xml:space="preserve"> </w:t>
      </w:r>
      <w:r w:rsidRPr="000E54EB">
        <w:rPr>
          <w:rFonts w:ascii="Verdana" w:hAnsi="Verdana" w:cs="Arial"/>
          <w:lang w:val="bg-BG"/>
        </w:rPr>
        <w:t>изготвяне</w:t>
      </w:r>
      <w:bookmarkEnd w:id="16"/>
    </w:p>
    <w:p w14:paraId="7EA9D4B0" w14:textId="77777777" w:rsidR="009C0AED" w:rsidRPr="00942817" w:rsidRDefault="009C0AED" w:rsidP="009C0AED">
      <w:pPr>
        <w:rPr>
          <w:rFonts w:ascii="Verdana" w:hAnsi="Verdana" w:cs="Arial"/>
          <w:bCs/>
          <w:sz w:val="20"/>
        </w:rPr>
      </w:pPr>
      <w:bookmarkStart w:id="17" w:name="_Toc247959129"/>
      <w:r w:rsidRPr="00942817">
        <w:rPr>
          <w:rFonts w:ascii="Verdana" w:hAnsi="Verdana" w:cs="Arial"/>
          <w:bCs/>
          <w:sz w:val="20"/>
        </w:rPr>
        <w:t>Този годишен индивидуален финансов отчет е изготвен, спазвайки принципа-предположение за действащо предприятие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в сила на и от 1 януари 201</w:t>
      </w:r>
      <w:r>
        <w:rPr>
          <w:rFonts w:ascii="Verdana" w:hAnsi="Verdana" w:cs="Arial"/>
          <w:bCs/>
          <w:sz w:val="20"/>
        </w:rPr>
        <w:t>9</w:t>
      </w:r>
      <w:r w:rsidRPr="00942817">
        <w:rPr>
          <w:rFonts w:ascii="Verdana" w:hAnsi="Verdana" w:cs="Arial"/>
          <w:bCs/>
          <w:sz w:val="20"/>
        </w:rPr>
        <w:t xml:space="preserve"> г. и които са приети от Комисията на европейския съюз.</w:t>
      </w:r>
    </w:p>
    <w:p w14:paraId="7EA9D4B1" w14:textId="77777777" w:rsidR="009C0AED" w:rsidRPr="00942817" w:rsidRDefault="009C0AED" w:rsidP="009C0AED">
      <w:pPr>
        <w:rPr>
          <w:rFonts w:ascii="Verdana" w:hAnsi="Verdana" w:cs="Arial"/>
          <w:bCs/>
          <w:sz w:val="20"/>
        </w:rPr>
      </w:pPr>
      <w:r w:rsidRPr="00942817">
        <w:rPr>
          <w:rFonts w:ascii="Verdana" w:hAnsi="Verdana" w:cs="Arial"/>
          <w:bCs/>
          <w:sz w:val="20"/>
        </w:rPr>
        <w:t>Индивидуалният годишен финансов отчет включва индивидуален отчет за печалбата или загубата и другия всеобхватен доход, индивидуален отчет за финансовото състояние, индивидуален отчет за промените в собствения капитал, индивидуален отчет за паричните потоци, както и пояснителни приложения. Приходи и разходи, с изключение на компоненти на друг всеобхватен доход, се признават в отчета за печалбата или загубата и другия всеобхватен доход.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отчета за печалбата или загубата и другия всеобхватен доход,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7EA9D4B2" w14:textId="77777777" w:rsidR="009C0AED" w:rsidRPr="00942817" w:rsidRDefault="009C0AED" w:rsidP="009C0AED">
      <w:pPr>
        <w:rPr>
          <w:rFonts w:ascii="Verdana" w:hAnsi="Verdana" w:cs="Arial"/>
          <w:bCs/>
          <w:sz w:val="20"/>
        </w:rPr>
      </w:pPr>
      <w:r w:rsidRPr="00942817">
        <w:rPr>
          <w:rFonts w:ascii="Verdana" w:hAnsi="Verdana" w:cs="Arial"/>
          <w:bCs/>
          <w:sz w:val="20"/>
        </w:rPr>
        <w:t>Дружеството избира да представи един отчет за печалбата или загубата и другия всеобхватен доход или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EA9D4B3" w14:textId="77777777" w:rsidR="009C0AED" w:rsidRPr="00942817" w:rsidRDefault="009C0AED" w:rsidP="009C0AED">
      <w:pPr>
        <w:rPr>
          <w:rFonts w:ascii="Verdana" w:hAnsi="Verdana" w:cs="Arial"/>
          <w:bCs/>
          <w:sz w:val="20"/>
        </w:rPr>
      </w:pPr>
      <w:r w:rsidRPr="00942817">
        <w:rPr>
          <w:rFonts w:ascii="Verdana" w:hAnsi="Verdana" w:cs="Arial"/>
          <w:bCs/>
          <w:sz w:val="20"/>
        </w:rPr>
        <w:t xml:space="preserve">Дружеството избира да представя отчета си за печалбата или загубата и другия всеобхватен доход, като при класификацията използва метода „същност на разходите”. </w:t>
      </w:r>
    </w:p>
    <w:p w14:paraId="7EA9D4B4" w14:textId="77777777" w:rsidR="009C0AED" w:rsidRPr="0019326F" w:rsidRDefault="009C0AED" w:rsidP="009C0AED">
      <w:pPr>
        <w:rPr>
          <w:rFonts w:ascii="Verdana" w:hAnsi="Verdana" w:cs="Arial"/>
          <w:bCs/>
          <w:color w:val="FF0000"/>
          <w:sz w:val="20"/>
        </w:rPr>
      </w:pPr>
      <w:r w:rsidRPr="00942817">
        <w:rPr>
          <w:rFonts w:ascii="Verdana" w:hAnsi="Verdana" w:cs="Arial"/>
          <w:bCs/>
          <w:sz w:val="20"/>
        </w:rPr>
        <w:t xml:space="preserve">Форматът на отчета за финансовото състояние е базиран на разграничението </w:t>
      </w:r>
      <w:r w:rsidRPr="00F571E4">
        <w:rPr>
          <w:rFonts w:ascii="Verdana" w:hAnsi="Verdana" w:cs="Arial"/>
          <w:bCs/>
          <w:sz w:val="20"/>
        </w:rPr>
        <w:t xml:space="preserve">текущ/нетекущ. </w:t>
      </w:r>
    </w:p>
    <w:p w14:paraId="7EA9D4B5" w14:textId="77777777" w:rsidR="009C0AED" w:rsidRPr="00942817" w:rsidRDefault="009C0AED" w:rsidP="009C0AED">
      <w:pPr>
        <w:rPr>
          <w:rFonts w:ascii="Verdana" w:hAnsi="Verdana" w:cs="Arial"/>
          <w:bCs/>
          <w:sz w:val="20"/>
        </w:rPr>
      </w:pPr>
    </w:p>
    <w:p w14:paraId="7EA9D4B6" w14:textId="77777777" w:rsidR="009C0AED" w:rsidRPr="0019326F" w:rsidRDefault="009C0AED" w:rsidP="009C0AED">
      <w:pPr>
        <w:autoSpaceDE w:val="0"/>
        <w:autoSpaceDN w:val="0"/>
        <w:adjustRightInd w:val="0"/>
        <w:rPr>
          <w:rFonts w:ascii="Verdana" w:hAnsi="Verdana" w:cs="Arial"/>
          <w:bCs/>
          <w:sz w:val="20"/>
        </w:rPr>
      </w:pPr>
      <w:bookmarkStart w:id="18" w:name="_Toc483986875"/>
      <w:bookmarkStart w:id="19" w:name="_Toc534532263"/>
      <w:r w:rsidRPr="0019326F">
        <w:rPr>
          <w:rFonts w:ascii="Verdana" w:hAnsi="Verdana" w:cs="Arial"/>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2020 година:</w:t>
      </w:r>
    </w:p>
    <w:p w14:paraId="7EA9D4B7"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 в МСФО 3 “Бизнес комбинации“ –  (в сила за годишни периоди, започващи на или след 1 януари 2020 г.) Изменената дефиниция на бизнес изисква придобиването да включва вход и съществен процес, които заедно допринасят значително за способността за създаване на резултати. Дефиницията на понятието „продукция“ се изменя, за да се съсредоточи върху стоките и услугите, предоставяни на клиентите, генерирайки инвестиционен доход и друг доход, и изключва възвръщаемостта под формата на по-ниски разходи и други икономически ползи.</w:t>
      </w:r>
    </w:p>
    <w:p w14:paraId="7EA9D4B8" w14:textId="77777777" w:rsidR="009C0AED" w:rsidRPr="0019326F" w:rsidRDefault="009C0AED" w:rsidP="009C0AED">
      <w:pPr>
        <w:rPr>
          <w:rFonts w:ascii="Verdana" w:hAnsi="Verdana" w:cs="Arial"/>
          <w:bCs/>
          <w:sz w:val="20"/>
        </w:rPr>
      </w:pPr>
      <w:r w:rsidRPr="0019326F">
        <w:rPr>
          <w:rFonts w:ascii="Verdana" w:hAnsi="Verdana" w:cs="Arial"/>
          <w:bCs/>
          <w:sz w:val="20"/>
        </w:rPr>
        <w:t>Добавена е възможност за тест за концентрация, който позволява да се направи опростена оценка за това дали дадена съвкупност от дейности и активи е бизнес.</w:t>
      </w:r>
    </w:p>
    <w:p w14:paraId="7EA9D4B9"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Измененията вероятно ще доведат до повече придобивания, които се отчитат като придобивания на активи.</w:t>
      </w:r>
    </w:p>
    <w:p w14:paraId="7EA9D4BA"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Изменения на МСС 1 „Представяне на финансови отчети“ и МСС 8 „Счетоводна политика, промени в счетоводните приблизителни оценки и грешки“ - (в сила за годишни периоди, започващи на или след 1 януари 2020 г.) </w:t>
      </w:r>
    </w:p>
    <w:p w14:paraId="7EA9D4BB" w14:textId="77777777" w:rsidR="009C0AED" w:rsidRPr="0019326F" w:rsidRDefault="009C0AED" w:rsidP="009C0AED">
      <w:pPr>
        <w:rPr>
          <w:rFonts w:ascii="Verdana" w:hAnsi="Verdana" w:cs="Arial"/>
          <w:bCs/>
          <w:sz w:val="20"/>
        </w:rPr>
      </w:pPr>
      <w:r w:rsidRPr="0019326F">
        <w:rPr>
          <w:rFonts w:ascii="Verdana" w:hAnsi="Verdana" w:cs="Arial"/>
          <w:bCs/>
          <w:sz w:val="20"/>
        </w:rPr>
        <w:t>СМСС е направил промени в МСС 1 Представяне на финансови отчети и МСС 8 Счетоводни политики, промени в счетоводните оценки и грешки, които използват последователно определение на съществеността в Международните стандарти за финансово отчитане и в Концептуалната рамка за финансово отчитане, изяснявайки кога информацията е съществена и включва някои от насоките в МСС 1 относно несъществената информация.</w:t>
      </w:r>
    </w:p>
    <w:p w14:paraId="7EA9D4BC"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По-специално, измененията поясняват: </w:t>
      </w:r>
    </w:p>
    <w:p w14:paraId="7EA9D4BD" w14:textId="77777777" w:rsidR="009C0AED" w:rsidRPr="0019326F" w:rsidRDefault="009C0AED" w:rsidP="006F1B32">
      <w:pPr>
        <w:numPr>
          <w:ilvl w:val="0"/>
          <w:numId w:val="22"/>
        </w:numPr>
        <w:ind w:left="0" w:firstLine="0"/>
        <w:contextualSpacing/>
        <w:rPr>
          <w:rFonts w:ascii="Verdana" w:hAnsi="Verdana" w:cs="Arial"/>
          <w:bCs/>
          <w:sz w:val="20"/>
        </w:rPr>
      </w:pPr>
      <w:r w:rsidRPr="0019326F">
        <w:rPr>
          <w:rFonts w:ascii="Verdana" w:hAnsi="Verdana" w:cs="Arial"/>
          <w:bCs/>
          <w:sz w:val="20"/>
        </w:rPr>
        <w:t>че позоваването на скрита информация се отнася до ситуации, при които ефектът е подобен на пропускането или неправилното извеждане на тази информация и че предприятието оценява съществеността в контекста на финансовите отчети като цяло, и</w:t>
      </w:r>
    </w:p>
    <w:p w14:paraId="7EA9D4BE" w14:textId="77777777" w:rsidR="009C0AED" w:rsidRPr="0019326F" w:rsidRDefault="009C0AED" w:rsidP="006F1B32">
      <w:pPr>
        <w:numPr>
          <w:ilvl w:val="0"/>
          <w:numId w:val="22"/>
        </w:numPr>
        <w:ind w:left="0" w:firstLine="0"/>
        <w:contextualSpacing/>
        <w:rPr>
          <w:rFonts w:ascii="Verdana" w:hAnsi="Verdana" w:cs="Arial"/>
          <w:bCs/>
          <w:sz w:val="20"/>
        </w:rPr>
      </w:pPr>
      <w:r w:rsidRPr="0019326F">
        <w:rPr>
          <w:rFonts w:ascii="Verdana" w:hAnsi="Verdana" w:cs="Arial"/>
          <w:bCs/>
          <w:sz w:val="20"/>
        </w:rPr>
        <w:t>значението на „първичните потребители на финансови отчети с общо предназначение“, към които са насочени тези финансови отчети, като ги определят като „съществуващи и потенциални инвеститори, заемодатели и други кредитори“, които трябва да разчитат на финансовите отчети с обща цел за голяма част от финансовата информация, която им трябва.</w:t>
      </w:r>
    </w:p>
    <w:p w14:paraId="7EA9D4BF" w14:textId="77777777" w:rsidR="009C0AED" w:rsidRPr="0019326F" w:rsidRDefault="009C0AED" w:rsidP="009C0AED">
      <w:pPr>
        <w:rPr>
          <w:rFonts w:ascii="Verdana" w:hAnsi="Verdana" w:cs="Arial"/>
          <w:bCs/>
          <w:sz w:val="20"/>
        </w:rPr>
      </w:pPr>
    </w:p>
    <w:p w14:paraId="7EA9D4C0" w14:textId="77777777" w:rsidR="009C0AED" w:rsidRPr="0019326F" w:rsidRDefault="009C0AED" w:rsidP="009C0AED">
      <w:pPr>
        <w:rPr>
          <w:rFonts w:ascii="Verdana" w:hAnsi="Verdana" w:cs="Arial"/>
          <w:bCs/>
          <w:sz w:val="20"/>
        </w:rPr>
      </w:pPr>
      <w:r w:rsidRPr="0019326F">
        <w:rPr>
          <w:rFonts w:ascii="Verdana" w:hAnsi="Verdana" w:cs="Arial"/>
          <w:bCs/>
          <w:sz w:val="20"/>
        </w:rPr>
        <w:t>Реформа на показателя за лихвен процент (изменения на МСФО 9, МСС 39 и МСФО 7) (издадени на 26 септември 2019 г.), в сила от 1 януари 2020 г.</w:t>
      </w:r>
    </w:p>
    <w:p w14:paraId="7EA9D4C1" w14:textId="77777777" w:rsidR="009C0AED" w:rsidRPr="0019326F" w:rsidRDefault="009C0AED" w:rsidP="009C0AED">
      <w:pPr>
        <w:rPr>
          <w:rFonts w:ascii="Verdana" w:hAnsi="Verdana" w:cs="Arial"/>
          <w:bCs/>
          <w:sz w:val="20"/>
        </w:rPr>
      </w:pPr>
      <w:r w:rsidRPr="0019326F">
        <w:rPr>
          <w:rFonts w:ascii="Verdana" w:hAnsi="Verdana" w:cs="Arial"/>
          <w:bCs/>
          <w:sz w:val="20"/>
        </w:rPr>
        <w:t>Съветът за международни счетоводни стандарти (СМСС) планира да направи промени в МСФО, за да отразява изискванията за оповестяване, въведени от реформата на показателя за лихвен процент - част I (Изменения на МСФО 9, Финансови инструменти, МСС 39, Финансови инструменти: признаване и оценяване и МСФО 7, Финансови инструменти: оповестявания).</w:t>
      </w:r>
    </w:p>
    <w:p w14:paraId="7EA9D4C2"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Измененията в реформата на лихвения рейтинг поясняват, че предприятията ще продължат да прилагат определени изисквания за отчитане на хеджирането, като приемат, че показателят за лихвен процент, върху който са базирани хеджираните парични потоци и паричните потоци от хеджиращия инструмент няма да бъде променен въз основа на Реформата на лихвения процент.</w:t>
      </w:r>
    </w:p>
    <w:p w14:paraId="7EA9D4C3"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Промени в Концептуалната рамка за финансово отчитане  –   (в сила за годишни периоди от 1 януари 2020 г.) СМСС е издал преработена концептуална рамка, която ще бъде използвана при решения за определяне на стандарти с незабавно действие. Ключовите промени включват: </w:t>
      </w:r>
    </w:p>
    <w:p w14:paraId="7EA9D4C4"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t xml:space="preserve">увеличаване на известността на управлението като цел на финансовото отчитане; </w:t>
      </w:r>
    </w:p>
    <w:p w14:paraId="7EA9D4C5"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t>възстановяване на предпазливостта като компонент на неутралитет;</w:t>
      </w:r>
    </w:p>
    <w:p w14:paraId="7EA9D4C6"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t xml:space="preserve">определяне на отчитащо се предприятие, което може да бъде юридическо лице или част от предприятие; </w:t>
      </w:r>
    </w:p>
    <w:p w14:paraId="7EA9D4C7"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t>ревизия на определенията на актив и задължение;</w:t>
      </w:r>
    </w:p>
    <w:p w14:paraId="7EA9D4C8"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lastRenderedPageBreak/>
        <w:t>премахване на прага на вероятността за признаване и добавяне на насоки за отписване;</w:t>
      </w:r>
    </w:p>
    <w:p w14:paraId="7EA9D4C9"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t xml:space="preserve">добавяне на насоки за различна основа за измерване и </w:t>
      </w:r>
    </w:p>
    <w:p w14:paraId="7EA9D4CA" w14:textId="77777777" w:rsidR="009C0AED" w:rsidRPr="0019326F" w:rsidRDefault="009C0AED" w:rsidP="006F1B32">
      <w:pPr>
        <w:numPr>
          <w:ilvl w:val="0"/>
          <w:numId w:val="23"/>
        </w:numPr>
        <w:ind w:left="0" w:firstLine="0"/>
        <w:rPr>
          <w:rFonts w:ascii="Verdana" w:hAnsi="Verdana" w:cs="Arial"/>
          <w:bCs/>
          <w:sz w:val="20"/>
        </w:rPr>
      </w:pPr>
      <w:r w:rsidRPr="0019326F">
        <w:rPr>
          <w:rFonts w:ascii="Verdana" w:hAnsi="Verdana" w:cs="Arial"/>
          <w:bCs/>
          <w:sz w:val="20"/>
        </w:rPr>
        <w:t>посочване, че печалбата или загубата е основният показател за ефективност и че по принцип приходите и разходите в друг всеобхватен доход трябва да бъдат преценени, когато това повишава уместността или вярното представяне на финансовите отчети.</w:t>
      </w:r>
    </w:p>
    <w:p w14:paraId="7EA9D4CB"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Няма да се правят промени в нито един от действащите счетоводни стандарти. Предприятията обаче, които разчитат на Рамката при определяне на своите счетоводни политики за транзакции, събития или условия, които по друг начин не са разгледани съгласно счетоводните стандарти, ще трябва да прилагат преработената рамка от 1 януари 2020 г. </w:t>
      </w:r>
    </w:p>
    <w:p w14:paraId="7EA9D4CC"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Измененияна МСФО 16 „Лизинг“(в силаза годишни периоди, започващи на или след 1 януари 2020 г.).С изменението на МСФО 16 се предвижда незадължително, временно, свързано с COVID-19 оперативно облекчение за лизингополучателите, които се възползват от кредитна ваканция по лизинговите плащания, без да се засяга значимостта и приложимостта на отчитаната от дружествата финансова информация. Съгласно решението на СМСС измененията на МСФО 16 влизат в сила на 1 юни 2020 г., като следва да се прилагат със задна дата с цел да се гарантира правна сигурност за съответните емитенти и съгласуваност с други счетоводни стандарти, приети с Регламент (ЕО) № 1126/2008.</w:t>
      </w:r>
    </w:p>
    <w:p w14:paraId="7EA9D4CD" w14:textId="77777777" w:rsidR="009C0AED" w:rsidRPr="0019326F" w:rsidRDefault="009C0AED" w:rsidP="009C0AED">
      <w:pPr>
        <w:autoSpaceDE w:val="0"/>
        <w:autoSpaceDN w:val="0"/>
        <w:adjustRightInd w:val="0"/>
        <w:rPr>
          <w:rFonts w:ascii="Verdana" w:hAnsi="Verdana" w:cs="Arial"/>
          <w:bCs/>
          <w:sz w:val="20"/>
        </w:rPr>
      </w:pPr>
    </w:p>
    <w:p w14:paraId="7EA9D4CE" w14:textId="77777777" w:rsidR="009C0AED" w:rsidRPr="0019326F" w:rsidRDefault="009C0AED" w:rsidP="009C0AED">
      <w:pPr>
        <w:autoSpaceDE w:val="0"/>
        <w:autoSpaceDN w:val="0"/>
        <w:adjustRightInd w:val="0"/>
        <w:rPr>
          <w:rFonts w:ascii="Verdana" w:hAnsi="Verdana" w:cs="Arial"/>
          <w:bCs/>
          <w:sz w:val="20"/>
        </w:rPr>
      </w:pPr>
      <w:r w:rsidRPr="0019326F">
        <w:rPr>
          <w:rFonts w:ascii="Verdana" w:hAnsi="Verdana" w:cs="Arial"/>
          <w:bCs/>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2020г. или не са одобрени за прилагане от ЕС и съответно не са взети предвид при изготвянето на настоящия финансов отчет:</w:t>
      </w:r>
    </w:p>
    <w:p w14:paraId="7EA9D4CF" w14:textId="77777777" w:rsidR="009C0AED" w:rsidRPr="0019326F" w:rsidRDefault="009C0AED" w:rsidP="009C0AED">
      <w:pPr>
        <w:rPr>
          <w:rFonts w:ascii="Verdana" w:hAnsi="Verdana" w:cs="Arial"/>
          <w:bCs/>
          <w:sz w:val="20"/>
        </w:rPr>
      </w:pPr>
      <w:r w:rsidRPr="0019326F">
        <w:rPr>
          <w:rFonts w:ascii="Verdana" w:hAnsi="Verdana" w:cs="Arial"/>
          <w:bCs/>
          <w:sz w:val="20"/>
        </w:rPr>
        <w:t>МСФО 17 „Застрахователни договори”   –  (в сила за годишни периоди, започващи на или след 1 януари 2021 г. (с опция за отлагане за 2023г.) не е приет от ЕК);</w:t>
      </w:r>
    </w:p>
    <w:p w14:paraId="7EA9D4D0"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След влизането му в сила, МСФО 17 ще замени МСФО 4 Застрахователни договори (МСФО 4), който беше публикуван през 2005 г. МСФО 17 се прилага към всички видове застрахователни договори (т.е. животозастраховане,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последователен за застрахователите. </w:t>
      </w:r>
    </w:p>
    <w:p w14:paraId="7EA9D4D1"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Изменения в МСФО 10  „Консолидирани финансови отчети“ и МСС 28 „Инвестиции в асоциирани и съвместни предприятия“–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w:t>
      </w:r>
      <w:r w:rsidRPr="0019326F">
        <w:rPr>
          <w:rFonts w:ascii="Verdana" w:hAnsi="Verdana" w:cs="Arial"/>
          <w:bCs/>
          <w:sz w:val="20"/>
        </w:rPr>
        <w:lastRenderedPageBreak/>
        <w:t>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7EA9D4D2"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Изменения в МСФО 4 „Застрахователнидоговори” – (в сила за годишни периоди, започващи на или след 1 януари 2021 г.). Целтанаизменениятана МСФО 4 е да се преодолеят временните счетоводни последици от различните дати на влизане в сила на МСФО 9 Финансови инструменти и предстоящия МСФО 17 Застрахователни договори. По-специално с измененията на МСФО 4 се удължава до 2023 г. срокът на действие на временното освобождаване от прилагането на МСФО 9, за да се хармонизира датата на влизане в сила на МСФО 9 с новия МСФО 17.</w:t>
      </w:r>
    </w:p>
    <w:p w14:paraId="7EA9D4D3" w14:textId="77777777" w:rsidR="009C0AED" w:rsidRPr="0019326F" w:rsidRDefault="009C0AED" w:rsidP="009C0AED">
      <w:pPr>
        <w:pStyle w:val="Default"/>
        <w:jc w:val="both"/>
        <w:rPr>
          <w:rFonts w:ascii="Verdana" w:eastAsia="Times New Roman" w:hAnsi="Verdana" w:cs="Arial"/>
          <w:bCs/>
          <w:color w:val="auto"/>
          <w:sz w:val="20"/>
          <w:szCs w:val="20"/>
        </w:rPr>
      </w:pPr>
    </w:p>
    <w:p w14:paraId="7EA9D4D4" w14:textId="77777777" w:rsidR="009C0AED" w:rsidRPr="0019326F" w:rsidRDefault="009C0AED" w:rsidP="009C0AED">
      <w:pPr>
        <w:rPr>
          <w:rFonts w:ascii="Verdana" w:hAnsi="Verdana" w:cs="Arial"/>
          <w:bCs/>
          <w:sz w:val="20"/>
        </w:rPr>
      </w:pPr>
      <w:r w:rsidRPr="0019326F">
        <w:rPr>
          <w:rFonts w:ascii="Verdana" w:hAnsi="Verdana" w:cs="Arial"/>
          <w:bCs/>
          <w:sz w:val="20"/>
        </w:rPr>
        <w:t xml:space="preserve">Изменения в МСС 1 „Представяне на финансови отчети“ - (в сила за годишни периоди, започващи на или след 1 януари 2020 г. – вероятно отложено за 1 януари 2023 г.) </w:t>
      </w:r>
    </w:p>
    <w:p w14:paraId="7EA9D4D5"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w:t>
      </w:r>
    </w:p>
    <w:p w14:paraId="7EA9D4D6"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Измененията могат да повлияят на класификацията на пасивите, особено за субектите, които преди са обмисляли намеренията на ръководството да определи класификацията, както и за някои пасиви, които могат да бъдат преобразувани в собствен капитал.</w:t>
      </w:r>
    </w:p>
    <w:p w14:paraId="7EA9D4D7" w14:textId="77777777" w:rsidR="009C0AED" w:rsidRPr="0019326F" w:rsidRDefault="009C0AED" w:rsidP="009C0AED">
      <w:pPr>
        <w:rPr>
          <w:rFonts w:ascii="Verdana" w:hAnsi="Verdana" w:cs="Arial"/>
          <w:bCs/>
          <w:sz w:val="20"/>
        </w:rPr>
      </w:pPr>
      <w:r w:rsidRPr="0019326F">
        <w:rPr>
          <w:rFonts w:ascii="Verdana" w:hAnsi="Verdana" w:cs="Arial"/>
          <w:bCs/>
          <w:sz w:val="20"/>
        </w:rPr>
        <w:t>Те трябва да се прилагат ретроспективно в съответствие с нормалните изисквания в МСС 8 Счетоводни политики, промени в счетоводните оценки и грешки.</w:t>
      </w:r>
    </w:p>
    <w:p w14:paraId="7EA9D4D8" w14:textId="77777777" w:rsidR="009C0AED" w:rsidRPr="0019326F" w:rsidRDefault="009C0AED" w:rsidP="009C0AED">
      <w:pPr>
        <w:rPr>
          <w:rFonts w:ascii="Verdana" w:hAnsi="Verdana" w:cs="Arial"/>
          <w:bCs/>
          <w:sz w:val="20"/>
        </w:rPr>
      </w:pPr>
      <w:r w:rsidRPr="0019326F">
        <w:rPr>
          <w:rFonts w:ascii="Verdana" w:hAnsi="Verdana" w:cs="Arial"/>
          <w:bCs/>
          <w:sz w:val="20"/>
        </w:rPr>
        <w:t>През май 2020 г. IASB публикува проект за експозиция, предлагащ да отложи датата на влизане в сила на измененията за 1 януари 2023 г.</w:t>
      </w:r>
    </w:p>
    <w:p w14:paraId="7EA9D4D9" w14:textId="77777777" w:rsidR="009C0AED" w:rsidRPr="0019326F" w:rsidRDefault="009C0AED" w:rsidP="009C0AED">
      <w:pPr>
        <w:pStyle w:val="Default"/>
        <w:jc w:val="both"/>
        <w:rPr>
          <w:rFonts w:ascii="Verdana" w:eastAsia="Times New Roman" w:hAnsi="Verdana" w:cs="Arial"/>
          <w:bCs/>
          <w:color w:val="auto"/>
          <w:sz w:val="20"/>
          <w:szCs w:val="20"/>
        </w:rPr>
      </w:pPr>
    </w:p>
    <w:p w14:paraId="7EA9D4DA"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 в МСС 16 „Имоти, машини и съоръжания“ - (в сила за годишни периоди, започващи на или след 1 януари 2022 г.).С изменението в стандарта,се забранява на предприятието да приспада от себестойността на даден елемент на ИМС всички приходи, получени от продажба на произведени изделия, докато предприятието подготвя актива за предвиденото му използване. Той също така изяснява, че предприятието „тества дали активът функционира правилно“, когато оценява техническите и физическите характеристики на актива. Финансовото представяне на актива не е от значение за тази оценка.</w:t>
      </w:r>
    </w:p>
    <w:p w14:paraId="7EA9D4DB" w14:textId="77777777" w:rsidR="009C0AED" w:rsidRPr="0019326F" w:rsidRDefault="009C0AED" w:rsidP="009C0AED">
      <w:pPr>
        <w:rPr>
          <w:rFonts w:ascii="Verdana" w:hAnsi="Verdana" w:cs="Arial"/>
          <w:bCs/>
          <w:sz w:val="20"/>
        </w:rPr>
      </w:pPr>
      <w:r w:rsidRPr="0019326F">
        <w:rPr>
          <w:rFonts w:ascii="Verdana" w:hAnsi="Verdana" w:cs="Arial"/>
          <w:bCs/>
          <w:sz w:val="20"/>
        </w:rPr>
        <w:t>Предприятията трябва да оповестяват отделно сумите на приходите и разходите, свързани с произведените артикули, които не са резултат от обичайните дейности на предприятието.</w:t>
      </w:r>
    </w:p>
    <w:p w14:paraId="7EA9D4DC" w14:textId="77777777" w:rsidR="009C0AED" w:rsidRPr="0019326F" w:rsidRDefault="009C0AED" w:rsidP="009C0AED">
      <w:pPr>
        <w:rPr>
          <w:rFonts w:ascii="Verdana" w:hAnsi="Verdana" w:cs="Arial"/>
          <w:bCs/>
          <w:sz w:val="20"/>
        </w:rPr>
      </w:pPr>
    </w:p>
    <w:p w14:paraId="7EA9D4DD" w14:textId="77777777" w:rsidR="009C0AED" w:rsidRPr="0019326F" w:rsidRDefault="009C0AED" w:rsidP="009C0AED">
      <w:pPr>
        <w:rPr>
          <w:rFonts w:ascii="Verdana" w:hAnsi="Verdana" w:cs="Arial"/>
          <w:bCs/>
          <w:sz w:val="20"/>
        </w:rPr>
      </w:pPr>
      <w:r w:rsidRPr="0019326F">
        <w:rPr>
          <w:rFonts w:ascii="Verdana" w:hAnsi="Verdana" w:cs="Arial"/>
          <w:bCs/>
          <w:sz w:val="20"/>
        </w:rPr>
        <w:t>Изменения в МСФО 3 “Бизнес комбинации“ –  (в сила за годишни периоди, започващи на или след 1 януари 2022 г.). Бяха направени незначителни изменения на МСФО 3 Бизнес комбинации, за да се актуализират препратките към Концептуалната рамка за финансово отчитане и да се добави изключение за признаване на задължения и условни задължения в обхвата на МСС 37 Провизии, условни задължения и условниактиви и Разяснение 21 на КРМСФО — „Налози. Измененията също потвърждават, че условните активи не трябва да се признават към датата на придобиване.</w:t>
      </w:r>
    </w:p>
    <w:p w14:paraId="7EA9D4DE" w14:textId="77777777" w:rsidR="009C0AED" w:rsidRPr="0019326F" w:rsidRDefault="009C0AED" w:rsidP="009C0AED">
      <w:pPr>
        <w:rPr>
          <w:rFonts w:ascii="Verdana" w:hAnsi="Verdana" w:cs="Arial"/>
          <w:bCs/>
          <w:sz w:val="20"/>
        </w:rPr>
      </w:pPr>
    </w:p>
    <w:p w14:paraId="7EA9D4DF"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Изменения в МСС 37 “Провизии, условни пасиви и условни активи“–  (в силазагодишнипериоди, започващинаилислед 1 януари 2022 г.). Изменението на МСС 37 пояснява, че преките разходи за изпълнение на договор включват както допълнителни разходи за изпълнение на договора, така и разпределение на други разходи, пряко свързани с изпълнението на договорите. Преди да признае отделна провизия за обременителен договор, предприятието признава всяка загуба от обезценка, настъпила върху активи, използвани при изпълнение на договора.</w:t>
      </w:r>
    </w:p>
    <w:p w14:paraId="7EA9D4E0" w14:textId="77777777" w:rsidR="009C0AED" w:rsidRPr="0019326F" w:rsidRDefault="009C0AED" w:rsidP="009C0AED">
      <w:pPr>
        <w:pStyle w:val="Default"/>
        <w:jc w:val="both"/>
        <w:rPr>
          <w:rFonts w:ascii="Verdana" w:eastAsia="Times New Roman" w:hAnsi="Verdana" w:cs="Arial"/>
          <w:bCs/>
          <w:color w:val="auto"/>
          <w:sz w:val="20"/>
          <w:szCs w:val="20"/>
        </w:rPr>
      </w:pPr>
    </w:p>
    <w:p w14:paraId="7EA9D4E1" w14:textId="77777777" w:rsidR="009C0AED" w:rsidRPr="0019326F" w:rsidRDefault="009C0AED" w:rsidP="009C0AED">
      <w:pPr>
        <w:pStyle w:val="Default"/>
        <w:jc w:val="both"/>
        <w:rPr>
          <w:rFonts w:ascii="Verdana" w:eastAsia="Times New Roman" w:hAnsi="Verdana" w:cs="Arial"/>
          <w:bCs/>
          <w:color w:val="auto"/>
          <w:sz w:val="20"/>
          <w:szCs w:val="20"/>
        </w:rPr>
      </w:pPr>
    </w:p>
    <w:p w14:paraId="7EA9D4E2" w14:textId="77777777" w:rsidR="009C0AED" w:rsidRPr="0019326F" w:rsidRDefault="009C0AED" w:rsidP="009C0AED">
      <w:pPr>
        <w:autoSpaceDE w:val="0"/>
        <w:autoSpaceDN w:val="0"/>
        <w:adjustRightInd w:val="0"/>
        <w:rPr>
          <w:rFonts w:ascii="Verdana" w:hAnsi="Verdana" w:cs="Arial"/>
          <w:bCs/>
          <w:sz w:val="20"/>
        </w:rPr>
      </w:pPr>
      <w:r w:rsidRPr="0019326F">
        <w:rPr>
          <w:rFonts w:ascii="Verdana" w:hAnsi="Verdana" w:cs="Arial"/>
          <w:bCs/>
          <w:sz w:val="20"/>
        </w:rPr>
        <w:t>Годишни подобрения на МСФО за периода 2018-2020г.(в сила за годишни периоди, започващи на или след 1 януари 2022 г.).Следните подобрения бяха финализирани през май 2020г.:</w:t>
      </w:r>
    </w:p>
    <w:p w14:paraId="7EA9D4E3"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 МСФО 9 Финансови инструменти - изяснява кои такси трябва да бъдат включени в теста за 10% за отписване на финансови пасиви.</w:t>
      </w:r>
    </w:p>
    <w:p w14:paraId="7EA9D4E4"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 МСФО 16 Лизинг - изменение на илюстративен пример 13, за да се премахне илюстрацията за плащания от лизингодателя, свързани с подобрения на лизинговите имоти, за да се премахне всякакво объркване относно третирането на стимулите за лизинг.</w:t>
      </w:r>
    </w:p>
    <w:p w14:paraId="7EA9D4E5"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 МСФО 1 Приемане на международни стандарти за финансово отчитане за първи път - позволява на предприятия, които са оценили своите активи и пасиви по балансови стойности, записани в счетоводните регистри на техните предприятия-майки, също да измерват всички кумулативни разлики в преизчислението в чуждестранна валута, като използват сумите, отчетени от майката. Това изменение ще се прилага и за асоциирани и съвместни предприятия, които са предприели същото освобождаване по МСФО 1.</w:t>
      </w:r>
    </w:p>
    <w:p w14:paraId="7EA9D4E6" w14:textId="77777777" w:rsidR="009C0AED" w:rsidRPr="0019326F" w:rsidRDefault="009C0AED" w:rsidP="009C0AED">
      <w:pPr>
        <w:pStyle w:val="Default"/>
        <w:jc w:val="both"/>
        <w:rPr>
          <w:rFonts w:ascii="Verdana" w:eastAsia="Times New Roman" w:hAnsi="Verdana" w:cs="Arial"/>
          <w:bCs/>
          <w:color w:val="auto"/>
          <w:sz w:val="20"/>
          <w:szCs w:val="20"/>
        </w:rPr>
      </w:pPr>
      <w:r w:rsidRPr="0019326F">
        <w:rPr>
          <w:rFonts w:ascii="Verdana" w:eastAsia="Times New Roman" w:hAnsi="Verdana" w:cs="Arial"/>
          <w:bCs/>
          <w:color w:val="auto"/>
          <w:sz w:val="20"/>
          <w:szCs w:val="20"/>
        </w:rPr>
        <w:t>• МСС 41 Селско стопанство - премахване на изискването за предприятията да изключват паричните потоци за данъчно облагане при измерване на справедливата стойност по МСС 41. Това изменение има за цел да се приведе в съответствие с изискването в стандарта за дисконтиране на паричните потоци на база след данъчно облагане.</w:t>
      </w:r>
    </w:p>
    <w:p w14:paraId="7EA9D4E7" w14:textId="77777777" w:rsidR="009C0AED" w:rsidRPr="0019326F" w:rsidRDefault="009C0AED" w:rsidP="009C0AED">
      <w:pPr>
        <w:rPr>
          <w:color w:val="FF0000"/>
        </w:rPr>
      </w:pPr>
    </w:p>
    <w:p w14:paraId="7EA9D4E8" w14:textId="77777777" w:rsidR="009C0AED" w:rsidRPr="007A5A1C" w:rsidRDefault="009C0AED" w:rsidP="009C0AED">
      <w:pPr>
        <w:pStyle w:val="Heading3"/>
        <w:spacing w:before="120"/>
        <w:rPr>
          <w:rFonts w:ascii="Verdana" w:hAnsi="Verdana" w:cs="Arial"/>
          <w:lang w:val="bg-BG"/>
        </w:rPr>
      </w:pPr>
      <w:bookmarkStart w:id="20" w:name="_Toc4409977"/>
      <w:bookmarkStart w:id="21" w:name="_Toc67487433"/>
      <w:r w:rsidRPr="007A5A1C">
        <w:rPr>
          <w:rFonts w:ascii="Verdana" w:hAnsi="Verdana" w:cs="Arial"/>
          <w:lang w:val="bg-BG"/>
        </w:rPr>
        <w:t>База за изготвяне - Промени в счетоводната политика</w:t>
      </w:r>
      <w:bookmarkEnd w:id="18"/>
      <w:bookmarkEnd w:id="19"/>
      <w:bookmarkEnd w:id="20"/>
      <w:bookmarkEnd w:id="21"/>
    </w:p>
    <w:p w14:paraId="7EA9D4E9" w14:textId="77777777" w:rsidR="009C0AED" w:rsidRPr="00942817" w:rsidRDefault="009C0AED" w:rsidP="009C0AED">
      <w:pPr>
        <w:rPr>
          <w:rFonts w:ascii="Verdana" w:hAnsi="Verdana" w:cs="Arial"/>
          <w:bCs/>
          <w:sz w:val="20"/>
        </w:rPr>
      </w:pPr>
      <w:r w:rsidRPr="00942817">
        <w:rPr>
          <w:rFonts w:ascii="Verdana" w:hAnsi="Verdana" w:cs="Arial"/>
          <w:bCs/>
          <w:sz w:val="20"/>
        </w:rPr>
        <w:t>Възприетата счетоводна политика е последователна с прилаганата през предходната година, с изключение на стандарт МСФО 16, който е приложен за първ</w:t>
      </w:r>
      <w:r>
        <w:rPr>
          <w:rFonts w:ascii="Verdana" w:hAnsi="Verdana" w:cs="Arial"/>
          <w:bCs/>
          <w:sz w:val="20"/>
        </w:rPr>
        <w:t>и път, считано от 01 януари 2020</w:t>
      </w:r>
      <w:r w:rsidRPr="00942817">
        <w:rPr>
          <w:rFonts w:ascii="Verdana" w:hAnsi="Verdana" w:cs="Arial"/>
          <w:bCs/>
          <w:sz w:val="20"/>
        </w:rPr>
        <w:t xml:space="preserve"> г.</w:t>
      </w:r>
    </w:p>
    <w:p w14:paraId="7EA9D4EA" w14:textId="77777777" w:rsidR="009C0AED" w:rsidRPr="00942817" w:rsidRDefault="009C0AED" w:rsidP="009C0AED">
      <w:pPr>
        <w:rPr>
          <w:rFonts w:ascii="Verdana" w:hAnsi="Verdana" w:cs="Arial"/>
          <w:bCs/>
          <w:sz w:val="20"/>
        </w:rPr>
      </w:pPr>
    </w:p>
    <w:p w14:paraId="7EA9D4EB" w14:textId="77777777" w:rsidR="009C0AED" w:rsidRPr="007A5A1C" w:rsidRDefault="009C0AED" w:rsidP="009C0AED">
      <w:pPr>
        <w:pStyle w:val="Heading3"/>
        <w:spacing w:before="120"/>
        <w:rPr>
          <w:rFonts w:ascii="Verdana" w:hAnsi="Verdana" w:cs="Arial"/>
          <w:lang w:val="bg-BG"/>
        </w:rPr>
      </w:pPr>
      <w:bookmarkStart w:id="22" w:name="_Toc67487434"/>
      <w:r w:rsidRPr="007A5A1C">
        <w:rPr>
          <w:rFonts w:ascii="Verdana" w:hAnsi="Verdana" w:cs="Arial"/>
          <w:lang w:val="bg-BG"/>
        </w:rPr>
        <w:t>Промени в резултат на МСФО 16</w:t>
      </w:r>
      <w:bookmarkEnd w:id="22"/>
    </w:p>
    <w:p w14:paraId="7EA9D4EC" w14:textId="77777777" w:rsidR="009C0AED" w:rsidRPr="00942817" w:rsidRDefault="009C0AED" w:rsidP="009C0AED">
      <w:pPr>
        <w:autoSpaceDE w:val="0"/>
        <w:rPr>
          <w:rFonts w:ascii="Verdana" w:hAnsi="Verdana" w:cs="Arial"/>
          <w:bCs/>
          <w:sz w:val="20"/>
        </w:rPr>
      </w:pPr>
      <w:r w:rsidRPr="00942817">
        <w:rPr>
          <w:rFonts w:ascii="Verdana" w:hAnsi="Verdana" w:cs="Arial"/>
          <w:bCs/>
          <w:sz w:val="20"/>
        </w:rPr>
        <w:t>МСФО 16 Лизинг се прилага от Дружеството като прилага модифициран ретроспективен подход и кумулативният ефект от прилагането се признава към 01.01.2019г. в началното салдо на неразпределена печалба и не се преизчислява сравнителна информация.</w:t>
      </w:r>
    </w:p>
    <w:p w14:paraId="7EA9D4ED" w14:textId="77777777" w:rsidR="009C0AED" w:rsidRPr="00942817" w:rsidRDefault="009C0AED" w:rsidP="009C0AED">
      <w:pPr>
        <w:rPr>
          <w:rFonts w:ascii="Verdana" w:hAnsi="Verdana" w:cs="Arial"/>
          <w:bCs/>
          <w:sz w:val="20"/>
        </w:rPr>
      </w:pPr>
      <w:r w:rsidRPr="00942817">
        <w:rPr>
          <w:rFonts w:ascii="Verdana" w:hAnsi="Verdana" w:cs="Arial"/>
          <w:bCs/>
          <w:sz w:val="20"/>
        </w:rPr>
        <w:t xml:space="preserve">При приемането на МСФО 16 Лизинг, Дружеството признава пасива полизинга към 01.01.2019г. за договори за лизинг, класифицирани по-рано като оперативен лизинг, съгласно МСС 17. Пасива по лизинга се оценява по настоящата стойност на оставащите лизингови плащания, дисконтирани с диференциалния лихвен процент на лизингополучателя към 01.01.2019г. Среднопретегления диференциален лихвен процент, приложен към 01.01.2019г. е </w:t>
      </w:r>
      <w:r>
        <w:rPr>
          <w:rFonts w:ascii="Verdana" w:hAnsi="Verdana" w:cs="Arial"/>
          <w:bCs/>
          <w:sz w:val="20"/>
        </w:rPr>
        <w:t>3,44</w:t>
      </w:r>
      <w:r w:rsidRPr="00942817">
        <w:rPr>
          <w:rFonts w:ascii="Verdana" w:hAnsi="Verdana" w:cs="Arial"/>
          <w:bCs/>
          <w:sz w:val="20"/>
        </w:rPr>
        <w:t>%</w:t>
      </w:r>
    </w:p>
    <w:p w14:paraId="7EA9D4EE" w14:textId="77777777" w:rsidR="009C0AED" w:rsidRPr="00942817" w:rsidRDefault="009C0AED" w:rsidP="009C0AED">
      <w:pPr>
        <w:rPr>
          <w:rFonts w:ascii="Verdana" w:hAnsi="Verdana" w:cs="Arial"/>
          <w:bCs/>
          <w:sz w:val="20"/>
        </w:rPr>
      </w:pPr>
      <w:r w:rsidRPr="00942817">
        <w:rPr>
          <w:rFonts w:ascii="Verdana" w:hAnsi="Verdana" w:cs="Arial"/>
          <w:bCs/>
          <w:sz w:val="20"/>
        </w:rPr>
        <w:t>По отношение на лизинговите договори, класифицирани като финансов лизинг съгласно МСС 17, балансовата стойност на актива с право на ползване и пасива по лизинга към датата на първоначалното прилагане е балансовата стойност на актива и пасива по лизинга, измерена непосредствено преди тази дата съгласно МСС 17. За тези лизингови договори Дружеството отчита актива с право на ползване и пасива по лизинга съгласно МСФО 16 от датата на първоначалното прилагане.</w:t>
      </w:r>
    </w:p>
    <w:p w14:paraId="7EA9D4EF" w14:textId="77777777" w:rsidR="009C0AED" w:rsidRPr="00942817" w:rsidRDefault="009C0AED" w:rsidP="009C0AED">
      <w:pPr>
        <w:rPr>
          <w:rFonts w:ascii="Verdana" w:hAnsi="Verdana" w:cs="Arial"/>
          <w:bCs/>
          <w:sz w:val="20"/>
        </w:rPr>
      </w:pPr>
      <w:r w:rsidRPr="00942817">
        <w:rPr>
          <w:rFonts w:ascii="Verdana" w:hAnsi="Verdana" w:cs="Arial"/>
          <w:bCs/>
          <w:sz w:val="20"/>
        </w:rPr>
        <w:t>Ако се използва една или повече от посочените в параграф В10 практически целесъобразни мерки, лизингополучателят оповестява този факт.</w:t>
      </w:r>
    </w:p>
    <w:p w14:paraId="7EA9D4F0" w14:textId="77777777" w:rsidR="009C0AED" w:rsidRPr="00942817" w:rsidRDefault="009C0AED" w:rsidP="009C0AED">
      <w:pPr>
        <w:rPr>
          <w:rFonts w:ascii="Verdana" w:hAnsi="Verdana" w:cs="Arial"/>
          <w:bCs/>
          <w:sz w:val="20"/>
        </w:rPr>
      </w:pPr>
      <w:r w:rsidRPr="00942817">
        <w:rPr>
          <w:rFonts w:ascii="Verdana" w:hAnsi="Verdana" w:cs="Arial"/>
          <w:bCs/>
          <w:sz w:val="20"/>
        </w:rPr>
        <w:t>При прилагането на МСФО 16 за първи път, Дружеството използва следните практически целесъобразни мерки:</w:t>
      </w:r>
    </w:p>
    <w:p w14:paraId="7EA9D4F1" w14:textId="77777777" w:rsidR="009C0AED" w:rsidRPr="00942817" w:rsidRDefault="009C0AED" w:rsidP="006F1B32">
      <w:pPr>
        <w:pStyle w:val="ListParagraph"/>
        <w:numPr>
          <w:ilvl w:val="0"/>
          <w:numId w:val="16"/>
        </w:numPr>
        <w:suppressAutoHyphens/>
        <w:autoSpaceDN w:val="0"/>
        <w:contextualSpacing w:val="0"/>
        <w:textAlignment w:val="baseline"/>
        <w:rPr>
          <w:rFonts w:ascii="Verdana" w:hAnsi="Verdana" w:cs="Arial"/>
          <w:bCs/>
          <w:sz w:val="20"/>
        </w:rPr>
      </w:pPr>
      <w:r w:rsidRPr="00942817">
        <w:rPr>
          <w:rFonts w:ascii="Verdana" w:hAnsi="Verdana" w:cs="Arial"/>
          <w:bCs/>
          <w:sz w:val="20"/>
        </w:rPr>
        <w:t>приложен е един дисконтов процент за портфейл от лизингови договори със сходни характеристики</w:t>
      </w:r>
    </w:p>
    <w:p w14:paraId="7EA9D4F2" w14:textId="77777777" w:rsidR="009C0AED" w:rsidRPr="00942817" w:rsidRDefault="009C0AED" w:rsidP="006F1B32">
      <w:pPr>
        <w:pStyle w:val="ListParagraph"/>
        <w:numPr>
          <w:ilvl w:val="0"/>
          <w:numId w:val="16"/>
        </w:numPr>
        <w:suppressAutoHyphens/>
        <w:autoSpaceDN w:val="0"/>
        <w:contextualSpacing w:val="0"/>
        <w:textAlignment w:val="baseline"/>
        <w:rPr>
          <w:rFonts w:ascii="Verdana" w:hAnsi="Verdana" w:cs="Arial"/>
          <w:bCs/>
          <w:sz w:val="20"/>
        </w:rPr>
      </w:pPr>
      <w:r w:rsidRPr="00942817">
        <w:rPr>
          <w:rFonts w:ascii="Verdana" w:hAnsi="Verdana" w:cs="Arial"/>
          <w:bCs/>
          <w:sz w:val="20"/>
        </w:rPr>
        <w:t xml:space="preserve">използвана е оценка дали лизинговите договори са обременяващи съгласно МСС 37 Провизии, условни пасиви и условни активи, непосредствено преди датата на първоначалното прилагане като алтернатива на провеждането на преглед за обезценка. </w:t>
      </w:r>
    </w:p>
    <w:p w14:paraId="7EA9D4F3" w14:textId="77777777" w:rsidR="009C0AED" w:rsidRPr="00942817" w:rsidRDefault="009C0AED" w:rsidP="006F1B32">
      <w:pPr>
        <w:pStyle w:val="ListParagraph"/>
        <w:numPr>
          <w:ilvl w:val="0"/>
          <w:numId w:val="16"/>
        </w:numPr>
        <w:suppressAutoHyphens/>
        <w:autoSpaceDN w:val="0"/>
        <w:contextualSpacing w:val="0"/>
        <w:textAlignment w:val="baseline"/>
        <w:rPr>
          <w:rFonts w:ascii="Verdana" w:hAnsi="Verdana" w:cs="Arial"/>
          <w:bCs/>
          <w:sz w:val="20"/>
        </w:rPr>
      </w:pPr>
      <w:r w:rsidRPr="00942817">
        <w:rPr>
          <w:rFonts w:ascii="Verdana" w:hAnsi="Verdana" w:cs="Arial"/>
          <w:bCs/>
          <w:sz w:val="20"/>
        </w:rPr>
        <w:lastRenderedPageBreak/>
        <w:t xml:space="preserve">като краткосрочни лизингови договори са отчетени лизинговите договори, чийто срок изтича в рамките на 12 месеца от датата на първоначалното прилагане. </w:t>
      </w:r>
    </w:p>
    <w:p w14:paraId="7EA9D4F4" w14:textId="77777777" w:rsidR="009C0AED" w:rsidRPr="00942817" w:rsidRDefault="009C0AED" w:rsidP="006F1B32">
      <w:pPr>
        <w:pStyle w:val="ListParagraph"/>
        <w:numPr>
          <w:ilvl w:val="0"/>
          <w:numId w:val="16"/>
        </w:numPr>
        <w:suppressAutoHyphens/>
        <w:autoSpaceDN w:val="0"/>
        <w:contextualSpacing w:val="0"/>
        <w:textAlignment w:val="baseline"/>
        <w:rPr>
          <w:rFonts w:ascii="Verdana" w:hAnsi="Verdana" w:cs="Arial"/>
          <w:bCs/>
          <w:sz w:val="20"/>
        </w:rPr>
      </w:pPr>
      <w:r w:rsidRPr="00942817">
        <w:rPr>
          <w:rFonts w:ascii="Verdana" w:hAnsi="Verdana" w:cs="Arial"/>
          <w:bCs/>
          <w:sz w:val="20"/>
        </w:rPr>
        <w:t>изключени са първоначалните преки разходи от оценката на актива с право на ползване към датата на първоначалното прилагане;</w:t>
      </w:r>
    </w:p>
    <w:p w14:paraId="7EA9D4F5" w14:textId="77777777" w:rsidR="009C0AED" w:rsidRPr="00942817" w:rsidRDefault="009C0AED" w:rsidP="006F1B32">
      <w:pPr>
        <w:pStyle w:val="ListParagraph"/>
        <w:numPr>
          <w:ilvl w:val="0"/>
          <w:numId w:val="16"/>
        </w:numPr>
        <w:suppressAutoHyphens/>
        <w:autoSpaceDN w:val="0"/>
        <w:contextualSpacing w:val="0"/>
        <w:textAlignment w:val="baseline"/>
        <w:rPr>
          <w:rFonts w:ascii="Verdana" w:hAnsi="Verdana" w:cs="Arial"/>
          <w:bCs/>
          <w:sz w:val="20"/>
        </w:rPr>
      </w:pPr>
      <w:r w:rsidRPr="00942817">
        <w:rPr>
          <w:rFonts w:ascii="Verdana" w:hAnsi="Verdana" w:cs="Arial"/>
          <w:bCs/>
          <w:sz w:val="20"/>
        </w:rPr>
        <w:t>използвана е последваща оценка, при определянето на срока на лизинговия договор, при договори съдържащи опции за удължаване или прекратяване.</w:t>
      </w:r>
    </w:p>
    <w:p w14:paraId="7EA9D4F6" w14:textId="77777777" w:rsidR="009C0AED" w:rsidRPr="00942817" w:rsidRDefault="009C0AED" w:rsidP="009C0AED">
      <w:pPr>
        <w:rPr>
          <w:rFonts w:ascii="Verdana" w:hAnsi="Verdana" w:cs="Arial"/>
          <w:bCs/>
          <w:sz w:val="20"/>
        </w:rPr>
      </w:pPr>
    </w:p>
    <w:p w14:paraId="7EA9D4F7" w14:textId="77777777" w:rsidR="009C0AED" w:rsidRPr="00475B62" w:rsidRDefault="009C0AED" w:rsidP="009C0AED">
      <w:pPr>
        <w:pStyle w:val="Heading3"/>
        <w:spacing w:before="120"/>
        <w:rPr>
          <w:rFonts w:ascii="Verdana" w:hAnsi="Verdana" w:cs="Arial"/>
          <w:lang w:val="bg-BG"/>
        </w:rPr>
      </w:pPr>
      <w:bookmarkStart w:id="23" w:name="_Toc67487435"/>
      <w:r w:rsidRPr="00475B62">
        <w:rPr>
          <w:rFonts w:ascii="Verdana" w:hAnsi="Verdana" w:cs="Arial"/>
          <w:lang w:val="bg-BG"/>
        </w:rPr>
        <w:t>Промени в резултат на МСФО 9 – Класификации:</w:t>
      </w:r>
      <w:bookmarkEnd w:id="23"/>
    </w:p>
    <w:p w14:paraId="7EA9D4F8" w14:textId="77777777" w:rsidR="009C0AED" w:rsidRDefault="009C0AED" w:rsidP="009C0AED">
      <w:pPr>
        <w:rPr>
          <w:rFonts w:ascii="Verdana" w:hAnsi="Verdana"/>
          <w:sz w:val="20"/>
        </w:rPr>
      </w:pPr>
      <w:r>
        <w:rPr>
          <w:rFonts w:ascii="Verdana" w:hAnsi="Verdana"/>
          <w:sz w:val="20"/>
        </w:rPr>
        <w:t>Дружеството е възприело следния подход за класификация на активи при преминаване от категории на МСС 39 към категории МСФО 9:</w:t>
      </w:r>
    </w:p>
    <w:p w14:paraId="7EA9D4F9" w14:textId="77777777" w:rsidR="009C0AED" w:rsidRDefault="009C0AED" w:rsidP="009C0AED">
      <w:pPr>
        <w:spacing w:line="260" w:lineRule="atLeast"/>
        <w:rPr>
          <w:rFonts w:ascii="Verdana" w:hAnsi="Verdana" w:cs="Arial"/>
          <w:sz w:val="20"/>
        </w:rPr>
      </w:pPr>
    </w:p>
    <w:p w14:paraId="7EA9D4FA" w14:textId="77777777" w:rsidR="009C0AED" w:rsidRDefault="009C0AED" w:rsidP="009C0AED">
      <w:pPr>
        <w:rPr>
          <w:rFonts w:ascii="Verdana" w:hAnsi="Verdana"/>
          <w:sz w:val="20"/>
        </w:rPr>
      </w:pPr>
      <w:r>
        <w:rPr>
          <w:rFonts w:ascii="Verdana" w:hAnsi="Verdana"/>
          <w:sz w:val="20"/>
        </w:rPr>
        <w:t>Към 31.12.2020 г.</w:t>
      </w:r>
      <w:r w:rsidRPr="009208BF">
        <w:rPr>
          <w:rFonts w:ascii="Verdana" w:hAnsi="Verdana"/>
          <w:sz w:val="20"/>
        </w:rPr>
        <w:t xml:space="preserve">, </w:t>
      </w:r>
      <w:r>
        <w:rPr>
          <w:rFonts w:ascii="Verdana" w:hAnsi="Verdana"/>
          <w:sz w:val="20"/>
        </w:rPr>
        <w:t>при наличие на историческа информация за движение на вземанията за период от една година, Дружеството запазва и допълнително детайлизира обособените от предходния период групи вземания и прилага метод за определяне на обезценка на база наличната историческа информация за движението през годината. Разглежданите групи вземания са както следва:</w:t>
      </w:r>
    </w:p>
    <w:p w14:paraId="7EA9D4FB" w14:textId="77777777" w:rsidR="009C0AED" w:rsidRDefault="009C0AED" w:rsidP="009C0AED">
      <w:pPr>
        <w:rPr>
          <w:rFonts w:ascii="Verdana" w:hAnsi="Verdana"/>
          <w:sz w:val="20"/>
        </w:rPr>
      </w:pPr>
    </w:p>
    <w:p w14:paraId="7EA9D4FC" w14:textId="77777777" w:rsidR="009C0AED" w:rsidRPr="00914521" w:rsidRDefault="009C0AED" w:rsidP="006F1B32">
      <w:pPr>
        <w:pStyle w:val="ListParagraph"/>
        <w:numPr>
          <w:ilvl w:val="0"/>
          <w:numId w:val="28"/>
        </w:numPr>
        <w:spacing w:after="200" w:line="276" w:lineRule="auto"/>
        <w:rPr>
          <w:rFonts w:ascii="Verdana" w:hAnsi="Verdana"/>
          <w:sz w:val="20"/>
          <w:lang w:val="en-US"/>
        </w:rPr>
      </w:pPr>
      <w:r w:rsidRPr="00914521">
        <w:rPr>
          <w:rFonts w:ascii="Verdana" w:hAnsi="Verdana"/>
          <w:sz w:val="20"/>
        </w:rPr>
        <w:t>Вземания от продажба на топлинна енергия – главници;</w:t>
      </w:r>
    </w:p>
    <w:p w14:paraId="7EA9D4FD" w14:textId="77777777" w:rsidR="009C0AED" w:rsidRPr="00914521" w:rsidRDefault="009C0AED" w:rsidP="006F1B32">
      <w:pPr>
        <w:pStyle w:val="ListParagraph"/>
        <w:numPr>
          <w:ilvl w:val="0"/>
          <w:numId w:val="28"/>
        </w:numPr>
        <w:spacing w:after="200" w:line="276" w:lineRule="auto"/>
        <w:rPr>
          <w:rFonts w:ascii="Verdana" w:hAnsi="Verdana"/>
          <w:sz w:val="20"/>
        </w:rPr>
      </w:pPr>
      <w:r w:rsidRPr="00914521">
        <w:rPr>
          <w:rFonts w:ascii="Verdana" w:hAnsi="Verdana"/>
          <w:sz w:val="20"/>
        </w:rPr>
        <w:t>Вземания продажба на топлинна енергия – неустойки;</w:t>
      </w:r>
    </w:p>
    <w:p w14:paraId="7EA9D4FE" w14:textId="77777777" w:rsidR="009C0AED" w:rsidRPr="00914521" w:rsidRDefault="009C0AED" w:rsidP="006F1B32">
      <w:pPr>
        <w:pStyle w:val="ListParagraph"/>
        <w:numPr>
          <w:ilvl w:val="0"/>
          <w:numId w:val="28"/>
        </w:numPr>
        <w:spacing w:after="200" w:line="276" w:lineRule="auto"/>
        <w:rPr>
          <w:rFonts w:ascii="Verdana" w:hAnsi="Verdana"/>
          <w:sz w:val="20"/>
        </w:rPr>
      </w:pPr>
      <w:r w:rsidRPr="00914521">
        <w:rPr>
          <w:rFonts w:ascii="Verdana" w:hAnsi="Verdana"/>
          <w:sz w:val="20"/>
        </w:rPr>
        <w:t>Съдебни вземания от топлинна енергия – главници;</w:t>
      </w:r>
    </w:p>
    <w:p w14:paraId="7EA9D4FF" w14:textId="77777777" w:rsidR="009C0AED" w:rsidRPr="00914521" w:rsidRDefault="009C0AED" w:rsidP="006F1B32">
      <w:pPr>
        <w:pStyle w:val="ListParagraph"/>
        <w:numPr>
          <w:ilvl w:val="0"/>
          <w:numId w:val="28"/>
        </w:numPr>
        <w:spacing w:after="200" w:line="276" w:lineRule="auto"/>
        <w:rPr>
          <w:rFonts w:ascii="Verdana" w:hAnsi="Verdana"/>
          <w:sz w:val="20"/>
        </w:rPr>
      </w:pPr>
      <w:r w:rsidRPr="00914521">
        <w:rPr>
          <w:rFonts w:ascii="Verdana" w:hAnsi="Verdana"/>
          <w:sz w:val="20"/>
        </w:rPr>
        <w:t>Съдебни вземания от топлинна енергия – неустойки;</w:t>
      </w:r>
    </w:p>
    <w:p w14:paraId="7EA9D500" w14:textId="77777777" w:rsidR="009C0AED" w:rsidRPr="00914521" w:rsidRDefault="009C0AED" w:rsidP="006F1B32">
      <w:pPr>
        <w:pStyle w:val="ListParagraph"/>
        <w:numPr>
          <w:ilvl w:val="0"/>
          <w:numId w:val="28"/>
        </w:numPr>
        <w:spacing w:after="200" w:line="276" w:lineRule="auto"/>
        <w:rPr>
          <w:rFonts w:ascii="Verdana" w:hAnsi="Verdana"/>
          <w:sz w:val="20"/>
        </w:rPr>
      </w:pPr>
      <w:r w:rsidRPr="00914521">
        <w:rPr>
          <w:rFonts w:ascii="Verdana" w:hAnsi="Verdana"/>
          <w:sz w:val="20"/>
        </w:rPr>
        <w:t>Вземания по съдебни такси и юрисконсултски възнаграждения;</w:t>
      </w:r>
    </w:p>
    <w:p w14:paraId="7EA9D501" w14:textId="77777777" w:rsidR="009C0AED" w:rsidRPr="00914521" w:rsidRDefault="009C0AED" w:rsidP="006F1B32">
      <w:pPr>
        <w:pStyle w:val="ListParagraph"/>
        <w:numPr>
          <w:ilvl w:val="0"/>
          <w:numId w:val="28"/>
        </w:numPr>
        <w:spacing w:after="200" w:line="276" w:lineRule="auto"/>
        <w:rPr>
          <w:rFonts w:ascii="Verdana" w:hAnsi="Verdana"/>
          <w:sz w:val="20"/>
        </w:rPr>
      </w:pPr>
      <w:r w:rsidRPr="00914521">
        <w:rPr>
          <w:rFonts w:ascii="Verdana" w:hAnsi="Verdana"/>
          <w:sz w:val="20"/>
        </w:rPr>
        <w:t>Вземания от електрическа енергия;</w:t>
      </w:r>
    </w:p>
    <w:p w14:paraId="7EA9D502" w14:textId="77777777" w:rsidR="009C0AED" w:rsidRPr="00E87F9B" w:rsidRDefault="009C0AED" w:rsidP="006F1B32">
      <w:pPr>
        <w:pStyle w:val="ListParagraph"/>
        <w:numPr>
          <w:ilvl w:val="0"/>
          <w:numId w:val="28"/>
        </w:numPr>
        <w:spacing w:after="160" w:line="259" w:lineRule="auto"/>
        <w:jc w:val="left"/>
      </w:pPr>
      <w:r w:rsidRPr="00E87F9B">
        <w:rPr>
          <w:rFonts w:ascii="Verdana" w:hAnsi="Verdana"/>
          <w:sz w:val="20"/>
        </w:rPr>
        <w:t xml:space="preserve">Вземания от нерегулирана дейност. </w:t>
      </w:r>
    </w:p>
    <w:p w14:paraId="7EA9D503" w14:textId="77777777" w:rsidR="009C0AED" w:rsidRPr="00BF41B7" w:rsidRDefault="009C0AED" w:rsidP="009C0AED">
      <w:pPr>
        <w:pStyle w:val="ListParagraph"/>
        <w:spacing w:after="160" w:line="259" w:lineRule="auto"/>
        <w:ind w:left="7884" w:firstLine="612"/>
        <w:jc w:val="left"/>
      </w:pPr>
      <w:r>
        <w:rPr>
          <w:rFonts w:ascii="Verdana" w:hAnsi="Verdana"/>
          <w:sz w:val="20"/>
        </w:rPr>
        <w:t>Табл.8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827"/>
        <w:gridCol w:w="1701"/>
        <w:gridCol w:w="1843"/>
        <w:gridCol w:w="1984"/>
      </w:tblGrid>
      <w:tr w:rsidR="009C0AED" w:rsidRPr="00446EBD" w14:paraId="7EA9D507" w14:textId="77777777" w:rsidTr="00CE563B">
        <w:tc>
          <w:tcPr>
            <w:tcW w:w="392" w:type="dxa"/>
            <w:vMerge w:val="restart"/>
            <w:vAlign w:val="center"/>
          </w:tcPr>
          <w:p w14:paraId="7EA9D504" w14:textId="77777777" w:rsidR="009C0AED" w:rsidRPr="00773595" w:rsidRDefault="009C0AED" w:rsidP="00CE563B">
            <w:pPr>
              <w:jc w:val="center"/>
              <w:rPr>
                <w:rFonts w:ascii="Verdana" w:hAnsi="Verdana"/>
                <w:b/>
                <w:sz w:val="20"/>
              </w:rPr>
            </w:pPr>
            <w:r w:rsidRPr="00773595">
              <w:rPr>
                <w:rFonts w:ascii="Verdana" w:hAnsi="Verdana"/>
                <w:b/>
                <w:sz w:val="20"/>
              </w:rPr>
              <w:t>№</w:t>
            </w:r>
          </w:p>
        </w:tc>
        <w:tc>
          <w:tcPr>
            <w:tcW w:w="3827" w:type="dxa"/>
            <w:vMerge w:val="restart"/>
            <w:vAlign w:val="center"/>
          </w:tcPr>
          <w:p w14:paraId="7EA9D505" w14:textId="77777777" w:rsidR="009C0AED" w:rsidRPr="00773595" w:rsidRDefault="009C0AED" w:rsidP="00CE563B">
            <w:pPr>
              <w:jc w:val="center"/>
              <w:rPr>
                <w:rFonts w:ascii="Verdana" w:hAnsi="Verdana"/>
                <w:b/>
                <w:sz w:val="20"/>
              </w:rPr>
            </w:pPr>
            <w:r w:rsidRPr="00773595">
              <w:rPr>
                <w:rFonts w:ascii="Verdana" w:hAnsi="Verdana"/>
                <w:b/>
                <w:sz w:val="20"/>
              </w:rPr>
              <w:t>Видове вземания</w:t>
            </w:r>
          </w:p>
        </w:tc>
        <w:tc>
          <w:tcPr>
            <w:tcW w:w="5528" w:type="dxa"/>
            <w:gridSpan w:val="3"/>
          </w:tcPr>
          <w:p w14:paraId="7EA9D506" w14:textId="77777777" w:rsidR="009C0AED" w:rsidRPr="00773595" w:rsidRDefault="009C0AED" w:rsidP="00CE563B">
            <w:pPr>
              <w:jc w:val="center"/>
              <w:rPr>
                <w:rFonts w:ascii="Verdana" w:hAnsi="Verdana"/>
                <w:b/>
                <w:sz w:val="20"/>
              </w:rPr>
            </w:pPr>
            <w:r w:rsidRPr="00773595">
              <w:rPr>
                <w:rFonts w:ascii="Verdana" w:hAnsi="Verdana"/>
                <w:b/>
                <w:sz w:val="20"/>
              </w:rPr>
              <w:t>Възрастова група - % обезценка</w:t>
            </w:r>
          </w:p>
        </w:tc>
      </w:tr>
      <w:tr w:rsidR="009C0AED" w:rsidRPr="00446EBD" w14:paraId="7EA9D50D" w14:textId="77777777" w:rsidTr="00CE563B">
        <w:tc>
          <w:tcPr>
            <w:tcW w:w="392" w:type="dxa"/>
            <w:vMerge/>
          </w:tcPr>
          <w:p w14:paraId="7EA9D508" w14:textId="77777777" w:rsidR="009C0AED" w:rsidRPr="00773595" w:rsidRDefault="009C0AED" w:rsidP="00CE563B">
            <w:pPr>
              <w:rPr>
                <w:rFonts w:ascii="Verdana" w:hAnsi="Verdana"/>
                <w:sz w:val="20"/>
              </w:rPr>
            </w:pPr>
          </w:p>
        </w:tc>
        <w:tc>
          <w:tcPr>
            <w:tcW w:w="3827" w:type="dxa"/>
            <w:vMerge/>
          </w:tcPr>
          <w:p w14:paraId="7EA9D509" w14:textId="77777777" w:rsidR="009C0AED" w:rsidRPr="00773595" w:rsidRDefault="009C0AED" w:rsidP="00CE563B">
            <w:pPr>
              <w:rPr>
                <w:rFonts w:ascii="Verdana" w:hAnsi="Verdana"/>
                <w:sz w:val="20"/>
              </w:rPr>
            </w:pPr>
          </w:p>
        </w:tc>
        <w:tc>
          <w:tcPr>
            <w:tcW w:w="1701" w:type="dxa"/>
            <w:vAlign w:val="center"/>
          </w:tcPr>
          <w:p w14:paraId="7EA9D50A" w14:textId="77777777" w:rsidR="009C0AED" w:rsidRPr="00773595" w:rsidRDefault="009C0AED" w:rsidP="00CE563B">
            <w:pPr>
              <w:jc w:val="center"/>
              <w:rPr>
                <w:rFonts w:ascii="Verdana" w:hAnsi="Verdana"/>
                <w:b/>
                <w:sz w:val="20"/>
              </w:rPr>
            </w:pPr>
            <w:r w:rsidRPr="00773595">
              <w:rPr>
                <w:rFonts w:ascii="Verdana" w:hAnsi="Verdana"/>
                <w:b/>
                <w:sz w:val="20"/>
              </w:rPr>
              <w:t>Текущ отоплителен сезон</w:t>
            </w:r>
          </w:p>
        </w:tc>
        <w:tc>
          <w:tcPr>
            <w:tcW w:w="1843" w:type="dxa"/>
            <w:vAlign w:val="center"/>
          </w:tcPr>
          <w:p w14:paraId="7EA9D50B" w14:textId="77777777" w:rsidR="009C0AED" w:rsidRPr="00773595" w:rsidRDefault="009C0AED" w:rsidP="00CE563B">
            <w:pPr>
              <w:jc w:val="center"/>
              <w:rPr>
                <w:rFonts w:ascii="Verdana" w:hAnsi="Verdana"/>
                <w:b/>
                <w:sz w:val="20"/>
              </w:rPr>
            </w:pPr>
            <w:r w:rsidRPr="00773595">
              <w:rPr>
                <w:rFonts w:ascii="Verdana" w:hAnsi="Verdana"/>
                <w:b/>
                <w:sz w:val="20"/>
              </w:rPr>
              <w:t>До една година</w:t>
            </w:r>
          </w:p>
        </w:tc>
        <w:tc>
          <w:tcPr>
            <w:tcW w:w="1984" w:type="dxa"/>
            <w:vAlign w:val="center"/>
          </w:tcPr>
          <w:p w14:paraId="7EA9D50C" w14:textId="77777777" w:rsidR="009C0AED" w:rsidRPr="00773595" w:rsidRDefault="009C0AED" w:rsidP="00CE563B">
            <w:pPr>
              <w:jc w:val="center"/>
              <w:rPr>
                <w:rFonts w:ascii="Verdana" w:hAnsi="Verdana"/>
                <w:b/>
                <w:sz w:val="20"/>
              </w:rPr>
            </w:pPr>
            <w:r w:rsidRPr="00773595">
              <w:rPr>
                <w:rFonts w:ascii="Verdana" w:hAnsi="Verdana"/>
                <w:b/>
                <w:sz w:val="20"/>
              </w:rPr>
              <w:t>Над една година</w:t>
            </w:r>
          </w:p>
        </w:tc>
      </w:tr>
      <w:tr w:rsidR="009C0AED" w:rsidRPr="00446EBD" w14:paraId="7EA9D513" w14:textId="77777777" w:rsidTr="00CE563B">
        <w:tc>
          <w:tcPr>
            <w:tcW w:w="392" w:type="dxa"/>
            <w:vMerge/>
          </w:tcPr>
          <w:p w14:paraId="7EA9D50E" w14:textId="77777777" w:rsidR="009C0AED" w:rsidRPr="00773595" w:rsidRDefault="009C0AED" w:rsidP="00CE563B">
            <w:pPr>
              <w:rPr>
                <w:rFonts w:ascii="Verdana" w:hAnsi="Verdana"/>
                <w:sz w:val="20"/>
              </w:rPr>
            </w:pPr>
          </w:p>
        </w:tc>
        <w:tc>
          <w:tcPr>
            <w:tcW w:w="3827" w:type="dxa"/>
            <w:vMerge/>
          </w:tcPr>
          <w:p w14:paraId="7EA9D50F" w14:textId="77777777" w:rsidR="009C0AED" w:rsidRPr="00773595" w:rsidRDefault="009C0AED" w:rsidP="00CE563B">
            <w:pPr>
              <w:rPr>
                <w:rFonts w:ascii="Verdana" w:hAnsi="Verdana"/>
                <w:sz w:val="20"/>
              </w:rPr>
            </w:pPr>
          </w:p>
        </w:tc>
        <w:tc>
          <w:tcPr>
            <w:tcW w:w="1701" w:type="dxa"/>
          </w:tcPr>
          <w:p w14:paraId="7EA9D510" w14:textId="77777777" w:rsidR="009C0AED" w:rsidRPr="00773595" w:rsidRDefault="009C0AED" w:rsidP="00CE563B">
            <w:pPr>
              <w:jc w:val="center"/>
              <w:rPr>
                <w:rFonts w:ascii="Verdana" w:hAnsi="Verdana"/>
                <w:sz w:val="20"/>
              </w:rPr>
            </w:pPr>
            <w:r w:rsidRPr="00773595">
              <w:rPr>
                <w:rFonts w:ascii="Verdana" w:hAnsi="Verdana"/>
                <w:sz w:val="20"/>
              </w:rPr>
              <w:t>31.10 – 31.12.2020 г.</w:t>
            </w:r>
          </w:p>
        </w:tc>
        <w:tc>
          <w:tcPr>
            <w:tcW w:w="1843" w:type="dxa"/>
          </w:tcPr>
          <w:p w14:paraId="7EA9D511" w14:textId="77777777" w:rsidR="009C0AED" w:rsidRPr="00773595" w:rsidRDefault="009C0AED" w:rsidP="00CE563B">
            <w:pPr>
              <w:jc w:val="center"/>
              <w:rPr>
                <w:rFonts w:ascii="Verdana" w:hAnsi="Verdana"/>
                <w:sz w:val="20"/>
              </w:rPr>
            </w:pPr>
            <w:r w:rsidRPr="00773595">
              <w:rPr>
                <w:rFonts w:ascii="Verdana" w:hAnsi="Verdana"/>
                <w:sz w:val="20"/>
              </w:rPr>
              <w:t>01.01 – 30.10.2020 г.</w:t>
            </w:r>
          </w:p>
        </w:tc>
        <w:tc>
          <w:tcPr>
            <w:tcW w:w="1984" w:type="dxa"/>
            <w:vAlign w:val="center"/>
          </w:tcPr>
          <w:p w14:paraId="7EA9D512" w14:textId="77777777" w:rsidR="009C0AED" w:rsidRPr="00773595" w:rsidRDefault="009C0AED" w:rsidP="00CE563B">
            <w:pPr>
              <w:jc w:val="center"/>
              <w:rPr>
                <w:rFonts w:ascii="Verdana" w:hAnsi="Verdana"/>
                <w:sz w:val="20"/>
              </w:rPr>
            </w:pPr>
            <w:r w:rsidRPr="00773595">
              <w:rPr>
                <w:rFonts w:ascii="Verdana" w:hAnsi="Verdana"/>
                <w:sz w:val="20"/>
              </w:rPr>
              <w:t>До 31.12.2019 г.</w:t>
            </w:r>
          </w:p>
        </w:tc>
      </w:tr>
      <w:tr w:rsidR="009C0AED" w:rsidRPr="00446EBD" w14:paraId="7EA9D519" w14:textId="77777777" w:rsidTr="00CE563B">
        <w:tc>
          <w:tcPr>
            <w:tcW w:w="392" w:type="dxa"/>
            <w:vAlign w:val="center"/>
          </w:tcPr>
          <w:p w14:paraId="7EA9D514" w14:textId="77777777" w:rsidR="009C0AED" w:rsidRPr="00773595" w:rsidRDefault="009C0AED" w:rsidP="00CE563B">
            <w:pPr>
              <w:rPr>
                <w:rFonts w:ascii="Verdana" w:hAnsi="Verdana"/>
                <w:sz w:val="20"/>
              </w:rPr>
            </w:pPr>
            <w:r w:rsidRPr="00773595">
              <w:rPr>
                <w:rFonts w:ascii="Verdana" w:hAnsi="Verdana"/>
                <w:sz w:val="20"/>
              </w:rPr>
              <w:t>1</w:t>
            </w:r>
          </w:p>
        </w:tc>
        <w:tc>
          <w:tcPr>
            <w:tcW w:w="3827" w:type="dxa"/>
            <w:vAlign w:val="center"/>
          </w:tcPr>
          <w:p w14:paraId="7EA9D515" w14:textId="77777777" w:rsidR="009C0AED" w:rsidRPr="00773595" w:rsidRDefault="009C0AED" w:rsidP="00CE563B">
            <w:pPr>
              <w:rPr>
                <w:rFonts w:ascii="Verdana" w:hAnsi="Verdana"/>
                <w:sz w:val="20"/>
              </w:rPr>
            </w:pPr>
            <w:r w:rsidRPr="00773595">
              <w:rPr>
                <w:rFonts w:ascii="Verdana" w:hAnsi="Verdana"/>
                <w:sz w:val="20"/>
              </w:rPr>
              <w:t>Вземания от продажба на топлинна енергия – главници</w:t>
            </w:r>
          </w:p>
        </w:tc>
        <w:tc>
          <w:tcPr>
            <w:tcW w:w="1701" w:type="dxa"/>
            <w:vAlign w:val="center"/>
          </w:tcPr>
          <w:p w14:paraId="7EA9D516" w14:textId="77777777" w:rsidR="009C0AED" w:rsidRPr="00773595" w:rsidRDefault="009C0AED" w:rsidP="00CE563B">
            <w:pPr>
              <w:jc w:val="center"/>
              <w:rPr>
                <w:rFonts w:ascii="Verdana" w:hAnsi="Verdana"/>
                <w:sz w:val="20"/>
              </w:rPr>
            </w:pPr>
            <w:r w:rsidRPr="00773595">
              <w:rPr>
                <w:rFonts w:ascii="Verdana" w:hAnsi="Verdana"/>
                <w:sz w:val="20"/>
              </w:rPr>
              <w:t>1,93</w:t>
            </w:r>
          </w:p>
        </w:tc>
        <w:tc>
          <w:tcPr>
            <w:tcW w:w="1843" w:type="dxa"/>
            <w:vAlign w:val="center"/>
          </w:tcPr>
          <w:p w14:paraId="7EA9D517" w14:textId="77777777" w:rsidR="009C0AED" w:rsidRPr="00773595" w:rsidRDefault="009C0AED" w:rsidP="00CE563B">
            <w:pPr>
              <w:jc w:val="center"/>
              <w:rPr>
                <w:rFonts w:ascii="Verdana" w:hAnsi="Verdana"/>
                <w:sz w:val="20"/>
              </w:rPr>
            </w:pPr>
            <w:r w:rsidRPr="00773595">
              <w:rPr>
                <w:rFonts w:ascii="Verdana" w:hAnsi="Verdana"/>
                <w:sz w:val="20"/>
              </w:rPr>
              <w:t>50,00</w:t>
            </w:r>
          </w:p>
        </w:tc>
        <w:tc>
          <w:tcPr>
            <w:tcW w:w="1984" w:type="dxa"/>
            <w:vAlign w:val="center"/>
          </w:tcPr>
          <w:p w14:paraId="7EA9D518" w14:textId="77777777" w:rsidR="009C0AED" w:rsidRPr="00773595" w:rsidRDefault="009C0AED" w:rsidP="00CE563B">
            <w:pPr>
              <w:jc w:val="center"/>
              <w:rPr>
                <w:rFonts w:ascii="Verdana" w:hAnsi="Verdana"/>
                <w:sz w:val="20"/>
              </w:rPr>
            </w:pPr>
            <w:r w:rsidRPr="00773595">
              <w:rPr>
                <w:rFonts w:ascii="Verdana" w:hAnsi="Verdana"/>
                <w:sz w:val="20"/>
              </w:rPr>
              <w:t>0,00</w:t>
            </w:r>
          </w:p>
        </w:tc>
      </w:tr>
      <w:tr w:rsidR="009C0AED" w:rsidRPr="00446EBD" w14:paraId="7EA9D51F" w14:textId="77777777" w:rsidTr="00CE563B">
        <w:tc>
          <w:tcPr>
            <w:tcW w:w="392" w:type="dxa"/>
            <w:vAlign w:val="center"/>
          </w:tcPr>
          <w:p w14:paraId="7EA9D51A" w14:textId="77777777" w:rsidR="009C0AED" w:rsidRPr="00773595" w:rsidRDefault="009C0AED" w:rsidP="00CE563B">
            <w:pPr>
              <w:rPr>
                <w:rFonts w:ascii="Verdana" w:hAnsi="Verdana"/>
                <w:sz w:val="20"/>
              </w:rPr>
            </w:pPr>
            <w:r w:rsidRPr="00773595">
              <w:rPr>
                <w:rFonts w:ascii="Verdana" w:hAnsi="Verdana"/>
                <w:sz w:val="20"/>
              </w:rPr>
              <w:t>2</w:t>
            </w:r>
          </w:p>
        </w:tc>
        <w:tc>
          <w:tcPr>
            <w:tcW w:w="3827" w:type="dxa"/>
            <w:vAlign w:val="center"/>
          </w:tcPr>
          <w:p w14:paraId="7EA9D51B" w14:textId="77777777" w:rsidR="009C0AED" w:rsidRPr="00773595" w:rsidRDefault="009C0AED" w:rsidP="00CE563B">
            <w:pPr>
              <w:rPr>
                <w:rFonts w:ascii="Verdana" w:hAnsi="Verdana"/>
                <w:sz w:val="20"/>
              </w:rPr>
            </w:pPr>
            <w:r w:rsidRPr="00773595">
              <w:rPr>
                <w:rFonts w:ascii="Verdana" w:hAnsi="Verdana"/>
                <w:sz w:val="20"/>
              </w:rPr>
              <w:t>Вземания от продажба на топлинна енергия – неустойки</w:t>
            </w:r>
          </w:p>
        </w:tc>
        <w:tc>
          <w:tcPr>
            <w:tcW w:w="1701" w:type="dxa"/>
            <w:vAlign w:val="center"/>
          </w:tcPr>
          <w:p w14:paraId="7EA9D51C" w14:textId="77777777" w:rsidR="009C0AED" w:rsidRPr="00773595" w:rsidRDefault="009C0AED" w:rsidP="00CE563B">
            <w:pPr>
              <w:jc w:val="center"/>
              <w:rPr>
                <w:rFonts w:ascii="Verdana" w:hAnsi="Verdana"/>
                <w:sz w:val="20"/>
              </w:rPr>
            </w:pPr>
            <w:r w:rsidRPr="00773595">
              <w:rPr>
                <w:rFonts w:ascii="Verdana" w:hAnsi="Verdana"/>
                <w:sz w:val="20"/>
              </w:rPr>
              <w:t>99,94</w:t>
            </w:r>
          </w:p>
        </w:tc>
        <w:tc>
          <w:tcPr>
            <w:tcW w:w="1843" w:type="dxa"/>
            <w:vAlign w:val="center"/>
          </w:tcPr>
          <w:p w14:paraId="7EA9D51D" w14:textId="77777777" w:rsidR="009C0AED" w:rsidRPr="00773595" w:rsidRDefault="009C0AED" w:rsidP="00CE563B">
            <w:pPr>
              <w:jc w:val="center"/>
              <w:rPr>
                <w:rFonts w:ascii="Verdana" w:hAnsi="Verdana"/>
                <w:sz w:val="20"/>
              </w:rPr>
            </w:pPr>
            <w:r w:rsidRPr="00773595">
              <w:rPr>
                <w:rFonts w:ascii="Verdana" w:hAnsi="Verdana"/>
                <w:sz w:val="20"/>
              </w:rPr>
              <w:t>100</w:t>
            </w:r>
          </w:p>
        </w:tc>
        <w:tc>
          <w:tcPr>
            <w:tcW w:w="1984" w:type="dxa"/>
            <w:vAlign w:val="center"/>
          </w:tcPr>
          <w:p w14:paraId="7EA9D51E" w14:textId="77777777" w:rsidR="009C0AED" w:rsidRPr="00773595" w:rsidRDefault="009C0AED" w:rsidP="00CE563B">
            <w:pPr>
              <w:jc w:val="center"/>
              <w:rPr>
                <w:rFonts w:ascii="Verdana" w:hAnsi="Verdana"/>
                <w:sz w:val="20"/>
              </w:rPr>
            </w:pPr>
            <w:r w:rsidRPr="00773595">
              <w:rPr>
                <w:rFonts w:ascii="Verdana" w:hAnsi="Verdana"/>
                <w:sz w:val="20"/>
              </w:rPr>
              <w:t>89,92</w:t>
            </w:r>
          </w:p>
        </w:tc>
      </w:tr>
      <w:tr w:rsidR="009C0AED" w:rsidRPr="00446EBD" w14:paraId="7EA9D525" w14:textId="77777777" w:rsidTr="00CE563B">
        <w:tc>
          <w:tcPr>
            <w:tcW w:w="392" w:type="dxa"/>
            <w:vAlign w:val="center"/>
          </w:tcPr>
          <w:p w14:paraId="7EA9D520" w14:textId="77777777" w:rsidR="009C0AED" w:rsidRPr="00773595" w:rsidRDefault="009C0AED" w:rsidP="00CE563B">
            <w:pPr>
              <w:rPr>
                <w:rFonts w:ascii="Verdana" w:hAnsi="Verdana"/>
                <w:sz w:val="20"/>
              </w:rPr>
            </w:pPr>
            <w:r w:rsidRPr="00773595">
              <w:rPr>
                <w:rFonts w:ascii="Verdana" w:hAnsi="Verdana"/>
                <w:sz w:val="20"/>
              </w:rPr>
              <w:t>3</w:t>
            </w:r>
          </w:p>
        </w:tc>
        <w:tc>
          <w:tcPr>
            <w:tcW w:w="3827" w:type="dxa"/>
            <w:vAlign w:val="center"/>
          </w:tcPr>
          <w:p w14:paraId="7EA9D521" w14:textId="77777777" w:rsidR="009C0AED" w:rsidRPr="00773595" w:rsidRDefault="009C0AED" w:rsidP="00CE563B">
            <w:pPr>
              <w:rPr>
                <w:rFonts w:ascii="Verdana" w:hAnsi="Verdana"/>
                <w:sz w:val="20"/>
              </w:rPr>
            </w:pPr>
            <w:r w:rsidRPr="00773595">
              <w:rPr>
                <w:rFonts w:ascii="Verdana" w:hAnsi="Verdana"/>
                <w:sz w:val="20"/>
              </w:rPr>
              <w:t>Съдебни вземания от топлинна енергия – главници</w:t>
            </w:r>
          </w:p>
        </w:tc>
        <w:tc>
          <w:tcPr>
            <w:tcW w:w="1701" w:type="dxa"/>
            <w:vAlign w:val="center"/>
          </w:tcPr>
          <w:p w14:paraId="7EA9D522" w14:textId="77777777" w:rsidR="009C0AED" w:rsidRPr="00773595" w:rsidRDefault="009C0AED" w:rsidP="00CE563B">
            <w:pPr>
              <w:jc w:val="center"/>
              <w:rPr>
                <w:rFonts w:ascii="Verdana" w:hAnsi="Verdana"/>
                <w:sz w:val="20"/>
              </w:rPr>
            </w:pPr>
            <w:r w:rsidRPr="00773595">
              <w:rPr>
                <w:rFonts w:ascii="Verdana" w:hAnsi="Verdana"/>
                <w:sz w:val="20"/>
              </w:rPr>
              <w:t>-</w:t>
            </w:r>
          </w:p>
        </w:tc>
        <w:tc>
          <w:tcPr>
            <w:tcW w:w="1843" w:type="dxa"/>
            <w:vAlign w:val="center"/>
          </w:tcPr>
          <w:p w14:paraId="7EA9D523" w14:textId="77777777" w:rsidR="009C0AED" w:rsidRPr="00773595" w:rsidRDefault="009C0AED" w:rsidP="00CE563B">
            <w:pPr>
              <w:jc w:val="center"/>
              <w:rPr>
                <w:rFonts w:ascii="Verdana" w:hAnsi="Verdana"/>
                <w:sz w:val="20"/>
              </w:rPr>
            </w:pPr>
            <w:r w:rsidRPr="00773595">
              <w:rPr>
                <w:rFonts w:ascii="Verdana" w:hAnsi="Verdana"/>
                <w:sz w:val="20"/>
              </w:rPr>
              <w:t>-</w:t>
            </w:r>
          </w:p>
        </w:tc>
        <w:tc>
          <w:tcPr>
            <w:tcW w:w="1984" w:type="dxa"/>
            <w:vAlign w:val="center"/>
          </w:tcPr>
          <w:p w14:paraId="7EA9D524" w14:textId="77777777" w:rsidR="009C0AED" w:rsidRPr="00773595" w:rsidRDefault="009C0AED" w:rsidP="00CE563B">
            <w:pPr>
              <w:jc w:val="center"/>
              <w:rPr>
                <w:rFonts w:ascii="Verdana" w:hAnsi="Verdana"/>
                <w:sz w:val="20"/>
              </w:rPr>
            </w:pPr>
            <w:r w:rsidRPr="00773595">
              <w:rPr>
                <w:rFonts w:ascii="Verdana" w:hAnsi="Verdana"/>
                <w:sz w:val="20"/>
              </w:rPr>
              <w:t>85,96</w:t>
            </w:r>
          </w:p>
        </w:tc>
      </w:tr>
      <w:tr w:rsidR="009C0AED" w:rsidRPr="00446EBD" w14:paraId="7EA9D52B" w14:textId="77777777" w:rsidTr="00CE563B">
        <w:tc>
          <w:tcPr>
            <w:tcW w:w="392" w:type="dxa"/>
            <w:vAlign w:val="center"/>
          </w:tcPr>
          <w:p w14:paraId="7EA9D526" w14:textId="77777777" w:rsidR="009C0AED" w:rsidRPr="00773595" w:rsidRDefault="009C0AED" w:rsidP="00CE563B">
            <w:pPr>
              <w:rPr>
                <w:rFonts w:ascii="Verdana" w:hAnsi="Verdana"/>
                <w:sz w:val="20"/>
              </w:rPr>
            </w:pPr>
            <w:r w:rsidRPr="00773595">
              <w:rPr>
                <w:rFonts w:ascii="Verdana" w:hAnsi="Verdana"/>
                <w:sz w:val="20"/>
              </w:rPr>
              <w:t>4</w:t>
            </w:r>
          </w:p>
        </w:tc>
        <w:tc>
          <w:tcPr>
            <w:tcW w:w="3827" w:type="dxa"/>
            <w:vAlign w:val="center"/>
          </w:tcPr>
          <w:p w14:paraId="7EA9D527" w14:textId="77777777" w:rsidR="009C0AED" w:rsidRPr="00773595" w:rsidRDefault="009C0AED" w:rsidP="00CE563B">
            <w:pPr>
              <w:rPr>
                <w:rFonts w:ascii="Verdana" w:hAnsi="Verdana"/>
                <w:sz w:val="20"/>
              </w:rPr>
            </w:pPr>
            <w:r w:rsidRPr="00773595">
              <w:rPr>
                <w:rFonts w:ascii="Verdana" w:hAnsi="Verdana"/>
                <w:sz w:val="20"/>
              </w:rPr>
              <w:t>Съдебни вземания от топлинна енергия – неустойки</w:t>
            </w:r>
          </w:p>
        </w:tc>
        <w:tc>
          <w:tcPr>
            <w:tcW w:w="1701" w:type="dxa"/>
            <w:vAlign w:val="center"/>
          </w:tcPr>
          <w:p w14:paraId="7EA9D528" w14:textId="77777777" w:rsidR="009C0AED" w:rsidRPr="00773595" w:rsidRDefault="009C0AED" w:rsidP="00CE563B">
            <w:pPr>
              <w:jc w:val="center"/>
              <w:rPr>
                <w:rFonts w:ascii="Verdana" w:hAnsi="Verdana"/>
                <w:sz w:val="20"/>
              </w:rPr>
            </w:pPr>
            <w:r w:rsidRPr="00773595">
              <w:rPr>
                <w:rFonts w:ascii="Verdana" w:hAnsi="Verdana"/>
                <w:sz w:val="20"/>
              </w:rPr>
              <w:t>-</w:t>
            </w:r>
          </w:p>
        </w:tc>
        <w:tc>
          <w:tcPr>
            <w:tcW w:w="1843" w:type="dxa"/>
            <w:vAlign w:val="center"/>
          </w:tcPr>
          <w:p w14:paraId="7EA9D529" w14:textId="77777777" w:rsidR="009C0AED" w:rsidRPr="00773595" w:rsidRDefault="009C0AED" w:rsidP="00CE563B">
            <w:pPr>
              <w:jc w:val="center"/>
              <w:rPr>
                <w:rFonts w:ascii="Verdana" w:hAnsi="Verdana"/>
                <w:sz w:val="20"/>
              </w:rPr>
            </w:pPr>
            <w:r w:rsidRPr="00773595">
              <w:rPr>
                <w:rFonts w:ascii="Verdana" w:hAnsi="Verdana"/>
                <w:sz w:val="20"/>
              </w:rPr>
              <w:t>-</w:t>
            </w:r>
          </w:p>
        </w:tc>
        <w:tc>
          <w:tcPr>
            <w:tcW w:w="1984" w:type="dxa"/>
            <w:vAlign w:val="center"/>
          </w:tcPr>
          <w:p w14:paraId="7EA9D52A" w14:textId="77777777" w:rsidR="009C0AED" w:rsidRPr="00773595" w:rsidRDefault="009C0AED" w:rsidP="00CE563B">
            <w:pPr>
              <w:jc w:val="center"/>
              <w:rPr>
                <w:rFonts w:ascii="Verdana" w:hAnsi="Verdana"/>
                <w:sz w:val="20"/>
              </w:rPr>
            </w:pPr>
            <w:r w:rsidRPr="00773595">
              <w:rPr>
                <w:rFonts w:ascii="Verdana" w:hAnsi="Verdana"/>
                <w:sz w:val="20"/>
              </w:rPr>
              <w:t>88,06</w:t>
            </w:r>
          </w:p>
        </w:tc>
      </w:tr>
      <w:tr w:rsidR="009C0AED" w:rsidRPr="00446EBD" w14:paraId="7EA9D531" w14:textId="77777777" w:rsidTr="00CE563B">
        <w:tc>
          <w:tcPr>
            <w:tcW w:w="392" w:type="dxa"/>
            <w:vAlign w:val="center"/>
          </w:tcPr>
          <w:p w14:paraId="7EA9D52C" w14:textId="77777777" w:rsidR="009C0AED" w:rsidRPr="00773595" w:rsidRDefault="009C0AED" w:rsidP="00CE563B">
            <w:pPr>
              <w:rPr>
                <w:rFonts w:ascii="Verdana" w:hAnsi="Verdana"/>
                <w:sz w:val="20"/>
              </w:rPr>
            </w:pPr>
            <w:r w:rsidRPr="00773595">
              <w:rPr>
                <w:rFonts w:ascii="Verdana" w:hAnsi="Verdana"/>
                <w:sz w:val="20"/>
              </w:rPr>
              <w:t>5</w:t>
            </w:r>
          </w:p>
        </w:tc>
        <w:tc>
          <w:tcPr>
            <w:tcW w:w="3827" w:type="dxa"/>
            <w:vAlign w:val="center"/>
          </w:tcPr>
          <w:p w14:paraId="7EA9D52D" w14:textId="77777777" w:rsidR="009C0AED" w:rsidRPr="00773595" w:rsidRDefault="009C0AED" w:rsidP="00CE563B">
            <w:pPr>
              <w:rPr>
                <w:rFonts w:ascii="Verdana" w:hAnsi="Verdana"/>
                <w:sz w:val="20"/>
              </w:rPr>
            </w:pPr>
            <w:r w:rsidRPr="00773595">
              <w:rPr>
                <w:rFonts w:ascii="Verdana" w:hAnsi="Verdana"/>
                <w:sz w:val="20"/>
              </w:rPr>
              <w:t>Вземания по съдебни такси и юрисконсултски възнаграждения</w:t>
            </w:r>
          </w:p>
        </w:tc>
        <w:tc>
          <w:tcPr>
            <w:tcW w:w="1701" w:type="dxa"/>
            <w:vAlign w:val="center"/>
          </w:tcPr>
          <w:p w14:paraId="7EA9D52E" w14:textId="77777777" w:rsidR="009C0AED" w:rsidRPr="00773595" w:rsidRDefault="009C0AED" w:rsidP="00CE563B">
            <w:pPr>
              <w:jc w:val="center"/>
              <w:rPr>
                <w:rFonts w:ascii="Verdana" w:hAnsi="Verdana"/>
                <w:sz w:val="20"/>
              </w:rPr>
            </w:pPr>
            <w:r w:rsidRPr="00773595">
              <w:rPr>
                <w:rFonts w:ascii="Verdana" w:hAnsi="Verdana"/>
                <w:sz w:val="20"/>
              </w:rPr>
              <w:t>59,51</w:t>
            </w:r>
          </w:p>
        </w:tc>
        <w:tc>
          <w:tcPr>
            <w:tcW w:w="1843" w:type="dxa"/>
            <w:vAlign w:val="center"/>
          </w:tcPr>
          <w:p w14:paraId="7EA9D52F" w14:textId="77777777" w:rsidR="009C0AED" w:rsidRPr="00773595" w:rsidRDefault="009C0AED" w:rsidP="00CE563B">
            <w:pPr>
              <w:jc w:val="center"/>
              <w:rPr>
                <w:rFonts w:ascii="Verdana" w:hAnsi="Verdana"/>
                <w:sz w:val="20"/>
              </w:rPr>
            </w:pPr>
            <w:r w:rsidRPr="00773595">
              <w:rPr>
                <w:rFonts w:ascii="Verdana" w:hAnsi="Verdana"/>
                <w:sz w:val="20"/>
              </w:rPr>
              <w:t>77,18</w:t>
            </w:r>
          </w:p>
        </w:tc>
        <w:tc>
          <w:tcPr>
            <w:tcW w:w="1984" w:type="dxa"/>
            <w:vAlign w:val="center"/>
          </w:tcPr>
          <w:p w14:paraId="7EA9D530" w14:textId="77777777" w:rsidR="009C0AED" w:rsidRPr="00773595" w:rsidRDefault="009C0AED" w:rsidP="00CE563B">
            <w:pPr>
              <w:jc w:val="center"/>
              <w:rPr>
                <w:rFonts w:ascii="Verdana" w:hAnsi="Verdana"/>
                <w:sz w:val="20"/>
              </w:rPr>
            </w:pPr>
            <w:r w:rsidRPr="00773595">
              <w:rPr>
                <w:rFonts w:ascii="Verdana" w:hAnsi="Verdana"/>
                <w:sz w:val="20"/>
              </w:rPr>
              <w:t>82,78</w:t>
            </w:r>
          </w:p>
        </w:tc>
      </w:tr>
      <w:tr w:rsidR="009C0AED" w:rsidRPr="00446EBD" w14:paraId="7EA9D537" w14:textId="77777777" w:rsidTr="00CE563B">
        <w:tc>
          <w:tcPr>
            <w:tcW w:w="392" w:type="dxa"/>
            <w:vAlign w:val="center"/>
          </w:tcPr>
          <w:p w14:paraId="7EA9D532" w14:textId="77777777" w:rsidR="009C0AED" w:rsidRPr="00773595" w:rsidRDefault="009C0AED" w:rsidP="00CE563B">
            <w:pPr>
              <w:rPr>
                <w:rFonts w:ascii="Verdana" w:hAnsi="Verdana"/>
                <w:sz w:val="20"/>
              </w:rPr>
            </w:pPr>
            <w:r w:rsidRPr="00773595">
              <w:rPr>
                <w:rFonts w:ascii="Verdana" w:hAnsi="Verdana"/>
                <w:sz w:val="20"/>
              </w:rPr>
              <w:t>6</w:t>
            </w:r>
          </w:p>
        </w:tc>
        <w:tc>
          <w:tcPr>
            <w:tcW w:w="3827" w:type="dxa"/>
            <w:vAlign w:val="center"/>
          </w:tcPr>
          <w:p w14:paraId="7EA9D533" w14:textId="77777777" w:rsidR="009C0AED" w:rsidRPr="00773595" w:rsidRDefault="009C0AED" w:rsidP="00CE563B">
            <w:pPr>
              <w:rPr>
                <w:rFonts w:ascii="Verdana" w:hAnsi="Verdana"/>
                <w:sz w:val="20"/>
              </w:rPr>
            </w:pPr>
            <w:r w:rsidRPr="00773595">
              <w:rPr>
                <w:rFonts w:ascii="Verdana" w:hAnsi="Verdana"/>
                <w:sz w:val="20"/>
              </w:rPr>
              <w:t>Вземания от електрическа енергия</w:t>
            </w:r>
          </w:p>
        </w:tc>
        <w:tc>
          <w:tcPr>
            <w:tcW w:w="1701" w:type="dxa"/>
            <w:vAlign w:val="center"/>
          </w:tcPr>
          <w:p w14:paraId="7EA9D534" w14:textId="77777777" w:rsidR="009C0AED" w:rsidRPr="00773595" w:rsidRDefault="009C0AED" w:rsidP="00CE563B">
            <w:pPr>
              <w:jc w:val="center"/>
              <w:rPr>
                <w:rFonts w:ascii="Verdana" w:hAnsi="Verdana"/>
                <w:sz w:val="20"/>
              </w:rPr>
            </w:pPr>
            <w:r w:rsidRPr="00773595">
              <w:rPr>
                <w:rFonts w:ascii="Verdana" w:hAnsi="Verdana"/>
                <w:sz w:val="20"/>
              </w:rPr>
              <w:t>0,00</w:t>
            </w:r>
          </w:p>
        </w:tc>
        <w:tc>
          <w:tcPr>
            <w:tcW w:w="1843" w:type="dxa"/>
            <w:vAlign w:val="center"/>
          </w:tcPr>
          <w:p w14:paraId="7EA9D535" w14:textId="77777777" w:rsidR="009C0AED" w:rsidRPr="00773595" w:rsidRDefault="009C0AED" w:rsidP="00CE563B">
            <w:pPr>
              <w:jc w:val="center"/>
              <w:rPr>
                <w:rFonts w:ascii="Verdana" w:hAnsi="Verdana"/>
                <w:sz w:val="20"/>
              </w:rPr>
            </w:pPr>
            <w:r w:rsidRPr="00773595">
              <w:rPr>
                <w:rFonts w:ascii="Verdana" w:hAnsi="Verdana"/>
                <w:sz w:val="20"/>
              </w:rPr>
              <w:t>-</w:t>
            </w:r>
          </w:p>
        </w:tc>
        <w:tc>
          <w:tcPr>
            <w:tcW w:w="1984" w:type="dxa"/>
            <w:vAlign w:val="center"/>
          </w:tcPr>
          <w:p w14:paraId="7EA9D536" w14:textId="77777777" w:rsidR="009C0AED" w:rsidRPr="00773595" w:rsidRDefault="009C0AED" w:rsidP="00CE563B">
            <w:pPr>
              <w:jc w:val="center"/>
              <w:rPr>
                <w:rFonts w:ascii="Verdana" w:hAnsi="Verdana"/>
                <w:sz w:val="20"/>
              </w:rPr>
            </w:pPr>
            <w:r w:rsidRPr="00773595">
              <w:rPr>
                <w:rFonts w:ascii="Verdana" w:hAnsi="Verdana"/>
                <w:sz w:val="20"/>
              </w:rPr>
              <w:t>-</w:t>
            </w:r>
          </w:p>
        </w:tc>
      </w:tr>
      <w:tr w:rsidR="009C0AED" w:rsidRPr="00446EBD" w14:paraId="7EA9D53D" w14:textId="77777777" w:rsidTr="00CE563B">
        <w:tc>
          <w:tcPr>
            <w:tcW w:w="392" w:type="dxa"/>
            <w:vAlign w:val="center"/>
          </w:tcPr>
          <w:p w14:paraId="7EA9D538" w14:textId="77777777" w:rsidR="009C0AED" w:rsidRPr="00773595" w:rsidRDefault="009C0AED" w:rsidP="00CE563B">
            <w:pPr>
              <w:rPr>
                <w:rFonts w:ascii="Verdana" w:hAnsi="Verdana"/>
                <w:sz w:val="20"/>
              </w:rPr>
            </w:pPr>
            <w:r w:rsidRPr="00773595">
              <w:rPr>
                <w:rFonts w:ascii="Verdana" w:hAnsi="Verdana"/>
                <w:sz w:val="20"/>
              </w:rPr>
              <w:t>7</w:t>
            </w:r>
          </w:p>
        </w:tc>
        <w:tc>
          <w:tcPr>
            <w:tcW w:w="3827" w:type="dxa"/>
            <w:vAlign w:val="center"/>
          </w:tcPr>
          <w:p w14:paraId="7EA9D539" w14:textId="77777777" w:rsidR="009C0AED" w:rsidRPr="00773595" w:rsidRDefault="009C0AED" w:rsidP="00CE563B">
            <w:pPr>
              <w:rPr>
                <w:rFonts w:ascii="Verdana" w:hAnsi="Verdana"/>
                <w:sz w:val="20"/>
              </w:rPr>
            </w:pPr>
            <w:r w:rsidRPr="00773595">
              <w:rPr>
                <w:rFonts w:ascii="Verdana" w:hAnsi="Verdana"/>
                <w:sz w:val="20"/>
              </w:rPr>
              <w:t>Вземания от нерегулирана дейност</w:t>
            </w:r>
          </w:p>
        </w:tc>
        <w:tc>
          <w:tcPr>
            <w:tcW w:w="1701" w:type="dxa"/>
            <w:vAlign w:val="center"/>
          </w:tcPr>
          <w:p w14:paraId="7EA9D53A" w14:textId="77777777" w:rsidR="009C0AED" w:rsidRPr="00773595" w:rsidRDefault="009C0AED" w:rsidP="00CE563B">
            <w:pPr>
              <w:jc w:val="center"/>
              <w:rPr>
                <w:rFonts w:ascii="Verdana" w:hAnsi="Verdana"/>
                <w:sz w:val="20"/>
              </w:rPr>
            </w:pPr>
            <w:r w:rsidRPr="00773595">
              <w:rPr>
                <w:rFonts w:ascii="Verdana" w:hAnsi="Verdana"/>
                <w:sz w:val="20"/>
              </w:rPr>
              <w:t>0,00</w:t>
            </w:r>
          </w:p>
        </w:tc>
        <w:tc>
          <w:tcPr>
            <w:tcW w:w="1843" w:type="dxa"/>
            <w:vAlign w:val="center"/>
          </w:tcPr>
          <w:p w14:paraId="7EA9D53B" w14:textId="77777777" w:rsidR="009C0AED" w:rsidRPr="00773595" w:rsidRDefault="009C0AED" w:rsidP="00CE563B">
            <w:pPr>
              <w:jc w:val="center"/>
              <w:rPr>
                <w:rFonts w:ascii="Verdana" w:hAnsi="Verdana"/>
                <w:sz w:val="20"/>
              </w:rPr>
            </w:pPr>
            <w:r w:rsidRPr="00773595">
              <w:rPr>
                <w:rFonts w:ascii="Verdana" w:hAnsi="Verdana"/>
                <w:sz w:val="20"/>
              </w:rPr>
              <w:t>-</w:t>
            </w:r>
          </w:p>
        </w:tc>
        <w:tc>
          <w:tcPr>
            <w:tcW w:w="1984" w:type="dxa"/>
            <w:vAlign w:val="center"/>
          </w:tcPr>
          <w:p w14:paraId="7EA9D53C" w14:textId="77777777" w:rsidR="009C0AED" w:rsidRPr="00773595" w:rsidRDefault="009C0AED" w:rsidP="00CE563B">
            <w:pPr>
              <w:jc w:val="center"/>
              <w:rPr>
                <w:rFonts w:ascii="Verdana" w:hAnsi="Verdana"/>
                <w:sz w:val="20"/>
              </w:rPr>
            </w:pPr>
            <w:r w:rsidRPr="00773595">
              <w:rPr>
                <w:rFonts w:ascii="Verdana" w:hAnsi="Verdana"/>
                <w:sz w:val="20"/>
              </w:rPr>
              <w:t>-</w:t>
            </w:r>
          </w:p>
        </w:tc>
      </w:tr>
    </w:tbl>
    <w:p w14:paraId="7EA9D53E" w14:textId="77777777" w:rsidR="009C0AED" w:rsidRDefault="009C0AED" w:rsidP="009C0AED">
      <w:pPr>
        <w:rPr>
          <w:rFonts w:ascii="Verdana" w:hAnsi="Verdana"/>
          <w:sz w:val="20"/>
        </w:rPr>
      </w:pPr>
    </w:p>
    <w:p w14:paraId="7EA9D53F" w14:textId="77777777" w:rsidR="009C0AED" w:rsidRDefault="009C0AED" w:rsidP="009C0AED">
      <w:pPr>
        <w:rPr>
          <w:rFonts w:ascii="Verdana" w:hAnsi="Verdana"/>
          <w:sz w:val="20"/>
        </w:rPr>
      </w:pPr>
      <w:r w:rsidRPr="00A836A3">
        <w:rPr>
          <w:rFonts w:ascii="Verdana" w:hAnsi="Verdana"/>
          <w:sz w:val="20"/>
        </w:rPr>
        <w:t xml:space="preserve">За </w:t>
      </w:r>
      <w:r>
        <w:rPr>
          <w:rFonts w:ascii="Verdana" w:hAnsi="Verdana"/>
          <w:sz w:val="20"/>
        </w:rPr>
        <w:t>всяка група  вземания е определен процент на обезценка, изчислен както следва:</w:t>
      </w:r>
    </w:p>
    <w:p w14:paraId="7EA9D540" w14:textId="77777777" w:rsidR="009C0AED" w:rsidRDefault="009C0AED" w:rsidP="009C0AED">
      <w:pPr>
        <w:spacing w:before="120"/>
        <w:jc w:val="center"/>
        <w:rPr>
          <w:rFonts w:ascii="Verdana" w:hAnsi="Verdana"/>
          <w:b/>
          <w:sz w:val="20"/>
        </w:rPr>
      </w:pPr>
      <w:r w:rsidRPr="00A836A3">
        <w:rPr>
          <w:rFonts w:ascii="Verdana" w:hAnsi="Verdana"/>
          <w:b/>
          <w:sz w:val="20"/>
        </w:rPr>
        <w:t>% на обезценка = 100-%</w:t>
      </w:r>
      <w:r>
        <w:rPr>
          <w:rFonts w:ascii="Verdana" w:hAnsi="Verdana"/>
          <w:b/>
          <w:sz w:val="20"/>
        </w:rPr>
        <w:t xml:space="preserve"> </w:t>
      </w:r>
      <w:r w:rsidRPr="00A836A3">
        <w:rPr>
          <w:rFonts w:ascii="Verdana" w:hAnsi="Verdana"/>
          <w:b/>
          <w:sz w:val="20"/>
        </w:rPr>
        <w:t>на събираемост</w:t>
      </w:r>
    </w:p>
    <w:p w14:paraId="7EA9D541" w14:textId="77777777" w:rsidR="009C0AED" w:rsidRPr="00A836A3" w:rsidRDefault="009C0AED" w:rsidP="009C0AED">
      <w:pPr>
        <w:jc w:val="center"/>
        <w:rPr>
          <w:rFonts w:ascii="Verdana" w:hAnsi="Verdana"/>
          <w:b/>
          <w:sz w:val="20"/>
        </w:rPr>
      </w:pPr>
    </w:p>
    <w:p w14:paraId="7EA9D542" w14:textId="77777777" w:rsidR="009C0AED" w:rsidRDefault="009C0AED" w:rsidP="009C0AED">
      <w:pPr>
        <w:rPr>
          <w:rFonts w:ascii="Verdana" w:hAnsi="Verdana"/>
          <w:sz w:val="20"/>
        </w:rPr>
      </w:pPr>
      <w:r>
        <w:rPr>
          <w:rFonts w:ascii="Verdana" w:hAnsi="Verdana"/>
          <w:sz w:val="20"/>
        </w:rPr>
        <w:t xml:space="preserve">В дадения случай (за 2020 г.), процентът на събираемост е формиран на база отчетеното движение по групи през 2020 г. </w:t>
      </w:r>
    </w:p>
    <w:p w14:paraId="7EA9D543" w14:textId="77777777" w:rsidR="009C0AED" w:rsidRPr="00F65A90" w:rsidRDefault="009C0AED" w:rsidP="009C0AED">
      <w:pPr>
        <w:rPr>
          <w:rFonts w:ascii="Verdana" w:hAnsi="Verdana"/>
          <w:sz w:val="20"/>
        </w:rPr>
      </w:pPr>
      <w:r>
        <w:rPr>
          <w:rFonts w:ascii="Verdana" w:hAnsi="Verdana"/>
          <w:sz w:val="20"/>
        </w:rPr>
        <w:lastRenderedPageBreak/>
        <w:t>Вземанията от електрическа енергия и нерегулирана дейност се характеризират с навременно събиране, като поради тази причина процентът на обезценка при тях е 0.</w:t>
      </w:r>
    </w:p>
    <w:p w14:paraId="7EA9D544" w14:textId="77777777" w:rsidR="009C0AED" w:rsidRDefault="009C0AED" w:rsidP="009C0AED">
      <w:pPr>
        <w:rPr>
          <w:rFonts w:ascii="Verdana" w:hAnsi="Verdana"/>
          <w:b/>
          <w:sz w:val="20"/>
        </w:rPr>
      </w:pPr>
      <w:r w:rsidRPr="00F65A90">
        <w:rPr>
          <w:rFonts w:ascii="Verdana" w:hAnsi="Verdana"/>
          <w:sz w:val="20"/>
        </w:rPr>
        <w:t>Новоформираната обезценка</w:t>
      </w:r>
      <w:r>
        <w:rPr>
          <w:rFonts w:ascii="Verdana" w:hAnsi="Verdana"/>
          <w:sz w:val="20"/>
        </w:rPr>
        <w:t xml:space="preserve"> на вземанията</w:t>
      </w:r>
      <w:r w:rsidRPr="00F65A90">
        <w:rPr>
          <w:rFonts w:ascii="Verdana" w:hAnsi="Verdana"/>
          <w:sz w:val="20"/>
        </w:rPr>
        <w:t xml:space="preserve"> е в размер на </w:t>
      </w:r>
      <w:r w:rsidRPr="00F65A90">
        <w:rPr>
          <w:rFonts w:ascii="Verdana" w:hAnsi="Verdana"/>
          <w:b/>
          <w:sz w:val="20"/>
        </w:rPr>
        <w:t>37</w:t>
      </w:r>
      <w:r>
        <w:rPr>
          <w:rFonts w:ascii="Verdana" w:hAnsi="Verdana"/>
          <w:b/>
          <w:sz w:val="20"/>
        </w:rPr>
        <w:t>2 817,32</w:t>
      </w:r>
      <w:r w:rsidRPr="00F65A90">
        <w:rPr>
          <w:rFonts w:ascii="Verdana" w:hAnsi="Verdana"/>
          <w:b/>
          <w:sz w:val="20"/>
        </w:rPr>
        <w:t xml:space="preserve"> лв.</w:t>
      </w:r>
    </w:p>
    <w:p w14:paraId="7EA9D545" w14:textId="77777777" w:rsidR="009C0AED" w:rsidRPr="00B62CA2" w:rsidRDefault="009C0AED" w:rsidP="009C0AED">
      <w:pPr>
        <w:rPr>
          <w:rFonts w:ascii="Verdana" w:hAnsi="Verdana"/>
          <w:sz w:val="20"/>
        </w:rPr>
      </w:pPr>
      <w:r w:rsidRPr="00A10031">
        <w:rPr>
          <w:rFonts w:ascii="Verdana" w:hAnsi="Verdana"/>
          <w:sz w:val="20"/>
        </w:rPr>
        <w:t xml:space="preserve">Извършена е и обезценка на материалните запаси в размер на </w:t>
      </w:r>
      <w:r w:rsidRPr="00D16FD4">
        <w:rPr>
          <w:rFonts w:ascii="Verdana" w:hAnsi="Verdana"/>
          <w:b/>
          <w:sz w:val="20"/>
        </w:rPr>
        <w:t>16 908,28</w:t>
      </w:r>
      <w:r w:rsidRPr="00A10031">
        <w:rPr>
          <w:rFonts w:ascii="Verdana" w:hAnsi="Verdana"/>
          <w:b/>
          <w:sz w:val="20"/>
        </w:rPr>
        <w:t xml:space="preserve"> лв.</w:t>
      </w:r>
      <w:r w:rsidRPr="00A10031">
        <w:rPr>
          <w:rFonts w:ascii="Verdana" w:hAnsi="Verdana"/>
          <w:sz w:val="20"/>
        </w:rPr>
        <w:t xml:space="preserve"> с процент на обезценка – 80. За обезценените материални запаси е к</w:t>
      </w:r>
      <w:r>
        <w:rPr>
          <w:rFonts w:ascii="Verdana" w:hAnsi="Verdana"/>
          <w:sz w:val="20"/>
        </w:rPr>
        <w:t>онстатирано, че са обездвижени през</w:t>
      </w:r>
      <w:r w:rsidRPr="00A10031">
        <w:rPr>
          <w:rFonts w:ascii="Verdana" w:hAnsi="Verdana"/>
          <w:sz w:val="20"/>
        </w:rPr>
        <w:t xml:space="preserve"> период</w:t>
      </w:r>
      <w:r>
        <w:rPr>
          <w:rFonts w:ascii="Verdana" w:hAnsi="Verdana"/>
          <w:sz w:val="20"/>
        </w:rPr>
        <w:t>а 31.12.2018 г. – 31.12.2020 г.</w:t>
      </w:r>
      <w:r w:rsidRPr="00A10031">
        <w:rPr>
          <w:rFonts w:ascii="Verdana" w:hAnsi="Verdana"/>
          <w:sz w:val="20"/>
        </w:rPr>
        <w:t xml:space="preserve">, като същите са морално </w:t>
      </w:r>
      <w:r w:rsidRPr="00B62CA2">
        <w:rPr>
          <w:rFonts w:ascii="Verdana" w:hAnsi="Verdana"/>
          <w:sz w:val="20"/>
        </w:rPr>
        <w:t>остарели и не се очаква да бъдат използвани по предназначение при реализиране на дейността на Дружеството.</w:t>
      </w:r>
    </w:p>
    <w:p w14:paraId="7EA9D546" w14:textId="77777777" w:rsidR="009C0AED" w:rsidRPr="00B62CA2" w:rsidRDefault="009C0AED" w:rsidP="009C0AED">
      <w:pPr>
        <w:spacing w:line="260" w:lineRule="atLeast"/>
        <w:rPr>
          <w:rFonts w:ascii="Verdana" w:hAnsi="Verdana" w:cs="Arial"/>
          <w:sz w:val="20"/>
        </w:rPr>
      </w:pPr>
      <w:r w:rsidRPr="00B62CA2">
        <w:rPr>
          <w:rFonts w:ascii="Verdana" w:hAnsi="Verdana" w:cs="Arial"/>
          <w:sz w:val="20"/>
        </w:rPr>
        <w:t xml:space="preserve">Кредитната загуба </w:t>
      </w:r>
      <w:r>
        <w:rPr>
          <w:rFonts w:ascii="Verdana" w:hAnsi="Verdana" w:cs="Arial"/>
          <w:sz w:val="20"/>
        </w:rPr>
        <w:t xml:space="preserve">към 31.12.2020 г. </w:t>
      </w:r>
      <w:r w:rsidRPr="00B62CA2">
        <w:rPr>
          <w:rFonts w:ascii="Verdana" w:hAnsi="Verdana" w:cs="Arial"/>
          <w:sz w:val="20"/>
        </w:rPr>
        <w:t xml:space="preserve">от обезценка на финансови активи, намираща отражение във финансовия резултат е </w:t>
      </w:r>
      <w:r w:rsidRPr="00B62CA2">
        <w:rPr>
          <w:rFonts w:ascii="Verdana" w:hAnsi="Verdana" w:cs="Arial"/>
          <w:b/>
          <w:sz w:val="20"/>
          <w:lang w:val="en-US"/>
        </w:rPr>
        <w:t>389</w:t>
      </w:r>
      <w:r w:rsidRPr="00B62CA2">
        <w:rPr>
          <w:rFonts w:ascii="Verdana" w:hAnsi="Verdana" w:cs="Arial"/>
          <w:b/>
          <w:sz w:val="20"/>
        </w:rPr>
        <w:t> </w:t>
      </w:r>
      <w:r w:rsidRPr="00B62CA2">
        <w:rPr>
          <w:rFonts w:ascii="Verdana" w:hAnsi="Verdana" w:cs="Arial"/>
          <w:b/>
          <w:sz w:val="20"/>
          <w:lang w:val="en-US"/>
        </w:rPr>
        <w:t>725</w:t>
      </w:r>
      <w:r w:rsidRPr="00B62CA2">
        <w:rPr>
          <w:rFonts w:ascii="Verdana" w:hAnsi="Verdana" w:cs="Arial"/>
          <w:b/>
          <w:sz w:val="20"/>
        </w:rPr>
        <w:t>,</w:t>
      </w:r>
      <w:r w:rsidRPr="00B62CA2">
        <w:rPr>
          <w:rFonts w:ascii="Verdana" w:hAnsi="Verdana" w:cs="Arial"/>
          <w:b/>
          <w:sz w:val="20"/>
          <w:lang w:val="en-US"/>
        </w:rPr>
        <w:t>16</w:t>
      </w:r>
      <w:r w:rsidRPr="00B62CA2">
        <w:rPr>
          <w:rFonts w:ascii="Verdana" w:hAnsi="Verdana" w:cs="Arial"/>
          <w:b/>
          <w:sz w:val="20"/>
        </w:rPr>
        <w:t xml:space="preserve"> лв.</w:t>
      </w:r>
    </w:p>
    <w:p w14:paraId="7EA9D547" w14:textId="77777777" w:rsidR="009C0AED" w:rsidRDefault="009C0AED" w:rsidP="009C0AED"/>
    <w:p w14:paraId="7EA9D548" w14:textId="77777777" w:rsidR="004E6F61" w:rsidRPr="0085550D" w:rsidRDefault="004E6F61" w:rsidP="004E6F61">
      <w:pPr>
        <w:pStyle w:val="Heading3"/>
        <w:numPr>
          <w:ilvl w:val="2"/>
          <w:numId w:val="29"/>
        </w:numPr>
        <w:suppressAutoHyphens/>
        <w:spacing w:before="120"/>
        <w:rPr>
          <w:rFonts w:ascii="Verdana" w:hAnsi="Verdana" w:cs="Arial"/>
          <w:lang w:val="bg-BG"/>
        </w:rPr>
      </w:pPr>
      <w:bookmarkStart w:id="24" w:name="_Toc67487436"/>
      <w:r w:rsidRPr="000E54EB">
        <w:rPr>
          <w:rFonts w:ascii="Verdana" w:hAnsi="Verdana" w:cs="Arial"/>
          <w:lang w:val="bg-BG"/>
        </w:rPr>
        <w:t>Минимална</w:t>
      </w:r>
      <w:r>
        <w:rPr>
          <w:rFonts w:ascii="Verdana" w:hAnsi="Verdana" w:cs="Arial"/>
          <w:lang w:val="bg-BG"/>
        </w:rPr>
        <w:t xml:space="preserve"> </w:t>
      </w:r>
      <w:r w:rsidRPr="000E54EB">
        <w:rPr>
          <w:rFonts w:ascii="Verdana" w:hAnsi="Verdana" w:cs="Arial"/>
          <w:lang w:val="bg-BG"/>
        </w:rPr>
        <w:t>сравнителна</w:t>
      </w:r>
      <w:r>
        <w:rPr>
          <w:rFonts w:ascii="Verdana" w:hAnsi="Verdana" w:cs="Arial"/>
          <w:lang w:val="bg-BG"/>
        </w:rPr>
        <w:t xml:space="preserve"> </w:t>
      </w:r>
      <w:r w:rsidRPr="000E54EB">
        <w:rPr>
          <w:rFonts w:ascii="Verdana" w:hAnsi="Verdana" w:cs="Arial"/>
          <w:lang w:val="bg-BG"/>
        </w:rPr>
        <w:t>информация</w:t>
      </w:r>
      <w:bookmarkEnd w:id="24"/>
    </w:p>
    <w:p w14:paraId="7EA9D549" w14:textId="77777777" w:rsidR="004E6F61" w:rsidRPr="000E54EB" w:rsidRDefault="004E6F61" w:rsidP="004E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25" w:name="p12441973"/>
      <w:bookmarkEnd w:id="25"/>
      <w:r w:rsidRPr="000E54EB">
        <w:rPr>
          <w:rFonts w:ascii="Verdana" w:hAnsi="Verdana" w:cs="Arial"/>
          <w:sz w:val="20"/>
          <w:lang w:eastAsia="bg-BG"/>
        </w:rPr>
        <w:t>С</w:t>
      </w:r>
      <w:r>
        <w:rPr>
          <w:rFonts w:ascii="Verdana" w:hAnsi="Verdana" w:cs="Arial"/>
          <w:sz w:val="20"/>
          <w:lang w:val="en-US" w:eastAsia="bg-BG"/>
        </w:rPr>
        <w:t xml:space="preserve"> </w:t>
      </w:r>
      <w:r w:rsidRPr="000E54EB">
        <w:rPr>
          <w:rFonts w:ascii="Verdana" w:hAnsi="Verdana" w:cs="Arial"/>
          <w:sz w:val="20"/>
          <w:lang w:eastAsia="bg-BG"/>
        </w:rPr>
        <w:t>изключение</w:t>
      </w:r>
      <w:r>
        <w:rPr>
          <w:rFonts w:ascii="Verdana" w:hAnsi="Verdana" w:cs="Arial"/>
          <w:sz w:val="20"/>
          <w:lang w:val="en-US"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случаите</w:t>
      </w:r>
      <w:r w:rsidRPr="000E54EB">
        <w:rPr>
          <w:rFonts w:ascii="Verdana" w:hAnsi="Verdana" w:cs="Vrinda"/>
          <w:sz w:val="20"/>
          <w:lang w:eastAsia="bg-BG"/>
        </w:rPr>
        <w:t xml:space="preserve">, </w:t>
      </w:r>
      <w:r w:rsidRPr="000E54EB">
        <w:rPr>
          <w:rFonts w:ascii="Verdana" w:hAnsi="Verdana" w:cs="Arial"/>
          <w:sz w:val="20"/>
          <w:lang w:eastAsia="bg-BG"/>
        </w:rPr>
        <w:t>когато</w:t>
      </w:r>
      <w:r>
        <w:rPr>
          <w:rFonts w:ascii="Verdana" w:hAnsi="Verdana" w:cs="Arial"/>
          <w:sz w:val="20"/>
          <w:lang w:val="en-US" w:eastAsia="bg-BG"/>
        </w:rPr>
        <w:t xml:space="preserve"> </w:t>
      </w:r>
      <w:r w:rsidRPr="000E54EB">
        <w:rPr>
          <w:rFonts w:ascii="Verdana" w:hAnsi="Verdana" w:cs="Arial"/>
          <w:sz w:val="20"/>
          <w:lang w:eastAsia="bg-BG"/>
        </w:rPr>
        <w:t>МСФО</w:t>
      </w:r>
      <w:r>
        <w:rPr>
          <w:rFonts w:ascii="Verdana" w:hAnsi="Verdana" w:cs="Arial"/>
          <w:sz w:val="20"/>
          <w:lang w:val="en-US" w:eastAsia="bg-BG"/>
        </w:rPr>
        <w:t xml:space="preserve"> </w:t>
      </w:r>
      <w:r w:rsidRPr="000E54EB">
        <w:rPr>
          <w:rFonts w:ascii="Verdana" w:hAnsi="Verdana" w:cs="Arial"/>
          <w:sz w:val="20"/>
          <w:lang w:eastAsia="bg-BG"/>
        </w:rPr>
        <w:t>разрешават</w:t>
      </w:r>
      <w:r>
        <w:rPr>
          <w:rFonts w:ascii="Verdana" w:hAnsi="Verdana" w:cs="Arial"/>
          <w:sz w:val="20"/>
          <w:lang w:val="en-US" w:eastAsia="bg-BG"/>
        </w:rPr>
        <w:t xml:space="preserve"> </w:t>
      </w:r>
      <w:r w:rsidRPr="000E54EB">
        <w:rPr>
          <w:rFonts w:ascii="Verdana" w:hAnsi="Verdana" w:cs="Arial"/>
          <w:sz w:val="20"/>
          <w:lang w:eastAsia="bg-BG"/>
        </w:rPr>
        <w:t>или</w:t>
      </w:r>
      <w:r>
        <w:rPr>
          <w:rFonts w:ascii="Verdana" w:hAnsi="Verdana" w:cs="Arial"/>
          <w:sz w:val="20"/>
          <w:lang w:val="en-US" w:eastAsia="bg-BG"/>
        </w:rPr>
        <w:t xml:space="preserve"> </w:t>
      </w:r>
      <w:r w:rsidRPr="000E54EB">
        <w:rPr>
          <w:rFonts w:ascii="Verdana" w:hAnsi="Verdana" w:cs="Arial"/>
          <w:sz w:val="20"/>
          <w:lang w:eastAsia="bg-BG"/>
        </w:rPr>
        <w:t>изискват</w:t>
      </w:r>
      <w:r>
        <w:rPr>
          <w:rFonts w:ascii="Verdana" w:hAnsi="Verdana" w:cs="Arial"/>
          <w:sz w:val="20"/>
          <w:lang w:val="en-US" w:eastAsia="bg-BG"/>
        </w:rPr>
        <w:t xml:space="preserve"> </w:t>
      </w:r>
      <w:r w:rsidRPr="000E54EB">
        <w:rPr>
          <w:rFonts w:ascii="Verdana" w:hAnsi="Verdana" w:cs="Arial"/>
          <w:sz w:val="20"/>
          <w:lang w:eastAsia="bg-BG"/>
        </w:rPr>
        <w:t>друго</w:t>
      </w:r>
      <w:r w:rsidRPr="000E54EB">
        <w:rPr>
          <w:rFonts w:ascii="Verdana" w:hAnsi="Verdana" w:cs="Vrinda"/>
          <w:sz w:val="20"/>
          <w:lang w:eastAsia="bg-BG"/>
        </w:rPr>
        <w:t xml:space="preserve">, </w:t>
      </w:r>
      <w:r w:rsidRPr="000E54EB">
        <w:rPr>
          <w:rFonts w:ascii="Verdana" w:hAnsi="Verdana" w:cs="Arial"/>
          <w:sz w:val="20"/>
          <w:lang w:eastAsia="bg-BG"/>
        </w:rPr>
        <w:t>Дружеството</w:t>
      </w:r>
      <w:r>
        <w:rPr>
          <w:rFonts w:ascii="Verdana" w:hAnsi="Verdana" w:cs="Arial"/>
          <w:sz w:val="20"/>
          <w:lang w:eastAsia="bg-BG"/>
        </w:rPr>
        <w:t xml:space="preserve"> </w:t>
      </w:r>
      <w:r w:rsidRPr="000E54EB">
        <w:rPr>
          <w:rFonts w:ascii="Verdana" w:hAnsi="Verdana" w:cs="Arial"/>
          <w:sz w:val="20"/>
          <w:lang w:eastAsia="bg-BG"/>
        </w:rPr>
        <w:t>представя</w:t>
      </w:r>
      <w:r>
        <w:rPr>
          <w:rFonts w:ascii="Verdana" w:hAnsi="Verdana" w:cs="Arial"/>
          <w:sz w:val="20"/>
          <w:lang w:eastAsia="bg-BG"/>
        </w:rPr>
        <w:t xml:space="preserve"> </w:t>
      </w:r>
      <w:r w:rsidRPr="000E54EB">
        <w:rPr>
          <w:rFonts w:ascii="Verdana" w:hAnsi="Verdana" w:cs="Arial"/>
          <w:sz w:val="20"/>
          <w:lang w:eastAsia="bg-BG"/>
        </w:rPr>
        <w:t>сравнителна</w:t>
      </w:r>
      <w:r>
        <w:rPr>
          <w:rFonts w:ascii="Verdana" w:hAnsi="Verdana" w:cs="Arial"/>
          <w:sz w:val="20"/>
          <w:lang w:eastAsia="bg-BG"/>
        </w:rPr>
        <w:t xml:space="preserve"> </w:t>
      </w:r>
      <w:r w:rsidRPr="000E54EB">
        <w:rPr>
          <w:rFonts w:ascii="Verdana" w:hAnsi="Verdana" w:cs="Arial"/>
          <w:sz w:val="20"/>
          <w:lang w:eastAsia="bg-BG"/>
        </w:rPr>
        <w:t>информация</w:t>
      </w:r>
      <w:r>
        <w:rPr>
          <w:rFonts w:ascii="Verdana" w:hAnsi="Verdana" w:cs="Arial"/>
          <w:sz w:val="20"/>
          <w:lang w:eastAsia="bg-BG"/>
        </w:rPr>
        <w:t xml:space="preserve"> </w:t>
      </w:r>
      <w:r w:rsidRPr="000E54EB">
        <w:rPr>
          <w:rFonts w:ascii="Verdana" w:hAnsi="Verdana" w:cs="Arial"/>
          <w:sz w:val="20"/>
          <w:lang w:eastAsia="bg-BG"/>
        </w:rPr>
        <w:t>по</w:t>
      </w:r>
      <w:r>
        <w:rPr>
          <w:rFonts w:ascii="Verdana" w:hAnsi="Verdana" w:cs="Arial"/>
          <w:sz w:val="20"/>
          <w:lang w:eastAsia="bg-BG"/>
        </w:rPr>
        <w:t xml:space="preserve"> </w:t>
      </w:r>
      <w:r w:rsidRPr="000E54EB">
        <w:rPr>
          <w:rFonts w:ascii="Verdana" w:hAnsi="Verdana" w:cs="Arial"/>
          <w:sz w:val="20"/>
          <w:lang w:eastAsia="bg-BG"/>
        </w:rPr>
        <w:t>отношение</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предходен</w:t>
      </w:r>
      <w:r>
        <w:rPr>
          <w:rFonts w:ascii="Verdana" w:hAnsi="Verdana" w:cs="Arial"/>
          <w:sz w:val="20"/>
          <w:lang w:eastAsia="bg-BG"/>
        </w:rPr>
        <w:t xml:space="preserve"> </w:t>
      </w:r>
      <w:r w:rsidRPr="000E54EB">
        <w:rPr>
          <w:rFonts w:ascii="Verdana" w:hAnsi="Verdana" w:cs="Arial"/>
          <w:sz w:val="20"/>
          <w:lang w:eastAsia="bg-BG"/>
        </w:rPr>
        <w:t>период</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всички</w:t>
      </w:r>
      <w:r>
        <w:rPr>
          <w:rFonts w:ascii="Verdana" w:hAnsi="Verdana" w:cs="Arial"/>
          <w:sz w:val="20"/>
          <w:lang w:eastAsia="bg-BG"/>
        </w:rPr>
        <w:t xml:space="preserve"> </w:t>
      </w:r>
      <w:r w:rsidRPr="000E54EB">
        <w:rPr>
          <w:rFonts w:ascii="Verdana" w:hAnsi="Verdana" w:cs="Arial"/>
          <w:sz w:val="20"/>
          <w:lang w:eastAsia="bg-BG"/>
        </w:rPr>
        <w:t>суми</w:t>
      </w:r>
      <w:r w:rsidRPr="000E54EB">
        <w:rPr>
          <w:rFonts w:ascii="Verdana" w:hAnsi="Verdana" w:cs="Vrinda"/>
          <w:sz w:val="20"/>
          <w:lang w:eastAsia="bg-BG"/>
        </w:rPr>
        <w:t xml:space="preserve">, </w:t>
      </w:r>
      <w:r w:rsidRPr="000E54EB">
        <w:rPr>
          <w:rFonts w:ascii="Verdana" w:hAnsi="Verdana" w:cs="Arial"/>
          <w:sz w:val="20"/>
          <w:lang w:eastAsia="bg-BG"/>
        </w:rPr>
        <w:t>отчетени</w:t>
      </w:r>
      <w:r>
        <w:rPr>
          <w:rFonts w:ascii="Verdana" w:hAnsi="Verdana" w:cs="Arial"/>
          <w:sz w:val="20"/>
          <w:lang w:eastAsia="bg-BG"/>
        </w:rPr>
        <w:t xml:space="preserve"> </w:t>
      </w:r>
      <w:r w:rsidRPr="000E54EB">
        <w:rPr>
          <w:rFonts w:ascii="Verdana" w:hAnsi="Verdana" w:cs="Arial"/>
          <w:sz w:val="20"/>
          <w:lang w:eastAsia="bg-BG"/>
        </w:rPr>
        <w:t>във</w:t>
      </w:r>
      <w:r>
        <w:rPr>
          <w:rFonts w:ascii="Verdana" w:hAnsi="Verdana" w:cs="Arial"/>
          <w:sz w:val="20"/>
          <w:lang w:eastAsia="bg-BG"/>
        </w:rPr>
        <w:t xml:space="preserve"> </w:t>
      </w:r>
      <w:r w:rsidRPr="000E54EB">
        <w:rPr>
          <w:rFonts w:ascii="Verdana" w:hAnsi="Verdana" w:cs="Arial"/>
          <w:sz w:val="20"/>
          <w:lang w:eastAsia="bg-BG"/>
        </w:rPr>
        <w:t>финансовите</w:t>
      </w:r>
      <w:r>
        <w:rPr>
          <w:rFonts w:ascii="Verdana" w:hAnsi="Verdana" w:cs="Arial"/>
          <w:sz w:val="20"/>
          <w:lang w:eastAsia="bg-BG"/>
        </w:rPr>
        <w:t xml:space="preserve"> </w:t>
      </w:r>
      <w:r w:rsidRPr="000E54EB">
        <w:rPr>
          <w:rFonts w:ascii="Verdana" w:hAnsi="Verdana" w:cs="Arial"/>
          <w:sz w:val="20"/>
          <w:lang w:eastAsia="bg-BG"/>
        </w:rPr>
        <w:t>отчети</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текущия</w:t>
      </w:r>
      <w:r>
        <w:rPr>
          <w:rFonts w:ascii="Verdana" w:hAnsi="Verdana" w:cs="Arial"/>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p>
    <w:p w14:paraId="7EA9D54A" w14:textId="77777777" w:rsidR="004E6F61" w:rsidRPr="000E54EB" w:rsidRDefault="004E6F61" w:rsidP="004E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r w:rsidRPr="000E54EB">
        <w:rPr>
          <w:rFonts w:ascii="Verdana" w:hAnsi="Verdana" w:cs="Arial"/>
          <w:sz w:val="20"/>
          <w:lang w:eastAsia="bg-BG"/>
        </w:rPr>
        <w:t>Дружеството</w:t>
      </w:r>
      <w:r>
        <w:rPr>
          <w:rFonts w:ascii="Verdana" w:hAnsi="Verdana" w:cs="Arial"/>
          <w:sz w:val="20"/>
          <w:lang w:eastAsia="bg-BG"/>
        </w:rPr>
        <w:t xml:space="preserve"> </w:t>
      </w:r>
      <w:r w:rsidRPr="000E54EB">
        <w:rPr>
          <w:rFonts w:ascii="Verdana" w:hAnsi="Verdana" w:cs="Arial"/>
          <w:sz w:val="20"/>
          <w:lang w:eastAsia="bg-BG"/>
        </w:rPr>
        <w:t>представя</w:t>
      </w:r>
      <w:r>
        <w:rPr>
          <w:rFonts w:ascii="Verdana" w:hAnsi="Verdana" w:cs="Arial"/>
          <w:sz w:val="20"/>
          <w:lang w:eastAsia="bg-BG"/>
        </w:rPr>
        <w:t xml:space="preserve"> </w:t>
      </w:r>
      <w:r w:rsidRPr="000E54EB">
        <w:rPr>
          <w:rFonts w:ascii="Verdana" w:hAnsi="Verdana" w:cs="Arial"/>
          <w:sz w:val="20"/>
          <w:lang w:eastAsia="bg-BG"/>
        </w:rPr>
        <w:t>като</w:t>
      </w:r>
      <w:r>
        <w:rPr>
          <w:rFonts w:ascii="Verdana" w:hAnsi="Verdana" w:cs="Arial"/>
          <w:sz w:val="20"/>
          <w:lang w:eastAsia="bg-BG"/>
        </w:rPr>
        <w:t xml:space="preserve"> </w:t>
      </w:r>
      <w:r w:rsidRPr="000E54EB">
        <w:rPr>
          <w:rFonts w:ascii="Verdana" w:hAnsi="Verdana" w:cs="Arial"/>
          <w:sz w:val="20"/>
          <w:lang w:eastAsia="bg-BG"/>
        </w:rPr>
        <w:t>минимум</w:t>
      </w:r>
      <w:r>
        <w:rPr>
          <w:rFonts w:ascii="Verdana" w:hAnsi="Verdana" w:cs="Arial"/>
          <w:sz w:val="20"/>
          <w:lang w:eastAsia="bg-BG"/>
        </w:rPr>
        <w:t xml:space="preserve"> </w:t>
      </w:r>
      <w:r w:rsidRPr="000E54EB">
        <w:rPr>
          <w:rFonts w:ascii="Verdana" w:hAnsi="Verdana" w:cs="Arial"/>
          <w:sz w:val="20"/>
          <w:lang w:eastAsia="bg-BG"/>
        </w:rPr>
        <w:t>два</w:t>
      </w:r>
      <w:r>
        <w:rPr>
          <w:rFonts w:ascii="Verdana" w:hAnsi="Verdana" w:cs="Arial"/>
          <w:sz w:val="20"/>
          <w:lang w:eastAsia="bg-BG"/>
        </w:rPr>
        <w:t xml:space="preserve"> </w:t>
      </w:r>
      <w:r w:rsidRPr="000E54EB">
        <w:rPr>
          <w:rFonts w:ascii="Verdana" w:hAnsi="Verdana" w:cs="Arial"/>
          <w:sz w:val="20"/>
          <w:lang w:eastAsia="bg-BG"/>
        </w:rPr>
        <w:t>отчета</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финансовото</w:t>
      </w:r>
      <w:r>
        <w:rPr>
          <w:rFonts w:ascii="Verdana" w:hAnsi="Verdana" w:cs="Arial"/>
          <w:sz w:val="20"/>
          <w:lang w:eastAsia="bg-BG"/>
        </w:rPr>
        <w:t xml:space="preserve"> </w:t>
      </w:r>
      <w:r w:rsidRPr="000E54EB">
        <w:rPr>
          <w:rFonts w:ascii="Verdana" w:hAnsi="Verdana" w:cs="Arial"/>
          <w:sz w:val="20"/>
          <w:lang w:eastAsia="bg-BG"/>
        </w:rPr>
        <w:t>състояние</w:t>
      </w:r>
      <w:r w:rsidRPr="000E54EB">
        <w:rPr>
          <w:rFonts w:ascii="Verdana" w:hAnsi="Verdana" w:cs="Vrinda"/>
          <w:sz w:val="20"/>
          <w:lang w:eastAsia="bg-BG"/>
        </w:rPr>
        <w:t xml:space="preserve">, </w:t>
      </w:r>
      <w:r w:rsidRPr="000E54EB">
        <w:rPr>
          <w:rFonts w:ascii="Verdana" w:hAnsi="Verdana" w:cs="Arial"/>
          <w:sz w:val="20"/>
          <w:lang w:eastAsia="bg-BG"/>
        </w:rPr>
        <w:t>два</w:t>
      </w:r>
      <w:r>
        <w:rPr>
          <w:rFonts w:ascii="Verdana" w:hAnsi="Verdana" w:cs="Arial"/>
          <w:sz w:val="20"/>
          <w:lang w:eastAsia="bg-BG"/>
        </w:rPr>
        <w:t xml:space="preserve"> </w:t>
      </w:r>
      <w:r w:rsidRPr="000E54EB">
        <w:rPr>
          <w:rFonts w:ascii="Verdana" w:hAnsi="Verdana" w:cs="Arial"/>
          <w:sz w:val="20"/>
          <w:lang w:eastAsia="bg-BG"/>
        </w:rPr>
        <w:t>отчета</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печалбата</w:t>
      </w:r>
      <w:r>
        <w:rPr>
          <w:rFonts w:ascii="Verdana" w:hAnsi="Verdana" w:cs="Arial"/>
          <w:sz w:val="20"/>
          <w:lang w:eastAsia="bg-BG"/>
        </w:rPr>
        <w:t xml:space="preserve"> </w:t>
      </w:r>
      <w:r w:rsidRPr="000E54EB">
        <w:rPr>
          <w:rFonts w:ascii="Verdana" w:hAnsi="Verdana" w:cs="Arial"/>
          <w:sz w:val="20"/>
          <w:lang w:eastAsia="bg-BG"/>
        </w:rPr>
        <w:t>или</w:t>
      </w:r>
      <w:r>
        <w:rPr>
          <w:rFonts w:ascii="Verdana" w:hAnsi="Verdana" w:cs="Arial"/>
          <w:sz w:val="20"/>
          <w:lang w:eastAsia="bg-BG"/>
        </w:rPr>
        <w:t xml:space="preserve"> </w:t>
      </w:r>
      <w:r w:rsidRPr="000E54EB">
        <w:rPr>
          <w:rFonts w:ascii="Verdana" w:hAnsi="Verdana" w:cs="Arial"/>
          <w:sz w:val="20"/>
          <w:lang w:eastAsia="bg-BG"/>
        </w:rPr>
        <w:t>загубата</w:t>
      </w:r>
      <w:r>
        <w:rPr>
          <w:rFonts w:ascii="Verdana" w:hAnsi="Verdana" w:cs="Arial"/>
          <w:sz w:val="20"/>
          <w:lang w:eastAsia="bg-BG"/>
        </w:rPr>
        <w:t xml:space="preserve"> </w:t>
      </w:r>
      <w:r w:rsidRPr="000E54EB">
        <w:rPr>
          <w:rFonts w:ascii="Verdana" w:hAnsi="Verdana" w:cs="Arial"/>
          <w:sz w:val="20"/>
          <w:lang w:eastAsia="bg-BG"/>
        </w:rPr>
        <w:t>и</w:t>
      </w:r>
      <w:r>
        <w:rPr>
          <w:rFonts w:ascii="Verdana" w:hAnsi="Verdana" w:cs="Arial"/>
          <w:sz w:val="20"/>
          <w:lang w:eastAsia="bg-BG"/>
        </w:rPr>
        <w:t xml:space="preserve"> </w:t>
      </w:r>
      <w:r w:rsidRPr="000E54EB">
        <w:rPr>
          <w:rFonts w:ascii="Verdana" w:hAnsi="Verdana" w:cs="Arial"/>
          <w:sz w:val="20"/>
          <w:lang w:eastAsia="bg-BG"/>
        </w:rPr>
        <w:t>другия</w:t>
      </w:r>
      <w:r>
        <w:rPr>
          <w:rFonts w:ascii="Verdana" w:hAnsi="Verdana" w:cs="Arial"/>
          <w:sz w:val="20"/>
          <w:lang w:eastAsia="bg-BG"/>
        </w:rPr>
        <w:t xml:space="preserve"> </w:t>
      </w:r>
      <w:r w:rsidRPr="000E54EB">
        <w:rPr>
          <w:rFonts w:ascii="Verdana" w:hAnsi="Verdana" w:cs="Arial"/>
          <w:sz w:val="20"/>
          <w:lang w:eastAsia="bg-BG"/>
        </w:rPr>
        <w:t>всеобхватен</w:t>
      </w:r>
      <w:r>
        <w:rPr>
          <w:rFonts w:ascii="Verdana" w:hAnsi="Verdana" w:cs="Arial"/>
          <w:sz w:val="20"/>
          <w:lang w:eastAsia="bg-BG"/>
        </w:rPr>
        <w:t xml:space="preserve"> </w:t>
      </w:r>
      <w:r w:rsidRPr="000E54EB">
        <w:rPr>
          <w:rFonts w:ascii="Verdana" w:hAnsi="Verdana" w:cs="Arial"/>
          <w:sz w:val="20"/>
          <w:lang w:eastAsia="bg-BG"/>
        </w:rPr>
        <w:t>доход</w:t>
      </w:r>
      <w:r w:rsidRPr="000E54EB">
        <w:rPr>
          <w:rFonts w:ascii="Verdana" w:hAnsi="Verdana" w:cs="Vrinda"/>
          <w:sz w:val="20"/>
          <w:lang w:eastAsia="bg-BG"/>
        </w:rPr>
        <w:t xml:space="preserve">, </w:t>
      </w:r>
      <w:r w:rsidRPr="000E54EB">
        <w:rPr>
          <w:rFonts w:ascii="Verdana" w:hAnsi="Verdana" w:cs="Arial"/>
          <w:sz w:val="20"/>
          <w:lang w:eastAsia="bg-BG"/>
        </w:rPr>
        <w:t>два</w:t>
      </w:r>
      <w:r>
        <w:rPr>
          <w:rFonts w:ascii="Verdana" w:hAnsi="Verdana" w:cs="Arial"/>
          <w:sz w:val="20"/>
          <w:lang w:eastAsia="bg-BG"/>
        </w:rPr>
        <w:t xml:space="preserve"> </w:t>
      </w:r>
      <w:r w:rsidRPr="000E54EB">
        <w:rPr>
          <w:rFonts w:ascii="Verdana" w:hAnsi="Verdana" w:cs="Arial"/>
          <w:sz w:val="20"/>
          <w:lang w:eastAsia="bg-BG"/>
        </w:rPr>
        <w:t>отделни</w:t>
      </w:r>
      <w:r>
        <w:rPr>
          <w:rFonts w:ascii="Verdana" w:hAnsi="Verdana" w:cs="Arial"/>
          <w:sz w:val="20"/>
          <w:lang w:eastAsia="bg-BG"/>
        </w:rPr>
        <w:t xml:space="preserve"> </w:t>
      </w:r>
      <w:r w:rsidRPr="000E54EB">
        <w:rPr>
          <w:rFonts w:ascii="Verdana" w:hAnsi="Verdana" w:cs="Arial"/>
          <w:sz w:val="20"/>
          <w:lang w:eastAsia="bg-BG"/>
        </w:rPr>
        <w:t>отчета</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печалбата</w:t>
      </w:r>
      <w:r>
        <w:rPr>
          <w:rFonts w:ascii="Verdana" w:hAnsi="Verdana" w:cs="Arial"/>
          <w:sz w:val="20"/>
          <w:lang w:eastAsia="bg-BG"/>
        </w:rPr>
        <w:t xml:space="preserve"> </w:t>
      </w:r>
      <w:r w:rsidRPr="000E54EB">
        <w:rPr>
          <w:rFonts w:ascii="Verdana" w:hAnsi="Verdana" w:cs="Arial"/>
          <w:sz w:val="20"/>
          <w:lang w:eastAsia="bg-BG"/>
        </w:rPr>
        <w:t>или</w:t>
      </w:r>
      <w:r>
        <w:rPr>
          <w:rFonts w:ascii="Verdana" w:hAnsi="Verdana" w:cs="Arial"/>
          <w:sz w:val="20"/>
          <w:lang w:eastAsia="bg-BG"/>
        </w:rPr>
        <w:t xml:space="preserve"> </w:t>
      </w:r>
      <w:r w:rsidRPr="000E54EB">
        <w:rPr>
          <w:rFonts w:ascii="Verdana" w:hAnsi="Verdana" w:cs="Arial"/>
          <w:sz w:val="20"/>
          <w:lang w:eastAsia="bg-BG"/>
        </w:rPr>
        <w:t>загубата</w:t>
      </w:r>
      <w:r w:rsidRPr="000E54EB">
        <w:rPr>
          <w:rFonts w:ascii="Verdana" w:hAnsi="Verdana" w:cs="Vrinda"/>
          <w:sz w:val="20"/>
          <w:lang w:eastAsia="bg-BG"/>
        </w:rPr>
        <w:t xml:space="preserve"> (</w:t>
      </w:r>
      <w:r w:rsidRPr="000E54EB">
        <w:rPr>
          <w:rFonts w:ascii="Verdana" w:hAnsi="Verdana" w:cs="Arial"/>
          <w:sz w:val="20"/>
          <w:lang w:eastAsia="bg-BG"/>
        </w:rPr>
        <w:t>ако</w:t>
      </w:r>
      <w:r>
        <w:rPr>
          <w:rFonts w:ascii="Verdana" w:hAnsi="Verdana" w:cs="Arial"/>
          <w:sz w:val="20"/>
          <w:lang w:eastAsia="bg-BG"/>
        </w:rPr>
        <w:t xml:space="preserve"> </w:t>
      </w:r>
      <w:r w:rsidRPr="000E54EB">
        <w:rPr>
          <w:rFonts w:ascii="Verdana" w:hAnsi="Verdana" w:cs="Arial"/>
          <w:sz w:val="20"/>
          <w:lang w:eastAsia="bg-BG"/>
        </w:rPr>
        <w:t>се</w:t>
      </w:r>
      <w:r>
        <w:rPr>
          <w:rFonts w:ascii="Verdana" w:hAnsi="Verdana" w:cs="Arial"/>
          <w:sz w:val="20"/>
          <w:lang w:eastAsia="bg-BG"/>
        </w:rPr>
        <w:t xml:space="preserve"> </w:t>
      </w:r>
      <w:r w:rsidRPr="000E54EB">
        <w:rPr>
          <w:rFonts w:ascii="Verdana" w:hAnsi="Verdana" w:cs="Arial"/>
          <w:sz w:val="20"/>
          <w:lang w:eastAsia="bg-BG"/>
        </w:rPr>
        <w:t>представят</w:t>
      </w:r>
      <w:r>
        <w:rPr>
          <w:rFonts w:ascii="Verdana" w:hAnsi="Verdana" w:cs="Arial"/>
          <w:sz w:val="20"/>
          <w:lang w:eastAsia="bg-BG"/>
        </w:rPr>
        <w:t xml:space="preserve"> </w:t>
      </w:r>
      <w:r w:rsidRPr="000E54EB">
        <w:rPr>
          <w:rFonts w:ascii="Verdana" w:hAnsi="Verdana" w:cs="Arial"/>
          <w:sz w:val="20"/>
          <w:lang w:eastAsia="bg-BG"/>
        </w:rPr>
        <w:t>такива</w:t>
      </w:r>
      <w:r w:rsidRPr="000E54EB">
        <w:rPr>
          <w:rFonts w:ascii="Verdana" w:hAnsi="Verdana" w:cs="Vrinda"/>
          <w:sz w:val="20"/>
          <w:lang w:eastAsia="bg-BG"/>
        </w:rPr>
        <w:t xml:space="preserve">), </w:t>
      </w:r>
      <w:r w:rsidRPr="000E54EB">
        <w:rPr>
          <w:rFonts w:ascii="Verdana" w:hAnsi="Verdana" w:cs="Arial"/>
          <w:sz w:val="20"/>
          <w:lang w:eastAsia="bg-BG"/>
        </w:rPr>
        <w:t>два</w:t>
      </w:r>
      <w:r>
        <w:rPr>
          <w:rFonts w:ascii="Verdana" w:hAnsi="Verdana" w:cs="Arial"/>
          <w:sz w:val="20"/>
          <w:lang w:eastAsia="bg-BG"/>
        </w:rPr>
        <w:t xml:space="preserve"> </w:t>
      </w:r>
      <w:r w:rsidRPr="000E54EB">
        <w:rPr>
          <w:rFonts w:ascii="Verdana" w:hAnsi="Verdana" w:cs="Arial"/>
          <w:sz w:val="20"/>
          <w:lang w:eastAsia="bg-BG"/>
        </w:rPr>
        <w:t>отчета</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паричните</w:t>
      </w:r>
      <w:r>
        <w:rPr>
          <w:rFonts w:ascii="Verdana" w:hAnsi="Verdana" w:cs="Arial"/>
          <w:sz w:val="20"/>
          <w:lang w:eastAsia="bg-BG"/>
        </w:rPr>
        <w:t xml:space="preserve"> </w:t>
      </w:r>
      <w:r w:rsidRPr="000E54EB">
        <w:rPr>
          <w:rFonts w:ascii="Verdana" w:hAnsi="Verdana" w:cs="Arial"/>
          <w:sz w:val="20"/>
          <w:lang w:eastAsia="bg-BG"/>
        </w:rPr>
        <w:t>потоци</w:t>
      </w:r>
      <w:r>
        <w:rPr>
          <w:rFonts w:ascii="Verdana" w:hAnsi="Verdana" w:cs="Arial"/>
          <w:sz w:val="20"/>
          <w:lang w:eastAsia="bg-BG"/>
        </w:rPr>
        <w:t xml:space="preserve"> </w:t>
      </w:r>
      <w:r w:rsidRPr="000E54EB">
        <w:rPr>
          <w:rFonts w:ascii="Verdana" w:hAnsi="Verdana" w:cs="Arial"/>
          <w:sz w:val="20"/>
          <w:lang w:eastAsia="bg-BG"/>
        </w:rPr>
        <w:t>идва</w:t>
      </w:r>
      <w:r>
        <w:rPr>
          <w:rFonts w:ascii="Verdana" w:hAnsi="Verdana" w:cs="Arial"/>
          <w:sz w:val="20"/>
          <w:lang w:eastAsia="bg-BG"/>
        </w:rPr>
        <w:t xml:space="preserve"> </w:t>
      </w:r>
      <w:r w:rsidRPr="000E54EB">
        <w:rPr>
          <w:rFonts w:ascii="Verdana" w:hAnsi="Verdana" w:cs="Arial"/>
          <w:sz w:val="20"/>
          <w:lang w:eastAsia="bg-BG"/>
        </w:rPr>
        <w:t>отчета</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промените</w:t>
      </w:r>
      <w:r>
        <w:rPr>
          <w:rFonts w:ascii="Verdana" w:hAnsi="Verdana" w:cs="Arial"/>
          <w:sz w:val="20"/>
          <w:lang w:eastAsia="bg-BG"/>
        </w:rPr>
        <w:t xml:space="preserve"> </w:t>
      </w:r>
      <w:r w:rsidRPr="000E54EB">
        <w:rPr>
          <w:rFonts w:ascii="Verdana" w:hAnsi="Verdana" w:cs="Arial"/>
          <w:sz w:val="20"/>
          <w:lang w:eastAsia="bg-BG"/>
        </w:rPr>
        <w:t>в</w:t>
      </w:r>
      <w:r>
        <w:rPr>
          <w:rFonts w:ascii="Verdana" w:hAnsi="Verdana" w:cs="Arial"/>
          <w:sz w:val="20"/>
          <w:lang w:eastAsia="bg-BG"/>
        </w:rPr>
        <w:t xml:space="preserve"> </w:t>
      </w:r>
      <w:r w:rsidRPr="000E54EB">
        <w:rPr>
          <w:rFonts w:ascii="Verdana" w:hAnsi="Verdana" w:cs="Arial"/>
          <w:sz w:val="20"/>
          <w:lang w:eastAsia="bg-BG"/>
        </w:rPr>
        <w:t>собствения</w:t>
      </w:r>
      <w:r>
        <w:rPr>
          <w:rFonts w:ascii="Verdana" w:hAnsi="Verdana" w:cs="Arial"/>
          <w:sz w:val="20"/>
          <w:lang w:eastAsia="bg-BG"/>
        </w:rPr>
        <w:t xml:space="preserve"> </w:t>
      </w:r>
      <w:r w:rsidRPr="000E54EB">
        <w:rPr>
          <w:rFonts w:ascii="Verdana" w:hAnsi="Verdana" w:cs="Arial"/>
          <w:sz w:val="20"/>
          <w:lang w:eastAsia="bg-BG"/>
        </w:rPr>
        <w:t>капитал</w:t>
      </w:r>
      <w:r>
        <w:rPr>
          <w:rFonts w:ascii="Verdana" w:hAnsi="Verdana" w:cs="Arial"/>
          <w:sz w:val="20"/>
          <w:lang w:eastAsia="bg-BG"/>
        </w:rPr>
        <w:t xml:space="preserve"> </w:t>
      </w:r>
      <w:r w:rsidRPr="000E54EB">
        <w:rPr>
          <w:rFonts w:ascii="Verdana" w:hAnsi="Verdana" w:cs="Arial"/>
          <w:sz w:val="20"/>
          <w:lang w:eastAsia="bg-BG"/>
        </w:rPr>
        <w:t>и</w:t>
      </w:r>
      <w:r>
        <w:rPr>
          <w:rFonts w:ascii="Verdana" w:hAnsi="Verdana" w:cs="Arial"/>
          <w:sz w:val="20"/>
          <w:lang w:eastAsia="bg-BG"/>
        </w:rPr>
        <w:t xml:space="preserve"> </w:t>
      </w:r>
      <w:r w:rsidRPr="000E54EB">
        <w:rPr>
          <w:rFonts w:ascii="Verdana" w:hAnsi="Verdana" w:cs="Arial"/>
          <w:sz w:val="20"/>
          <w:lang w:eastAsia="bg-BG"/>
        </w:rPr>
        <w:t>свързаните</w:t>
      </w:r>
      <w:r>
        <w:rPr>
          <w:rFonts w:ascii="Verdana" w:hAnsi="Verdana" w:cs="Arial"/>
          <w:sz w:val="20"/>
          <w:lang w:eastAsia="bg-BG"/>
        </w:rPr>
        <w:t xml:space="preserve"> </w:t>
      </w:r>
      <w:r w:rsidRPr="000E54EB">
        <w:rPr>
          <w:rFonts w:ascii="Verdana" w:hAnsi="Verdana" w:cs="Arial"/>
          <w:sz w:val="20"/>
          <w:lang w:eastAsia="bg-BG"/>
        </w:rPr>
        <w:t>с</w:t>
      </w:r>
      <w:r>
        <w:rPr>
          <w:rFonts w:ascii="Verdana" w:hAnsi="Verdana" w:cs="Arial"/>
          <w:sz w:val="20"/>
          <w:lang w:eastAsia="bg-BG"/>
        </w:rPr>
        <w:t xml:space="preserve"> </w:t>
      </w:r>
      <w:r w:rsidRPr="000E54EB">
        <w:rPr>
          <w:rFonts w:ascii="Verdana" w:hAnsi="Verdana" w:cs="Arial"/>
          <w:sz w:val="20"/>
          <w:lang w:eastAsia="bg-BG"/>
        </w:rPr>
        <w:t>тях</w:t>
      </w:r>
      <w:r>
        <w:rPr>
          <w:rFonts w:ascii="Verdana" w:hAnsi="Verdana" w:cs="Arial"/>
          <w:sz w:val="20"/>
          <w:lang w:eastAsia="bg-BG"/>
        </w:rPr>
        <w:t xml:space="preserve"> </w:t>
      </w:r>
      <w:r w:rsidRPr="000E54EB">
        <w:rPr>
          <w:rFonts w:ascii="Verdana" w:hAnsi="Verdana" w:cs="Arial"/>
          <w:sz w:val="20"/>
          <w:lang w:eastAsia="bg-BG"/>
        </w:rPr>
        <w:t>пояснителни</w:t>
      </w:r>
      <w:r>
        <w:rPr>
          <w:rFonts w:ascii="Verdana" w:hAnsi="Verdana" w:cs="Arial"/>
          <w:sz w:val="20"/>
          <w:lang w:eastAsia="bg-BG"/>
        </w:rPr>
        <w:t xml:space="preserve"> </w:t>
      </w:r>
      <w:r w:rsidRPr="000E54EB">
        <w:rPr>
          <w:rFonts w:ascii="Verdana" w:hAnsi="Verdana" w:cs="Arial"/>
          <w:sz w:val="20"/>
          <w:lang w:eastAsia="bg-BG"/>
        </w:rPr>
        <w:t>приложения</w:t>
      </w:r>
      <w:r w:rsidRPr="000E54EB">
        <w:rPr>
          <w:rFonts w:ascii="Verdana" w:hAnsi="Verdana" w:cs="Vrinda"/>
          <w:sz w:val="20"/>
          <w:lang w:eastAsia="bg-BG"/>
        </w:rPr>
        <w:t>.</w:t>
      </w:r>
    </w:p>
    <w:p w14:paraId="7EA9D54B" w14:textId="77777777" w:rsidR="004E6F61" w:rsidRPr="000E54EB" w:rsidRDefault="004E6F61" w:rsidP="004E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rinda"/>
          <w:sz w:val="20"/>
          <w:lang w:eastAsia="bg-BG"/>
        </w:rPr>
      </w:pPr>
      <w:bookmarkStart w:id="26" w:name="_Hlk512172385"/>
      <w:r w:rsidRPr="000E54EB">
        <w:rPr>
          <w:rFonts w:ascii="Verdana" w:hAnsi="Verdana" w:cs="Arial"/>
          <w:sz w:val="20"/>
          <w:lang w:eastAsia="bg-BG"/>
        </w:rPr>
        <w:t>Когато</w:t>
      </w:r>
      <w:r>
        <w:rPr>
          <w:rFonts w:ascii="Verdana" w:hAnsi="Verdana" w:cs="Arial"/>
          <w:sz w:val="20"/>
          <w:lang w:eastAsia="bg-BG"/>
        </w:rPr>
        <w:t xml:space="preserve"> </w:t>
      </w:r>
      <w:r w:rsidRPr="000E54EB">
        <w:rPr>
          <w:rFonts w:ascii="Verdana" w:hAnsi="Verdana" w:cs="Arial"/>
          <w:sz w:val="20"/>
          <w:lang w:eastAsia="bg-BG"/>
        </w:rPr>
        <w:t>текстовата</w:t>
      </w:r>
      <w:r>
        <w:rPr>
          <w:rFonts w:ascii="Verdana" w:hAnsi="Verdana" w:cs="Arial"/>
          <w:sz w:val="20"/>
          <w:lang w:eastAsia="bg-BG"/>
        </w:rPr>
        <w:t xml:space="preserve"> </w:t>
      </w:r>
      <w:r w:rsidRPr="000E54EB">
        <w:rPr>
          <w:rFonts w:ascii="Verdana" w:hAnsi="Verdana" w:cs="Arial"/>
          <w:sz w:val="20"/>
          <w:lang w:eastAsia="bg-BG"/>
        </w:rPr>
        <w:t>описателна</w:t>
      </w:r>
      <w:r>
        <w:rPr>
          <w:rFonts w:ascii="Verdana" w:hAnsi="Verdana" w:cs="Arial"/>
          <w:sz w:val="20"/>
          <w:lang w:eastAsia="bg-BG"/>
        </w:rPr>
        <w:t xml:space="preserve"> </w:t>
      </w:r>
      <w:r w:rsidRPr="000E54EB">
        <w:rPr>
          <w:rFonts w:ascii="Verdana" w:hAnsi="Verdana" w:cs="Arial"/>
          <w:sz w:val="20"/>
          <w:lang w:eastAsia="bg-BG"/>
        </w:rPr>
        <w:t>информация</w:t>
      </w:r>
      <w:r w:rsidRPr="000E54EB">
        <w:rPr>
          <w:rFonts w:ascii="Verdana" w:hAnsi="Verdana" w:cs="Vrinda"/>
          <w:sz w:val="20"/>
          <w:lang w:eastAsia="bg-BG"/>
        </w:rPr>
        <w:t xml:space="preserve">, </w:t>
      </w:r>
      <w:r w:rsidRPr="000E54EB">
        <w:rPr>
          <w:rFonts w:ascii="Verdana" w:hAnsi="Verdana" w:cs="Arial"/>
          <w:sz w:val="20"/>
          <w:lang w:eastAsia="bg-BG"/>
        </w:rPr>
        <w:t>съдържаща</w:t>
      </w:r>
      <w:r>
        <w:rPr>
          <w:rFonts w:ascii="Verdana" w:hAnsi="Verdana" w:cs="Arial"/>
          <w:sz w:val="20"/>
          <w:lang w:eastAsia="bg-BG"/>
        </w:rPr>
        <w:t xml:space="preserve"> </w:t>
      </w:r>
      <w:r w:rsidRPr="000E54EB">
        <w:rPr>
          <w:rFonts w:ascii="Verdana" w:hAnsi="Verdana" w:cs="Arial"/>
          <w:sz w:val="20"/>
          <w:lang w:eastAsia="bg-BG"/>
        </w:rPr>
        <w:t>се</w:t>
      </w:r>
      <w:r>
        <w:rPr>
          <w:rFonts w:ascii="Verdana" w:hAnsi="Verdana" w:cs="Arial"/>
          <w:sz w:val="20"/>
          <w:lang w:eastAsia="bg-BG"/>
        </w:rPr>
        <w:t xml:space="preserve"> </w:t>
      </w:r>
      <w:r w:rsidRPr="000E54EB">
        <w:rPr>
          <w:rFonts w:ascii="Verdana" w:hAnsi="Verdana" w:cs="Arial"/>
          <w:sz w:val="20"/>
          <w:lang w:eastAsia="bg-BG"/>
        </w:rPr>
        <w:t>във</w:t>
      </w:r>
      <w:r>
        <w:rPr>
          <w:rFonts w:ascii="Verdana" w:hAnsi="Verdana" w:cs="Arial"/>
          <w:sz w:val="20"/>
          <w:lang w:eastAsia="bg-BG"/>
        </w:rPr>
        <w:t xml:space="preserve"> </w:t>
      </w:r>
      <w:r w:rsidRPr="000E54EB">
        <w:rPr>
          <w:rFonts w:ascii="Verdana" w:hAnsi="Verdana" w:cs="Arial"/>
          <w:sz w:val="20"/>
          <w:lang w:eastAsia="bg-BG"/>
        </w:rPr>
        <w:t>финансовите</w:t>
      </w:r>
      <w:r>
        <w:rPr>
          <w:rFonts w:ascii="Verdana" w:hAnsi="Verdana" w:cs="Arial"/>
          <w:sz w:val="20"/>
          <w:lang w:eastAsia="bg-BG"/>
        </w:rPr>
        <w:t xml:space="preserve"> </w:t>
      </w:r>
      <w:r w:rsidRPr="000E54EB">
        <w:rPr>
          <w:rFonts w:ascii="Verdana" w:hAnsi="Verdana" w:cs="Arial"/>
          <w:sz w:val="20"/>
          <w:lang w:eastAsia="bg-BG"/>
        </w:rPr>
        <w:t>отчети</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предходния</w:t>
      </w:r>
      <w:r>
        <w:rPr>
          <w:rFonts w:ascii="Verdana" w:hAnsi="Verdana" w:cs="Arial"/>
          <w:sz w:val="20"/>
          <w:lang w:eastAsia="bg-BG"/>
        </w:rPr>
        <w:t xml:space="preserve"> </w:t>
      </w:r>
      <w:r w:rsidRPr="000E54EB">
        <w:rPr>
          <w:rFonts w:ascii="Verdana" w:hAnsi="Verdana" w:cs="Vrinda"/>
          <w:sz w:val="20"/>
          <w:lang w:eastAsia="bg-BG"/>
        </w:rPr>
        <w:t>/</w:t>
      </w:r>
      <w:r w:rsidRPr="000E54EB">
        <w:rPr>
          <w:rFonts w:ascii="Verdana" w:hAnsi="Verdana" w:cs="Arial"/>
          <w:sz w:val="20"/>
          <w:lang w:eastAsia="bg-BG"/>
        </w:rPr>
        <w:t>предходните</w:t>
      </w:r>
      <w:r>
        <w:rPr>
          <w:rFonts w:ascii="Verdana" w:hAnsi="Verdana" w:cs="Arial"/>
          <w:sz w:val="20"/>
          <w:lang w:eastAsia="bg-BG"/>
        </w:rPr>
        <w:t xml:space="preserve"> </w:t>
      </w:r>
      <w:r w:rsidRPr="000E54EB">
        <w:rPr>
          <w:rFonts w:ascii="Verdana" w:hAnsi="Verdana" w:cs="Arial"/>
          <w:sz w:val="20"/>
          <w:lang w:eastAsia="bg-BG"/>
        </w:rPr>
        <w:t>период</w:t>
      </w:r>
      <w:r w:rsidRPr="000E54EB">
        <w:rPr>
          <w:rFonts w:ascii="Verdana" w:hAnsi="Verdana" w:cs="Vrinda"/>
          <w:sz w:val="20"/>
          <w:lang w:eastAsia="bg-BG"/>
        </w:rPr>
        <w:t>(</w:t>
      </w:r>
      <w:r w:rsidRPr="000E54EB">
        <w:rPr>
          <w:rFonts w:ascii="Verdana" w:hAnsi="Verdana" w:cs="Arial"/>
          <w:sz w:val="20"/>
          <w:lang w:eastAsia="bg-BG"/>
        </w:rPr>
        <w:t>и</w:t>
      </w:r>
      <w:r w:rsidRPr="000E54EB">
        <w:rPr>
          <w:rFonts w:ascii="Verdana" w:hAnsi="Verdana" w:cs="Vrinda"/>
          <w:sz w:val="20"/>
          <w:lang w:eastAsia="bg-BG"/>
        </w:rPr>
        <w:t xml:space="preserve">), </w:t>
      </w:r>
      <w:r w:rsidRPr="000E54EB">
        <w:rPr>
          <w:rFonts w:ascii="Verdana" w:hAnsi="Verdana" w:cs="Arial"/>
          <w:sz w:val="20"/>
          <w:lang w:eastAsia="bg-BG"/>
        </w:rPr>
        <w:t>продължава</w:t>
      </w:r>
      <w:r>
        <w:rPr>
          <w:rFonts w:ascii="Verdana" w:hAnsi="Verdana" w:cs="Arial"/>
          <w:sz w:val="20"/>
          <w:lang w:eastAsia="bg-BG"/>
        </w:rPr>
        <w:t xml:space="preserve"> </w:t>
      </w:r>
      <w:r w:rsidRPr="000E54EB">
        <w:rPr>
          <w:rFonts w:ascii="Verdana" w:hAnsi="Verdana" w:cs="Arial"/>
          <w:sz w:val="20"/>
          <w:lang w:eastAsia="bg-BG"/>
        </w:rPr>
        <w:t>да</w:t>
      </w:r>
      <w:r>
        <w:rPr>
          <w:rFonts w:ascii="Verdana" w:hAnsi="Verdana" w:cs="Arial"/>
          <w:sz w:val="20"/>
          <w:lang w:eastAsia="bg-BG"/>
        </w:rPr>
        <w:t xml:space="preserve"> </w:t>
      </w:r>
      <w:r w:rsidRPr="000E54EB">
        <w:rPr>
          <w:rFonts w:ascii="Verdana" w:hAnsi="Verdana" w:cs="Arial"/>
          <w:sz w:val="20"/>
          <w:lang w:eastAsia="bg-BG"/>
        </w:rPr>
        <w:t>бъде</w:t>
      </w:r>
      <w:r>
        <w:rPr>
          <w:rFonts w:ascii="Verdana" w:hAnsi="Verdana" w:cs="Arial"/>
          <w:sz w:val="20"/>
          <w:lang w:eastAsia="bg-BG"/>
        </w:rPr>
        <w:t xml:space="preserve"> </w:t>
      </w:r>
      <w:r w:rsidRPr="000E54EB">
        <w:rPr>
          <w:rFonts w:ascii="Verdana" w:hAnsi="Verdana" w:cs="Arial"/>
          <w:sz w:val="20"/>
          <w:lang w:eastAsia="bg-BG"/>
        </w:rPr>
        <w:t>актуална</w:t>
      </w:r>
      <w:r>
        <w:rPr>
          <w:rFonts w:ascii="Verdana" w:hAnsi="Verdana" w:cs="Arial"/>
          <w:sz w:val="20"/>
          <w:lang w:eastAsia="bg-BG"/>
        </w:rPr>
        <w:t xml:space="preserve"> </w:t>
      </w:r>
      <w:r w:rsidRPr="000E54EB">
        <w:rPr>
          <w:rFonts w:ascii="Verdana" w:hAnsi="Verdana" w:cs="Arial"/>
          <w:sz w:val="20"/>
          <w:lang w:eastAsia="bg-BG"/>
        </w:rPr>
        <w:t>и</w:t>
      </w:r>
      <w:r>
        <w:rPr>
          <w:rFonts w:ascii="Verdana" w:hAnsi="Verdana" w:cs="Arial"/>
          <w:sz w:val="20"/>
          <w:lang w:eastAsia="bg-BG"/>
        </w:rPr>
        <w:t xml:space="preserve"> </w:t>
      </w:r>
      <w:r w:rsidRPr="000E54EB">
        <w:rPr>
          <w:rFonts w:ascii="Verdana" w:hAnsi="Verdana" w:cs="Arial"/>
          <w:sz w:val="20"/>
          <w:lang w:eastAsia="bg-BG"/>
        </w:rPr>
        <w:t>за</w:t>
      </w:r>
      <w:r>
        <w:rPr>
          <w:rFonts w:ascii="Verdana" w:hAnsi="Verdana" w:cs="Arial"/>
          <w:sz w:val="20"/>
          <w:lang w:eastAsia="bg-BG"/>
        </w:rPr>
        <w:t xml:space="preserve"> </w:t>
      </w:r>
      <w:r w:rsidRPr="000E54EB">
        <w:rPr>
          <w:rFonts w:ascii="Verdana" w:hAnsi="Verdana" w:cs="Arial"/>
          <w:sz w:val="20"/>
          <w:lang w:eastAsia="bg-BG"/>
        </w:rPr>
        <w:t>текущия</w:t>
      </w:r>
      <w:r>
        <w:rPr>
          <w:rFonts w:ascii="Verdana" w:hAnsi="Verdana" w:cs="Arial"/>
          <w:sz w:val="20"/>
          <w:lang w:eastAsia="bg-BG"/>
        </w:rPr>
        <w:t xml:space="preserve"> </w:t>
      </w:r>
      <w:r w:rsidRPr="000E54EB">
        <w:rPr>
          <w:rFonts w:ascii="Verdana" w:hAnsi="Verdana" w:cs="Arial"/>
          <w:sz w:val="20"/>
          <w:lang w:eastAsia="bg-BG"/>
        </w:rPr>
        <w:t>период</w:t>
      </w:r>
      <w:r>
        <w:rPr>
          <w:rFonts w:ascii="Verdana" w:hAnsi="Verdana" w:cs="Arial"/>
          <w:sz w:val="20"/>
          <w:lang w:eastAsia="bg-BG"/>
        </w:rPr>
        <w:t xml:space="preserve"> </w:t>
      </w:r>
      <w:r w:rsidRPr="000E54EB">
        <w:rPr>
          <w:rFonts w:ascii="Verdana" w:hAnsi="Verdana" w:cs="Arial"/>
          <w:sz w:val="20"/>
          <w:lang w:eastAsia="bg-BG"/>
        </w:rPr>
        <w:t>се</w:t>
      </w:r>
      <w:r>
        <w:rPr>
          <w:rFonts w:ascii="Verdana" w:hAnsi="Verdana" w:cs="Arial"/>
          <w:sz w:val="20"/>
          <w:lang w:eastAsia="bg-BG"/>
        </w:rPr>
        <w:t xml:space="preserve"> </w:t>
      </w:r>
      <w:r w:rsidRPr="000E54EB">
        <w:rPr>
          <w:rFonts w:ascii="Verdana" w:hAnsi="Verdana" w:cs="Arial"/>
          <w:sz w:val="20"/>
          <w:lang w:eastAsia="bg-BG"/>
        </w:rPr>
        <w:t>прави</w:t>
      </w:r>
      <w:r>
        <w:rPr>
          <w:rFonts w:ascii="Verdana" w:hAnsi="Verdana" w:cs="Arial"/>
          <w:sz w:val="20"/>
          <w:lang w:eastAsia="bg-BG"/>
        </w:rPr>
        <w:t xml:space="preserve"> </w:t>
      </w:r>
      <w:r w:rsidRPr="000E54EB">
        <w:rPr>
          <w:rFonts w:ascii="Verdana" w:hAnsi="Verdana" w:cs="Arial"/>
          <w:sz w:val="20"/>
          <w:lang w:eastAsia="bg-BG"/>
        </w:rPr>
        <w:t>връзка</w:t>
      </w:r>
      <w:r>
        <w:rPr>
          <w:rFonts w:ascii="Verdana" w:hAnsi="Verdana" w:cs="Arial"/>
          <w:sz w:val="20"/>
          <w:lang w:eastAsia="bg-BG"/>
        </w:rPr>
        <w:t xml:space="preserve"> </w:t>
      </w:r>
      <w:r w:rsidRPr="000E54EB">
        <w:rPr>
          <w:rFonts w:ascii="Verdana" w:hAnsi="Verdana" w:cs="Arial"/>
          <w:sz w:val="20"/>
          <w:lang w:eastAsia="bg-BG"/>
        </w:rPr>
        <w:t>с</w:t>
      </w:r>
      <w:r>
        <w:rPr>
          <w:rFonts w:ascii="Verdana" w:hAnsi="Verdana" w:cs="Arial"/>
          <w:sz w:val="20"/>
          <w:lang w:eastAsia="bg-BG"/>
        </w:rPr>
        <w:t xml:space="preserve"> </w:t>
      </w:r>
      <w:r w:rsidRPr="000E54EB">
        <w:rPr>
          <w:rFonts w:ascii="Verdana" w:hAnsi="Verdana" w:cs="Arial"/>
          <w:sz w:val="20"/>
          <w:lang w:eastAsia="bg-BG"/>
        </w:rPr>
        <w:t>предходния</w:t>
      </w:r>
      <w:r w:rsidRPr="000E54EB">
        <w:rPr>
          <w:rFonts w:ascii="Verdana" w:hAnsi="Verdana" w:cs="Vrinda"/>
          <w:sz w:val="20"/>
          <w:lang w:eastAsia="bg-BG"/>
        </w:rPr>
        <w:t xml:space="preserve">, </w:t>
      </w:r>
      <w:r w:rsidRPr="000E54EB">
        <w:rPr>
          <w:rFonts w:ascii="Verdana" w:hAnsi="Verdana" w:cs="Arial"/>
          <w:sz w:val="20"/>
          <w:lang w:eastAsia="bg-BG"/>
        </w:rPr>
        <w:t>особено</w:t>
      </w:r>
      <w:r>
        <w:rPr>
          <w:rFonts w:ascii="Verdana" w:hAnsi="Verdana" w:cs="Arial"/>
          <w:sz w:val="20"/>
          <w:lang w:eastAsia="bg-BG"/>
        </w:rPr>
        <w:t xml:space="preserve"> </w:t>
      </w:r>
      <w:r w:rsidRPr="000E54EB">
        <w:rPr>
          <w:rFonts w:ascii="Verdana" w:hAnsi="Verdana" w:cs="Arial"/>
          <w:sz w:val="20"/>
          <w:lang w:eastAsia="bg-BG"/>
        </w:rPr>
        <w:t>когато</w:t>
      </w:r>
      <w:r>
        <w:rPr>
          <w:rFonts w:ascii="Verdana" w:hAnsi="Verdana" w:cs="Arial"/>
          <w:sz w:val="20"/>
          <w:lang w:eastAsia="bg-BG"/>
        </w:rPr>
        <w:t xml:space="preserve"> </w:t>
      </w:r>
      <w:r w:rsidRPr="000E54EB">
        <w:rPr>
          <w:rFonts w:ascii="Verdana" w:hAnsi="Verdana" w:cs="Arial"/>
          <w:sz w:val="20"/>
          <w:lang w:eastAsia="bg-BG"/>
        </w:rPr>
        <w:t>това</w:t>
      </w:r>
      <w:r>
        <w:rPr>
          <w:rFonts w:ascii="Verdana" w:hAnsi="Verdana" w:cs="Arial"/>
          <w:sz w:val="20"/>
          <w:lang w:eastAsia="bg-BG"/>
        </w:rPr>
        <w:t xml:space="preserve"> </w:t>
      </w:r>
      <w:r w:rsidRPr="000E54EB">
        <w:rPr>
          <w:rFonts w:ascii="Verdana" w:hAnsi="Verdana" w:cs="Arial"/>
          <w:sz w:val="20"/>
          <w:lang w:eastAsia="bg-BG"/>
        </w:rPr>
        <w:t>е</w:t>
      </w:r>
      <w:r>
        <w:rPr>
          <w:rFonts w:ascii="Verdana" w:hAnsi="Verdana" w:cs="Arial"/>
          <w:sz w:val="20"/>
          <w:lang w:eastAsia="bg-BG"/>
        </w:rPr>
        <w:t xml:space="preserve"> </w:t>
      </w:r>
      <w:r w:rsidRPr="000E54EB">
        <w:rPr>
          <w:rFonts w:ascii="Verdana" w:hAnsi="Verdana" w:cs="Arial"/>
          <w:sz w:val="20"/>
          <w:lang w:eastAsia="bg-BG"/>
        </w:rPr>
        <w:t>свързано</w:t>
      </w:r>
      <w:r>
        <w:rPr>
          <w:rFonts w:ascii="Verdana" w:hAnsi="Verdana" w:cs="Arial"/>
          <w:sz w:val="20"/>
          <w:lang w:eastAsia="bg-BG"/>
        </w:rPr>
        <w:t xml:space="preserve"> </w:t>
      </w:r>
      <w:r w:rsidRPr="000E54EB">
        <w:rPr>
          <w:rFonts w:ascii="Verdana" w:hAnsi="Verdana" w:cs="Arial"/>
          <w:sz w:val="20"/>
          <w:lang w:eastAsia="bg-BG"/>
        </w:rPr>
        <w:t>с</w:t>
      </w:r>
      <w:r>
        <w:rPr>
          <w:rFonts w:ascii="Verdana" w:hAnsi="Verdana" w:cs="Arial"/>
          <w:sz w:val="20"/>
          <w:lang w:eastAsia="bg-BG"/>
        </w:rPr>
        <w:t xml:space="preserve"> </w:t>
      </w:r>
      <w:r w:rsidRPr="000E54EB">
        <w:rPr>
          <w:rFonts w:ascii="Verdana" w:hAnsi="Verdana" w:cs="Arial"/>
          <w:sz w:val="20"/>
          <w:lang w:eastAsia="bg-BG"/>
        </w:rPr>
        <w:t>несигурности</w:t>
      </w:r>
      <w:r w:rsidRPr="000E54EB">
        <w:rPr>
          <w:rFonts w:ascii="Verdana" w:hAnsi="Verdana" w:cs="Vrinda"/>
          <w:sz w:val="20"/>
          <w:lang w:eastAsia="bg-BG"/>
        </w:rPr>
        <w:t xml:space="preserve">, </w:t>
      </w:r>
      <w:r w:rsidRPr="000E54EB">
        <w:rPr>
          <w:rFonts w:ascii="Verdana" w:hAnsi="Verdana" w:cs="Arial"/>
          <w:sz w:val="20"/>
          <w:lang w:eastAsia="bg-BG"/>
        </w:rPr>
        <w:t>приблизителни</w:t>
      </w:r>
      <w:r>
        <w:rPr>
          <w:rFonts w:ascii="Verdana" w:hAnsi="Verdana" w:cs="Arial"/>
          <w:sz w:val="20"/>
          <w:lang w:eastAsia="bg-BG"/>
        </w:rPr>
        <w:t xml:space="preserve"> </w:t>
      </w:r>
      <w:r w:rsidRPr="000E54EB">
        <w:rPr>
          <w:rFonts w:ascii="Verdana" w:hAnsi="Verdana" w:cs="Arial"/>
          <w:sz w:val="20"/>
          <w:lang w:eastAsia="bg-BG"/>
        </w:rPr>
        <w:t>оценки</w:t>
      </w:r>
      <w:r w:rsidRPr="000E54EB">
        <w:rPr>
          <w:rFonts w:ascii="Verdana" w:hAnsi="Verdana" w:cs="Vrinda"/>
          <w:sz w:val="20"/>
          <w:lang w:eastAsia="bg-BG"/>
        </w:rPr>
        <w:t xml:space="preserve">, </w:t>
      </w:r>
      <w:r w:rsidRPr="000E54EB">
        <w:rPr>
          <w:rFonts w:ascii="Verdana" w:hAnsi="Verdana" w:cs="Arial"/>
          <w:sz w:val="20"/>
          <w:lang w:eastAsia="bg-BG"/>
        </w:rPr>
        <w:t>провизии</w:t>
      </w:r>
      <w:r>
        <w:rPr>
          <w:rFonts w:ascii="Verdana" w:hAnsi="Verdana" w:cs="Arial"/>
          <w:sz w:val="20"/>
          <w:lang w:eastAsia="bg-BG"/>
        </w:rPr>
        <w:t xml:space="preserve"> </w:t>
      </w:r>
      <w:r w:rsidRPr="000E54EB">
        <w:rPr>
          <w:rFonts w:ascii="Verdana" w:hAnsi="Verdana" w:cs="Arial"/>
          <w:sz w:val="20"/>
          <w:lang w:eastAsia="bg-BG"/>
        </w:rPr>
        <w:t>или</w:t>
      </w:r>
      <w:r>
        <w:rPr>
          <w:rFonts w:ascii="Verdana" w:hAnsi="Verdana" w:cs="Arial"/>
          <w:sz w:val="20"/>
          <w:lang w:eastAsia="bg-BG"/>
        </w:rPr>
        <w:t xml:space="preserve"> </w:t>
      </w:r>
      <w:r w:rsidRPr="000E54EB">
        <w:rPr>
          <w:rFonts w:ascii="Verdana" w:hAnsi="Verdana" w:cs="Arial"/>
          <w:sz w:val="20"/>
          <w:lang w:eastAsia="bg-BG"/>
        </w:rPr>
        <w:t>обезценки</w:t>
      </w:r>
      <w:r w:rsidRPr="000E54EB">
        <w:rPr>
          <w:rFonts w:ascii="Verdana" w:hAnsi="Verdana" w:cs="Vrinda"/>
          <w:sz w:val="20"/>
          <w:lang w:eastAsia="bg-BG"/>
        </w:rPr>
        <w:t>.</w:t>
      </w:r>
      <w:bookmarkEnd w:id="26"/>
    </w:p>
    <w:p w14:paraId="7EA9D54C" w14:textId="77777777" w:rsidR="004E6F61" w:rsidRPr="000E54EB" w:rsidRDefault="004E6F61" w:rsidP="004E6F61">
      <w:pPr>
        <w:pStyle w:val="Heading3"/>
        <w:numPr>
          <w:ilvl w:val="2"/>
          <w:numId w:val="29"/>
        </w:numPr>
        <w:suppressAutoHyphens/>
        <w:spacing w:before="120"/>
        <w:rPr>
          <w:rFonts w:ascii="Verdana" w:hAnsi="Verdana" w:cs="Vrinda"/>
          <w:lang w:val="bg-BG"/>
        </w:rPr>
      </w:pPr>
      <w:bookmarkStart w:id="27" w:name="_Toc67487437"/>
      <w:r w:rsidRPr="000E54EB">
        <w:rPr>
          <w:rFonts w:ascii="Verdana" w:hAnsi="Verdana" w:cs="Arial"/>
          <w:lang w:val="bg-BG"/>
        </w:rPr>
        <w:t>Оповестявания</w:t>
      </w:r>
      <w:r>
        <w:rPr>
          <w:rFonts w:ascii="Verdana" w:hAnsi="Verdana" w:cs="Arial"/>
          <w:lang w:val="bg-BG"/>
        </w:rPr>
        <w:t xml:space="preserve"> </w:t>
      </w:r>
      <w:r w:rsidRPr="000E54EB">
        <w:rPr>
          <w:rFonts w:ascii="Verdana" w:hAnsi="Verdana" w:cs="Arial"/>
          <w:lang w:val="bg-BG"/>
        </w:rPr>
        <w:t>на</w:t>
      </w:r>
      <w:r>
        <w:rPr>
          <w:rFonts w:ascii="Verdana" w:hAnsi="Verdana" w:cs="Arial"/>
          <w:lang w:val="bg-BG"/>
        </w:rPr>
        <w:t xml:space="preserve"> </w:t>
      </w:r>
      <w:r w:rsidRPr="000E54EB">
        <w:rPr>
          <w:rFonts w:ascii="Verdana" w:hAnsi="Verdana" w:cs="Arial"/>
          <w:lang w:val="bg-BG"/>
        </w:rPr>
        <w:t>обезценка</w:t>
      </w:r>
      <w:r>
        <w:rPr>
          <w:rFonts w:ascii="Verdana" w:hAnsi="Verdana" w:cs="Arial"/>
          <w:lang w:val="bg-BG"/>
        </w:rPr>
        <w:t xml:space="preserve"> </w:t>
      </w:r>
      <w:r w:rsidRPr="000E54EB">
        <w:rPr>
          <w:rFonts w:ascii="Verdana" w:hAnsi="Verdana" w:cs="Arial"/>
          <w:lang w:val="bg-BG"/>
        </w:rPr>
        <w:t>в</w:t>
      </w:r>
      <w:r>
        <w:rPr>
          <w:rFonts w:ascii="Verdana" w:hAnsi="Verdana" w:cs="Arial"/>
          <w:lang w:val="bg-BG"/>
        </w:rPr>
        <w:t xml:space="preserve"> </w:t>
      </w:r>
      <w:r w:rsidRPr="000E54EB">
        <w:rPr>
          <w:rFonts w:ascii="Verdana" w:hAnsi="Verdana" w:cs="Arial"/>
          <w:lang w:val="bg-BG"/>
        </w:rPr>
        <w:t>отчетите</w:t>
      </w:r>
      <w:r w:rsidRPr="000E54EB">
        <w:rPr>
          <w:rFonts w:ascii="Verdana" w:hAnsi="Verdana" w:cs="Vrinda"/>
          <w:lang w:val="bg-BG"/>
        </w:rPr>
        <w:t xml:space="preserve">, </w:t>
      </w:r>
      <w:r w:rsidRPr="000E54EB">
        <w:rPr>
          <w:rFonts w:ascii="Verdana" w:hAnsi="Verdana" w:cs="Arial"/>
          <w:lang w:val="bg-BG"/>
        </w:rPr>
        <w:t>публикувани</w:t>
      </w:r>
      <w:r>
        <w:rPr>
          <w:rFonts w:ascii="Verdana" w:hAnsi="Verdana" w:cs="Arial"/>
          <w:lang w:val="bg-BG"/>
        </w:rPr>
        <w:t xml:space="preserve"> </w:t>
      </w:r>
      <w:r w:rsidRPr="000E54EB">
        <w:rPr>
          <w:rFonts w:ascii="Verdana" w:hAnsi="Verdana" w:cs="Arial"/>
          <w:lang w:val="bg-BG"/>
        </w:rPr>
        <w:t>през</w:t>
      </w:r>
      <w:r w:rsidRPr="000E54EB">
        <w:rPr>
          <w:rFonts w:ascii="Verdana" w:hAnsi="Verdana" w:cs="Vrinda"/>
          <w:lang w:val="bg-BG"/>
        </w:rPr>
        <w:t>20</w:t>
      </w:r>
      <w:r>
        <w:rPr>
          <w:rFonts w:ascii="Verdana" w:hAnsi="Verdana" w:cs="Vrinda"/>
        </w:rPr>
        <w:t>20</w:t>
      </w:r>
      <w:r w:rsidRPr="000E54EB">
        <w:rPr>
          <w:rFonts w:ascii="Verdana" w:hAnsi="Verdana" w:cs="Arial"/>
          <w:lang w:val="bg-BG"/>
        </w:rPr>
        <w:t>г</w:t>
      </w:r>
      <w:r w:rsidRPr="000E54EB">
        <w:rPr>
          <w:rFonts w:ascii="Verdana" w:hAnsi="Verdana" w:cs="Vrinda"/>
          <w:lang w:val="bg-BG"/>
        </w:rPr>
        <w:t>.</w:t>
      </w:r>
      <w:bookmarkEnd w:id="27"/>
    </w:p>
    <w:p w14:paraId="7EA9D54D" w14:textId="77777777" w:rsidR="004E6F61" w:rsidRPr="000E54EB" w:rsidRDefault="004E6F61" w:rsidP="004E6F61">
      <w:pPr>
        <w:rPr>
          <w:rFonts w:ascii="Verdana" w:hAnsi="Verdana" w:cs="Vrinda"/>
          <w:sz w:val="20"/>
        </w:rPr>
      </w:pP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сегашната</w:t>
      </w:r>
      <w:r>
        <w:rPr>
          <w:rFonts w:ascii="Verdana" w:hAnsi="Verdana" w:cs="Arial"/>
          <w:sz w:val="20"/>
        </w:rPr>
        <w:t xml:space="preserve"> </w:t>
      </w:r>
      <w:r w:rsidRPr="000E54EB">
        <w:rPr>
          <w:rFonts w:ascii="Verdana" w:hAnsi="Verdana" w:cs="Arial"/>
          <w:sz w:val="20"/>
        </w:rPr>
        <w:t>икономическа</w:t>
      </w:r>
      <w:r>
        <w:rPr>
          <w:rFonts w:ascii="Verdana" w:hAnsi="Verdana" w:cs="Arial"/>
          <w:sz w:val="20"/>
        </w:rPr>
        <w:t xml:space="preserve"> </w:t>
      </w:r>
      <w:r w:rsidRPr="000E54EB">
        <w:rPr>
          <w:rFonts w:ascii="Verdana" w:hAnsi="Verdana" w:cs="Arial"/>
          <w:sz w:val="20"/>
        </w:rPr>
        <w:t>среда</w:t>
      </w:r>
      <w:r w:rsidRPr="000E54EB">
        <w:rPr>
          <w:rFonts w:ascii="Verdana" w:hAnsi="Verdana" w:cs="Vrinda"/>
          <w:sz w:val="20"/>
        </w:rPr>
        <w:t xml:space="preserve">, </w:t>
      </w:r>
      <w:r w:rsidRPr="000E54EB">
        <w:rPr>
          <w:rFonts w:ascii="Verdana" w:hAnsi="Verdana" w:cs="Arial"/>
          <w:sz w:val="20"/>
        </w:rPr>
        <w:t>оповестяванията</w:t>
      </w:r>
      <w:r w:rsidRPr="000E54EB">
        <w:rPr>
          <w:rFonts w:ascii="Verdana" w:hAnsi="Verdana" w:cs="Vrinda"/>
          <w:sz w:val="20"/>
        </w:rPr>
        <w:t xml:space="preserve">, </w:t>
      </w:r>
      <w:r w:rsidRPr="000E54EB">
        <w:rPr>
          <w:rFonts w:ascii="Verdana" w:hAnsi="Verdana" w:cs="Arial"/>
          <w:sz w:val="20"/>
        </w:rPr>
        <w:t>отнасящи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до</w:t>
      </w:r>
      <w:r>
        <w:rPr>
          <w:rFonts w:ascii="Verdana" w:hAnsi="Verdana" w:cs="Arial"/>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характеризират</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нарастващо</w:t>
      </w:r>
      <w:r>
        <w:rPr>
          <w:rFonts w:ascii="Verdana" w:hAnsi="Verdana" w:cs="Arial"/>
          <w:sz w:val="20"/>
        </w:rPr>
        <w:t xml:space="preserve"> </w:t>
      </w:r>
      <w:r w:rsidRPr="000E54EB">
        <w:rPr>
          <w:rFonts w:ascii="Verdana" w:hAnsi="Verdana" w:cs="Arial"/>
          <w:sz w:val="20"/>
        </w:rPr>
        <w:t>значение</w:t>
      </w:r>
      <w:r w:rsidRPr="000E54EB">
        <w:rPr>
          <w:rFonts w:ascii="Verdana" w:hAnsi="Verdana" w:cs="Vrinda"/>
          <w:sz w:val="20"/>
        </w:rPr>
        <w:t xml:space="preserve">. </w:t>
      </w:r>
      <w:r w:rsidRPr="000E54EB">
        <w:rPr>
          <w:rFonts w:ascii="Verdana" w:hAnsi="Verdana" w:cs="Arial"/>
          <w:sz w:val="20"/>
        </w:rPr>
        <w:t>Поради</w:t>
      </w:r>
      <w:r>
        <w:rPr>
          <w:rFonts w:ascii="Verdana" w:hAnsi="Verdana" w:cs="Arial"/>
          <w:sz w:val="20"/>
        </w:rPr>
        <w:t xml:space="preserve"> </w:t>
      </w:r>
      <w:r w:rsidRPr="000E54EB">
        <w:rPr>
          <w:rFonts w:ascii="Verdana" w:hAnsi="Verdana" w:cs="Arial"/>
          <w:sz w:val="20"/>
        </w:rPr>
        <w:t>това</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Пояснителни</w:t>
      </w:r>
      <w:r>
        <w:rPr>
          <w:rFonts w:ascii="Verdana" w:hAnsi="Verdana" w:cs="Arial"/>
          <w:sz w:val="20"/>
        </w:rPr>
        <w:t xml:space="preserve"> </w:t>
      </w:r>
      <w:r w:rsidRPr="000E54EB">
        <w:rPr>
          <w:rFonts w:ascii="Verdana" w:hAnsi="Verdana" w:cs="Arial"/>
          <w:sz w:val="20"/>
        </w:rPr>
        <w:t>приложения</w:t>
      </w:r>
      <w:r>
        <w:rPr>
          <w:rFonts w:ascii="Verdana" w:hAnsi="Verdana" w:cs="Arial"/>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Vrinda"/>
          <w:sz w:val="20"/>
        </w:rPr>
        <w:t>201</w:t>
      </w:r>
      <w:r>
        <w:rPr>
          <w:rFonts w:ascii="Verdana" w:hAnsi="Verdana" w:cs="Vrinda"/>
          <w:sz w:val="20"/>
        </w:rPr>
        <w:t>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съдържат</w:t>
      </w:r>
      <w:r>
        <w:rPr>
          <w:rFonts w:ascii="Verdana" w:hAnsi="Verdana" w:cs="Arial"/>
          <w:sz w:val="20"/>
        </w:rPr>
        <w:t xml:space="preserve"> </w:t>
      </w:r>
      <w:r w:rsidRPr="000E54EB">
        <w:rPr>
          <w:rFonts w:ascii="Verdana" w:hAnsi="Verdana" w:cs="Arial"/>
          <w:sz w:val="20"/>
        </w:rPr>
        <w:t>подробни</w:t>
      </w:r>
      <w:r>
        <w:rPr>
          <w:rFonts w:ascii="Verdana" w:hAnsi="Verdana" w:cs="Arial"/>
          <w:sz w:val="20"/>
        </w:rPr>
        <w:t xml:space="preserve"> </w:t>
      </w:r>
      <w:r w:rsidRPr="000E54EB">
        <w:rPr>
          <w:rFonts w:ascii="Verdana" w:hAnsi="Verdana" w:cs="Arial"/>
          <w:sz w:val="20"/>
        </w:rPr>
        <w:t>оповестявания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обезценка</w:t>
      </w:r>
      <w:r w:rsidRPr="000E54EB">
        <w:rPr>
          <w:rFonts w:ascii="Verdana" w:hAnsi="Verdana" w:cs="Vrinda"/>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следните</w:t>
      </w:r>
      <w:r>
        <w:rPr>
          <w:rFonts w:ascii="Verdana" w:hAnsi="Verdana" w:cs="Arial"/>
          <w:sz w:val="20"/>
        </w:rPr>
        <w:t xml:space="preserve"> </w:t>
      </w:r>
      <w:r w:rsidRPr="000E54EB">
        <w:rPr>
          <w:rFonts w:ascii="Verdana" w:hAnsi="Verdana" w:cs="Arial"/>
          <w:sz w:val="20"/>
        </w:rPr>
        <w:t>раздели</w:t>
      </w:r>
      <w:r w:rsidRPr="000E54EB">
        <w:rPr>
          <w:rFonts w:ascii="Verdana" w:hAnsi="Verdana" w:cs="Vrinda"/>
          <w:sz w:val="20"/>
        </w:rPr>
        <w:t xml:space="preserve">: </w:t>
      </w:r>
    </w:p>
    <w:p w14:paraId="7EA9D54E" w14:textId="77777777" w:rsidR="004E6F61" w:rsidRPr="000E54EB" w:rsidRDefault="004E6F61" w:rsidP="004E6F61">
      <w:pPr>
        <w:numPr>
          <w:ilvl w:val="0"/>
          <w:numId w:val="2"/>
        </w:numPr>
        <w:jc w:val="left"/>
        <w:rPr>
          <w:rFonts w:ascii="Verdana" w:hAnsi="Verdana" w:cs="Vrinda"/>
          <w:sz w:val="20"/>
        </w:rPr>
      </w:pPr>
      <w:r w:rsidRPr="000E54EB">
        <w:rPr>
          <w:rFonts w:ascii="Verdana" w:hAnsi="Verdana" w:cs="Arial"/>
          <w:sz w:val="20"/>
        </w:rPr>
        <w:t>Оповестявания</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счетоводната</w:t>
      </w:r>
      <w:r>
        <w:rPr>
          <w:rFonts w:ascii="Verdana" w:hAnsi="Verdana" w:cs="Arial"/>
          <w:sz w:val="20"/>
        </w:rPr>
        <w:t xml:space="preserve"> </w:t>
      </w:r>
      <w:r w:rsidRPr="000E54EB">
        <w:rPr>
          <w:rFonts w:ascii="Verdana" w:hAnsi="Verdana" w:cs="Arial"/>
          <w:sz w:val="20"/>
        </w:rPr>
        <w:t>политика</w:t>
      </w:r>
      <w:r w:rsidRPr="000E54EB">
        <w:rPr>
          <w:rFonts w:ascii="Verdana" w:hAnsi="Verdana" w:cs="Vrinda"/>
          <w:sz w:val="20"/>
        </w:rPr>
        <w:t>;</w:t>
      </w:r>
    </w:p>
    <w:p w14:paraId="7EA9D54F" w14:textId="77777777" w:rsidR="004E6F61" w:rsidRPr="000E54EB" w:rsidRDefault="004E6F61" w:rsidP="004E6F61">
      <w:pPr>
        <w:numPr>
          <w:ilvl w:val="0"/>
          <w:numId w:val="2"/>
        </w:numPr>
        <w:jc w:val="left"/>
        <w:rPr>
          <w:rFonts w:ascii="Verdana" w:hAnsi="Verdana" w:cs="Vrinda"/>
          <w:sz w:val="20"/>
        </w:rPr>
      </w:pPr>
      <w:r w:rsidRPr="000E54EB">
        <w:rPr>
          <w:rFonts w:ascii="Verdana" w:hAnsi="Verdana" w:cs="Arial"/>
          <w:sz w:val="20"/>
        </w:rPr>
        <w:t>Търговски</w:t>
      </w:r>
      <w:r>
        <w:rPr>
          <w:rFonts w:ascii="Verdana" w:hAnsi="Verdana" w:cs="Arial"/>
          <w:sz w:val="20"/>
        </w:rPr>
        <w:t xml:space="preserve"> </w:t>
      </w:r>
      <w:r w:rsidRPr="000E54EB">
        <w:rPr>
          <w:rFonts w:ascii="Verdana" w:hAnsi="Verdana" w:cs="Arial"/>
          <w:sz w:val="20"/>
        </w:rPr>
        <w:t>вземания</w:t>
      </w:r>
      <w:r w:rsidRPr="000E54EB">
        <w:rPr>
          <w:rFonts w:ascii="Verdana" w:hAnsi="Verdana" w:cs="Vrinda"/>
          <w:sz w:val="20"/>
        </w:rPr>
        <w:t>.</w:t>
      </w:r>
    </w:p>
    <w:p w14:paraId="7EA9D550" w14:textId="77777777" w:rsidR="004E6F61" w:rsidRPr="000E54EB" w:rsidRDefault="004E6F61" w:rsidP="004E6F61">
      <w:pPr>
        <w:rPr>
          <w:rFonts w:ascii="Verdana" w:hAnsi="Verdana" w:cs="Vrinda"/>
          <w:sz w:val="20"/>
        </w:rPr>
      </w:pPr>
    </w:p>
    <w:p w14:paraId="7EA9D551" w14:textId="77777777" w:rsidR="004E6F61" w:rsidRPr="000E54EB" w:rsidRDefault="004E6F61" w:rsidP="004E6F61">
      <w:pPr>
        <w:pStyle w:val="Heading3"/>
        <w:numPr>
          <w:ilvl w:val="2"/>
          <w:numId w:val="29"/>
        </w:numPr>
        <w:suppressAutoHyphens/>
        <w:spacing w:before="120"/>
        <w:rPr>
          <w:rFonts w:ascii="Verdana" w:hAnsi="Verdana" w:cs="Vrinda"/>
          <w:lang w:val="bg-BG"/>
        </w:rPr>
      </w:pPr>
      <w:bookmarkStart w:id="28" w:name="_Toc67487438"/>
      <w:bookmarkStart w:id="29" w:name="_Hlk512172492"/>
      <w:r w:rsidRPr="000E54EB">
        <w:rPr>
          <w:rFonts w:ascii="Verdana" w:hAnsi="Verdana" w:cs="Arial"/>
          <w:lang w:val="bg-BG"/>
        </w:rPr>
        <w:t>Бази</w:t>
      </w:r>
      <w:r>
        <w:rPr>
          <w:rFonts w:ascii="Verdana" w:hAnsi="Verdana" w:cs="Arial"/>
          <w:lang w:val="bg-BG"/>
        </w:rPr>
        <w:t xml:space="preserve"> </w:t>
      </w:r>
      <w:r w:rsidRPr="000E54EB">
        <w:rPr>
          <w:rFonts w:ascii="Verdana" w:hAnsi="Verdana" w:cs="Arial"/>
          <w:lang w:val="bg-BG"/>
        </w:rPr>
        <w:t>за</w:t>
      </w:r>
      <w:r>
        <w:rPr>
          <w:rFonts w:ascii="Verdana" w:hAnsi="Verdana" w:cs="Arial"/>
          <w:lang w:val="bg-BG"/>
        </w:rPr>
        <w:t xml:space="preserve"> </w:t>
      </w:r>
      <w:r w:rsidRPr="000E54EB">
        <w:rPr>
          <w:rFonts w:ascii="Verdana" w:hAnsi="Verdana" w:cs="Arial"/>
          <w:lang w:val="bg-BG"/>
        </w:rPr>
        <w:t>оценяване</w:t>
      </w:r>
      <w:r w:rsidRPr="000E54EB">
        <w:rPr>
          <w:rFonts w:ascii="Verdana" w:hAnsi="Verdana" w:cs="Vrinda"/>
          <w:lang w:val="bg-BG"/>
        </w:rPr>
        <w:t xml:space="preserve">, </w:t>
      </w:r>
      <w:r w:rsidRPr="000E54EB">
        <w:rPr>
          <w:rFonts w:ascii="Verdana" w:hAnsi="Verdana" w:cs="Arial"/>
          <w:lang w:val="bg-BG"/>
        </w:rPr>
        <w:t>използвани</w:t>
      </w:r>
      <w:r>
        <w:rPr>
          <w:rFonts w:ascii="Verdana" w:hAnsi="Verdana" w:cs="Arial"/>
          <w:lang w:val="bg-BG"/>
        </w:rPr>
        <w:t xml:space="preserve"> </w:t>
      </w:r>
      <w:r w:rsidRPr="000E54EB">
        <w:rPr>
          <w:rFonts w:ascii="Verdana" w:hAnsi="Verdana" w:cs="Arial"/>
          <w:lang w:val="bg-BG"/>
        </w:rPr>
        <w:t>при</w:t>
      </w:r>
      <w:r>
        <w:rPr>
          <w:rFonts w:ascii="Verdana" w:hAnsi="Verdana" w:cs="Arial"/>
          <w:lang w:val="bg-BG"/>
        </w:rPr>
        <w:t xml:space="preserve"> </w:t>
      </w:r>
      <w:r w:rsidRPr="000E54EB">
        <w:rPr>
          <w:rFonts w:ascii="Verdana" w:hAnsi="Verdana" w:cs="Arial"/>
          <w:lang w:val="bg-BG"/>
        </w:rPr>
        <w:t>изготвянето</w:t>
      </w:r>
      <w:r>
        <w:rPr>
          <w:rFonts w:ascii="Verdana" w:hAnsi="Verdana" w:cs="Arial"/>
          <w:lang w:val="bg-BG"/>
        </w:rPr>
        <w:t xml:space="preserve"> </w:t>
      </w:r>
      <w:r w:rsidRPr="000E54EB">
        <w:rPr>
          <w:rFonts w:ascii="Verdana" w:hAnsi="Verdana" w:cs="Arial"/>
          <w:lang w:val="bg-BG"/>
        </w:rPr>
        <w:t>на</w:t>
      </w:r>
      <w:r>
        <w:rPr>
          <w:rFonts w:ascii="Verdana" w:hAnsi="Verdana" w:cs="Arial"/>
          <w:lang w:val="bg-BG"/>
        </w:rPr>
        <w:t xml:space="preserve"> </w:t>
      </w:r>
      <w:r w:rsidRPr="000E54EB">
        <w:rPr>
          <w:rFonts w:ascii="Verdana" w:hAnsi="Verdana" w:cs="Arial"/>
          <w:lang w:val="bg-BG"/>
        </w:rPr>
        <w:t>финансовите</w:t>
      </w:r>
      <w:r>
        <w:rPr>
          <w:rFonts w:ascii="Verdana" w:hAnsi="Verdana" w:cs="Arial"/>
          <w:lang w:val="bg-BG"/>
        </w:rPr>
        <w:t xml:space="preserve"> </w:t>
      </w:r>
      <w:r w:rsidRPr="000E54EB">
        <w:rPr>
          <w:rFonts w:ascii="Verdana" w:hAnsi="Verdana" w:cs="Arial"/>
          <w:lang w:val="bg-BG"/>
        </w:rPr>
        <w:t>отчети</w:t>
      </w:r>
      <w:bookmarkEnd w:id="28"/>
    </w:p>
    <w:p w14:paraId="7EA9D552" w14:textId="77777777" w:rsidR="004E6F61" w:rsidRPr="000E54EB" w:rsidRDefault="004E6F61" w:rsidP="004E6F61">
      <w:pPr>
        <w:rPr>
          <w:rFonts w:ascii="Verdana" w:hAnsi="Verdana" w:cs="Vrinda"/>
          <w:sz w:val="20"/>
        </w:rPr>
      </w:pPr>
      <w:bookmarkStart w:id="30" w:name="_Hlk512606900"/>
      <w:r w:rsidRPr="000E54EB">
        <w:rPr>
          <w:rFonts w:ascii="Verdana" w:hAnsi="Verdana" w:cs="Arial"/>
          <w:sz w:val="20"/>
        </w:rPr>
        <w:t>Финансовият</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изготвен</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базата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историческата</w:t>
      </w:r>
      <w:r>
        <w:rPr>
          <w:rFonts w:ascii="Verdana" w:hAnsi="Verdana" w:cs="Arial"/>
          <w:sz w:val="20"/>
        </w:rPr>
        <w:t xml:space="preserve"> </w:t>
      </w:r>
      <w:r w:rsidRPr="000E54EB">
        <w:rPr>
          <w:rFonts w:ascii="Verdana" w:hAnsi="Verdana" w:cs="Arial"/>
          <w:sz w:val="20"/>
        </w:rPr>
        <w:t>цена</w:t>
      </w:r>
      <w:r w:rsidRPr="000E54EB">
        <w:rPr>
          <w:rFonts w:ascii="Verdana" w:hAnsi="Verdana" w:cs="Vrinda"/>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изключение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определени</w:t>
      </w:r>
      <w:r>
        <w:rPr>
          <w:rFonts w:ascii="Verdana" w:hAnsi="Verdana" w:cs="Arial"/>
          <w:sz w:val="20"/>
        </w:rPr>
        <w:t xml:space="preserve"> </w:t>
      </w:r>
      <w:r w:rsidRPr="000E54EB">
        <w:rPr>
          <w:rFonts w:ascii="Verdana" w:hAnsi="Verdana" w:cs="Arial"/>
          <w:sz w:val="20"/>
        </w:rPr>
        <w:t>имоти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инструменти</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отчитат</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преоценена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края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всеки</w:t>
      </w:r>
      <w:r>
        <w:rPr>
          <w:rFonts w:ascii="Verdana" w:hAnsi="Verdana" w:cs="Arial"/>
          <w:sz w:val="20"/>
        </w:rPr>
        <w:t xml:space="preserve"> </w:t>
      </w:r>
      <w:r w:rsidRPr="000E54EB">
        <w:rPr>
          <w:rFonts w:ascii="Verdana" w:hAnsi="Verdana" w:cs="Arial"/>
          <w:sz w:val="20"/>
        </w:rPr>
        <w:t>отчетен</w:t>
      </w:r>
      <w:r>
        <w:rPr>
          <w:rFonts w:ascii="Verdana" w:hAnsi="Verdana" w:cs="Arial"/>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обяснено</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счетоводната</w:t>
      </w:r>
      <w:r>
        <w:rPr>
          <w:rFonts w:ascii="Verdana" w:hAnsi="Verdana" w:cs="Arial"/>
          <w:sz w:val="20"/>
        </w:rPr>
        <w:t xml:space="preserve"> </w:t>
      </w:r>
      <w:r w:rsidRPr="000E54EB">
        <w:rPr>
          <w:rFonts w:ascii="Verdana" w:hAnsi="Verdana" w:cs="Arial"/>
          <w:sz w:val="20"/>
        </w:rPr>
        <w:t>политика</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w:t>
      </w:r>
    </w:p>
    <w:bookmarkEnd w:id="30"/>
    <w:p w14:paraId="7EA9D553" w14:textId="77777777" w:rsidR="004E6F61" w:rsidRPr="000E54EB" w:rsidRDefault="004E6F61" w:rsidP="004E6F61">
      <w:pPr>
        <w:rPr>
          <w:rFonts w:ascii="Verdana" w:hAnsi="Verdana" w:cs="Vrinda"/>
          <w:sz w:val="20"/>
        </w:rPr>
      </w:pPr>
      <w:r w:rsidRPr="000E54EB">
        <w:rPr>
          <w:rFonts w:ascii="Verdana" w:hAnsi="Verdana" w:cs="Arial"/>
          <w:sz w:val="20"/>
        </w:rPr>
        <w:t>Историческата</w:t>
      </w:r>
      <w:r>
        <w:rPr>
          <w:rFonts w:ascii="Verdana" w:hAnsi="Verdana" w:cs="Arial"/>
          <w:sz w:val="20"/>
        </w:rPr>
        <w:t xml:space="preserve"> </w:t>
      </w:r>
      <w:r w:rsidRPr="000E54EB">
        <w:rPr>
          <w:rFonts w:ascii="Verdana" w:hAnsi="Verdana" w:cs="Arial"/>
          <w:sz w:val="20"/>
        </w:rPr>
        <w:t>цена</w:t>
      </w:r>
      <w:r>
        <w:rPr>
          <w:rFonts w:ascii="Verdana" w:hAnsi="Verdana" w:cs="Arial"/>
          <w:sz w:val="20"/>
        </w:rPr>
        <w:t xml:space="preserve"> </w:t>
      </w:r>
      <w:r w:rsidRPr="000E54EB">
        <w:rPr>
          <w:rFonts w:ascii="Verdana" w:hAnsi="Verdana" w:cs="Arial"/>
          <w:sz w:val="20"/>
        </w:rPr>
        <w:t>обикновено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базира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справедливата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дължимо</w:t>
      </w:r>
      <w:r w:rsidRPr="000E54EB">
        <w:rPr>
          <w:rFonts w:ascii="Verdana" w:hAnsi="Verdana" w:cs="Vrinda"/>
          <w:sz w:val="20"/>
        </w:rPr>
        <w:t xml:space="preserve"> (</w:t>
      </w:r>
      <w:r w:rsidRPr="000E54EB">
        <w:rPr>
          <w:rFonts w:ascii="Verdana" w:hAnsi="Verdana" w:cs="Arial"/>
          <w:sz w:val="20"/>
        </w:rPr>
        <w:t>договорено</w:t>
      </w:r>
      <w:r w:rsidRPr="000E54EB">
        <w:rPr>
          <w:rFonts w:ascii="Verdana" w:hAnsi="Verdana" w:cs="Vrinda"/>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замяна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стоки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услуги</w:t>
      </w:r>
      <w:r w:rsidRPr="000E54EB">
        <w:rPr>
          <w:rFonts w:ascii="Verdana" w:hAnsi="Verdana" w:cs="Vrinda"/>
          <w:sz w:val="20"/>
        </w:rPr>
        <w:t>.</w:t>
      </w:r>
    </w:p>
    <w:p w14:paraId="7EA9D554" w14:textId="77777777" w:rsidR="004E6F61" w:rsidRPr="000E54EB" w:rsidRDefault="004E6F61" w:rsidP="004E6F61">
      <w:pPr>
        <w:rPr>
          <w:rFonts w:ascii="Verdana" w:hAnsi="Verdana" w:cs="Vrinda"/>
          <w:sz w:val="20"/>
        </w:rPr>
      </w:pP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цената</w:t>
      </w:r>
      <w:r w:rsidRPr="000E54EB">
        <w:rPr>
          <w:rFonts w:ascii="Verdana" w:hAnsi="Verdana" w:cs="Vrinda"/>
          <w:sz w:val="20"/>
        </w:rPr>
        <w:t xml:space="preserve">, </w:t>
      </w:r>
      <w:r w:rsidRPr="000E54EB">
        <w:rPr>
          <w:rFonts w:ascii="Verdana" w:hAnsi="Verdana" w:cs="Arial"/>
          <w:sz w:val="20"/>
        </w:rPr>
        <w:t>която</w:t>
      </w:r>
      <w:r>
        <w:rPr>
          <w:rFonts w:ascii="Verdana" w:hAnsi="Verdana" w:cs="Arial"/>
          <w:sz w:val="20"/>
        </w:rPr>
        <w:t xml:space="preserve"> </w:t>
      </w:r>
      <w:r w:rsidRPr="000E54EB">
        <w:rPr>
          <w:rFonts w:ascii="Verdana" w:hAnsi="Verdana" w:cs="Arial"/>
          <w:sz w:val="20"/>
        </w:rPr>
        <w:t>би</w:t>
      </w:r>
      <w:r>
        <w:rPr>
          <w:rFonts w:ascii="Verdana" w:hAnsi="Verdana" w:cs="Arial"/>
          <w:sz w:val="20"/>
        </w:rPr>
        <w:t xml:space="preserve"> </w:t>
      </w:r>
      <w:r w:rsidRPr="000E54EB">
        <w:rPr>
          <w:rFonts w:ascii="Verdana" w:hAnsi="Verdana" w:cs="Arial"/>
          <w:sz w:val="20"/>
        </w:rPr>
        <w:t>била</w:t>
      </w:r>
      <w:r>
        <w:rPr>
          <w:rFonts w:ascii="Verdana" w:hAnsi="Verdana" w:cs="Arial"/>
          <w:sz w:val="20"/>
        </w:rPr>
        <w:t xml:space="preserve"> </w:t>
      </w:r>
      <w:r w:rsidRPr="000E54EB">
        <w:rPr>
          <w:rFonts w:ascii="Verdana" w:hAnsi="Verdana" w:cs="Arial"/>
          <w:sz w:val="20"/>
        </w:rPr>
        <w:t>получена</w:t>
      </w:r>
      <w:r>
        <w:rPr>
          <w:rFonts w:ascii="Verdana" w:hAnsi="Verdana" w:cs="Arial"/>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продажба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актив</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платена</w:t>
      </w:r>
      <w:r>
        <w:rPr>
          <w:rFonts w:ascii="Verdana" w:hAnsi="Verdana" w:cs="Arial"/>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прехвърлянето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задължение</w:t>
      </w:r>
      <w:r>
        <w:rPr>
          <w:rFonts w:ascii="Verdana" w:hAnsi="Verdana" w:cs="Arial"/>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обичайна</w:t>
      </w:r>
      <w:r>
        <w:rPr>
          <w:rFonts w:ascii="Verdana" w:hAnsi="Verdana" w:cs="Arial"/>
          <w:sz w:val="20"/>
        </w:rPr>
        <w:t xml:space="preserve"> </w:t>
      </w:r>
      <w:r w:rsidRPr="000E54EB">
        <w:rPr>
          <w:rFonts w:ascii="Verdana" w:hAnsi="Verdana" w:cs="Arial"/>
          <w:sz w:val="20"/>
        </w:rPr>
        <w:t>сделка</w:t>
      </w:r>
      <w:r>
        <w:rPr>
          <w:rFonts w:ascii="Verdana" w:hAnsi="Verdana" w:cs="Arial"/>
          <w:sz w:val="20"/>
        </w:rPr>
        <w:t xml:space="preserve"> </w:t>
      </w:r>
      <w:r w:rsidRPr="000E54EB">
        <w:rPr>
          <w:rFonts w:ascii="Verdana" w:hAnsi="Verdana" w:cs="Arial"/>
          <w:sz w:val="20"/>
        </w:rPr>
        <w:t>между</w:t>
      </w:r>
      <w:r>
        <w:rPr>
          <w:rFonts w:ascii="Verdana" w:hAnsi="Verdana" w:cs="Arial"/>
          <w:sz w:val="20"/>
        </w:rPr>
        <w:t xml:space="preserve"> </w:t>
      </w:r>
      <w:r w:rsidRPr="000E54EB">
        <w:rPr>
          <w:rFonts w:ascii="Verdana" w:hAnsi="Verdana" w:cs="Arial"/>
          <w:sz w:val="20"/>
        </w:rPr>
        <w:t>пазарни</w:t>
      </w:r>
      <w:r>
        <w:rPr>
          <w:rFonts w:ascii="Verdana" w:hAnsi="Verdana" w:cs="Arial"/>
          <w:sz w:val="20"/>
        </w:rPr>
        <w:t xml:space="preserve"> </w:t>
      </w:r>
      <w:r w:rsidRPr="000E54EB">
        <w:rPr>
          <w:rFonts w:ascii="Verdana" w:hAnsi="Verdana" w:cs="Arial"/>
          <w:sz w:val="20"/>
        </w:rPr>
        <w:t>участници</w:t>
      </w:r>
      <w:r>
        <w:rPr>
          <w:rFonts w:ascii="Verdana" w:hAnsi="Verdana" w:cs="Arial"/>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датата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независимо</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това</w:t>
      </w:r>
      <w:r>
        <w:rPr>
          <w:rFonts w:ascii="Verdana" w:hAnsi="Verdana" w:cs="Arial"/>
          <w:sz w:val="20"/>
        </w:rPr>
        <w:t xml:space="preserve"> </w:t>
      </w:r>
      <w:r w:rsidRPr="000E54EB">
        <w:rPr>
          <w:rFonts w:ascii="Verdana" w:hAnsi="Verdana" w:cs="Arial"/>
          <w:sz w:val="20"/>
        </w:rPr>
        <w:t>дали</w:t>
      </w:r>
      <w:r>
        <w:rPr>
          <w:rFonts w:ascii="Verdana" w:hAnsi="Verdana" w:cs="Arial"/>
          <w:sz w:val="20"/>
        </w:rPr>
        <w:t xml:space="preserve"> </w:t>
      </w:r>
      <w:r w:rsidRPr="000E54EB">
        <w:rPr>
          <w:rFonts w:ascii="Verdana" w:hAnsi="Verdana" w:cs="Arial"/>
          <w:sz w:val="20"/>
        </w:rPr>
        <w:t>тази</w:t>
      </w:r>
      <w:r>
        <w:rPr>
          <w:rFonts w:ascii="Verdana" w:hAnsi="Verdana" w:cs="Arial"/>
          <w:sz w:val="20"/>
        </w:rPr>
        <w:t xml:space="preserve"> </w:t>
      </w:r>
      <w:r w:rsidRPr="000E54EB">
        <w:rPr>
          <w:rFonts w:ascii="Verdana" w:hAnsi="Verdana" w:cs="Arial"/>
          <w:sz w:val="20"/>
        </w:rPr>
        <w:t>цена</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пряко</w:t>
      </w:r>
      <w:r>
        <w:rPr>
          <w:rFonts w:ascii="Verdana" w:hAnsi="Verdana" w:cs="Arial"/>
          <w:sz w:val="20"/>
        </w:rPr>
        <w:t xml:space="preserve"> </w:t>
      </w:r>
      <w:r w:rsidRPr="000E54EB">
        <w:rPr>
          <w:rFonts w:ascii="Verdana" w:hAnsi="Verdana" w:cs="Arial"/>
          <w:sz w:val="20"/>
        </w:rPr>
        <w:t>наблюдавана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оценява</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използва</w:t>
      </w:r>
      <w:r>
        <w:rPr>
          <w:rFonts w:ascii="Verdana" w:hAnsi="Verdana" w:cs="Arial"/>
          <w:sz w:val="20"/>
        </w:rPr>
        <w:t xml:space="preserve"> </w:t>
      </w:r>
      <w:r w:rsidRPr="000E54EB">
        <w:rPr>
          <w:rFonts w:ascii="Verdana" w:hAnsi="Verdana" w:cs="Arial"/>
          <w:sz w:val="20"/>
        </w:rPr>
        <w:t>друга</w:t>
      </w:r>
      <w:r>
        <w:rPr>
          <w:rFonts w:ascii="Verdana" w:hAnsi="Verdana" w:cs="Arial"/>
          <w:sz w:val="20"/>
        </w:rPr>
        <w:t xml:space="preserve"> </w:t>
      </w:r>
      <w:r w:rsidRPr="000E54EB">
        <w:rPr>
          <w:rFonts w:ascii="Verdana" w:hAnsi="Verdana" w:cs="Arial"/>
          <w:sz w:val="20"/>
        </w:rPr>
        <w:t>техника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оценка</w:t>
      </w:r>
      <w:r w:rsidRPr="000E54EB">
        <w:rPr>
          <w:rFonts w:ascii="Verdana" w:hAnsi="Verdana" w:cs="Vrinda"/>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определяне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справедливата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един</w:t>
      </w:r>
      <w:r>
        <w:rPr>
          <w:rFonts w:ascii="Verdana" w:hAnsi="Verdana" w:cs="Arial"/>
          <w:sz w:val="20"/>
        </w:rPr>
        <w:t xml:space="preserve"> </w:t>
      </w:r>
      <w:r w:rsidRPr="000E54EB">
        <w:rPr>
          <w:rFonts w:ascii="Verdana" w:hAnsi="Verdana" w:cs="Arial"/>
          <w:sz w:val="20"/>
        </w:rPr>
        <w:t>актив</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взема</w:t>
      </w:r>
      <w:r>
        <w:rPr>
          <w:rFonts w:ascii="Verdana" w:hAnsi="Verdana" w:cs="Arial"/>
          <w:sz w:val="20"/>
        </w:rPr>
        <w:t xml:space="preserve"> </w:t>
      </w:r>
      <w:r w:rsidRPr="000E54EB">
        <w:rPr>
          <w:rFonts w:ascii="Verdana" w:hAnsi="Verdana" w:cs="Arial"/>
          <w:sz w:val="20"/>
        </w:rPr>
        <w:t>под</w:t>
      </w:r>
      <w:r>
        <w:rPr>
          <w:rFonts w:ascii="Verdana" w:hAnsi="Verdana" w:cs="Arial"/>
          <w:sz w:val="20"/>
        </w:rPr>
        <w:t xml:space="preserve"> </w:t>
      </w:r>
      <w:r w:rsidRPr="000E54EB">
        <w:rPr>
          <w:rFonts w:ascii="Verdana" w:hAnsi="Verdana" w:cs="Arial"/>
          <w:sz w:val="20"/>
        </w:rPr>
        <w:t>внимание</w:t>
      </w:r>
      <w:r>
        <w:rPr>
          <w:rFonts w:ascii="Verdana" w:hAnsi="Verdana" w:cs="Arial"/>
          <w:sz w:val="20"/>
        </w:rPr>
        <w:t xml:space="preserve"> </w:t>
      </w:r>
      <w:r w:rsidRPr="000E54EB">
        <w:rPr>
          <w:rFonts w:ascii="Verdana" w:hAnsi="Verdana" w:cs="Arial"/>
          <w:sz w:val="20"/>
        </w:rPr>
        <w:t>характеристиките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актив</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пасив</w:t>
      </w:r>
      <w:r w:rsidRPr="000E54EB">
        <w:rPr>
          <w:rFonts w:ascii="Verdana" w:hAnsi="Verdana" w:cs="Vrinda"/>
          <w:sz w:val="20"/>
        </w:rPr>
        <w:t xml:space="preserve">, </w:t>
      </w:r>
      <w:r w:rsidRPr="000E54EB">
        <w:rPr>
          <w:rFonts w:ascii="Verdana" w:hAnsi="Verdana" w:cs="Arial"/>
          <w:sz w:val="20"/>
        </w:rPr>
        <w:t>така</w:t>
      </w:r>
      <w:r w:rsidRPr="000E54EB">
        <w:rPr>
          <w:rFonts w:ascii="Verdana" w:hAnsi="Verdana" w:cs="Vrinda"/>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участниците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пазара</w:t>
      </w:r>
      <w:r>
        <w:rPr>
          <w:rFonts w:ascii="Verdana" w:hAnsi="Verdana" w:cs="Arial"/>
          <w:sz w:val="20"/>
        </w:rPr>
        <w:t xml:space="preserve"> </w:t>
      </w:r>
      <w:r w:rsidRPr="000E54EB">
        <w:rPr>
          <w:rFonts w:ascii="Verdana" w:hAnsi="Verdana" w:cs="Arial"/>
          <w:sz w:val="20"/>
        </w:rPr>
        <w:t>биха</w:t>
      </w:r>
      <w:r>
        <w:rPr>
          <w:rFonts w:ascii="Verdana" w:hAnsi="Verdana" w:cs="Arial"/>
          <w:sz w:val="20"/>
        </w:rPr>
        <w:t xml:space="preserve"> </w:t>
      </w:r>
      <w:r w:rsidRPr="000E54EB">
        <w:rPr>
          <w:rFonts w:ascii="Verdana" w:hAnsi="Verdana" w:cs="Arial"/>
          <w:sz w:val="20"/>
        </w:rPr>
        <w:t>взели</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характеристики</w:t>
      </w:r>
      <w:r>
        <w:rPr>
          <w:rFonts w:ascii="Verdana" w:hAnsi="Verdana" w:cs="Arial"/>
          <w:sz w:val="20"/>
        </w:rPr>
        <w:t xml:space="preserve"> </w:t>
      </w:r>
      <w:r w:rsidRPr="000E54EB">
        <w:rPr>
          <w:rFonts w:ascii="Verdana" w:hAnsi="Verdana" w:cs="Arial"/>
          <w:sz w:val="20"/>
        </w:rPr>
        <w:t>предвид</w:t>
      </w:r>
      <w:r>
        <w:rPr>
          <w:rFonts w:ascii="Verdana" w:hAnsi="Verdana" w:cs="Arial"/>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ценообразуването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актива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пасива</w:t>
      </w:r>
      <w:r>
        <w:rPr>
          <w:rFonts w:ascii="Verdana" w:hAnsi="Verdana" w:cs="Arial"/>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датата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оценяване</w:t>
      </w:r>
      <w:r w:rsidRPr="000E54EB">
        <w:rPr>
          <w:rFonts w:ascii="Verdana" w:hAnsi="Verdana" w:cs="Vrinda"/>
          <w:sz w:val="20"/>
        </w:rPr>
        <w:t xml:space="preserve">. </w:t>
      </w: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измерване</w:t>
      </w:r>
      <w:r>
        <w:rPr>
          <w:rFonts w:ascii="Verdana" w:hAnsi="Verdana" w:cs="Arial"/>
          <w:sz w:val="20"/>
        </w:rPr>
        <w:t xml:space="preserve"> </w:t>
      </w:r>
      <w:r w:rsidRPr="000E54EB">
        <w:rPr>
          <w:rFonts w:ascii="Verdana" w:hAnsi="Verdana" w:cs="Arial"/>
          <w:sz w:val="20"/>
        </w:rPr>
        <w:t>и</w:t>
      </w:r>
      <w:r w:rsidRPr="000E54EB">
        <w:rPr>
          <w:rFonts w:ascii="Verdana" w:hAnsi="Verdana" w:cs="Vrinda"/>
          <w:sz w:val="20"/>
        </w:rPr>
        <w:t>/</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оповестяване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този</w:t>
      </w:r>
      <w:r>
        <w:rPr>
          <w:rFonts w:ascii="Verdana" w:hAnsi="Verdana" w:cs="Arial"/>
          <w:sz w:val="20"/>
        </w:rPr>
        <w:t xml:space="preserve"> </w:t>
      </w:r>
      <w:r w:rsidRPr="000E54EB">
        <w:rPr>
          <w:rFonts w:ascii="Verdana" w:hAnsi="Verdana" w:cs="Arial"/>
          <w:sz w:val="20"/>
        </w:rPr>
        <w:t>финансов</w:t>
      </w:r>
      <w:r>
        <w:rPr>
          <w:rFonts w:ascii="Verdana" w:hAnsi="Verdana" w:cs="Arial"/>
          <w:sz w:val="20"/>
        </w:rPr>
        <w:t xml:space="preserve"> </w:t>
      </w:r>
      <w:r w:rsidRPr="000E54EB">
        <w:rPr>
          <w:rFonts w:ascii="Verdana" w:hAnsi="Verdana" w:cs="Arial"/>
          <w:sz w:val="20"/>
        </w:rPr>
        <w:t>отчет</w:t>
      </w:r>
      <w:r w:rsidRPr="000E54EB">
        <w:rPr>
          <w:rFonts w:ascii="Verdana" w:hAnsi="Verdana" w:cs="Vrinda"/>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определя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такава</w:t>
      </w:r>
      <w:r>
        <w:rPr>
          <w:rFonts w:ascii="Verdana" w:hAnsi="Verdana" w:cs="Arial"/>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изключение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базата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акции</w:t>
      </w:r>
      <w:r w:rsidRPr="000E54EB">
        <w:rPr>
          <w:rFonts w:ascii="Verdana" w:hAnsi="Verdana" w:cs="Vrinda"/>
          <w:sz w:val="20"/>
        </w:rPr>
        <w:t xml:space="preserve">, </w:t>
      </w:r>
      <w:r w:rsidRPr="000E54EB">
        <w:rPr>
          <w:rFonts w:ascii="Verdana" w:hAnsi="Verdana" w:cs="Arial"/>
          <w:sz w:val="20"/>
        </w:rPr>
        <w:t>платежни</w:t>
      </w:r>
      <w:r>
        <w:rPr>
          <w:rFonts w:ascii="Verdana" w:hAnsi="Verdana" w:cs="Arial"/>
          <w:sz w:val="20"/>
        </w:rPr>
        <w:t xml:space="preserve"> </w:t>
      </w:r>
      <w:r w:rsidRPr="000E54EB">
        <w:rPr>
          <w:rFonts w:ascii="Verdana" w:hAnsi="Verdana" w:cs="Arial"/>
          <w:sz w:val="20"/>
        </w:rPr>
        <w:t>операции</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а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обхвата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МСФО</w:t>
      </w:r>
      <w:r w:rsidRPr="000E54EB">
        <w:rPr>
          <w:rFonts w:ascii="Verdana" w:hAnsi="Verdana" w:cs="Vrinda"/>
          <w:sz w:val="20"/>
        </w:rPr>
        <w:t xml:space="preserve"> 2, </w:t>
      </w:r>
      <w:r w:rsidRPr="000E54EB">
        <w:rPr>
          <w:rFonts w:ascii="Verdana" w:hAnsi="Verdana" w:cs="Arial"/>
          <w:sz w:val="20"/>
        </w:rPr>
        <w:t>лизингови</w:t>
      </w:r>
      <w:r>
        <w:rPr>
          <w:rFonts w:ascii="Verdana" w:hAnsi="Verdana" w:cs="Arial"/>
          <w:sz w:val="20"/>
        </w:rPr>
        <w:t xml:space="preserve"> </w:t>
      </w:r>
      <w:r w:rsidRPr="000E54EB">
        <w:rPr>
          <w:rFonts w:ascii="Verdana" w:hAnsi="Verdana" w:cs="Arial"/>
          <w:sz w:val="20"/>
        </w:rPr>
        <w:t>сделки</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обхвата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МСС</w:t>
      </w:r>
      <w:r w:rsidRPr="000E54EB">
        <w:rPr>
          <w:rFonts w:ascii="Verdana" w:hAnsi="Verdana" w:cs="Vrinda"/>
          <w:sz w:val="20"/>
        </w:rPr>
        <w:t xml:space="preserve"> 17,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измервания</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имат</w:t>
      </w:r>
      <w:r>
        <w:rPr>
          <w:rFonts w:ascii="Verdana" w:hAnsi="Verdana" w:cs="Arial"/>
          <w:sz w:val="20"/>
        </w:rPr>
        <w:t xml:space="preserve"> </w:t>
      </w:r>
      <w:r w:rsidRPr="000E54EB">
        <w:rPr>
          <w:rFonts w:ascii="Verdana" w:hAnsi="Verdana" w:cs="Arial"/>
          <w:sz w:val="20"/>
        </w:rPr>
        <w:t>някои</w:t>
      </w:r>
      <w:r>
        <w:rPr>
          <w:rFonts w:ascii="Verdana" w:hAnsi="Verdana" w:cs="Arial"/>
          <w:sz w:val="20"/>
        </w:rPr>
        <w:t xml:space="preserve"> </w:t>
      </w:r>
      <w:r w:rsidRPr="000E54EB">
        <w:rPr>
          <w:rFonts w:ascii="Verdana" w:hAnsi="Verdana" w:cs="Arial"/>
          <w:sz w:val="20"/>
        </w:rPr>
        <w:t>прилики</w:t>
      </w:r>
      <w:r>
        <w:rPr>
          <w:rFonts w:ascii="Verdana" w:hAnsi="Verdana" w:cs="Arial"/>
          <w:sz w:val="20"/>
        </w:rPr>
        <w:t xml:space="preserve"> </w:t>
      </w:r>
      <w:r w:rsidRPr="000E54EB">
        <w:rPr>
          <w:rFonts w:ascii="Verdana" w:hAnsi="Verdana" w:cs="Arial"/>
          <w:sz w:val="20"/>
        </w:rPr>
        <w:t>със</w:t>
      </w:r>
      <w:r>
        <w:rPr>
          <w:rFonts w:ascii="Verdana" w:hAnsi="Verdana" w:cs="Arial"/>
          <w:sz w:val="20"/>
        </w:rPr>
        <w:t xml:space="preserve"> </w:t>
      </w: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но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sidRPr="000E54EB">
        <w:rPr>
          <w:rFonts w:ascii="Verdana" w:hAnsi="Verdana" w:cs="Vrinda"/>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нетна</w:t>
      </w:r>
      <w:r>
        <w:rPr>
          <w:rFonts w:ascii="Verdana" w:hAnsi="Verdana" w:cs="Arial"/>
          <w:sz w:val="20"/>
        </w:rPr>
        <w:t xml:space="preserve"> </w:t>
      </w:r>
      <w:r w:rsidRPr="000E54EB">
        <w:rPr>
          <w:rFonts w:ascii="Verdana" w:hAnsi="Verdana" w:cs="Arial"/>
          <w:sz w:val="20"/>
        </w:rPr>
        <w:t>реализируема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МСС</w:t>
      </w:r>
      <w:r w:rsidRPr="000E54EB">
        <w:rPr>
          <w:rFonts w:ascii="Verdana" w:hAnsi="Verdana" w:cs="Vrinda"/>
          <w:sz w:val="20"/>
        </w:rPr>
        <w:t xml:space="preserve"> 2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употреба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МСС</w:t>
      </w:r>
      <w:r w:rsidRPr="000E54EB">
        <w:rPr>
          <w:rFonts w:ascii="Verdana" w:hAnsi="Verdana" w:cs="Vrinda"/>
          <w:sz w:val="20"/>
        </w:rPr>
        <w:t xml:space="preserve"> 36.</w:t>
      </w:r>
    </w:p>
    <w:p w14:paraId="7EA9D555" w14:textId="77777777" w:rsidR="004E6F61" w:rsidRPr="000E54EB" w:rsidRDefault="004E6F61" w:rsidP="004E6F61">
      <w:pPr>
        <w:rPr>
          <w:rFonts w:ascii="Verdana" w:hAnsi="Verdana" w:cs="Vrinda"/>
          <w:sz w:val="20"/>
        </w:rPr>
      </w:pPr>
      <w:r w:rsidRPr="000E54EB">
        <w:rPr>
          <w:rFonts w:ascii="Verdana" w:hAnsi="Verdana" w:cs="Arial"/>
          <w:sz w:val="20"/>
        </w:rPr>
        <w:t>Прилагането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подробно</w:t>
      </w:r>
      <w:r>
        <w:rPr>
          <w:rFonts w:ascii="Verdana" w:hAnsi="Verdana" w:cs="Arial"/>
          <w:sz w:val="20"/>
        </w:rPr>
        <w:t xml:space="preserve"> </w:t>
      </w:r>
      <w:r w:rsidRPr="000E54EB">
        <w:rPr>
          <w:rFonts w:ascii="Verdana" w:hAnsi="Verdana" w:cs="Arial"/>
          <w:sz w:val="20"/>
        </w:rPr>
        <w:t>оповестено</w:t>
      </w:r>
      <w:r>
        <w:rPr>
          <w:rFonts w:ascii="Verdana" w:hAnsi="Verdana" w:cs="Arial"/>
          <w:sz w:val="20"/>
        </w:rPr>
        <w:t xml:space="preserve"> </w:t>
      </w:r>
      <w:r w:rsidRPr="000E54EB">
        <w:rPr>
          <w:rFonts w:ascii="Verdana" w:hAnsi="Verdana" w:cs="Arial"/>
          <w:sz w:val="20"/>
        </w:rPr>
        <w:t>раздел</w:t>
      </w:r>
      <w:r w:rsidRPr="000E54EB">
        <w:rPr>
          <w:rFonts w:ascii="Verdana" w:hAnsi="Verdana" w:cs="Vrinda"/>
          <w:sz w:val="20"/>
        </w:rPr>
        <w:t xml:space="preserve"> „</w:t>
      </w:r>
      <w:r w:rsidRPr="000E54EB">
        <w:rPr>
          <w:rFonts w:ascii="Verdana" w:hAnsi="Verdana" w:cs="Arial"/>
          <w:sz w:val="20"/>
        </w:rPr>
        <w:t>Определяне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справедлива</w:t>
      </w:r>
      <w:r>
        <w:rPr>
          <w:rFonts w:ascii="Verdana" w:hAnsi="Verdana" w:cs="Arial"/>
          <w:sz w:val="20"/>
        </w:rPr>
        <w:t xml:space="preserve"> </w:t>
      </w:r>
      <w:r w:rsidRPr="000E54EB">
        <w:rPr>
          <w:rFonts w:ascii="Verdana" w:hAnsi="Verdana" w:cs="Arial"/>
          <w:sz w:val="20"/>
        </w:rPr>
        <w:t>стойност</w:t>
      </w:r>
      <w:r w:rsidRPr="000E54EB">
        <w:rPr>
          <w:rFonts w:ascii="Verdana" w:hAnsi="Verdana" w:cs="Vrinda"/>
          <w:sz w:val="20"/>
        </w:rPr>
        <w:t>“.</w:t>
      </w:r>
    </w:p>
    <w:p w14:paraId="7EA9D556" w14:textId="77777777" w:rsidR="004E6F61" w:rsidRPr="000E54EB" w:rsidRDefault="004E6F61" w:rsidP="004E6F61">
      <w:pPr>
        <w:rPr>
          <w:rFonts w:ascii="Verdana" w:hAnsi="Verdana" w:cs="Vrinda"/>
          <w:color w:val="FF0000"/>
          <w:sz w:val="20"/>
          <w:highlight w:val="green"/>
        </w:rPr>
      </w:pPr>
    </w:p>
    <w:p w14:paraId="7EA9D557" w14:textId="77777777" w:rsidR="004E6F61" w:rsidRPr="000E54EB" w:rsidRDefault="004E6F61" w:rsidP="004E6F61">
      <w:pPr>
        <w:pStyle w:val="Heading3"/>
        <w:numPr>
          <w:ilvl w:val="2"/>
          <w:numId w:val="29"/>
        </w:numPr>
        <w:suppressAutoHyphens/>
        <w:spacing w:before="120"/>
        <w:rPr>
          <w:rFonts w:ascii="Verdana" w:hAnsi="Verdana" w:cs="Vrinda"/>
          <w:lang w:val="bg-BG"/>
        </w:rPr>
      </w:pPr>
      <w:bookmarkStart w:id="31" w:name="_Toc67487439"/>
      <w:r w:rsidRPr="000E54EB">
        <w:rPr>
          <w:rFonts w:ascii="Verdana" w:hAnsi="Verdana" w:cs="Arial"/>
          <w:lang w:val="bg-BG"/>
        </w:rPr>
        <w:lastRenderedPageBreak/>
        <w:t>Критични</w:t>
      </w:r>
      <w:r>
        <w:rPr>
          <w:rFonts w:ascii="Verdana" w:hAnsi="Verdana" w:cs="Arial"/>
          <w:lang w:val="bg-BG"/>
        </w:rPr>
        <w:t xml:space="preserve"> </w:t>
      </w:r>
      <w:r w:rsidRPr="000E54EB">
        <w:rPr>
          <w:rFonts w:ascii="Verdana" w:hAnsi="Verdana" w:cs="Arial"/>
          <w:lang w:val="bg-BG"/>
        </w:rPr>
        <w:t>счетоводни</w:t>
      </w:r>
      <w:r>
        <w:rPr>
          <w:rFonts w:ascii="Verdana" w:hAnsi="Verdana" w:cs="Arial"/>
          <w:lang w:val="bg-BG"/>
        </w:rPr>
        <w:t xml:space="preserve"> </w:t>
      </w:r>
      <w:r w:rsidRPr="000E54EB">
        <w:rPr>
          <w:rFonts w:ascii="Verdana" w:hAnsi="Verdana" w:cs="Arial"/>
          <w:lang w:val="bg-BG"/>
        </w:rPr>
        <w:t>преценки</w:t>
      </w:r>
      <w:bookmarkEnd w:id="31"/>
    </w:p>
    <w:p w14:paraId="7EA9D558" w14:textId="77777777" w:rsidR="004E6F61" w:rsidRPr="000E54EB" w:rsidRDefault="004E6F61" w:rsidP="004E6F61">
      <w:pPr>
        <w:rPr>
          <w:rFonts w:ascii="Verdana" w:hAnsi="Verdana" w:cs="Vrinda"/>
          <w:sz w:val="20"/>
        </w:rPr>
      </w:pP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прилагането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счетоводните</w:t>
      </w:r>
      <w:r>
        <w:rPr>
          <w:rFonts w:ascii="Verdana" w:hAnsi="Verdana" w:cs="Arial"/>
          <w:sz w:val="20"/>
        </w:rPr>
        <w:t xml:space="preserve"> </w:t>
      </w:r>
      <w:r w:rsidRPr="000E54EB">
        <w:rPr>
          <w:rFonts w:ascii="Verdana" w:hAnsi="Verdana" w:cs="Arial"/>
          <w:sz w:val="20"/>
        </w:rPr>
        <w:t>политики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описани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бележките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настоящото</w:t>
      </w:r>
      <w:r>
        <w:rPr>
          <w:rFonts w:ascii="Verdana" w:hAnsi="Verdana" w:cs="Arial"/>
          <w:sz w:val="20"/>
        </w:rPr>
        <w:t xml:space="preserve"> </w:t>
      </w:r>
      <w:r w:rsidRPr="000E54EB">
        <w:rPr>
          <w:rFonts w:ascii="Verdana" w:hAnsi="Verdana" w:cs="Arial"/>
          <w:sz w:val="20"/>
        </w:rPr>
        <w:t>приложение</w:t>
      </w:r>
      <w:r w:rsidRPr="000E54EB">
        <w:rPr>
          <w:rFonts w:ascii="Verdana" w:hAnsi="Verdana" w:cs="Vrinda"/>
          <w:sz w:val="20"/>
        </w:rPr>
        <w:t xml:space="preserve">, </w:t>
      </w:r>
      <w:r w:rsidRPr="000E54EB">
        <w:rPr>
          <w:rFonts w:ascii="Verdana" w:hAnsi="Verdana" w:cs="Arial"/>
          <w:sz w:val="20"/>
        </w:rPr>
        <w:t>ръководството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длъжно</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прави</w:t>
      </w:r>
      <w:r>
        <w:rPr>
          <w:rFonts w:ascii="Verdana" w:hAnsi="Verdana" w:cs="Arial"/>
          <w:sz w:val="20"/>
        </w:rPr>
        <w:t xml:space="preserve"> </w:t>
      </w:r>
      <w:r w:rsidRPr="000E54EB">
        <w:rPr>
          <w:rFonts w:ascii="Verdana" w:hAnsi="Verdana" w:cs="Arial"/>
          <w:sz w:val="20"/>
        </w:rPr>
        <w:t>преценки</w:t>
      </w:r>
      <w:r w:rsidRPr="000E54EB">
        <w:rPr>
          <w:rFonts w:ascii="Verdana" w:hAnsi="Verdana" w:cs="Vrinda"/>
          <w:sz w:val="20"/>
        </w:rPr>
        <w:t xml:space="preserve">, </w:t>
      </w:r>
      <w:r w:rsidRPr="000E54EB">
        <w:rPr>
          <w:rFonts w:ascii="Verdana" w:hAnsi="Verdana" w:cs="Arial"/>
          <w:sz w:val="20"/>
        </w:rPr>
        <w:t>приблизителни</w:t>
      </w:r>
      <w:r>
        <w:rPr>
          <w:rFonts w:ascii="Verdana" w:hAnsi="Verdana" w:cs="Arial"/>
          <w:sz w:val="20"/>
        </w:rPr>
        <w:t xml:space="preserve"> </w:t>
      </w:r>
      <w:r w:rsidRPr="000E54EB">
        <w:rPr>
          <w:rFonts w:ascii="Verdana" w:hAnsi="Verdana" w:cs="Arial"/>
          <w:sz w:val="20"/>
        </w:rPr>
        <w:t>оценки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предположения</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балансовата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активите</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пасивите</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лесно</w:t>
      </w:r>
      <w:r>
        <w:rPr>
          <w:rFonts w:ascii="Verdana" w:hAnsi="Verdana" w:cs="Arial"/>
          <w:sz w:val="20"/>
        </w:rPr>
        <w:t xml:space="preserve"> </w:t>
      </w:r>
      <w:r w:rsidRPr="000E54EB">
        <w:rPr>
          <w:rFonts w:ascii="Verdana" w:hAnsi="Verdana" w:cs="Arial"/>
          <w:sz w:val="20"/>
        </w:rPr>
        <w:t>видими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източници</w:t>
      </w:r>
      <w:r w:rsidRPr="000E54EB">
        <w:rPr>
          <w:rFonts w:ascii="Verdana" w:hAnsi="Verdana" w:cs="Vrinda"/>
          <w:sz w:val="20"/>
        </w:rPr>
        <w:t xml:space="preserve">. </w:t>
      </w:r>
      <w:r w:rsidRPr="000E54EB">
        <w:rPr>
          <w:rFonts w:ascii="Verdana" w:hAnsi="Verdana" w:cs="Arial"/>
          <w:sz w:val="20"/>
        </w:rPr>
        <w:t>Преценките</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свързаните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тях</w:t>
      </w:r>
      <w:r>
        <w:rPr>
          <w:rFonts w:ascii="Verdana" w:hAnsi="Verdana" w:cs="Arial"/>
          <w:sz w:val="20"/>
        </w:rPr>
        <w:t xml:space="preserve"> </w:t>
      </w:r>
      <w:r w:rsidRPr="000E54EB">
        <w:rPr>
          <w:rFonts w:ascii="Verdana" w:hAnsi="Verdana" w:cs="Arial"/>
          <w:sz w:val="20"/>
        </w:rPr>
        <w:t>предположения</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базират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историческия</w:t>
      </w:r>
      <w:r>
        <w:rPr>
          <w:rFonts w:ascii="Verdana" w:hAnsi="Verdana" w:cs="Arial"/>
          <w:sz w:val="20"/>
        </w:rPr>
        <w:t xml:space="preserve"> </w:t>
      </w:r>
      <w:r w:rsidRPr="000E54EB">
        <w:rPr>
          <w:rFonts w:ascii="Verdana" w:hAnsi="Verdana" w:cs="Arial"/>
          <w:sz w:val="20"/>
        </w:rPr>
        <w:t>опит</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фактори</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считат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подходящи</w:t>
      </w:r>
      <w:r w:rsidRPr="000E54EB">
        <w:rPr>
          <w:rFonts w:ascii="Verdana" w:hAnsi="Verdana" w:cs="Vrinda"/>
          <w:sz w:val="20"/>
        </w:rPr>
        <w:t xml:space="preserve">. </w:t>
      </w:r>
      <w:r w:rsidRPr="000E54EB">
        <w:rPr>
          <w:rFonts w:ascii="Verdana" w:hAnsi="Verdana" w:cs="Arial"/>
          <w:sz w:val="20"/>
        </w:rPr>
        <w:t>Действителните</w:t>
      </w:r>
      <w:r>
        <w:rPr>
          <w:rFonts w:ascii="Verdana" w:hAnsi="Verdana" w:cs="Arial"/>
          <w:sz w:val="20"/>
        </w:rPr>
        <w:t xml:space="preserve"> </w:t>
      </w:r>
      <w:r w:rsidRPr="000E54EB">
        <w:rPr>
          <w:rFonts w:ascii="Verdana" w:hAnsi="Verdana" w:cs="Arial"/>
          <w:sz w:val="20"/>
        </w:rPr>
        <w:t>резултати</w:t>
      </w:r>
      <w:r>
        <w:rPr>
          <w:rFonts w:ascii="Verdana" w:hAnsi="Verdana" w:cs="Arial"/>
          <w:sz w:val="20"/>
        </w:rPr>
        <w:t xml:space="preserve"> </w:t>
      </w:r>
      <w:r w:rsidRPr="000E54EB">
        <w:rPr>
          <w:rFonts w:ascii="Verdana" w:hAnsi="Verdana" w:cs="Arial"/>
          <w:sz w:val="20"/>
        </w:rPr>
        <w:t>могат</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различават</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оценки</w:t>
      </w:r>
      <w:r w:rsidRPr="000E54EB">
        <w:rPr>
          <w:rFonts w:ascii="Verdana" w:hAnsi="Verdana" w:cs="Vrinda"/>
          <w:sz w:val="20"/>
        </w:rPr>
        <w:t>.</w:t>
      </w:r>
    </w:p>
    <w:p w14:paraId="7EA9D559" w14:textId="77777777" w:rsidR="004E6F61" w:rsidRPr="000E54EB" w:rsidRDefault="004E6F61" w:rsidP="004E6F61">
      <w:pPr>
        <w:rPr>
          <w:rFonts w:ascii="Verdana" w:hAnsi="Verdana" w:cs="Vrinda"/>
          <w:sz w:val="20"/>
        </w:rPr>
      </w:pPr>
      <w:r w:rsidRPr="000E54EB">
        <w:rPr>
          <w:rFonts w:ascii="Verdana" w:hAnsi="Verdana" w:cs="Arial"/>
          <w:sz w:val="20"/>
        </w:rPr>
        <w:t>Преценките</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основните</w:t>
      </w:r>
      <w:r>
        <w:rPr>
          <w:rFonts w:ascii="Verdana" w:hAnsi="Verdana" w:cs="Arial"/>
          <w:sz w:val="20"/>
        </w:rPr>
        <w:t xml:space="preserve"> </w:t>
      </w:r>
      <w:r w:rsidRPr="000E54EB">
        <w:rPr>
          <w:rFonts w:ascii="Verdana" w:hAnsi="Verdana" w:cs="Arial"/>
          <w:sz w:val="20"/>
        </w:rPr>
        <w:t>предположения</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преглеждат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текуща</w:t>
      </w:r>
      <w:r>
        <w:rPr>
          <w:rFonts w:ascii="Verdana" w:hAnsi="Verdana" w:cs="Arial"/>
          <w:sz w:val="20"/>
        </w:rPr>
        <w:t xml:space="preserve"> </w:t>
      </w:r>
      <w:r w:rsidRPr="000E54EB">
        <w:rPr>
          <w:rFonts w:ascii="Verdana" w:hAnsi="Verdana" w:cs="Arial"/>
          <w:sz w:val="20"/>
        </w:rPr>
        <w:t>база</w:t>
      </w:r>
      <w:r w:rsidRPr="000E54EB">
        <w:rPr>
          <w:rFonts w:ascii="Verdana" w:hAnsi="Verdana" w:cs="Vrinda"/>
          <w:sz w:val="20"/>
        </w:rPr>
        <w:t xml:space="preserve">. </w:t>
      </w:r>
      <w:r w:rsidRPr="000E54EB">
        <w:rPr>
          <w:rFonts w:ascii="Verdana" w:hAnsi="Verdana" w:cs="Arial"/>
          <w:sz w:val="20"/>
        </w:rPr>
        <w:t>Преработените</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оценки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признават</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периода</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който</w:t>
      </w:r>
      <w:r>
        <w:rPr>
          <w:rFonts w:ascii="Verdana" w:hAnsi="Verdana" w:cs="Arial"/>
          <w:sz w:val="20"/>
        </w:rPr>
        <w:t xml:space="preserve"> </w:t>
      </w:r>
      <w:r w:rsidRPr="000E54EB">
        <w:rPr>
          <w:rFonts w:ascii="Verdana" w:hAnsi="Verdana" w:cs="Arial"/>
          <w:sz w:val="20"/>
        </w:rPr>
        <w:t>оценката</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преразгледана</w:t>
      </w:r>
      <w:r w:rsidRPr="000E54EB">
        <w:rPr>
          <w:rFonts w:ascii="Verdana" w:hAnsi="Verdana" w:cs="Vrinda"/>
          <w:sz w:val="20"/>
        </w:rPr>
        <w:t xml:space="preserve">, </w:t>
      </w:r>
      <w:r w:rsidRPr="000E54EB">
        <w:rPr>
          <w:rFonts w:ascii="Verdana" w:hAnsi="Verdana" w:cs="Arial"/>
          <w:sz w:val="20"/>
        </w:rPr>
        <w:t>ако</w:t>
      </w:r>
      <w:r>
        <w:rPr>
          <w:rFonts w:ascii="Verdana" w:hAnsi="Verdana" w:cs="Arial"/>
          <w:sz w:val="20"/>
        </w:rPr>
        <w:t xml:space="preserve"> </w:t>
      </w:r>
      <w:r w:rsidRPr="000E54EB">
        <w:rPr>
          <w:rFonts w:ascii="Verdana" w:hAnsi="Verdana" w:cs="Arial"/>
          <w:sz w:val="20"/>
        </w:rPr>
        <w:t>прегледа</w:t>
      </w:r>
      <w:r>
        <w:rPr>
          <w:rFonts w:ascii="Verdana" w:hAnsi="Verdana" w:cs="Arial"/>
          <w:sz w:val="20"/>
        </w:rPr>
        <w:t xml:space="preserve"> </w:t>
      </w:r>
      <w:r w:rsidRPr="000E54EB">
        <w:rPr>
          <w:rFonts w:ascii="Verdana" w:hAnsi="Verdana" w:cs="Arial"/>
          <w:sz w:val="20"/>
        </w:rPr>
        <w:t>засяга</w:t>
      </w:r>
      <w:r>
        <w:rPr>
          <w:rFonts w:ascii="Verdana" w:hAnsi="Verdana" w:cs="Arial"/>
          <w:sz w:val="20"/>
        </w:rPr>
        <w:t xml:space="preserve"> </w:t>
      </w:r>
      <w:r w:rsidRPr="000E54EB">
        <w:rPr>
          <w:rFonts w:ascii="Verdana" w:hAnsi="Verdana" w:cs="Arial"/>
          <w:sz w:val="20"/>
        </w:rPr>
        <w:t>само</w:t>
      </w:r>
      <w:r>
        <w:rPr>
          <w:rFonts w:ascii="Verdana" w:hAnsi="Verdana" w:cs="Arial"/>
          <w:sz w:val="20"/>
        </w:rPr>
        <w:t xml:space="preserve"> </w:t>
      </w:r>
      <w:r w:rsidRPr="000E54EB">
        <w:rPr>
          <w:rFonts w:ascii="Verdana" w:hAnsi="Verdana" w:cs="Arial"/>
          <w:sz w:val="20"/>
        </w:rPr>
        <w:t>този</w:t>
      </w:r>
      <w:r>
        <w:rPr>
          <w:rFonts w:ascii="Verdana" w:hAnsi="Verdana" w:cs="Arial"/>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периода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преразглеждането</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бъдещи</w:t>
      </w:r>
      <w:r>
        <w:rPr>
          <w:rFonts w:ascii="Verdana" w:hAnsi="Verdana" w:cs="Arial"/>
          <w:sz w:val="20"/>
        </w:rPr>
        <w:t xml:space="preserve"> </w:t>
      </w:r>
      <w:r w:rsidRPr="000E54EB">
        <w:rPr>
          <w:rFonts w:ascii="Verdana" w:hAnsi="Verdana" w:cs="Arial"/>
          <w:sz w:val="20"/>
        </w:rPr>
        <w:t>периоди</w:t>
      </w:r>
      <w:r w:rsidRPr="000E54EB">
        <w:rPr>
          <w:rFonts w:ascii="Verdana" w:hAnsi="Verdana" w:cs="Vrinda"/>
          <w:sz w:val="20"/>
        </w:rPr>
        <w:t xml:space="preserve">, </w:t>
      </w:r>
      <w:r w:rsidRPr="000E54EB">
        <w:rPr>
          <w:rFonts w:ascii="Verdana" w:hAnsi="Verdana" w:cs="Arial"/>
          <w:sz w:val="20"/>
        </w:rPr>
        <w:t>ако</w:t>
      </w:r>
      <w:r>
        <w:rPr>
          <w:rFonts w:ascii="Verdana" w:hAnsi="Verdana" w:cs="Arial"/>
          <w:sz w:val="20"/>
        </w:rPr>
        <w:t xml:space="preserve"> </w:t>
      </w:r>
      <w:r w:rsidRPr="000E54EB">
        <w:rPr>
          <w:rFonts w:ascii="Verdana" w:hAnsi="Verdana" w:cs="Arial"/>
          <w:sz w:val="20"/>
        </w:rPr>
        <w:t>прегледите</w:t>
      </w:r>
      <w:r>
        <w:rPr>
          <w:rFonts w:ascii="Verdana" w:hAnsi="Verdana" w:cs="Arial"/>
          <w:sz w:val="20"/>
        </w:rPr>
        <w:t xml:space="preserve"> </w:t>
      </w:r>
      <w:r w:rsidRPr="000E54EB">
        <w:rPr>
          <w:rFonts w:ascii="Verdana" w:hAnsi="Verdana" w:cs="Arial"/>
          <w:sz w:val="20"/>
        </w:rPr>
        <w:t>засягат</w:t>
      </w:r>
      <w:r>
        <w:rPr>
          <w:rFonts w:ascii="Verdana" w:hAnsi="Verdana" w:cs="Arial"/>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текущия</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бъдещите</w:t>
      </w:r>
      <w:r>
        <w:rPr>
          <w:rFonts w:ascii="Verdana" w:hAnsi="Verdana" w:cs="Arial"/>
          <w:sz w:val="20"/>
        </w:rPr>
        <w:t xml:space="preserve"> </w:t>
      </w:r>
      <w:r w:rsidRPr="000E54EB">
        <w:rPr>
          <w:rFonts w:ascii="Verdana" w:hAnsi="Verdana" w:cs="Arial"/>
          <w:sz w:val="20"/>
        </w:rPr>
        <w:t>периоди</w:t>
      </w:r>
      <w:r w:rsidRPr="000E54EB">
        <w:rPr>
          <w:rFonts w:ascii="Verdana" w:hAnsi="Verdana" w:cs="Vrinda"/>
          <w:sz w:val="20"/>
        </w:rPr>
        <w:t>.</w:t>
      </w:r>
    </w:p>
    <w:p w14:paraId="7EA9D55A" w14:textId="77777777" w:rsidR="004E6F61" w:rsidRPr="00FF598B" w:rsidRDefault="004E6F61" w:rsidP="004E6F61">
      <w:pPr>
        <w:rPr>
          <w:rFonts w:ascii="Verdana" w:hAnsi="Verdana" w:cs="Vrinda"/>
          <w:sz w:val="20"/>
        </w:rPr>
      </w:pPr>
      <w:r w:rsidRPr="000E54EB">
        <w:rPr>
          <w:rFonts w:ascii="Verdana" w:hAnsi="Verdana" w:cs="Arial"/>
          <w:sz w:val="20"/>
        </w:rPr>
        <w:t>Критичните</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преценки</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подробно</w:t>
      </w:r>
      <w:r>
        <w:rPr>
          <w:rFonts w:ascii="Verdana" w:hAnsi="Verdana" w:cs="Arial"/>
          <w:sz w:val="20"/>
        </w:rPr>
        <w:t xml:space="preserve"> </w:t>
      </w:r>
      <w:r w:rsidRPr="000E54EB">
        <w:rPr>
          <w:rFonts w:ascii="Verdana" w:hAnsi="Verdana" w:cs="Arial"/>
          <w:sz w:val="20"/>
        </w:rPr>
        <w:t>оповестени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раздел</w:t>
      </w:r>
      <w:r w:rsidRPr="000E54EB">
        <w:rPr>
          <w:rFonts w:ascii="Verdana" w:hAnsi="Verdana" w:cs="Vrinda"/>
          <w:sz w:val="20"/>
        </w:rPr>
        <w:t xml:space="preserve"> „</w:t>
      </w:r>
      <w:r w:rsidRPr="000E54EB">
        <w:rPr>
          <w:rFonts w:ascii="Verdana" w:hAnsi="Verdana" w:cs="Arial"/>
          <w:sz w:val="20"/>
        </w:rPr>
        <w:t>Критични</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преценки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приблизителни</w:t>
      </w:r>
      <w:r>
        <w:rPr>
          <w:rFonts w:ascii="Verdana" w:hAnsi="Verdana" w:cs="Arial"/>
          <w:sz w:val="20"/>
        </w:rPr>
        <w:t xml:space="preserve"> </w:t>
      </w:r>
      <w:r w:rsidRPr="000E54EB">
        <w:rPr>
          <w:rFonts w:ascii="Verdana" w:hAnsi="Verdana" w:cs="Arial"/>
          <w:sz w:val="20"/>
        </w:rPr>
        <w:t>оценки</w:t>
      </w:r>
      <w:r w:rsidRPr="000E54EB">
        <w:rPr>
          <w:rFonts w:ascii="Verdana" w:hAnsi="Verdana" w:cs="Vrinda"/>
          <w:sz w:val="20"/>
        </w:rPr>
        <w:t>“.</w:t>
      </w:r>
      <w:bookmarkEnd w:id="29"/>
    </w:p>
    <w:p w14:paraId="7EA9D55B" w14:textId="77777777" w:rsidR="004E6F61" w:rsidRPr="000E54EB" w:rsidRDefault="004E6F61" w:rsidP="004E6F61">
      <w:pPr>
        <w:pStyle w:val="Heading3"/>
        <w:numPr>
          <w:ilvl w:val="2"/>
          <w:numId w:val="29"/>
        </w:numPr>
        <w:suppressAutoHyphens/>
        <w:spacing w:before="120"/>
        <w:rPr>
          <w:rFonts w:ascii="Verdana" w:hAnsi="Verdana" w:cs="Vrinda"/>
          <w:lang w:val="bg-BG"/>
        </w:rPr>
      </w:pPr>
      <w:bookmarkStart w:id="32" w:name="_Toc67487440"/>
      <w:r w:rsidRPr="000E54EB">
        <w:rPr>
          <w:rFonts w:ascii="Verdana" w:hAnsi="Verdana" w:cs="Arial"/>
          <w:lang w:val="bg-BG"/>
        </w:rPr>
        <w:t>Оповестявания</w:t>
      </w:r>
      <w:r>
        <w:rPr>
          <w:rFonts w:ascii="Verdana" w:hAnsi="Verdana" w:cs="Arial"/>
          <w:lang w:val="bg-BG"/>
        </w:rPr>
        <w:t xml:space="preserve"> </w:t>
      </w:r>
      <w:r w:rsidRPr="000E54EB">
        <w:rPr>
          <w:rFonts w:ascii="Verdana" w:hAnsi="Verdana" w:cs="Arial"/>
          <w:lang w:val="bg-BG"/>
        </w:rPr>
        <w:t>за</w:t>
      </w:r>
      <w:r>
        <w:rPr>
          <w:rFonts w:ascii="Verdana" w:hAnsi="Verdana" w:cs="Arial"/>
          <w:lang w:val="bg-BG"/>
        </w:rPr>
        <w:t xml:space="preserve"> </w:t>
      </w:r>
      <w:r w:rsidRPr="000E54EB">
        <w:rPr>
          <w:rFonts w:ascii="Verdana" w:hAnsi="Verdana" w:cs="Arial"/>
          <w:lang w:val="bg-BG"/>
        </w:rPr>
        <w:t>комплекта</w:t>
      </w:r>
      <w:r>
        <w:rPr>
          <w:rFonts w:ascii="Verdana" w:hAnsi="Verdana" w:cs="Arial"/>
          <w:lang w:val="bg-BG"/>
        </w:rPr>
        <w:t xml:space="preserve"> </w:t>
      </w:r>
      <w:r w:rsidRPr="000E54EB">
        <w:rPr>
          <w:rFonts w:ascii="Verdana" w:hAnsi="Verdana" w:cs="Arial"/>
          <w:lang w:val="bg-BG"/>
        </w:rPr>
        <w:t>финансови</w:t>
      </w:r>
      <w:r>
        <w:rPr>
          <w:rFonts w:ascii="Verdana" w:hAnsi="Verdana" w:cs="Arial"/>
          <w:lang w:val="bg-BG"/>
        </w:rPr>
        <w:t xml:space="preserve"> </w:t>
      </w:r>
      <w:r w:rsidRPr="000E54EB">
        <w:rPr>
          <w:rFonts w:ascii="Verdana" w:hAnsi="Verdana" w:cs="Arial"/>
          <w:lang w:val="bg-BG"/>
        </w:rPr>
        <w:t>отчети</w:t>
      </w:r>
      <w:bookmarkEnd w:id="32"/>
    </w:p>
    <w:p w14:paraId="7EA9D55C" w14:textId="77777777" w:rsidR="004E6F61" w:rsidRPr="000E54EB" w:rsidRDefault="004E6F61" w:rsidP="004E6F61">
      <w:pPr>
        <w:rPr>
          <w:rFonts w:ascii="Verdana" w:hAnsi="Verdana" w:cs="Vrinda"/>
          <w:sz w:val="20"/>
        </w:rPr>
      </w:pPr>
      <w:r w:rsidRPr="000E54EB">
        <w:rPr>
          <w:rFonts w:ascii="Verdana" w:hAnsi="Verdana" w:cs="Arial"/>
          <w:sz w:val="20"/>
        </w:rPr>
        <w:t>Пълния</w:t>
      </w:r>
      <w:r>
        <w:rPr>
          <w:rFonts w:ascii="Verdana" w:hAnsi="Verdana" w:cs="Arial"/>
          <w:sz w:val="20"/>
        </w:rPr>
        <w:t xml:space="preserve"> </w:t>
      </w:r>
      <w:r w:rsidRPr="000E54EB">
        <w:rPr>
          <w:rFonts w:ascii="Verdana" w:hAnsi="Verdana" w:cs="Arial"/>
          <w:sz w:val="20"/>
        </w:rPr>
        <w:t>комплект</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включва</w:t>
      </w:r>
      <w:r>
        <w:rPr>
          <w:rFonts w:ascii="Verdana" w:hAnsi="Verdana" w:cs="Arial"/>
          <w:sz w:val="20"/>
        </w:rPr>
        <w:t xml:space="preserve"> </w:t>
      </w:r>
      <w:r w:rsidRPr="000E54EB">
        <w:rPr>
          <w:rFonts w:ascii="Verdana" w:hAnsi="Verdana" w:cs="Arial"/>
          <w:sz w:val="20"/>
        </w:rPr>
        <w:t>следните</w:t>
      </w:r>
      <w:r>
        <w:rPr>
          <w:rFonts w:ascii="Verdana" w:hAnsi="Verdana" w:cs="Arial"/>
          <w:sz w:val="20"/>
        </w:rPr>
        <w:t xml:space="preserve"> </w:t>
      </w:r>
      <w:r w:rsidRPr="000E54EB">
        <w:rPr>
          <w:rFonts w:ascii="Verdana" w:hAnsi="Verdana" w:cs="Arial"/>
          <w:sz w:val="20"/>
        </w:rPr>
        <w:t>компоненти</w:t>
      </w:r>
      <w:r w:rsidRPr="000E54EB">
        <w:rPr>
          <w:rFonts w:ascii="Verdana" w:hAnsi="Verdana" w:cs="Vrinda"/>
          <w:sz w:val="20"/>
        </w:rPr>
        <w:t>:</w:t>
      </w:r>
    </w:p>
    <w:p w14:paraId="7EA9D55D" w14:textId="77777777" w:rsidR="004E6F61" w:rsidRPr="000E54EB" w:rsidRDefault="004E6F61" w:rsidP="004E6F61">
      <w:pPr>
        <w:numPr>
          <w:ilvl w:val="0"/>
          <w:numId w:val="5"/>
        </w:numPr>
        <w:rPr>
          <w:rFonts w:ascii="Verdana" w:hAnsi="Verdana" w:cs="Vrinda"/>
          <w:sz w:val="20"/>
        </w:rPr>
      </w:pPr>
      <w:r w:rsidRPr="000E54EB">
        <w:rPr>
          <w:rFonts w:ascii="Verdana" w:hAnsi="Verdana" w:cs="Arial"/>
          <w:sz w:val="20"/>
        </w:rPr>
        <w:t>Индивидуален</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финансовото</w:t>
      </w:r>
      <w:r>
        <w:rPr>
          <w:rFonts w:ascii="Verdana" w:hAnsi="Verdana" w:cs="Arial"/>
          <w:sz w:val="20"/>
        </w:rPr>
        <w:t xml:space="preserve"> </w:t>
      </w:r>
      <w:r w:rsidRPr="000E54EB">
        <w:rPr>
          <w:rFonts w:ascii="Verdana" w:hAnsi="Verdana" w:cs="Arial"/>
          <w:sz w:val="20"/>
        </w:rPr>
        <w:t>състояние</w:t>
      </w:r>
      <w:r>
        <w:rPr>
          <w:rFonts w:ascii="Verdana" w:hAnsi="Verdana" w:cs="Arial"/>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края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периода</w:t>
      </w:r>
      <w:r w:rsidRPr="000E54EB">
        <w:rPr>
          <w:rFonts w:ascii="Verdana" w:hAnsi="Verdana" w:cs="Vrinda"/>
          <w:sz w:val="20"/>
        </w:rPr>
        <w:t>;</w:t>
      </w:r>
    </w:p>
    <w:p w14:paraId="7EA9D55E" w14:textId="77777777" w:rsidR="004E6F61" w:rsidRPr="000E54EB" w:rsidRDefault="004E6F61" w:rsidP="004E6F61">
      <w:pPr>
        <w:numPr>
          <w:ilvl w:val="0"/>
          <w:numId w:val="5"/>
        </w:numPr>
        <w:rPr>
          <w:rFonts w:ascii="Verdana" w:hAnsi="Verdana" w:cs="Vrinda"/>
          <w:sz w:val="20"/>
        </w:rPr>
      </w:pPr>
      <w:r w:rsidRPr="000E54EB">
        <w:rPr>
          <w:rFonts w:ascii="Verdana" w:hAnsi="Verdana" w:cs="Arial"/>
          <w:sz w:val="20"/>
        </w:rPr>
        <w:t>Индивидуален</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печалбата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загубата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другия</w:t>
      </w:r>
      <w:r>
        <w:rPr>
          <w:rFonts w:ascii="Verdana" w:hAnsi="Verdana" w:cs="Arial"/>
          <w:sz w:val="20"/>
        </w:rPr>
        <w:t xml:space="preserve"> </w:t>
      </w:r>
      <w:r w:rsidRPr="000E54EB">
        <w:rPr>
          <w:rFonts w:ascii="Verdana" w:hAnsi="Verdana" w:cs="Arial"/>
          <w:sz w:val="20"/>
        </w:rPr>
        <w:t>всеобхватен</w:t>
      </w:r>
      <w:r>
        <w:rPr>
          <w:rFonts w:ascii="Verdana" w:hAnsi="Verdana" w:cs="Arial"/>
          <w:sz w:val="20"/>
        </w:rPr>
        <w:t xml:space="preserve"> </w:t>
      </w:r>
      <w:r w:rsidRPr="000E54EB">
        <w:rPr>
          <w:rFonts w:ascii="Verdana" w:hAnsi="Verdana" w:cs="Arial"/>
          <w:sz w:val="20"/>
        </w:rPr>
        <w:t>доход</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периода</w:t>
      </w:r>
      <w:r w:rsidRPr="000E54EB">
        <w:rPr>
          <w:rFonts w:ascii="Verdana" w:hAnsi="Verdana" w:cs="Vrinda"/>
          <w:sz w:val="20"/>
        </w:rPr>
        <w:t>;</w:t>
      </w:r>
    </w:p>
    <w:p w14:paraId="7EA9D55F" w14:textId="77777777" w:rsidR="004E6F61" w:rsidRPr="000E54EB" w:rsidRDefault="004E6F61" w:rsidP="004E6F61">
      <w:pPr>
        <w:numPr>
          <w:ilvl w:val="0"/>
          <w:numId w:val="5"/>
        </w:numPr>
        <w:rPr>
          <w:rFonts w:ascii="Verdana" w:hAnsi="Verdana" w:cs="Vrinda"/>
          <w:sz w:val="20"/>
        </w:rPr>
      </w:pPr>
      <w:r w:rsidRPr="000E54EB">
        <w:rPr>
          <w:rFonts w:ascii="Verdana" w:hAnsi="Verdana" w:cs="Arial"/>
          <w:sz w:val="20"/>
        </w:rPr>
        <w:t>Индивидуален</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промените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собствения</w:t>
      </w:r>
      <w:r>
        <w:rPr>
          <w:rFonts w:ascii="Verdana" w:hAnsi="Verdana" w:cs="Arial"/>
          <w:sz w:val="20"/>
        </w:rPr>
        <w:t xml:space="preserve"> </w:t>
      </w:r>
      <w:r w:rsidRPr="000E54EB">
        <w:rPr>
          <w:rFonts w:ascii="Verdana" w:hAnsi="Verdana" w:cs="Arial"/>
          <w:sz w:val="20"/>
        </w:rPr>
        <w:t>капитал</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периода</w:t>
      </w:r>
      <w:r w:rsidRPr="000E54EB">
        <w:rPr>
          <w:rFonts w:ascii="Verdana" w:hAnsi="Verdana" w:cs="Vrinda"/>
          <w:sz w:val="20"/>
        </w:rPr>
        <w:t>;</w:t>
      </w:r>
    </w:p>
    <w:p w14:paraId="7EA9D560" w14:textId="77777777" w:rsidR="004E6F61" w:rsidRPr="000E54EB" w:rsidRDefault="004E6F61" w:rsidP="004E6F61">
      <w:pPr>
        <w:numPr>
          <w:ilvl w:val="0"/>
          <w:numId w:val="5"/>
        </w:numPr>
        <w:rPr>
          <w:rFonts w:ascii="Verdana" w:hAnsi="Verdana" w:cs="Vrinda"/>
          <w:sz w:val="20"/>
        </w:rPr>
      </w:pPr>
      <w:r w:rsidRPr="000E54EB">
        <w:rPr>
          <w:rFonts w:ascii="Verdana" w:hAnsi="Verdana" w:cs="Arial"/>
          <w:sz w:val="20"/>
        </w:rPr>
        <w:t>Индивидуален</w:t>
      </w:r>
      <w:r>
        <w:rPr>
          <w:rFonts w:ascii="Verdana" w:hAnsi="Verdana" w:cs="Arial"/>
          <w:sz w:val="20"/>
        </w:rPr>
        <w:t xml:space="preserve"> </w:t>
      </w: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паричните</w:t>
      </w:r>
      <w:r>
        <w:rPr>
          <w:rFonts w:ascii="Verdana" w:hAnsi="Verdana" w:cs="Arial"/>
          <w:sz w:val="20"/>
        </w:rPr>
        <w:t xml:space="preserve"> </w:t>
      </w:r>
      <w:r w:rsidRPr="000E54EB">
        <w:rPr>
          <w:rFonts w:ascii="Verdana" w:hAnsi="Verdana" w:cs="Arial"/>
          <w:sz w:val="20"/>
        </w:rPr>
        <w:t>потоци</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периода</w:t>
      </w:r>
      <w:r w:rsidRPr="000E54EB">
        <w:rPr>
          <w:rFonts w:ascii="Verdana" w:hAnsi="Verdana" w:cs="Vrinda"/>
          <w:sz w:val="20"/>
        </w:rPr>
        <w:t>;</w:t>
      </w:r>
    </w:p>
    <w:p w14:paraId="7EA9D561" w14:textId="77777777" w:rsidR="004E6F61" w:rsidRPr="000E54EB" w:rsidRDefault="004E6F61" w:rsidP="004E6F61">
      <w:pPr>
        <w:numPr>
          <w:ilvl w:val="0"/>
          <w:numId w:val="5"/>
        </w:numPr>
        <w:rPr>
          <w:rFonts w:ascii="Verdana" w:hAnsi="Verdana" w:cs="Vrinda"/>
          <w:sz w:val="20"/>
        </w:rPr>
      </w:pPr>
      <w:r w:rsidRPr="000E54EB">
        <w:rPr>
          <w:rFonts w:ascii="Verdana" w:hAnsi="Verdana" w:cs="Arial"/>
          <w:sz w:val="20"/>
        </w:rPr>
        <w:t>Пояснителни</w:t>
      </w:r>
      <w:r>
        <w:rPr>
          <w:rFonts w:ascii="Verdana" w:hAnsi="Verdana" w:cs="Arial"/>
          <w:sz w:val="20"/>
        </w:rPr>
        <w:t xml:space="preserve"> </w:t>
      </w:r>
      <w:r w:rsidRPr="000E54EB">
        <w:rPr>
          <w:rFonts w:ascii="Verdana" w:hAnsi="Verdana" w:cs="Arial"/>
          <w:sz w:val="20"/>
        </w:rPr>
        <w:t>приложения</w:t>
      </w:r>
      <w:r w:rsidRPr="000E54EB">
        <w:rPr>
          <w:rFonts w:ascii="Verdana" w:hAnsi="Verdana" w:cs="Vrinda"/>
          <w:sz w:val="20"/>
        </w:rPr>
        <w:t xml:space="preserve">, </w:t>
      </w:r>
      <w:r w:rsidRPr="000E54EB">
        <w:rPr>
          <w:rFonts w:ascii="Verdana" w:hAnsi="Verdana" w:cs="Arial"/>
          <w:sz w:val="20"/>
        </w:rPr>
        <w:t>представляващи</w:t>
      </w:r>
      <w:r>
        <w:rPr>
          <w:rFonts w:ascii="Verdana" w:hAnsi="Verdana" w:cs="Arial"/>
          <w:sz w:val="20"/>
        </w:rPr>
        <w:t xml:space="preserve"> </w:t>
      </w:r>
      <w:r w:rsidRPr="000E54EB">
        <w:rPr>
          <w:rFonts w:ascii="Verdana" w:hAnsi="Verdana" w:cs="Arial"/>
          <w:sz w:val="20"/>
        </w:rPr>
        <w:t>обобщение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важните</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политики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друга</w:t>
      </w:r>
      <w:r>
        <w:rPr>
          <w:rFonts w:ascii="Verdana" w:hAnsi="Verdana" w:cs="Arial"/>
          <w:sz w:val="20"/>
        </w:rPr>
        <w:t xml:space="preserve"> </w:t>
      </w:r>
      <w:r w:rsidRPr="000E54EB">
        <w:rPr>
          <w:rFonts w:ascii="Verdana" w:hAnsi="Verdana" w:cs="Arial"/>
          <w:sz w:val="20"/>
        </w:rPr>
        <w:t>пояснителна</w:t>
      </w:r>
      <w:r>
        <w:rPr>
          <w:rFonts w:ascii="Verdana" w:hAnsi="Verdana" w:cs="Arial"/>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сравнителна</w:t>
      </w:r>
      <w:r>
        <w:rPr>
          <w:rFonts w:ascii="Verdana" w:hAnsi="Verdana" w:cs="Arial"/>
          <w:sz w:val="20"/>
        </w:rPr>
        <w:t xml:space="preserve"> </w:t>
      </w:r>
      <w:r w:rsidRPr="000E54EB">
        <w:rPr>
          <w:rFonts w:ascii="Verdana" w:hAnsi="Verdana" w:cs="Arial"/>
          <w:sz w:val="20"/>
        </w:rPr>
        <w:t>информация</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отношение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предходния</w:t>
      </w:r>
      <w:r>
        <w:rPr>
          <w:rFonts w:ascii="Verdana" w:hAnsi="Verdana" w:cs="Arial"/>
          <w:sz w:val="20"/>
        </w:rPr>
        <w:t xml:space="preserve"> </w:t>
      </w:r>
      <w:r w:rsidRPr="000E54EB">
        <w:rPr>
          <w:rFonts w:ascii="Verdana" w:hAnsi="Verdana" w:cs="Arial"/>
          <w:sz w:val="20"/>
        </w:rPr>
        <w:t>периоди</w:t>
      </w:r>
    </w:p>
    <w:p w14:paraId="7EA9D562" w14:textId="77777777" w:rsidR="004E6F61" w:rsidRPr="000E54EB" w:rsidRDefault="004E6F61" w:rsidP="004E6F61">
      <w:pPr>
        <w:numPr>
          <w:ilvl w:val="0"/>
          <w:numId w:val="5"/>
        </w:numPr>
        <w:rPr>
          <w:rFonts w:ascii="Verdana" w:hAnsi="Verdana" w:cs="Vrinda"/>
          <w:sz w:val="20"/>
        </w:rPr>
      </w:pPr>
      <w:r w:rsidRPr="000E54EB">
        <w:rPr>
          <w:rFonts w:ascii="Verdana" w:hAnsi="Verdana" w:cs="Arial"/>
          <w:sz w:val="20"/>
        </w:rPr>
        <w:t>Отчет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финансовото</w:t>
      </w:r>
      <w:r>
        <w:rPr>
          <w:rFonts w:ascii="Verdana" w:hAnsi="Verdana" w:cs="Arial"/>
          <w:sz w:val="20"/>
        </w:rPr>
        <w:t xml:space="preserve"> </w:t>
      </w:r>
      <w:r w:rsidRPr="000E54EB">
        <w:rPr>
          <w:rFonts w:ascii="Verdana" w:hAnsi="Verdana" w:cs="Arial"/>
          <w:sz w:val="20"/>
        </w:rPr>
        <w:t>състояние</w:t>
      </w:r>
      <w:r>
        <w:rPr>
          <w:rFonts w:ascii="Verdana" w:hAnsi="Verdana" w:cs="Arial"/>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началото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ранния</w:t>
      </w:r>
      <w:r>
        <w:rPr>
          <w:rFonts w:ascii="Verdana" w:hAnsi="Verdana" w:cs="Arial"/>
          <w:sz w:val="20"/>
        </w:rPr>
        <w:t xml:space="preserve"> </w:t>
      </w:r>
      <w:r w:rsidRPr="000E54EB">
        <w:rPr>
          <w:rFonts w:ascii="Verdana" w:hAnsi="Verdana" w:cs="Arial"/>
          <w:sz w:val="20"/>
        </w:rPr>
        <w:t>сравнителен</w:t>
      </w:r>
      <w:r>
        <w:rPr>
          <w:rFonts w:ascii="Verdana" w:hAnsi="Verdana" w:cs="Arial"/>
          <w:sz w:val="20"/>
        </w:rPr>
        <w:t xml:space="preserve"> </w:t>
      </w:r>
      <w:r w:rsidRPr="000E54EB">
        <w:rPr>
          <w:rFonts w:ascii="Verdana" w:hAnsi="Verdana" w:cs="Arial"/>
          <w:sz w:val="20"/>
        </w:rPr>
        <w:t>период</w:t>
      </w:r>
      <w:r w:rsidRPr="000E54EB">
        <w:rPr>
          <w:rFonts w:ascii="Verdana" w:hAnsi="Verdana" w:cs="Vrinda"/>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прилага</w:t>
      </w:r>
      <w:r>
        <w:rPr>
          <w:rFonts w:ascii="Verdana" w:hAnsi="Verdana" w:cs="Arial"/>
          <w:sz w:val="20"/>
        </w:rPr>
        <w:t xml:space="preserve"> </w:t>
      </w:r>
      <w:r w:rsidRPr="000E54EB">
        <w:rPr>
          <w:rFonts w:ascii="Verdana" w:hAnsi="Verdana" w:cs="Arial"/>
          <w:sz w:val="20"/>
        </w:rPr>
        <w:t>счетоводна</w:t>
      </w:r>
      <w:r>
        <w:rPr>
          <w:rFonts w:ascii="Verdana" w:hAnsi="Verdana" w:cs="Arial"/>
          <w:sz w:val="20"/>
        </w:rPr>
        <w:t xml:space="preserve"> </w:t>
      </w:r>
      <w:r w:rsidRPr="000E54EB">
        <w:rPr>
          <w:rFonts w:ascii="Verdana" w:hAnsi="Verdana" w:cs="Arial"/>
          <w:sz w:val="20"/>
        </w:rPr>
        <w:t>политика</w:t>
      </w:r>
      <w:r>
        <w:rPr>
          <w:rFonts w:ascii="Verdana" w:hAnsi="Verdana" w:cs="Arial"/>
          <w:sz w:val="20"/>
        </w:rPr>
        <w:t xml:space="preserve"> </w:t>
      </w:r>
      <w:r w:rsidRPr="000E54EB">
        <w:rPr>
          <w:rFonts w:ascii="Verdana" w:hAnsi="Verdana" w:cs="Arial"/>
          <w:sz w:val="20"/>
        </w:rPr>
        <w:t>със</w:t>
      </w:r>
      <w:r>
        <w:rPr>
          <w:rFonts w:ascii="Verdana" w:hAnsi="Verdana" w:cs="Arial"/>
          <w:sz w:val="20"/>
        </w:rPr>
        <w:t xml:space="preserve"> </w:t>
      </w:r>
      <w:r w:rsidRPr="000E54EB">
        <w:rPr>
          <w:rFonts w:ascii="Verdana" w:hAnsi="Verdana" w:cs="Arial"/>
          <w:sz w:val="20"/>
        </w:rPr>
        <w:t>задна</w:t>
      </w:r>
      <w:r>
        <w:rPr>
          <w:rFonts w:ascii="Verdana" w:hAnsi="Verdana" w:cs="Arial"/>
          <w:sz w:val="20"/>
        </w:rPr>
        <w:t xml:space="preserve"> </w:t>
      </w:r>
      <w:r w:rsidRPr="000E54EB">
        <w:rPr>
          <w:rFonts w:ascii="Verdana" w:hAnsi="Verdana" w:cs="Arial"/>
          <w:sz w:val="20"/>
        </w:rPr>
        <w:t>дата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прави</w:t>
      </w:r>
      <w:r>
        <w:rPr>
          <w:rFonts w:ascii="Verdana" w:hAnsi="Verdana" w:cs="Arial"/>
          <w:sz w:val="20"/>
        </w:rPr>
        <w:t xml:space="preserve"> </w:t>
      </w:r>
      <w:r w:rsidRPr="000E54EB">
        <w:rPr>
          <w:rFonts w:ascii="Verdana" w:hAnsi="Verdana" w:cs="Arial"/>
          <w:sz w:val="20"/>
        </w:rPr>
        <w:t>преизчисление</w:t>
      </w:r>
      <w:r>
        <w:rPr>
          <w:rFonts w:ascii="Verdana" w:hAnsi="Verdana" w:cs="Arial"/>
          <w:sz w:val="20"/>
        </w:rPr>
        <w:t xml:space="preserve"> </w:t>
      </w:r>
      <w:r w:rsidRPr="000E54EB">
        <w:rPr>
          <w:rFonts w:ascii="Verdana" w:hAnsi="Verdana" w:cs="Arial"/>
          <w:sz w:val="20"/>
        </w:rPr>
        <w:t>със</w:t>
      </w:r>
      <w:r>
        <w:rPr>
          <w:rFonts w:ascii="Verdana" w:hAnsi="Verdana" w:cs="Arial"/>
          <w:sz w:val="20"/>
        </w:rPr>
        <w:t xml:space="preserve"> </w:t>
      </w:r>
      <w:r w:rsidRPr="000E54EB">
        <w:rPr>
          <w:rFonts w:ascii="Verdana" w:hAnsi="Verdana" w:cs="Arial"/>
          <w:sz w:val="20"/>
        </w:rPr>
        <w:t>задна</w:t>
      </w:r>
      <w:r>
        <w:rPr>
          <w:rFonts w:ascii="Verdana" w:hAnsi="Verdana" w:cs="Arial"/>
          <w:sz w:val="20"/>
        </w:rPr>
        <w:t xml:space="preserve"> </w:t>
      </w:r>
      <w:r w:rsidRPr="000E54EB">
        <w:rPr>
          <w:rFonts w:ascii="Verdana" w:hAnsi="Verdana" w:cs="Arial"/>
          <w:sz w:val="20"/>
        </w:rPr>
        <w:t>дата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статии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своите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прекласифицира</w:t>
      </w:r>
      <w:r>
        <w:rPr>
          <w:rFonts w:ascii="Verdana" w:hAnsi="Verdana" w:cs="Arial"/>
          <w:sz w:val="20"/>
        </w:rPr>
        <w:t xml:space="preserve"> </w:t>
      </w:r>
      <w:r w:rsidRPr="000E54EB">
        <w:rPr>
          <w:rFonts w:ascii="Verdana" w:hAnsi="Verdana" w:cs="Arial"/>
          <w:sz w:val="20"/>
        </w:rPr>
        <w:t>статии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своите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w:t>
      </w:r>
    </w:p>
    <w:p w14:paraId="7EA9D563" w14:textId="77777777" w:rsidR="004E6F61" w:rsidRPr="000E54EB" w:rsidRDefault="004E6F61" w:rsidP="004E6F61">
      <w:pPr>
        <w:rPr>
          <w:rFonts w:ascii="Verdana" w:hAnsi="Verdana" w:cs="Vrinda"/>
          <w:sz w:val="20"/>
        </w:rPr>
      </w:pPr>
      <w:r w:rsidRPr="000E54EB">
        <w:rPr>
          <w:rFonts w:ascii="Verdana" w:hAnsi="Verdana" w:cs="Arial"/>
          <w:sz w:val="20"/>
        </w:rPr>
        <w:t>Представят</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еднакво</w:t>
      </w:r>
      <w:r>
        <w:rPr>
          <w:rFonts w:ascii="Verdana" w:hAnsi="Verdana" w:cs="Arial"/>
          <w:sz w:val="20"/>
        </w:rPr>
        <w:t xml:space="preserve"> </w:t>
      </w:r>
      <w:r w:rsidRPr="000E54EB">
        <w:rPr>
          <w:rFonts w:ascii="Verdana" w:hAnsi="Verdana" w:cs="Arial"/>
          <w:sz w:val="20"/>
        </w:rPr>
        <w:t>значение</w:t>
      </w:r>
      <w:r>
        <w:rPr>
          <w:rFonts w:ascii="Verdana" w:hAnsi="Verdana" w:cs="Arial"/>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пълен</w:t>
      </w:r>
      <w:r>
        <w:rPr>
          <w:rFonts w:ascii="Verdana" w:hAnsi="Verdana" w:cs="Arial"/>
          <w:sz w:val="20"/>
        </w:rPr>
        <w:t xml:space="preserve"> </w:t>
      </w:r>
      <w:r w:rsidRPr="000E54EB">
        <w:rPr>
          <w:rFonts w:ascii="Verdana" w:hAnsi="Verdana" w:cs="Arial"/>
          <w:sz w:val="20"/>
        </w:rPr>
        <w:t>комплект</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w:t>
      </w:r>
    </w:p>
    <w:p w14:paraId="7EA9D564" w14:textId="77777777" w:rsidR="004E6F61" w:rsidRPr="000E54EB" w:rsidRDefault="004E6F61" w:rsidP="004E6F61">
      <w:pPr>
        <w:pStyle w:val="Heading3"/>
        <w:numPr>
          <w:ilvl w:val="2"/>
          <w:numId w:val="29"/>
        </w:numPr>
        <w:suppressAutoHyphens/>
        <w:spacing w:before="120"/>
        <w:rPr>
          <w:rFonts w:ascii="Verdana" w:hAnsi="Verdana" w:cs="Vrinda"/>
          <w:lang w:val="bg-BG"/>
        </w:rPr>
      </w:pPr>
      <w:bookmarkStart w:id="33" w:name="_Toc67487441"/>
      <w:r w:rsidRPr="000E54EB">
        <w:rPr>
          <w:rFonts w:ascii="Verdana" w:hAnsi="Verdana" w:cs="Arial"/>
          <w:lang w:val="bg-BG"/>
        </w:rPr>
        <w:t>Допустимо</w:t>
      </w:r>
      <w:r>
        <w:rPr>
          <w:rFonts w:ascii="Verdana" w:hAnsi="Verdana" w:cs="Arial"/>
          <w:lang w:val="bg-BG"/>
        </w:rPr>
        <w:t xml:space="preserve"> </w:t>
      </w:r>
      <w:r w:rsidRPr="000E54EB">
        <w:rPr>
          <w:rFonts w:ascii="Verdana" w:hAnsi="Verdana" w:cs="Arial"/>
          <w:lang w:val="bg-BG"/>
        </w:rPr>
        <w:t>алтернативно</w:t>
      </w:r>
      <w:r>
        <w:rPr>
          <w:rFonts w:ascii="Verdana" w:hAnsi="Verdana" w:cs="Arial"/>
          <w:lang w:val="bg-BG"/>
        </w:rPr>
        <w:t xml:space="preserve"> </w:t>
      </w:r>
      <w:r w:rsidRPr="000E54EB">
        <w:rPr>
          <w:rFonts w:ascii="Verdana" w:hAnsi="Verdana" w:cs="Arial"/>
          <w:lang w:val="bg-BG"/>
        </w:rPr>
        <w:t>третиране</w:t>
      </w:r>
      <w:bookmarkEnd w:id="33"/>
    </w:p>
    <w:p w14:paraId="7EA9D565" w14:textId="77777777" w:rsidR="004E6F61" w:rsidRPr="000E54EB" w:rsidRDefault="004E6F61" w:rsidP="004E6F61">
      <w:pPr>
        <w:rPr>
          <w:rFonts w:ascii="Verdana" w:hAnsi="Verdana" w:cs="Vrinda"/>
          <w:sz w:val="20"/>
        </w:rPr>
      </w:pP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определени</w:t>
      </w:r>
      <w:r>
        <w:rPr>
          <w:rFonts w:ascii="Verdana" w:hAnsi="Verdana" w:cs="Arial"/>
          <w:sz w:val="20"/>
        </w:rPr>
        <w:t xml:space="preserve"> </w:t>
      </w:r>
      <w:r w:rsidRPr="000E54EB">
        <w:rPr>
          <w:rFonts w:ascii="Verdana" w:hAnsi="Verdana" w:cs="Arial"/>
          <w:sz w:val="20"/>
        </w:rPr>
        <w:t>случаи</w:t>
      </w:r>
      <w:r w:rsidRPr="000E54EB">
        <w:rPr>
          <w:rFonts w:ascii="Verdana" w:hAnsi="Verdana" w:cs="Vrinda"/>
          <w:sz w:val="20"/>
        </w:rPr>
        <w:t xml:space="preserve">, </w:t>
      </w:r>
      <w:r w:rsidRPr="000E54EB">
        <w:rPr>
          <w:rFonts w:ascii="Verdana" w:hAnsi="Verdana" w:cs="Arial"/>
          <w:sz w:val="20"/>
        </w:rPr>
        <w:t>МСФО</w:t>
      </w:r>
      <w:r>
        <w:rPr>
          <w:rFonts w:ascii="Verdana" w:hAnsi="Verdana" w:cs="Arial"/>
          <w:sz w:val="20"/>
        </w:rPr>
        <w:t xml:space="preserve"> </w:t>
      </w:r>
      <w:r w:rsidRPr="000E54EB">
        <w:rPr>
          <w:rFonts w:ascii="Verdana" w:hAnsi="Verdana" w:cs="Arial"/>
          <w:sz w:val="20"/>
        </w:rPr>
        <w:t>позволява</w:t>
      </w:r>
      <w:r>
        <w:rPr>
          <w:rFonts w:ascii="Verdana" w:hAnsi="Verdana" w:cs="Arial"/>
          <w:sz w:val="20"/>
        </w:rPr>
        <w:t xml:space="preserve"> </w:t>
      </w:r>
      <w:r w:rsidRPr="000E54EB">
        <w:rPr>
          <w:rFonts w:ascii="Verdana" w:hAnsi="Verdana" w:cs="Arial"/>
          <w:sz w:val="20"/>
        </w:rPr>
        <w:t>повече</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едно</w:t>
      </w:r>
      <w:r>
        <w:rPr>
          <w:rFonts w:ascii="Verdana" w:hAnsi="Verdana" w:cs="Arial"/>
          <w:sz w:val="20"/>
        </w:rPr>
        <w:t xml:space="preserve"> </w:t>
      </w:r>
      <w:r w:rsidRPr="000E54EB">
        <w:rPr>
          <w:rFonts w:ascii="Verdana" w:hAnsi="Verdana" w:cs="Arial"/>
          <w:sz w:val="20"/>
        </w:rPr>
        <w:t>възможно</w:t>
      </w:r>
      <w:r>
        <w:rPr>
          <w:rFonts w:ascii="Verdana" w:hAnsi="Verdana" w:cs="Arial"/>
          <w:sz w:val="20"/>
        </w:rPr>
        <w:t xml:space="preserve"> </w:t>
      </w:r>
      <w:r w:rsidRPr="000E54EB">
        <w:rPr>
          <w:rFonts w:ascii="Verdana" w:hAnsi="Verdana" w:cs="Arial"/>
          <w:sz w:val="20"/>
        </w:rPr>
        <w:t>счетоводно</w:t>
      </w:r>
      <w:r>
        <w:rPr>
          <w:rFonts w:ascii="Verdana" w:hAnsi="Verdana" w:cs="Arial"/>
          <w:sz w:val="20"/>
        </w:rPr>
        <w:t xml:space="preserve"> </w:t>
      </w:r>
      <w:r w:rsidRPr="000E54EB">
        <w:rPr>
          <w:rFonts w:ascii="Verdana" w:hAnsi="Verdana" w:cs="Arial"/>
          <w:sz w:val="20"/>
        </w:rPr>
        <w:t>третиране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определена</w:t>
      </w:r>
      <w:r>
        <w:rPr>
          <w:rFonts w:ascii="Verdana" w:hAnsi="Verdana" w:cs="Arial"/>
          <w:sz w:val="20"/>
        </w:rPr>
        <w:t xml:space="preserve"> </w:t>
      </w:r>
      <w:r w:rsidRPr="000E54EB">
        <w:rPr>
          <w:rFonts w:ascii="Verdana" w:hAnsi="Verdana" w:cs="Arial"/>
          <w:sz w:val="20"/>
        </w:rPr>
        <w:t>сделка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събитие</w:t>
      </w:r>
      <w:r w:rsidRPr="000E54EB">
        <w:rPr>
          <w:rFonts w:ascii="Verdana" w:hAnsi="Verdana" w:cs="Vrinda"/>
          <w:sz w:val="20"/>
        </w:rPr>
        <w:t xml:space="preserve">. </w:t>
      </w:r>
      <w:r w:rsidRPr="000E54EB">
        <w:rPr>
          <w:rFonts w:ascii="Verdana" w:hAnsi="Verdana" w:cs="Arial"/>
          <w:sz w:val="20"/>
        </w:rPr>
        <w:t>Лицата</w:t>
      </w:r>
      <w:r w:rsidRPr="000E54EB">
        <w:rPr>
          <w:rFonts w:ascii="Verdana" w:hAnsi="Verdana" w:cs="Vrinda"/>
          <w:sz w:val="20"/>
        </w:rPr>
        <w:t xml:space="preserve">, </w:t>
      </w:r>
      <w:r w:rsidRPr="000E54EB">
        <w:rPr>
          <w:rFonts w:ascii="Verdana" w:hAnsi="Verdana" w:cs="Arial"/>
          <w:sz w:val="20"/>
        </w:rPr>
        <w:t>изготвящи</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трябва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изберат</w:t>
      </w:r>
      <w:r>
        <w:rPr>
          <w:rFonts w:ascii="Verdana" w:hAnsi="Verdana" w:cs="Arial"/>
          <w:sz w:val="20"/>
        </w:rPr>
        <w:t xml:space="preserve"> </w:t>
      </w:r>
      <w:r w:rsidRPr="000E54EB">
        <w:rPr>
          <w:rFonts w:ascii="Verdana" w:hAnsi="Verdana" w:cs="Arial"/>
          <w:sz w:val="20"/>
        </w:rPr>
        <w:t>това</w:t>
      </w:r>
      <w:r>
        <w:rPr>
          <w:rFonts w:ascii="Verdana" w:hAnsi="Verdana" w:cs="Arial"/>
          <w:sz w:val="20"/>
        </w:rPr>
        <w:t xml:space="preserve"> </w:t>
      </w:r>
      <w:r w:rsidRPr="000E54EB">
        <w:rPr>
          <w:rFonts w:ascii="Verdana" w:hAnsi="Verdana" w:cs="Arial"/>
          <w:sz w:val="20"/>
        </w:rPr>
        <w:t>третиране</w:t>
      </w:r>
      <w:r w:rsidRPr="000E54EB">
        <w:rPr>
          <w:rFonts w:ascii="Verdana" w:hAnsi="Verdana" w:cs="Vrinda"/>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точно</w:t>
      </w:r>
      <w:r>
        <w:rPr>
          <w:rFonts w:ascii="Verdana" w:hAnsi="Verdana" w:cs="Arial"/>
          <w:sz w:val="20"/>
        </w:rPr>
        <w:t xml:space="preserve"> </w:t>
      </w:r>
      <w:r w:rsidRPr="000E54EB">
        <w:rPr>
          <w:rFonts w:ascii="Verdana" w:hAnsi="Verdana" w:cs="Arial"/>
          <w:sz w:val="20"/>
        </w:rPr>
        <w:t>съответства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дейността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p>
    <w:p w14:paraId="7EA9D566" w14:textId="77777777" w:rsidR="004E6F61" w:rsidRPr="000E54EB" w:rsidRDefault="004E6F61" w:rsidP="004E6F61">
      <w:pPr>
        <w:rPr>
          <w:rFonts w:ascii="Verdana" w:hAnsi="Verdana" w:cs="Vrinda"/>
          <w:sz w:val="20"/>
        </w:rPr>
      </w:pPr>
      <w:r w:rsidRPr="000E54EB">
        <w:rPr>
          <w:rFonts w:ascii="Verdana" w:hAnsi="Verdana" w:cs="Arial"/>
          <w:sz w:val="20"/>
        </w:rPr>
        <w:t>Съгласно</w:t>
      </w:r>
      <w:r>
        <w:rPr>
          <w:rFonts w:ascii="Verdana" w:hAnsi="Verdana" w:cs="Arial"/>
          <w:sz w:val="20"/>
        </w:rPr>
        <w:t xml:space="preserve"> </w:t>
      </w:r>
      <w:r w:rsidRPr="000E54EB">
        <w:rPr>
          <w:rFonts w:ascii="Verdana" w:hAnsi="Verdana" w:cs="Arial"/>
          <w:sz w:val="20"/>
        </w:rPr>
        <w:t>МСС</w:t>
      </w:r>
      <w:r w:rsidRPr="000E54EB">
        <w:rPr>
          <w:rFonts w:ascii="Verdana" w:hAnsi="Verdana" w:cs="Vrinda"/>
          <w:sz w:val="20"/>
        </w:rPr>
        <w:t xml:space="preserve"> 8,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изисква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подбере</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прилага</w:t>
      </w:r>
      <w:r>
        <w:rPr>
          <w:rFonts w:ascii="Verdana" w:hAnsi="Verdana" w:cs="Arial"/>
          <w:sz w:val="20"/>
        </w:rPr>
        <w:t xml:space="preserve"> </w:t>
      </w:r>
      <w:r w:rsidRPr="000E54EB">
        <w:rPr>
          <w:rFonts w:ascii="Verdana" w:hAnsi="Verdana" w:cs="Arial"/>
          <w:sz w:val="20"/>
        </w:rPr>
        <w:t>своите</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политики</w:t>
      </w:r>
      <w:r>
        <w:rPr>
          <w:rFonts w:ascii="Verdana" w:hAnsi="Verdana" w:cs="Arial"/>
          <w:sz w:val="20"/>
        </w:rPr>
        <w:t xml:space="preserve"> </w:t>
      </w:r>
      <w:r w:rsidRPr="000E54EB">
        <w:rPr>
          <w:rFonts w:ascii="Verdana" w:hAnsi="Verdana" w:cs="Arial"/>
          <w:sz w:val="20"/>
        </w:rPr>
        <w:t>последователно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подобните</w:t>
      </w:r>
      <w:r>
        <w:rPr>
          <w:rFonts w:ascii="Verdana" w:hAnsi="Verdana" w:cs="Arial"/>
          <w:sz w:val="20"/>
        </w:rPr>
        <w:t xml:space="preserve"> </w:t>
      </w:r>
      <w:r w:rsidRPr="000E54EB">
        <w:rPr>
          <w:rFonts w:ascii="Verdana" w:hAnsi="Verdana" w:cs="Arial"/>
          <w:sz w:val="20"/>
        </w:rPr>
        <w:t>сделки</w:t>
      </w:r>
      <w:r>
        <w:rPr>
          <w:rFonts w:ascii="Verdana" w:hAnsi="Verdana" w:cs="Arial"/>
          <w:sz w:val="20"/>
        </w:rPr>
        <w:t xml:space="preserve"> </w:t>
      </w:r>
      <w:r w:rsidRPr="000E54EB">
        <w:rPr>
          <w:rFonts w:ascii="Verdana" w:hAnsi="Verdana" w:cs="Arial"/>
          <w:sz w:val="20"/>
        </w:rPr>
        <w:t>и</w:t>
      </w:r>
      <w:r w:rsidRPr="000E54EB">
        <w:rPr>
          <w:rFonts w:ascii="Verdana" w:hAnsi="Verdana" w:cs="Vrinda"/>
          <w:sz w:val="20"/>
        </w:rPr>
        <w:t>/</w:t>
      </w:r>
      <w:r>
        <w:rPr>
          <w:rFonts w:ascii="Verdana" w:hAnsi="Verdana" w:cs="Vrinda"/>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събития</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условия</w:t>
      </w:r>
      <w:r w:rsidRPr="000E54EB">
        <w:rPr>
          <w:rFonts w:ascii="Verdana" w:hAnsi="Verdana" w:cs="Vrinda"/>
          <w:sz w:val="20"/>
        </w:rPr>
        <w:t xml:space="preserve">, </w:t>
      </w:r>
      <w:r w:rsidRPr="000E54EB">
        <w:rPr>
          <w:rFonts w:ascii="Verdana" w:hAnsi="Verdana" w:cs="Arial"/>
          <w:sz w:val="20"/>
        </w:rPr>
        <w:t>освен</w:t>
      </w:r>
      <w:r>
        <w:rPr>
          <w:rFonts w:ascii="Verdana" w:hAnsi="Verdana" w:cs="Arial"/>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даден</w:t>
      </w:r>
      <w:r>
        <w:rPr>
          <w:rFonts w:ascii="Verdana" w:hAnsi="Verdana" w:cs="Arial"/>
          <w:sz w:val="20"/>
        </w:rPr>
        <w:t xml:space="preserve"> </w:t>
      </w:r>
      <w:r w:rsidRPr="000E54EB">
        <w:rPr>
          <w:rFonts w:ascii="Verdana" w:hAnsi="Verdana" w:cs="Arial"/>
          <w:sz w:val="20"/>
        </w:rPr>
        <w:t>МСФО</w:t>
      </w:r>
      <w:r>
        <w:rPr>
          <w:rFonts w:ascii="Verdana" w:hAnsi="Verdana" w:cs="Arial"/>
          <w:sz w:val="20"/>
        </w:rPr>
        <w:t xml:space="preserve"> </w:t>
      </w:r>
      <w:r w:rsidRPr="000E54EB">
        <w:rPr>
          <w:rFonts w:ascii="Verdana" w:hAnsi="Verdana" w:cs="Arial"/>
          <w:sz w:val="20"/>
        </w:rPr>
        <w:t>конкретно</w:t>
      </w:r>
      <w:r>
        <w:rPr>
          <w:rFonts w:ascii="Verdana" w:hAnsi="Verdana" w:cs="Arial"/>
          <w:sz w:val="20"/>
        </w:rPr>
        <w:t xml:space="preserve"> </w:t>
      </w:r>
      <w:r w:rsidRPr="000E54EB">
        <w:rPr>
          <w:rFonts w:ascii="Verdana" w:hAnsi="Verdana" w:cs="Arial"/>
          <w:sz w:val="20"/>
        </w:rPr>
        <w:t>изисква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позволява</w:t>
      </w:r>
      <w:r>
        <w:rPr>
          <w:rFonts w:ascii="Verdana" w:hAnsi="Verdana" w:cs="Arial"/>
          <w:sz w:val="20"/>
        </w:rPr>
        <w:t xml:space="preserve"> </w:t>
      </w:r>
      <w:r w:rsidRPr="000E54EB">
        <w:rPr>
          <w:rFonts w:ascii="Verdana" w:hAnsi="Verdana" w:cs="Arial"/>
          <w:sz w:val="20"/>
        </w:rPr>
        <w:t>категоризация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позициите</w:t>
      </w:r>
      <w:r w:rsidRPr="000E54EB">
        <w:rPr>
          <w:rFonts w:ascii="Verdana" w:hAnsi="Verdana" w:cs="Vrinda"/>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могат</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подходящи</w:t>
      </w:r>
      <w:r>
        <w:rPr>
          <w:rFonts w:ascii="Verdana" w:hAnsi="Verdana" w:cs="Arial"/>
          <w:sz w:val="20"/>
        </w:rPr>
        <w:t xml:space="preserve"> </w:t>
      </w:r>
      <w:r w:rsidRPr="000E54EB">
        <w:rPr>
          <w:rFonts w:ascii="Verdana" w:hAnsi="Verdana" w:cs="Arial"/>
          <w:sz w:val="20"/>
        </w:rPr>
        <w:t>различни</w:t>
      </w:r>
      <w:r>
        <w:rPr>
          <w:rFonts w:ascii="Verdana" w:hAnsi="Verdana" w:cs="Arial"/>
          <w:sz w:val="20"/>
        </w:rPr>
        <w:t xml:space="preserve"> </w:t>
      </w:r>
      <w:r w:rsidRPr="000E54EB">
        <w:rPr>
          <w:rFonts w:ascii="Verdana" w:hAnsi="Verdana" w:cs="Arial"/>
          <w:sz w:val="20"/>
        </w:rPr>
        <w:t>политики</w:t>
      </w:r>
      <w:r w:rsidRPr="000E54EB">
        <w:rPr>
          <w:rFonts w:ascii="Verdana" w:hAnsi="Verdana" w:cs="Vrinda"/>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даден</w:t>
      </w:r>
      <w:r>
        <w:rPr>
          <w:rFonts w:ascii="Verdana" w:hAnsi="Verdana" w:cs="Arial"/>
          <w:sz w:val="20"/>
        </w:rPr>
        <w:t xml:space="preserve"> </w:t>
      </w:r>
      <w:r w:rsidRPr="000E54EB">
        <w:rPr>
          <w:rFonts w:ascii="Verdana" w:hAnsi="Verdana" w:cs="Arial"/>
          <w:sz w:val="20"/>
        </w:rPr>
        <w:t>МСФО</w:t>
      </w:r>
      <w:r>
        <w:rPr>
          <w:rFonts w:ascii="Verdana" w:hAnsi="Verdana" w:cs="Arial"/>
          <w:sz w:val="20"/>
        </w:rPr>
        <w:t xml:space="preserve"> </w:t>
      </w:r>
      <w:r w:rsidRPr="000E54EB">
        <w:rPr>
          <w:rFonts w:ascii="Verdana" w:hAnsi="Verdana" w:cs="Arial"/>
          <w:sz w:val="20"/>
        </w:rPr>
        <w:t>изисква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позволява</w:t>
      </w:r>
      <w:r>
        <w:rPr>
          <w:rFonts w:ascii="Verdana" w:hAnsi="Verdana" w:cs="Arial"/>
          <w:sz w:val="20"/>
        </w:rPr>
        <w:t xml:space="preserve"> </w:t>
      </w:r>
      <w:r w:rsidRPr="000E54EB">
        <w:rPr>
          <w:rFonts w:ascii="Verdana" w:hAnsi="Verdana" w:cs="Arial"/>
          <w:sz w:val="20"/>
        </w:rPr>
        <w:t>такава</w:t>
      </w:r>
      <w:r>
        <w:rPr>
          <w:rFonts w:ascii="Verdana" w:hAnsi="Verdana" w:cs="Arial"/>
          <w:sz w:val="20"/>
        </w:rPr>
        <w:t xml:space="preserve"> </w:t>
      </w:r>
      <w:r w:rsidRPr="000E54EB">
        <w:rPr>
          <w:rFonts w:ascii="Verdana" w:hAnsi="Verdana" w:cs="Arial"/>
          <w:sz w:val="20"/>
        </w:rPr>
        <w:t>категоризация</w:t>
      </w:r>
      <w:r w:rsidRPr="000E54EB">
        <w:rPr>
          <w:rFonts w:ascii="Verdana" w:hAnsi="Verdana" w:cs="Vrinda"/>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всяка</w:t>
      </w:r>
      <w:r>
        <w:rPr>
          <w:rFonts w:ascii="Verdana" w:hAnsi="Verdana" w:cs="Arial"/>
          <w:sz w:val="20"/>
        </w:rPr>
        <w:t xml:space="preserve"> </w:t>
      </w:r>
      <w:r w:rsidRPr="000E54EB">
        <w:rPr>
          <w:rFonts w:ascii="Verdana" w:hAnsi="Verdana" w:cs="Arial"/>
          <w:sz w:val="20"/>
        </w:rPr>
        <w:t>една</w:t>
      </w:r>
      <w:r>
        <w:rPr>
          <w:rFonts w:ascii="Verdana" w:hAnsi="Verdana" w:cs="Arial"/>
          <w:sz w:val="20"/>
        </w:rPr>
        <w:t xml:space="preserve"> </w:t>
      </w:r>
      <w:r w:rsidRPr="000E54EB">
        <w:rPr>
          <w:rFonts w:ascii="Verdana" w:hAnsi="Verdana" w:cs="Arial"/>
          <w:sz w:val="20"/>
        </w:rPr>
        <w:t>отделна</w:t>
      </w:r>
      <w:r>
        <w:rPr>
          <w:rFonts w:ascii="Verdana" w:hAnsi="Verdana" w:cs="Arial"/>
          <w:sz w:val="20"/>
        </w:rPr>
        <w:t xml:space="preserve"> </w:t>
      </w:r>
      <w:r w:rsidRPr="000E54EB">
        <w:rPr>
          <w:rFonts w:ascii="Verdana" w:hAnsi="Verdana" w:cs="Arial"/>
          <w:sz w:val="20"/>
        </w:rPr>
        <w:t>категория</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подбира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последователно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прилага</w:t>
      </w:r>
      <w:r>
        <w:rPr>
          <w:rFonts w:ascii="Verdana" w:hAnsi="Verdana" w:cs="Arial"/>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подходящата</w:t>
      </w:r>
      <w:r>
        <w:rPr>
          <w:rFonts w:ascii="Verdana" w:hAnsi="Verdana" w:cs="Arial"/>
          <w:sz w:val="20"/>
        </w:rPr>
        <w:t xml:space="preserve"> </w:t>
      </w:r>
      <w:r w:rsidRPr="000E54EB">
        <w:rPr>
          <w:rFonts w:ascii="Verdana" w:hAnsi="Verdana" w:cs="Arial"/>
          <w:sz w:val="20"/>
        </w:rPr>
        <w:t>счетоводна</w:t>
      </w:r>
      <w:r>
        <w:rPr>
          <w:rFonts w:ascii="Verdana" w:hAnsi="Verdana" w:cs="Arial"/>
          <w:sz w:val="20"/>
        </w:rPr>
        <w:t xml:space="preserve"> </w:t>
      </w:r>
      <w:r w:rsidRPr="000E54EB">
        <w:rPr>
          <w:rFonts w:ascii="Verdana" w:hAnsi="Verdana" w:cs="Arial"/>
          <w:sz w:val="20"/>
        </w:rPr>
        <w:t>политика</w:t>
      </w:r>
      <w:r w:rsidRPr="000E54EB">
        <w:rPr>
          <w:rFonts w:ascii="Verdana" w:hAnsi="Verdana" w:cs="Vrinda"/>
          <w:sz w:val="20"/>
        </w:rPr>
        <w:t xml:space="preserve">. </w:t>
      </w:r>
      <w:r w:rsidRPr="000E54EB">
        <w:rPr>
          <w:rFonts w:ascii="Verdana" w:hAnsi="Verdana" w:cs="Arial"/>
          <w:sz w:val="20"/>
        </w:rPr>
        <w:t>Поради</w:t>
      </w:r>
      <w:r>
        <w:rPr>
          <w:rFonts w:ascii="Verdana" w:hAnsi="Verdana" w:cs="Arial"/>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след</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вече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избрано</w:t>
      </w:r>
      <w:r>
        <w:rPr>
          <w:rFonts w:ascii="Verdana" w:hAnsi="Verdana" w:cs="Arial"/>
          <w:sz w:val="20"/>
        </w:rPr>
        <w:t xml:space="preserve"> </w:t>
      </w:r>
      <w:r w:rsidRPr="000E54EB">
        <w:rPr>
          <w:rFonts w:ascii="Verdana" w:hAnsi="Verdana" w:cs="Arial"/>
          <w:sz w:val="20"/>
        </w:rPr>
        <w:t>някое</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алтернативните</w:t>
      </w:r>
      <w:r>
        <w:rPr>
          <w:rFonts w:ascii="Verdana" w:hAnsi="Verdana" w:cs="Arial"/>
          <w:sz w:val="20"/>
        </w:rPr>
        <w:t xml:space="preserve"> </w:t>
      </w:r>
      <w:r w:rsidRPr="000E54EB">
        <w:rPr>
          <w:rFonts w:ascii="Verdana" w:hAnsi="Verdana" w:cs="Arial"/>
          <w:sz w:val="20"/>
        </w:rPr>
        <w:t>третирания</w:t>
      </w:r>
      <w:r w:rsidRPr="000E54EB">
        <w:rPr>
          <w:rFonts w:ascii="Verdana" w:hAnsi="Verdana" w:cs="Vrinda"/>
          <w:sz w:val="20"/>
        </w:rPr>
        <w:t xml:space="preserve">, </w:t>
      </w:r>
      <w:r w:rsidRPr="000E54EB">
        <w:rPr>
          <w:rFonts w:ascii="Verdana" w:hAnsi="Verdana" w:cs="Arial"/>
          <w:sz w:val="20"/>
        </w:rPr>
        <w:t>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превръща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счетоводна</w:t>
      </w:r>
      <w:r>
        <w:rPr>
          <w:rFonts w:ascii="Verdana" w:hAnsi="Verdana" w:cs="Arial"/>
          <w:sz w:val="20"/>
        </w:rPr>
        <w:t xml:space="preserve"> </w:t>
      </w:r>
      <w:r w:rsidRPr="000E54EB">
        <w:rPr>
          <w:rFonts w:ascii="Verdana" w:hAnsi="Verdana" w:cs="Arial"/>
          <w:sz w:val="20"/>
        </w:rPr>
        <w:t>политика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прилага</w:t>
      </w:r>
      <w:r>
        <w:rPr>
          <w:rFonts w:ascii="Verdana" w:hAnsi="Verdana" w:cs="Arial"/>
          <w:sz w:val="20"/>
        </w:rPr>
        <w:t xml:space="preserve"> </w:t>
      </w:r>
      <w:r w:rsidRPr="000E54EB">
        <w:rPr>
          <w:rFonts w:ascii="Verdana" w:hAnsi="Verdana" w:cs="Arial"/>
          <w:sz w:val="20"/>
        </w:rPr>
        <w:t>последователно</w:t>
      </w:r>
      <w:r w:rsidRPr="000E54EB">
        <w:rPr>
          <w:rFonts w:ascii="Verdana" w:hAnsi="Verdana" w:cs="Vrinda"/>
          <w:sz w:val="20"/>
        </w:rPr>
        <w:t xml:space="preserve">. </w:t>
      </w:r>
      <w:r w:rsidRPr="000E54EB">
        <w:rPr>
          <w:rFonts w:ascii="Verdana" w:hAnsi="Verdana" w:cs="Arial"/>
          <w:sz w:val="20"/>
        </w:rPr>
        <w:t>Промени</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счетоводната</w:t>
      </w:r>
      <w:r>
        <w:rPr>
          <w:rFonts w:ascii="Verdana" w:hAnsi="Verdana" w:cs="Arial"/>
          <w:sz w:val="20"/>
        </w:rPr>
        <w:t xml:space="preserve"> </w:t>
      </w:r>
      <w:r w:rsidRPr="000E54EB">
        <w:rPr>
          <w:rFonts w:ascii="Verdana" w:hAnsi="Verdana" w:cs="Arial"/>
          <w:sz w:val="20"/>
        </w:rPr>
        <w:t>политика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извършват</w:t>
      </w:r>
      <w:r>
        <w:rPr>
          <w:rFonts w:ascii="Verdana" w:hAnsi="Verdana" w:cs="Arial"/>
          <w:sz w:val="20"/>
        </w:rPr>
        <w:t xml:space="preserve"> </w:t>
      </w:r>
      <w:r w:rsidRPr="000E54EB">
        <w:rPr>
          <w:rFonts w:ascii="Verdana" w:hAnsi="Verdana" w:cs="Arial"/>
          <w:sz w:val="20"/>
        </w:rPr>
        <w:t>само</w:t>
      </w:r>
      <w:r>
        <w:rPr>
          <w:rFonts w:ascii="Verdana" w:hAnsi="Verdana" w:cs="Arial"/>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това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изисква</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силата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стандарт</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тълкуване</w:t>
      </w:r>
      <w:r w:rsidRPr="000E54EB">
        <w:rPr>
          <w:rFonts w:ascii="Verdana" w:hAnsi="Verdana" w:cs="Vrinda"/>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ако</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резултат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промяната</w:t>
      </w:r>
      <w:r w:rsidRPr="000E54EB">
        <w:rPr>
          <w:rFonts w:ascii="Verdana" w:hAnsi="Verdana" w:cs="Vrinda"/>
          <w:sz w:val="20"/>
        </w:rPr>
        <w:t xml:space="preserve">, </w:t>
      </w:r>
      <w:r w:rsidRPr="000E54EB">
        <w:rPr>
          <w:rFonts w:ascii="Verdana" w:hAnsi="Verdana" w:cs="Arial"/>
          <w:sz w:val="20"/>
        </w:rPr>
        <w:t>въпросните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отчети</w:t>
      </w:r>
      <w:r>
        <w:rPr>
          <w:rFonts w:ascii="Verdana" w:hAnsi="Verdana" w:cs="Arial"/>
          <w:sz w:val="20"/>
        </w:rPr>
        <w:t xml:space="preserve"> </w:t>
      </w:r>
      <w:r w:rsidRPr="000E54EB">
        <w:rPr>
          <w:rFonts w:ascii="Verdana" w:hAnsi="Verdana" w:cs="Arial"/>
          <w:sz w:val="20"/>
        </w:rPr>
        <w:t>ще</w:t>
      </w:r>
      <w:r>
        <w:rPr>
          <w:rFonts w:ascii="Verdana" w:hAnsi="Verdana" w:cs="Arial"/>
          <w:sz w:val="20"/>
        </w:rPr>
        <w:t xml:space="preserve"> </w:t>
      </w:r>
      <w:r w:rsidRPr="000E54EB">
        <w:rPr>
          <w:rFonts w:ascii="Verdana" w:hAnsi="Verdana" w:cs="Arial"/>
          <w:sz w:val="20"/>
        </w:rPr>
        <w:t>предоставят</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надеждна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релевантна</w:t>
      </w:r>
      <w:r>
        <w:rPr>
          <w:rFonts w:ascii="Verdana" w:hAnsi="Verdana" w:cs="Arial"/>
          <w:sz w:val="20"/>
        </w:rPr>
        <w:t xml:space="preserve"> </w:t>
      </w:r>
      <w:r w:rsidRPr="000E54EB">
        <w:rPr>
          <w:rFonts w:ascii="Verdana" w:hAnsi="Verdana" w:cs="Arial"/>
          <w:sz w:val="20"/>
        </w:rPr>
        <w:t>информация</w:t>
      </w:r>
      <w:r w:rsidRPr="000E54EB">
        <w:rPr>
          <w:rFonts w:ascii="Verdana" w:hAnsi="Verdana" w:cs="Vrinda"/>
          <w:sz w:val="20"/>
        </w:rPr>
        <w:t>.</w:t>
      </w:r>
    </w:p>
    <w:p w14:paraId="7EA9D567" w14:textId="77777777" w:rsidR="004E6F61" w:rsidRPr="000E54EB" w:rsidRDefault="004E6F61" w:rsidP="004E6F61">
      <w:pPr>
        <w:rPr>
          <w:rFonts w:ascii="Verdana" w:hAnsi="Verdana" w:cs="Vrinda"/>
          <w:sz w:val="20"/>
        </w:rPr>
      </w:pP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МСФО</w:t>
      </w:r>
      <w:r>
        <w:rPr>
          <w:rFonts w:ascii="Verdana" w:hAnsi="Verdana" w:cs="Arial"/>
          <w:sz w:val="20"/>
        </w:rPr>
        <w:t xml:space="preserve"> </w:t>
      </w:r>
      <w:r w:rsidRPr="000E54EB">
        <w:rPr>
          <w:rFonts w:ascii="Verdana" w:hAnsi="Verdana" w:cs="Arial"/>
          <w:sz w:val="20"/>
        </w:rPr>
        <w:t>дава</w:t>
      </w:r>
      <w:r>
        <w:rPr>
          <w:rFonts w:ascii="Verdana" w:hAnsi="Verdana" w:cs="Arial"/>
          <w:sz w:val="20"/>
        </w:rPr>
        <w:t xml:space="preserve"> </w:t>
      </w:r>
      <w:r w:rsidRPr="000E54EB">
        <w:rPr>
          <w:rFonts w:ascii="Verdana" w:hAnsi="Verdana" w:cs="Arial"/>
          <w:sz w:val="20"/>
        </w:rPr>
        <w:t>възможност</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избор</w:t>
      </w:r>
      <w:r w:rsidRPr="000E54EB">
        <w:rPr>
          <w:rFonts w:ascii="Verdana" w:hAnsi="Verdana" w:cs="Vrinda"/>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възприема</w:t>
      </w:r>
      <w:r>
        <w:rPr>
          <w:rFonts w:ascii="Verdana" w:hAnsi="Verdana" w:cs="Arial"/>
          <w:sz w:val="20"/>
        </w:rPr>
        <w:t xml:space="preserve"> </w:t>
      </w:r>
      <w:r w:rsidRPr="000E54EB">
        <w:rPr>
          <w:rFonts w:ascii="Verdana" w:hAnsi="Verdana" w:cs="Arial"/>
          <w:sz w:val="20"/>
        </w:rPr>
        <w:t>едно</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възможните</w:t>
      </w:r>
      <w:r>
        <w:rPr>
          <w:rFonts w:ascii="Verdana" w:hAnsi="Verdana" w:cs="Arial"/>
          <w:sz w:val="20"/>
        </w:rPr>
        <w:t xml:space="preserve"> </w:t>
      </w:r>
      <w:r w:rsidRPr="000E54EB">
        <w:rPr>
          <w:rFonts w:ascii="Verdana" w:hAnsi="Verdana" w:cs="Arial"/>
          <w:sz w:val="20"/>
        </w:rPr>
        <w:t>третирания</w:t>
      </w:r>
      <w:r w:rsidRPr="000E54EB">
        <w:rPr>
          <w:rFonts w:ascii="Verdana" w:hAnsi="Verdana" w:cs="Vrinda"/>
          <w:sz w:val="20"/>
        </w:rPr>
        <w:t xml:space="preserve">, </w:t>
      </w:r>
      <w:r w:rsidRPr="000E54EB">
        <w:rPr>
          <w:rFonts w:ascii="Verdana" w:hAnsi="Verdana" w:cs="Arial"/>
          <w:sz w:val="20"/>
        </w:rPr>
        <w:t>а</w:t>
      </w:r>
      <w:r>
        <w:rPr>
          <w:rFonts w:ascii="Verdana" w:hAnsi="Verdana" w:cs="Arial"/>
          <w:sz w:val="20"/>
        </w:rPr>
        <w:t xml:space="preserve"> </w:t>
      </w:r>
      <w:r w:rsidRPr="000E54EB">
        <w:rPr>
          <w:rFonts w:ascii="Verdana" w:hAnsi="Verdana" w:cs="Arial"/>
          <w:sz w:val="20"/>
        </w:rPr>
        <w:t>именно</w:t>
      </w:r>
      <w:r>
        <w:rPr>
          <w:rFonts w:ascii="Verdana" w:hAnsi="Verdana" w:cs="Arial"/>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подходящо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обстоятелствата</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намира</w:t>
      </w:r>
      <w:r>
        <w:rPr>
          <w:rFonts w:ascii="Verdana" w:hAnsi="Verdana" w:cs="Vrinda"/>
          <w:sz w:val="20"/>
        </w:rPr>
        <w:t xml:space="preserve">. </w:t>
      </w:r>
    </w:p>
    <w:p w14:paraId="7EA9D568" w14:textId="77777777" w:rsidR="004E6F61" w:rsidRPr="000E54EB" w:rsidRDefault="004E6F61" w:rsidP="004E6F61">
      <w:pPr>
        <w:pStyle w:val="Heading3"/>
        <w:numPr>
          <w:ilvl w:val="2"/>
          <w:numId w:val="29"/>
        </w:numPr>
        <w:suppressAutoHyphens/>
        <w:spacing w:before="0"/>
        <w:rPr>
          <w:rFonts w:ascii="Verdana" w:hAnsi="Verdana" w:cs="Vrinda"/>
          <w:lang w:val="bg-BG"/>
        </w:rPr>
      </w:pPr>
      <w:bookmarkStart w:id="34" w:name="_Toc67487442"/>
      <w:r w:rsidRPr="000E54EB">
        <w:rPr>
          <w:rFonts w:ascii="Verdana" w:hAnsi="Verdana" w:cs="Arial"/>
          <w:lang w:val="bg-BG"/>
        </w:rPr>
        <w:t>Финансов</w:t>
      </w:r>
      <w:r>
        <w:rPr>
          <w:rFonts w:ascii="Verdana" w:hAnsi="Verdana" w:cs="Arial"/>
          <w:lang w:val="bg-BG"/>
        </w:rPr>
        <w:t xml:space="preserve"> </w:t>
      </w:r>
      <w:r w:rsidRPr="000E54EB">
        <w:rPr>
          <w:rFonts w:ascii="Verdana" w:hAnsi="Verdana" w:cs="Arial"/>
          <w:lang w:val="bg-BG"/>
        </w:rPr>
        <w:t>обзор</w:t>
      </w:r>
      <w:r>
        <w:rPr>
          <w:rFonts w:ascii="Verdana" w:hAnsi="Verdana" w:cs="Arial"/>
          <w:lang w:val="bg-BG"/>
        </w:rPr>
        <w:t xml:space="preserve"> </w:t>
      </w:r>
      <w:r w:rsidRPr="000E54EB">
        <w:rPr>
          <w:rFonts w:ascii="Verdana" w:hAnsi="Verdana" w:cs="Arial"/>
          <w:lang w:val="bg-BG"/>
        </w:rPr>
        <w:t>от</w:t>
      </w:r>
      <w:r>
        <w:rPr>
          <w:rFonts w:ascii="Verdana" w:hAnsi="Verdana" w:cs="Arial"/>
          <w:lang w:val="bg-BG"/>
        </w:rPr>
        <w:t xml:space="preserve"> </w:t>
      </w:r>
      <w:r w:rsidRPr="000E54EB">
        <w:rPr>
          <w:rFonts w:ascii="Verdana" w:hAnsi="Verdana" w:cs="Arial"/>
          <w:lang w:val="bg-BG"/>
        </w:rPr>
        <w:t>ръководството</w:t>
      </w:r>
      <w:bookmarkEnd w:id="34"/>
    </w:p>
    <w:p w14:paraId="7EA9D569" w14:textId="77777777" w:rsidR="004E6F61" w:rsidRPr="000E54EB" w:rsidRDefault="004E6F61" w:rsidP="004E6F61">
      <w:pPr>
        <w:rPr>
          <w:rFonts w:ascii="Verdana" w:hAnsi="Verdana" w:cs="Vrinda"/>
          <w:sz w:val="20"/>
        </w:rPr>
      </w:pP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допълнение</w:t>
      </w:r>
      <w:r>
        <w:rPr>
          <w:rFonts w:ascii="Verdana" w:hAnsi="Verdana" w:cs="Arial"/>
          <w:sz w:val="20"/>
        </w:rPr>
        <w:t xml:space="preserve"> </w:t>
      </w:r>
      <w:r w:rsidRPr="000E54EB">
        <w:rPr>
          <w:rFonts w:ascii="Verdana" w:hAnsi="Verdana" w:cs="Arial"/>
          <w:sz w:val="20"/>
        </w:rPr>
        <w:t>към</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представя</w:t>
      </w:r>
      <w:r>
        <w:rPr>
          <w:rFonts w:ascii="Verdana" w:hAnsi="Verdana" w:cs="Arial"/>
          <w:sz w:val="20"/>
        </w:rPr>
        <w:t xml:space="preserve"> </w:t>
      </w:r>
      <w:r w:rsidRPr="000E54EB">
        <w:rPr>
          <w:rFonts w:ascii="Verdana" w:hAnsi="Verdana" w:cs="Arial"/>
          <w:sz w:val="20"/>
        </w:rPr>
        <w:t>Годишен</w:t>
      </w:r>
      <w:r>
        <w:rPr>
          <w:rFonts w:ascii="Verdana" w:hAnsi="Verdana" w:cs="Arial"/>
          <w:sz w:val="20"/>
        </w:rPr>
        <w:t xml:space="preserve"> </w:t>
      </w:r>
      <w:r w:rsidRPr="000E54EB">
        <w:rPr>
          <w:rFonts w:ascii="Verdana" w:hAnsi="Verdana" w:cs="Arial"/>
          <w:sz w:val="20"/>
        </w:rPr>
        <w:t>доклад</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дейността</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МСФО</w:t>
      </w:r>
      <w:r>
        <w:rPr>
          <w:rFonts w:ascii="Verdana" w:hAnsi="Verdana" w:cs="Arial"/>
          <w:sz w:val="20"/>
        </w:rPr>
        <w:t xml:space="preserve"> </w:t>
      </w:r>
      <w:r w:rsidRPr="000E54EB">
        <w:rPr>
          <w:rFonts w:ascii="Verdana" w:hAnsi="Verdana" w:cs="Arial"/>
          <w:sz w:val="20"/>
        </w:rPr>
        <w:t>няма</w:t>
      </w:r>
      <w:r>
        <w:rPr>
          <w:rFonts w:ascii="Verdana" w:hAnsi="Verdana" w:cs="Arial"/>
          <w:sz w:val="20"/>
        </w:rPr>
        <w:t xml:space="preserve"> </w:t>
      </w:r>
      <w:r w:rsidRPr="000E54EB">
        <w:rPr>
          <w:rFonts w:ascii="Verdana" w:hAnsi="Verdana" w:cs="Arial"/>
          <w:sz w:val="20"/>
        </w:rPr>
        <w:t>изискване</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представя</w:t>
      </w:r>
      <w:r>
        <w:rPr>
          <w:rFonts w:ascii="Verdana" w:hAnsi="Verdana" w:cs="Arial"/>
          <w:sz w:val="20"/>
        </w:rPr>
        <w:t xml:space="preserve"> </w:t>
      </w:r>
      <w:r w:rsidRPr="000E54EB">
        <w:rPr>
          <w:rFonts w:ascii="Verdana" w:hAnsi="Verdana" w:cs="Arial"/>
          <w:sz w:val="20"/>
        </w:rPr>
        <w:t>такава</w:t>
      </w:r>
      <w:r>
        <w:rPr>
          <w:rFonts w:ascii="Verdana" w:hAnsi="Verdana" w:cs="Arial"/>
          <w:sz w:val="20"/>
        </w:rPr>
        <w:t xml:space="preserve"> </w:t>
      </w:r>
      <w:r w:rsidRPr="000E54EB">
        <w:rPr>
          <w:rFonts w:ascii="Verdana" w:hAnsi="Verdana" w:cs="Arial"/>
          <w:sz w:val="20"/>
        </w:rPr>
        <w:t>информация</w:t>
      </w:r>
      <w:r w:rsidRPr="000E54EB">
        <w:rPr>
          <w:rFonts w:ascii="Verdana" w:hAnsi="Verdana" w:cs="Vrinda"/>
          <w:sz w:val="20"/>
        </w:rPr>
        <w:t xml:space="preserve">, </w:t>
      </w:r>
      <w:r w:rsidRPr="000E54EB">
        <w:rPr>
          <w:rFonts w:ascii="Verdana" w:hAnsi="Verdana" w:cs="Arial"/>
          <w:sz w:val="20"/>
        </w:rPr>
        <w:t>макар</w:t>
      </w:r>
      <w:r>
        <w:rPr>
          <w:rFonts w:ascii="Verdana" w:hAnsi="Verdana" w:cs="Arial"/>
          <w:sz w:val="20"/>
        </w:rPr>
        <w:t xml:space="preserve"> </w:t>
      </w:r>
      <w:r w:rsidRPr="000E54EB">
        <w:rPr>
          <w:rFonts w:ascii="Verdana" w:hAnsi="Verdana" w:cs="Arial"/>
          <w:sz w:val="20"/>
        </w:rPr>
        <w:t>че</w:t>
      </w:r>
      <w:r>
        <w:rPr>
          <w:rFonts w:ascii="Verdana" w:hAnsi="Verdana" w:cs="Arial"/>
          <w:sz w:val="20"/>
        </w:rPr>
        <w:t xml:space="preserve"> </w:t>
      </w:r>
      <w:r w:rsidRPr="000E54EB">
        <w:rPr>
          <w:rFonts w:ascii="Verdana" w:hAnsi="Verdana" w:cs="Arial"/>
          <w:sz w:val="20"/>
        </w:rPr>
        <w:t>параграф</w:t>
      </w:r>
      <w:r w:rsidRPr="000E54EB">
        <w:rPr>
          <w:rFonts w:ascii="Verdana" w:hAnsi="Verdana" w:cs="Vrinda"/>
          <w:sz w:val="20"/>
        </w:rPr>
        <w:t xml:space="preserve"> 13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МСС</w:t>
      </w:r>
      <w:r w:rsidRPr="000E54EB">
        <w:rPr>
          <w:rFonts w:ascii="Verdana" w:hAnsi="Verdana" w:cs="Vrinda"/>
          <w:sz w:val="20"/>
        </w:rPr>
        <w:t xml:space="preserve"> 1 </w:t>
      </w:r>
      <w:r w:rsidRPr="000E54EB">
        <w:rPr>
          <w:rFonts w:ascii="Verdana" w:hAnsi="Verdana" w:cs="Arial"/>
          <w:sz w:val="20"/>
        </w:rPr>
        <w:t>съдържа</w:t>
      </w:r>
      <w:r>
        <w:rPr>
          <w:rFonts w:ascii="Verdana" w:hAnsi="Verdana" w:cs="Arial"/>
          <w:sz w:val="20"/>
        </w:rPr>
        <w:t xml:space="preserve"> </w:t>
      </w:r>
      <w:r w:rsidRPr="000E54EB">
        <w:rPr>
          <w:rFonts w:ascii="Verdana" w:hAnsi="Verdana" w:cs="Arial"/>
          <w:sz w:val="20"/>
        </w:rPr>
        <w:t>кратко</w:t>
      </w:r>
      <w:r>
        <w:rPr>
          <w:rFonts w:ascii="Verdana" w:hAnsi="Verdana" w:cs="Arial"/>
          <w:sz w:val="20"/>
        </w:rPr>
        <w:t xml:space="preserve"> </w:t>
      </w:r>
      <w:r w:rsidRPr="000E54EB">
        <w:rPr>
          <w:rFonts w:ascii="Verdana" w:hAnsi="Verdana" w:cs="Arial"/>
          <w:sz w:val="20"/>
        </w:rPr>
        <w:t>описание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може</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бъде</w:t>
      </w:r>
      <w:r>
        <w:rPr>
          <w:rFonts w:ascii="Verdana" w:hAnsi="Verdana" w:cs="Arial"/>
          <w:sz w:val="20"/>
        </w:rPr>
        <w:t xml:space="preserve"> </w:t>
      </w:r>
      <w:r w:rsidRPr="000E54EB">
        <w:rPr>
          <w:rFonts w:ascii="Verdana" w:hAnsi="Verdana" w:cs="Arial"/>
          <w:sz w:val="20"/>
        </w:rPr>
        <w:t>включено</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един</w:t>
      </w:r>
      <w:r>
        <w:rPr>
          <w:rFonts w:ascii="Verdana" w:hAnsi="Verdana" w:cs="Arial"/>
          <w:sz w:val="20"/>
        </w:rPr>
        <w:t xml:space="preserve"> </w:t>
      </w:r>
      <w:r w:rsidRPr="000E54EB">
        <w:rPr>
          <w:rFonts w:ascii="Verdana" w:hAnsi="Verdana" w:cs="Arial"/>
          <w:sz w:val="20"/>
        </w:rPr>
        <w:t>годишен</w:t>
      </w:r>
      <w:r>
        <w:rPr>
          <w:rFonts w:ascii="Verdana" w:hAnsi="Verdana" w:cs="Arial"/>
          <w:sz w:val="20"/>
        </w:rPr>
        <w:t xml:space="preserve"> </w:t>
      </w:r>
      <w:r w:rsidRPr="000E54EB">
        <w:rPr>
          <w:rFonts w:ascii="Verdana" w:hAnsi="Verdana" w:cs="Arial"/>
          <w:sz w:val="20"/>
        </w:rPr>
        <w:t>доклад</w:t>
      </w:r>
      <w:r w:rsidRPr="000E54EB">
        <w:rPr>
          <w:rFonts w:ascii="Verdana" w:hAnsi="Verdana" w:cs="Vrinda"/>
          <w:sz w:val="20"/>
        </w:rPr>
        <w:t xml:space="preserve">. </w:t>
      </w:r>
      <w:r w:rsidRPr="000E54EB">
        <w:rPr>
          <w:rFonts w:ascii="Verdana" w:hAnsi="Verdana" w:cs="Arial"/>
          <w:sz w:val="20"/>
        </w:rPr>
        <w:t>През</w:t>
      </w:r>
      <w:r>
        <w:rPr>
          <w:rFonts w:ascii="Verdana" w:hAnsi="Verdana" w:cs="Arial"/>
          <w:sz w:val="20"/>
        </w:rPr>
        <w:t xml:space="preserve"> </w:t>
      </w:r>
      <w:r w:rsidRPr="000E54EB">
        <w:rPr>
          <w:rFonts w:ascii="Verdana" w:hAnsi="Verdana" w:cs="Arial"/>
          <w:sz w:val="20"/>
        </w:rPr>
        <w:t>декември</w:t>
      </w:r>
      <w:r w:rsidRPr="000E54EB">
        <w:rPr>
          <w:rFonts w:ascii="Verdana" w:hAnsi="Verdana" w:cs="Vrinda"/>
          <w:sz w:val="20"/>
        </w:rPr>
        <w:t xml:space="preserve"> 2011</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Съветът</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международни</w:t>
      </w:r>
      <w:r>
        <w:rPr>
          <w:rFonts w:ascii="Verdana" w:hAnsi="Verdana" w:cs="Arial"/>
          <w:sz w:val="20"/>
        </w:rPr>
        <w:t xml:space="preserve"> </w:t>
      </w:r>
      <w:r w:rsidRPr="000E54EB">
        <w:rPr>
          <w:rFonts w:ascii="Verdana" w:hAnsi="Verdana" w:cs="Arial"/>
          <w:sz w:val="20"/>
        </w:rPr>
        <w:t>счетоводни</w:t>
      </w:r>
      <w:r>
        <w:rPr>
          <w:rFonts w:ascii="Verdana" w:hAnsi="Verdana" w:cs="Arial"/>
          <w:sz w:val="20"/>
        </w:rPr>
        <w:t xml:space="preserve"> </w:t>
      </w:r>
      <w:r w:rsidRPr="000E54EB">
        <w:rPr>
          <w:rFonts w:ascii="Verdana" w:hAnsi="Verdana" w:cs="Arial"/>
          <w:sz w:val="20"/>
        </w:rPr>
        <w:t>стандарти</w:t>
      </w:r>
      <w:r w:rsidRPr="000E54EB">
        <w:rPr>
          <w:rFonts w:ascii="Verdana" w:hAnsi="Verdana" w:cs="Vrinda"/>
          <w:sz w:val="20"/>
        </w:rPr>
        <w:t xml:space="preserve"> (</w:t>
      </w:r>
      <w:r w:rsidRPr="000E54EB">
        <w:rPr>
          <w:rFonts w:ascii="Verdana" w:hAnsi="Verdana" w:cs="Arial"/>
          <w:sz w:val="20"/>
        </w:rPr>
        <w:t>СМСС</w:t>
      </w:r>
      <w:r w:rsidRPr="000E54EB">
        <w:rPr>
          <w:rFonts w:ascii="Verdana" w:hAnsi="Verdana" w:cs="Vrinda"/>
          <w:sz w:val="20"/>
        </w:rPr>
        <w:t xml:space="preserve">) </w:t>
      </w:r>
      <w:r w:rsidRPr="000E54EB">
        <w:rPr>
          <w:rFonts w:ascii="Verdana" w:hAnsi="Verdana" w:cs="Arial"/>
          <w:sz w:val="20"/>
        </w:rPr>
        <w:t>издаде</w:t>
      </w:r>
      <w:r>
        <w:rPr>
          <w:rFonts w:ascii="Verdana" w:hAnsi="Verdana" w:cs="Arial"/>
          <w:sz w:val="20"/>
        </w:rPr>
        <w:t xml:space="preserve"> </w:t>
      </w:r>
      <w:r w:rsidRPr="000E54EB">
        <w:rPr>
          <w:rFonts w:ascii="Verdana" w:hAnsi="Verdana" w:cs="Arial"/>
          <w:sz w:val="20"/>
        </w:rPr>
        <w:t>МСФО</w:t>
      </w:r>
      <w:r>
        <w:rPr>
          <w:rFonts w:ascii="Verdana" w:hAnsi="Verdana" w:cs="Arial"/>
          <w:sz w:val="20"/>
        </w:rPr>
        <w:t xml:space="preserve"> </w:t>
      </w:r>
      <w:r w:rsidRPr="000E54EB">
        <w:rPr>
          <w:rFonts w:ascii="Verdana" w:hAnsi="Verdana" w:cs="Arial"/>
          <w:sz w:val="20"/>
        </w:rPr>
        <w:t>Изложение</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практиката</w:t>
      </w:r>
      <w:r w:rsidRPr="000E54EB">
        <w:rPr>
          <w:rFonts w:ascii="Verdana" w:hAnsi="Verdana" w:cs="Vrinda"/>
          <w:sz w:val="20"/>
        </w:rPr>
        <w:t xml:space="preserve"> </w:t>
      </w:r>
      <w:r>
        <w:rPr>
          <w:rFonts w:ascii="Verdana" w:hAnsi="Verdana" w:cs="Vrinda"/>
          <w:sz w:val="20"/>
        </w:rPr>
        <w:t>–</w:t>
      </w:r>
      <w:r w:rsidRPr="000E54EB">
        <w:rPr>
          <w:rFonts w:ascii="Verdana" w:hAnsi="Verdana" w:cs="Vrinda"/>
          <w:sz w:val="20"/>
        </w:rPr>
        <w:t xml:space="preserve"> </w:t>
      </w:r>
      <w:r w:rsidRPr="000E54EB">
        <w:rPr>
          <w:rFonts w:ascii="Verdana" w:hAnsi="Verdana" w:cs="Arial"/>
          <w:sz w:val="20"/>
        </w:rPr>
        <w:t>Коментар</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който</w:t>
      </w:r>
      <w:r>
        <w:rPr>
          <w:rFonts w:ascii="Verdana" w:hAnsi="Verdana" w:cs="Arial"/>
          <w:sz w:val="20"/>
        </w:rPr>
        <w:t xml:space="preserve"> </w:t>
      </w:r>
      <w:r w:rsidRPr="000E54EB">
        <w:rPr>
          <w:rFonts w:ascii="Verdana" w:hAnsi="Verdana" w:cs="Arial"/>
          <w:sz w:val="20"/>
        </w:rPr>
        <w:t>очертава</w:t>
      </w:r>
      <w:r>
        <w:rPr>
          <w:rFonts w:ascii="Verdana" w:hAnsi="Verdana" w:cs="Arial"/>
          <w:sz w:val="20"/>
        </w:rPr>
        <w:t xml:space="preserve"> </w:t>
      </w:r>
      <w:r w:rsidRPr="000E54EB">
        <w:rPr>
          <w:rFonts w:ascii="Verdana" w:hAnsi="Verdana" w:cs="Arial"/>
          <w:sz w:val="20"/>
        </w:rPr>
        <w:t>една</w:t>
      </w:r>
      <w:r>
        <w:rPr>
          <w:rFonts w:ascii="Verdana" w:hAnsi="Verdana" w:cs="Arial"/>
          <w:sz w:val="20"/>
        </w:rPr>
        <w:t xml:space="preserve"> </w:t>
      </w:r>
      <w:r w:rsidRPr="000E54EB">
        <w:rPr>
          <w:rFonts w:ascii="Verdana" w:hAnsi="Verdana" w:cs="Arial"/>
          <w:sz w:val="20"/>
        </w:rPr>
        <w:t>широка</w:t>
      </w:r>
      <w:r w:rsidRPr="000E54EB">
        <w:rPr>
          <w:rFonts w:ascii="Verdana" w:hAnsi="Verdana" w:cs="Vrinda"/>
          <w:sz w:val="20"/>
        </w:rPr>
        <w:t xml:space="preserve">, </w:t>
      </w:r>
      <w:r w:rsidRPr="000E54EB">
        <w:rPr>
          <w:rFonts w:ascii="Verdana" w:hAnsi="Verdana" w:cs="Arial"/>
          <w:sz w:val="20"/>
        </w:rPr>
        <w:t>необвързваща</w:t>
      </w:r>
      <w:r>
        <w:rPr>
          <w:rFonts w:ascii="Verdana" w:hAnsi="Verdana" w:cs="Arial"/>
          <w:sz w:val="20"/>
        </w:rPr>
        <w:t xml:space="preserve"> </w:t>
      </w:r>
      <w:r w:rsidRPr="000E54EB">
        <w:rPr>
          <w:rFonts w:ascii="Verdana" w:hAnsi="Verdana" w:cs="Arial"/>
          <w:sz w:val="20"/>
        </w:rPr>
        <w:t>рамка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представянето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коментара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lastRenderedPageBreak/>
        <w:t>ръководството</w:t>
      </w:r>
      <w:r>
        <w:rPr>
          <w:rFonts w:ascii="Verdana" w:hAnsi="Verdana" w:cs="Arial"/>
          <w:sz w:val="20"/>
        </w:rPr>
        <w:t xml:space="preserve"> </w:t>
      </w:r>
      <w:r w:rsidRPr="000E54EB">
        <w:rPr>
          <w:rFonts w:ascii="Verdana" w:hAnsi="Verdana" w:cs="Arial"/>
          <w:sz w:val="20"/>
        </w:rPr>
        <w:t>във</w:t>
      </w:r>
      <w:r>
        <w:rPr>
          <w:rFonts w:ascii="Verdana" w:hAnsi="Verdana" w:cs="Arial"/>
          <w:sz w:val="20"/>
        </w:rPr>
        <w:t xml:space="preserve"> </w:t>
      </w:r>
      <w:r w:rsidRPr="000E54EB">
        <w:rPr>
          <w:rFonts w:ascii="Verdana" w:hAnsi="Verdana" w:cs="Arial"/>
          <w:sz w:val="20"/>
        </w:rPr>
        <w:t>връзка</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отчети</w:t>
      </w:r>
      <w:r w:rsidRPr="000E54EB">
        <w:rPr>
          <w:rFonts w:ascii="Verdana" w:hAnsi="Verdana" w:cs="Vrinda"/>
          <w:sz w:val="20"/>
        </w:rPr>
        <w:t xml:space="preserve">, </w:t>
      </w:r>
      <w:r w:rsidRPr="000E54EB">
        <w:rPr>
          <w:rFonts w:ascii="Verdana" w:hAnsi="Verdana" w:cs="Arial"/>
          <w:sz w:val="20"/>
        </w:rPr>
        <w:t>изготвени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съответствие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МСФО</w:t>
      </w:r>
      <w:r w:rsidRPr="000E54EB">
        <w:rPr>
          <w:rFonts w:ascii="Verdana" w:hAnsi="Verdana" w:cs="Vrinda"/>
          <w:sz w:val="20"/>
        </w:rPr>
        <w:t xml:space="preserve">. </w:t>
      </w:r>
      <w:r w:rsidRPr="000E54EB">
        <w:rPr>
          <w:rFonts w:ascii="Verdana" w:hAnsi="Verdana" w:cs="Arial"/>
          <w:sz w:val="20"/>
        </w:rPr>
        <w:t>Ако</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реши</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следва</w:t>
      </w:r>
      <w:r>
        <w:rPr>
          <w:rFonts w:ascii="Verdana" w:hAnsi="Verdana" w:cs="Arial"/>
          <w:sz w:val="20"/>
        </w:rPr>
        <w:t xml:space="preserve"> </w:t>
      </w:r>
      <w:r w:rsidRPr="000E54EB">
        <w:rPr>
          <w:rFonts w:ascii="Verdana" w:hAnsi="Verdana" w:cs="Arial"/>
          <w:sz w:val="20"/>
        </w:rPr>
        <w:t>указанията</w:t>
      </w:r>
      <w:r w:rsidRPr="000E54EB">
        <w:rPr>
          <w:rFonts w:ascii="Verdana" w:hAnsi="Verdana" w:cs="Vrinda"/>
          <w:sz w:val="20"/>
        </w:rPr>
        <w:t xml:space="preserve">, </w:t>
      </w:r>
      <w:r w:rsidRPr="000E54EB">
        <w:rPr>
          <w:rFonts w:ascii="Verdana" w:hAnsi="Verdana" w:cs="Arial"/>
          <w:sz w:val="20"/>
        </w:rPr>
        <w:t>съдържащи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Изложението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то</w:t>
      </w:r>
      <w:r>
        <w:rPr>
          <w:rFonts w:ascii="Verdana" w:hAnsi="Verdana" w:cs="Arial"/>
          <w:sz w:val="20"/>
        </w:rPr>
        <w:t xml:space="preserve"> </w:t>
      </w:r>
      <w:r w:rsidRPr="000E54EB">
        <w:rPr>
          <w:rFonts w:ascii="Verdana" w:hAnsi="Verdana" w:cs="Arial"/>
          <w:sz w:val="20"/>
        </w:rPr>
        <w:t>ръководството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насърчава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обясни</w:t>
      </w:r>
      <w:r>
        <w:rPr>
          <w:rFonts w:ascii="Verdana" w:hAnsi="Verdana" w:cs="Arial"/>
          <w:sz w:val="20"/>
        </w:rPr>
        <w:t xml:space="preserve"> </w:t>
      </w:r>
      <w:r w:rsidRPr="000E54EB">
        <w:rPr>
          <w:rFonts w:ascii="Verdana" w:hAnsi="Verdana" w:cs="Arial"/>
          <w:sz w:val="20"/>
        </w:rPr>
        <w:t>степента</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която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било</w:t>
      </w:r>
      <w:r>
        <w:rPr>
          <w:rFonts w:ascii="Verdana" w:hAnsi="Verdana" w:cs="Arial"/>
          <w:sz w:val="20"/>
        </w:rPr>
        <w:t xml:space="preserve"> </w:t>
      </w:r>
      <w:r w:rsidRPr="000E54EB">
        <w:rPr>
          <w:rFonts w:ascii="Verdana" w:hAnsi="Verdana" w:cs="Arial"/>
          <w:sz w:val="20"/>
        </w:rPr>
        <w:t>следвано</w:t>
      </w:r>
      <w:r>
        <w:rPr>
          <w:rFonts w:ascii="Verdana" w:hAnsi="Verdana" w:cs="Arial"/>
          <w:sz w:val="20"/>
        </w:rPr>
        <w:t xml:space="preserve"> </w:t>
      </w:r>
      <w:r w:rsidRPr="000E54EB">
        <w:rPr>
          <w:rFonts w:ascii="Verdana" w:hAnsi="Verdana" w:cs="Arial"/>
          <w:sz w:val="20"/>
        </w:rPr>
        <w:t>Изложението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практиката</w:t>
      </w:r>
      <w:r w:rsidRPr="000E54EB">
        <w:rPr>
          <w:rFonts w:ascii="Verdana" w:hAnsi="Verdana" w:cs="Vrinda"/>
          <w:sz w:val="20"/>
        </w:rPr>
        <w:t xml:space="preserve">. </w:t>
      </w:r>
      <w:r w:rsidRPr="000E54EB">
        <w:rPr>
          <w:rFonts w:ascii="Verdana" w:hAnsi="Verdana" w:cs="Arial"/>
          <w:sz w:val="20"/>
        </w:rPr>
        <w:t>Изявлението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съответствие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Изложението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практиката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допуска</w:t>
      </w:r>
      <w:r>
        <w:rPr>
          <w:rFonts w:ascii="Verdana" w:hAnsi="Verdana" w:cs="Arial"/>
          <w:sz w:val="20"/>
        </w:rPr>
        <w:t xml:space="preserve"> </w:t>
      </w:r>
      <w:r w:rsidRPr="000E54EB">
        <w:rPr>
          <w:rFonts w:ascii="Verdana" w:hAnsi="Verdana" w:cs="Arial"/>
          <w:sz w:val="20"/>
        </w:rPr>
        <w:t>само</w:t>
      </w:r>
      <w:r w:rsidRPr="000E54EB">
        <w:rPr>
          <w:rFonts w:ascii="Verdana" w:hAnsi="Verdana" w:cs="Vrinda"/>
          <w:sz w:val="20"/>
        </w:rPr>
        <w:t xml:space="preserve">, </w:t>
      </w:r>
      <w:r w:rsidRPr="000E54EB">
        <w:rPr>
          <w:rFonts w:ascii="Verdana" w:hAnsi="Verdana" w:cs="Arial"/>
          <w:sz w:val="20"/>
        </w:rPr>
        <w:t>ако</w:t>
      </w:r>
      <w:r>
        <w:rPr>
          <w:rFonts w:ascii="Verdana" w:hAnsi="Verdana" w:cs="Arial"/>
          <w:sz w:val="20"/>
        </w:rPr>
        <w:t xml:space="preserve"> </w:t>
      </w:r>
      <w:r w:rsidRPr="000E54EB">
        <w:rPr>
          <w:rFonts w:ascii="Verdana" w:hAnsi="Verdana" w:cs="Arial"/>
          <w:sz w:val="20"/>
        </w:rPr>
        <w:t>въпросното</w:t>
      </w:r>
      <w:r>
        <w:rPr>
          <w:rFonts w:ascii="Verdana" w:hAnsi="Verdana" w:cs="Arial"/>
          <w:sz w:val="20"/>
        </w:rPr>
        <w:t xml:space="preserve"> </w:t>
      </w:r>
      <w:r w:rsidRPr="000E54EB">
        <w:rPr>
          <w:rFonts w:ascii="Verdana" w:hAnsi="Verdana" w:cs="Arial"/>
          <w:sz w:val="20"/>
        </w:rPr>
        <w:t>Изложение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било</w:t>
      </w:r>
      <w:r>
        <w:rPr>
          <w:rFonts w:ascii="Verdana" w:hAnsi="Verdana" w:cs="Arial"/>
          <w:sz w:val="20"/>
        </w:rPr>
        <w:t xml:space="preserve"> </w:t>
      </w:r>
      <w:r w:rsidRPr="000E54EB">
        <w:rPr>
          <w:rFonts w:ascii="Verdana" w:hAnsi="Verdana" w:cs="Arial"/>
          <w:sz w:val="20"/>
        </w:rPr>
        <w:t>следвано</w:t>
      </w:r>
      <w:r>
        <w:rPr>
          <w:rFonts w:ascii="Verdana" w:hAnsi="Verdana" w:cs="Arial"/>
          <w:sz w:val="20"/>
        </w:rPr>
        <w:t xml:space="preserve"> </w:t>
      </w:r>
      <w:r w:rsidRPr="000E54EB">
        <w:rPr>
          <w:rFonts w:ascii="Verdana" w:hAnsi="Verdana" w:cs="Arial"/>
          <w:sz w:val="20"/>
        </w:rPr>
        <w:t>изцяло</w:t>
      </w:r>
      <w:r w:rsidRPr="000E54EB">
        <w:rPr>
          <w:rFonts w:ascii="Verdana" w:hAnsi="Verdana" w:cs="Vrinda"/>
          <w:sz w:val="20"/>
        </w:rPr>
        <w:t>.</w:t>
      </w:r>
    </w:p>
    <w:p w14:paraId="7EA9D56A" w14:textId="77777777" w:rsidR="004E6F61" w:rsidRPr="000E54EB" w:rsidRDefault="004E6F61" w:rsidP="004E6F61">
      <w:pPr>
        <w:rPr>
          <w:rFonts w:ascii="Verdana" w:hAnsi="Verdana" w:cs="Vrinda"/>
          <w:sz w:val="20"/>
        </w:rPr>
      </w:pPr>
      <w:r w:rsidRPr="000E54EB">
        <w:rPr>
          <w:rFonts w:ascii="Verdana" w:hAnsi="Verdana" w:cs="Arial"/>
          <w:sz w:val="20"/>
        </w:rPr>
        <w:t>Съдържанието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0E54EB">
        <w:rPr>
          <w:rFonts w:ascii="Verdana" w:hAnsi="Verdana" w:cs="Arial"/>
          <w:sz w:val="20"/>
        </w:rPr>
        <w:t>обзор</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ръководството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определя</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местни</w:t>
      </w:r>
      <w:r>
        <w:rPr>
          <w:rFonts w:ascii="Verdana" w:hAnsi="Verdana" w:cs="Arial"/>
          <w:sz w:val="20"/>
        </w:rPr>
        <w:t xml:space="preserve"> </w:t>
      </w:r>
      <w:r w:rsidRPr="000E54EB">
        <w:rPr>
          <w:rFonts w:ascii="Verdana" w:hAnsi="Verdana" w:cs="Arial"/>
          <w:sz w:val="20"/>
        </w:rPr>
        <w:t>изисквания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пазара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въпросите</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специфични</w:t>
      </w:r>
      <w:r>
        <w:rPr>
          <w:rFonts w:ascii="Verdana" w:hAnsi="Verdana" w:cs="Arial"/>
          <w:sz w:val="20"/>
        </w:rPr>
        <w:t xml:space="preserve"> </w:t>
      </w:r>
      <w:r w:rsidRPr="000E54EB">
        <w:rPr>
          <w:rFonts w:ascii="Verdana" w:hAnsi="Verdana" w:cs="Arial"/>
          <w:sz w:val="20"/>
        </w:rPr>
        <w:t>зададена</w:t>
      </w:r>
      <w:r>
        <w:rPr>
          <w:rFonts w:ascii="Verdana" w:hAnsi="Verdana" w:cs="Arial"/>
          <w:sz w:val="20"/>
        </w:rPr>
        <w:t xml:space="preserve"> </w:t>
      </w:r>
      <w:r w:rsidRPr="000E54EB">
        <w:rPr>
          <w:rFonts w:ascii="Verdana" w:hAnsi="Verdana" w:cs="Arial"/>
          <w:sz w:val="20"/>
        </w:rPr>
        <w:t>юрисдикция</w:t>
      </w:r>
      <w:r w:rsidRPr="000E54EB">
        <w:rPr>
          <w:rFonts w:ascii="Verdana" w:hAnsi="Verdana" w:cs="Vrinda"/>
          <w:sz w:val="20"/>
        </w:rPr>
        <w:t xml:space="preserve">. </w:t>
      </w:r>
      <w:r w:rsidRPr="000E54EB">
        <w:rPr>
          <w:rFonts w:ascii="Verdana" w:hAnsi="Verdana" w:cs="Arial"/>
          <w:sz w:val="20"/>
        </w:rPr>
        <w:t>Поради</w:t>
      </w:r>
      <w:r>
        <w:rPr>
          <w:rFonts w:ascii="Verdana" w:hAnsi="Verdana" w:cs="Arial"/>
          <w:sz w:val="20"/>
        </w:rPr>
        <w:t xml:space="preserve"> </w:t>
      </w:r>
      <w:r w:rsidRPr="000E54EB">
        <w:rPr>
          <w:rFonts w:ascii="Verdana" w:hAnsi="Verdana" w:cs="Arial"/>
          <w:sz w:val="20"/>
        </w:rPr>
        <w:t>това</w:t>
      </w:r>
      <w:r w:rsidRPr="000E54EB">
        <w:rPr>
          <w:rFonts w:ascii="Verdana" w:hAnsi="Verdana" w:cs="Vrinda"/>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представило</w:t>
      </w:r>
      <w:r>
        <w:rPr>
          <w:rFonts w:ascii="Verdana" w:hAnsi="Verdana" w:cs="Arial"/>
          <w:sz w:val="20"/>
        </w:rPr>
        <w:t xml:space="preserve"> </w:t>
      </w:r>
      <w:r w:rsidRPr="000E54EB">
        <w:rPr>
          <w:rFonts w:ascii="Verdana" w:hAnsi="Verdana" w:cs="Arial"/>
          <w:sz w:val="20"/>
        </w:rPr>
        <w:t>финансов</w:t>
      </w:r>
      <w:r>
        <w:rPr>
          <w:rFonts w:ascii="Verdana" w:hAnsi="Verdana" w:cs="Arial"/>
          <w:sz w:val="20"/>
        </w:rPr>
        <w:t xml:space="preserve"> </w:t>
      </w:r>
      <w:r w:rsidRPr="000E54EB">
        <w:rPr>
          <w:rFonts w:ascii="Verdana" w:hAnsi="Verdana" w:cs="Arial"/>
          <w:sz w:val="20"/>
        </w:rPr>
        <w:t>обзор</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ръководството</w:t>
      </w:r>
      <w:r w:rsidRPr="000E54EB">
        <w:rPr>
          <w:rFonts w:ascii="Verdana" w:hAnsi="Verdana" w:cs="Vrinda"/>
          <w:sz w:val="20"/>
        </w:rPr>
        <w:t xml:space="preserve">, </w:t>
      </w:r>
      <w:r w:rsidRPr="000E54EB">
        <w:rPr>
          <w:rFonts w:ascii="Verdana" w:hAnsi="Verdana" w:cs="Arial"/>
          <w:sz w:val="20"/>
        </w:rPr>
        <w:t>а</w:t>
      </w:r>
      <w:r>
        <w:rPr>
          <w:rFonts w:ascii="Verdana" w:hAnsi="Verdana" w:cs="Arial"/>
          <w:sz w:val="20"/>
        </w:rPr>
        <w:t xml:space="preserve"> </w:t>
      </w:r>
      <w:r w:rsidRPr="000E54EB">
        <w:rPr>
          <w:rFonts w:ascii="Verdana" w:hAnsi="Verdana" w:cs="Arial"/>
          <w:sz w:val="20"/>
        </w:rPr>
        <w:t>годишен</w:t>
      </w:r>
      <w:r>
        <w:rPr>
          <w:rFonts w:ascii="Verdana" w:hAnsi="Verdana" w:cs="Arial"/>
          <w:sz w:val="20"/>
        </w:rPr>
        <w:t xml:space="preserve"> </w:t>
      </w:r>
      <w:r w:rsidRPr="000E54EB">
        <w:rPr>
          <w:rFonts w:ascii="Verdana" w:hAnsi="Verdana" w:cs="Arial"/>
          <w:sz w:val="20"/>
        </w:rPr>
        <w:t>доклад</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дейността</w:t>
      </w:r>
      <w:r w:rsidRPr="000E54EB">
        <w:rPr>
          <w:rFonts w:ascii="Verdana" w:hAnsi="Verdana" w:cs="Vrinda"/>
          <w:sz w:val="20"/>
        </w:rPr>
        <w:t>.</w:t>
      </w:r>
    </w:p>
    <w:p w14:paraId="7EA9D56B" w14:textId="77777777" w:rsidR="004E6F61" w:rsidRPr="000E54EB" w:rsidRDefault="004E6F61" w:rsidP="004E6F61">
      <w:pPr>
        <w:rPr>
          <w:rFonts w:ascii="Verdana" w:hAnsi="Verdana" w:cs="Vrinda"/>
          <w:sz w:val="20"/>
        </w:rPr>
      </w:pPr>
    </w:p>
    <w:p w14:paraId="7EA9D56C" w14:textId="77777777" w:rsidR="004E6F61" w:rsidRPr="000E54EB" w:rsidRDefault="004E6F61" w:rsidP="004E6F61">
      <w:pPr>
        <w:pStyle w:val="Heading2"/>
        <w:numPr>
          <w:ilvl w:val="1"/>
          <w:numId w:val="29"/>
        </w:numPr>
        <w:suppressAutoHyphens/>
        <w:spacing w:before="240"/>
        <w:rPr>
          <w:rFonts w:ascii="Verdana" w:hAnsi="Verdana" w:cs="Vrinda"/>
          <w:sz w:val="20"/>
          <w:szCs w:val="20"/>
          <w:lang w:val="bg-BG"/>
        </w:rPr>
      </w:pPr>
      <w:bookmarkStart w:id="35" w:name="_Toc67487443"/>
      <w:r w:rsidRPr="000E54EB">
        <w:rPr>
          <w:rFonts w:ascii="Verdana" w:hAnsi="Verdana" w:cs="Arial"/>
          <w:sz w:val="20"/>
          <w:szCs w:val="20"/>
          <w:lang w:val="bg-BG"/>
        </w:rPr>
        <w:t>ПРИЗНАВАНЕ</w:t>
      </w:r>
      <w:r>
        <w:rPr>
          <w:rFonts w:ascii="Verdana" w:hAnsi="Verdana" w:cs="Arial"/>
          <w:sz w:val="20"/>
          <w:szCs w:val="20"/>
          <w:lang w:val="bg-BG"/>
        </w:rPr>
        <w:t xml:space="preserve"> </w:t>
      </w:r>
      <w:r w:rsidRPr="000E54EB">
        <w:rPr>
          <w:rFonts w:ascii="Verdana" w:hAnsi="Verdana" w:cs="Arial"/>
          <w:sz w:val="20"/>
          <w:szCs w:val="20"/>
          <w:lang w:val="bg-BG"/>
        </w:rPr>
        <w:t>НА</w:t>
      </w:r>
      <w:r>
        <w:rPr>
          <w:rFonts w:ascii="Verdana" w:hAnsi="Verdana" w:cs="Arial"/>
          <w:sz w:val="20"/>
          <w:szCs w:val="20"/>
          <w:lang w:val="bg-BG"/>
        </w:rPr>
        <w:t xml:space="preserve"> </w:t>
      </w:r>
      <w:r w:rsidRPr="000E54EB">
        <w:rPr>
          <w:rFonts w:ascii="Verdana" w:hAnsi="Verdana" w:cs="Arial"/>
          <w:sz w:val="20"/>
          <w:szCs w:val="20"/>
          <w:lang w:val="bg-BG"/>
        </w:rPr>
        <w:t>ПРИХОД</w:t>
      </w:r>
      <w:bookmarkEnd w:id="35"/>
    </w:p>
    <w:p w14:paraId="7EA9D56D" w14:textId="77777777" w:rsidR="004E6F61" w:rsidRPr="000E54EB" w:rsidRDefault="004E6F61" w:rsidP="004E6F61">
      <w:pPr>
        <w:rPr>
          <w:rFonts w:ascii="Verdana" w:hAnsi="Verdana" w:cs="Vrinda"/>
          <w:sz w:val="20"/>
        </w:rPr>
      </w:pPr>
    </w:p>
    <w:p w14:paraId="7EA9D56E" w14:textId="77777777" w:rsidR="004E6F61" w:rsidRPr="000E54EB" w:rsidRDefault="004E6F61" w:rsidP="004E6F61">
      <w:pPr>
        <w:pStyle w:val="Heading3"/>
        <w:numPr>
          <w:ilvl w:val="2"/>
          <w:numId w:val="29"/>
        </w:numPr>
        <w:suppressAutoHyphens/>
        <w:spacing w:before="0"/>
        <w:rPr>
          <w:rFonts w:ascii="Verdana" w:hAnsi="Verdana" w:cs="Vrinda"/>
          <w:lang w:val="bg-BG"/>
        </w:rPr>
      </w:pPr>
      <w:bookmarkStart w:id="36" w:name="_Toc67487444"/>
      <w:r w:rsidRPr="000E54EB">
        <w:rPr>
          <w:rFonts w:ascii="Verdana" w:hAnsi="Verdana" w:cs="Arial"/>
          <w:lang w:val="bg-BG"/>
        </w:rPr>
        <w:t>Приход</w:t>
      </w:r>
      <w:r>
        <w:rPr>
          <w:rFonts w:ascii="Verdana" w:hAnsi="Verdana" w:cs="Arial"/>
          <w:lang w:val="bg-BG"/>
        </w:rPr>
        <w:t xml:space="preserve">и </w:t>
      </w:r>
      <w:r w:rsidRPr="000E54EB">
        <w:rPr>
          <w:rFonts w:ascii="Verdana" w:hAnsi="Verdana" w:cs="Arial"/>
          <w:lang w:val="bg-BG"/>
        </w:rPr>
        <w:t>от</w:t>
      </w:r>
      <w:r>
        <w:rPr>
          <w:rFonts w:ascii="Verdana" w:hAnsi="Verdana" w:cs="Arial"/>
          <w:lang w:val="bg-BG"/>
        </w:rPr>
        <w:t xml:space="preserve"> </w:t>
      </w:r>
      <w:r w:rsidRPr="000E54EB">
        <w:rPr>
          <w:rFonts w:ascii="Verdana" w:hAnsi="Verdana" w:cs="Arial"/>
          <w:lang w:val="bg-BG"/>
        </w:rPr>
        <w:t>договори</w:t>
      </w:r>
      <w:r>
        <w:rPr>
          <w:rFonts w:ascii="Verdana" w:hAnsi="Verdana" w:cs="Arial"/>
          <w:lang w:val="bg-BG"/>
        </w:rPr>
        <w:t xml:space="preserve"> </w:t>
      </w:r>
      <w:r w:rsidRPr="000E54EB">
        <w:rPr>
          <w:rFonts w:ascii="Verdana" w:hAnsi="Verdana" w:cs="Arial"/>
          <w:lang w:val="bg-BG"/>
        </w:rPr>
        <w:t>с</w:t>
      </w:r>
      <w:r>
        <w:rPr>
          <w:rFonts w:ascii="Verdana" w:hAnsi="Verdana" w:cs="Arial"/>
          <w:lang w:val="bg-BG"/>
        </w:rPr>
        <w:t xml:space="preserve"> </w:t>
      </w:r>
      <w:r w:rsidRPr="000E54EB">
        <w:rPr>
          <w:rFonts w:ascii="Verdana" w:hAnsi="Verdana" w:cs="Arial"/>
          <w:lang w:val="bg-BG"/>
        </w:rPr>
        <w:t>клиенти</w:t>
      </w:r>
      <w:bookmarkEnd w:id="36"/>
    </w:p>
    <w:p w14:paraId="7EA9D56F" w14:textId="77777777" w:rsidR="004E6F61" w:rsidRPr="000E54EB" w:rsidRDefault="004E6F61" w:rsidP="004E6F61">
      <w:pPr>
        <w:rPr>
          <w:rFonts w:ascii="Verdana" w:hAnsi="Verdana" w:cs="Vrinda"/>
          <w:sz w:val="20"/>
        </w:rPr>
      </w:pPr>
      <w:r w:rsidRPr="000E54EB">
        <w:rPr>
          <w:rFonts w:ascii="Verdana" w:hAnsi="Verdana" w:cs="Arial"/>
          <w:sz w:val="20"/>
        </w:rPr>
        <w:t>Договор</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съглашение</w:t>
      </w:r>
      <w:r>
        <w:rPr>
          <w:rFonts w:ascii="Verdana" w:hAnsi="Verdana" w:cs="Arial"/>
          <w:sz w:val="20"/>
        </w:rPr>
        <w:t xml:space="preserve"> </w:t>
      </w:r>
      <w:r w:rsidRPr="000E54EB">
        <w:rPr>
          <w:rFonts w:ascii="Verdana" w:hAnsi="Verdana" w:cs="Arial"/>
          <w:sz w:val="20"/>
        </w:rPr>
        <w:t>между</w:t>
      </w:r>
      <w:r>
        <w:rPr>
          <w:rFonts w:ascii="Verdana" w:hAnsi="Verdana" w:cs="Arial"/>
          <w:sz w:val="20"/>
        </w:rPr>
        <w:t xml:space="preserve"> </w:t>
      </w:r>
      <w:r w:rsidRPr="000E54EB">
        <w:rPr>
          <w:rFonts w:ascii="Verdana" w:hAnsi="Verdana" w:cs="Arial"/>
          <w:sz w:val="20"/>
        </w:rPr>
        <w:t>две</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повече</w:t>
      </w:r>
      <w:r>
        <w:rPr>
          <w:rFonts w:ascii="Verdana" w:hAnsi="Verdana" w:cs="Arial"/>
          <w:sz w:val="20"/>
        </w:rPr>
        <w:t xml:space="preserve"> </w:t>
      </w:r>
      <w:r w:rsidRPr="000E54EB">
        <w:rPr>
          <w:rFonts w:ascii="Verdana" w:hAnsi="Verdana" w:cs="Arial"/>
          <w:sz w:val="20"/>
        </w:rPr>
        <w:t>страни</w:t>
      </w:r>
      <w:r w:rsidRPr="000E54EB">
        <w:rPr>
          <w:rFonts w:ascii="Verdana" w:hAnsi="Verdana" w:cs="Vrinda"/>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създава</w:t>
      </w:r>
      <w:r>
        <w:rPr>
          <w:rFonts w:ascii="Verdana" w:hAnsi="Verdana" w:cs="Arial"/>
          <w:sz w:val="20"/>
        </w:rPr>
        <w:t xml:space="preserve"> </w:t>
      </w:r>
      <w:r w:rsidRPr="000E54EB">
        <w:rPr>
          <w:rFonts w:ascii="Verdana" w:hAnsi="Verdana" w:cs="Arial"/>
          <w:sz w:val="20"/>
        </w:rPr>
        <w:t>права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задължения</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страните</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Клиент</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страна</w:t>
      </w:r>
      <w:r w:rsidRPr="000E54EB">
        <w:rPr>
          <w:rFonts w:ascii="Verdana" w:hAnsi="Verdana" w:cs="Vrinda"/>
          <w:sz w:val="20"/>
        </w:rPr>
        <w:t xml:space="preserve">, </w:t>
      </w:r>
      <w:r w:rsidRPr="000E54EB">
        <w:rPr>
          <w:rFonts w:ascii="Verdana" w:hAnsi="Verdana" w:cs="Arial"/>
          <w:sz w:val="20"/>
        </w:rPr>
        <w:t>която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сключила</w:t>
      </w:r>
      <w:r>
        <w:rPr>
          <w:rFonts w:ascii="Verdana" w:hAnsi="Verdana" w:cs="Arial"/>
          <w:sz w:val="20"/>
        </w:rPr>
        <w:t xml:space="preserve"> </w:t>
      </w:r>
      <w:r w:rsidRPr="000E54EB">
        <w:rPr>
          <w:rFonts w:ascii="Verdana" w:hAnsi="Verdana" w:cs="Arial"/>
          <w:sz w:val="20"/>
        </w:rPr>
        <w:t>договор</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получи</w:t>
      </w:r>
      <w:r>
        <w:rPr>
          <w:rFonts w:ascii="Verdana" w:hAnsi="Verdana" w:cs="Arial"/>
          <w:sz w:val="20"/>
        </w:rPr>
        <w:t xml:space="preserve"> </w:t>
      </w:r>
      <w:r w:rsidRPr="000E54EB">
        <w:rPr>
          <w:rFonts w:ascii="Verdana" w:hAnsi="Verdana" w:cs="Arial"/>
          <w:sz w:val="20"/>
        </w:rPr>
        <w:t>стоки</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продукция</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обичайната</w:t>
      </w:r>
      <w:r>
        <w:rPr>
          <w:rFonts w:ascii="Verdana" w:hAnsi="Verdana" w:cs="Arial"/>
          <w:sz w:val="20"/>
        </w:rPr>
        <w:t xml:space="preserve"> </w:t>
      </w:r>
      <w:r w:rsidRPr="000E54EB">
        <w:rPr>
          <w:rFonts w:ascii="Verdana" w:hAnsi="Verdana" w:cs="Arial"/>
          <w:sz w:val="20"/>
        </w:rPr>
        <w:t>дейност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замяна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възнаграждение</w:t>
      </w:r>
      <w:r w:rsidRPr="000E54EB">
        <w:rPr>
          <w:rFonts w:ascii="Verdana" w:hAnsi="Verdana" w:cs="Vrinda"/>
          <w:sz w:val="20"/>
        </w:rPr>
        <w:t>.</w:t>
      </w:r>
    </w:p>
    <w:p w14:paraId="7EA9D570" w14:textId="77777777" w:rsidR="004E6F61" w:rsidRPr="000E54EB" w:rsidRDefault="004E6F61" w:rsidP="004E6F61">
      <w:pPr>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признава</w:t>
      </w:r>
      <w:r>
        <w:rPr>
          <w:rFonts w:ascii="Verdana" w:hAnsi="Verdana" w:cs="Arial"/>
          <w:sz w:val="20"/>
        </w:rPr>
        <w:t xml:space="preserve"> </w:t>
      </w:r>
      <w:r w:rsidRPr="000E54EB">
        <w:rPr>
          <w:rFonts w:ascii="Verdana" w:hAnsi="Verdana" w:cs="Arial"/>
          <w:sz w:val="20"/>
        </w:rPr>
        <w:t>приходи</w:t>
      </w:r>
      <w:r w:rsidRPr="000E54EB">
        <w:rPr>
          <w:rFonts w:ascii="Verdana" w:hAnsi="Verdana" w:cs="Vrinda"/>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раз</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прехвърлянето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обещаните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договора</w:t>
      </w:r>
      <w:r>
        <w:rPr>
          <w:rFonts w:ascii="Verdana" w:hAnsi="Verdana" w:cs="Arial"/>
          <w:sz w:val="20"/>
        </w:rPr>
        <w:t xml:space="preserve"> </w:t>
      </w:r>
      <w:r w:rsidRPr="000E54EB">
        <w:rPr>
          <w:rFonts w:ascii="Verdana" w:hAnsi="Verdana" w:cs="Arial"/>
          <w:sz w:val="20"/>
        </w:rPr>
        <w:t>стоки</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размер</w:t>
      </w:r>
      <w:r w:rsidRPr="000E54EB">
        <w:rPr>
          <w:rFonts w:ascii="Verdana" w:hAnsi="Verdana" w:cs="Vrinda"/>
          <w:sz w:val="20"/>
        </w:rPr>
        <w:t xml:space="preserve">, </w:t>
      </w:r>
      <w:r w:rsidRPr="000E54EB">
        <w:rPr>
          <w:rFonts w:ascii="Verdana" w:hAnsi="Verdana" w:cs="Arial"/>
          <w:sz w:val="20"/>
        </w:rPr>
        <w:t>който</w:t>
      </w:r>
      <w:r>
        <w:rPr>
          <w:rFonts w:ascii="Verdana" w:hAnsi="Verdana" w:cs="Arial"/>
          <w:sz w:val="20"/>
        </w:rPr>
        <w:t xml:space="preserve"> </w:t>
      </w:r>
      <w:r w:rsidRPr="000E54EB">
        <w:rPr>
          <w:rFonts w:ascii="Verdana" w:hAnsi="Verdana" w:cs="Arial"/>
          <w:sz w:val="20"/>
        </w:rPr>
        <w:t>отразява</w:t>
      </w:r>
      <w:r>
        <w:rPr>
          <w:rFonts w:ascii="Verdana" w:hAnsi="Verdana" w:cs="Arial"/>
          <w:sz w:val="20"/>
        </w:rPr>
        <w:t xml:space="preserve"> </w:t>
      </w:r>
      <w:r w:rsidRPr="000E54EB">
        <w:rPr>
          <w:rFonts w:ascii="Verdana" w:hAnsi="Verdana" w:cs="Arial"/>
          <w:sz w:val="20"/>
        </w:rPr>
        <w:t>възнаграждението</w:t>
      </w:r>
      <w:r w:rsidRPr="000E54EB">
        <w:rPr>
          <w:rFonts w:ascii="Verdana" w:hAnsi="Verdana" w:cs="Vrinda"/>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очаква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има</w:t>
      </w:r>
      <w:r>
        <w:rPr>
          <w:rFonts w:ascii="Verdana" w:hAnsi="Verdana" w:cs="Arial"/>
          <w:sz w:val="20"/>
        </w:rPr>
        <w:t xml:space="preserve"> </w:t>
      </w:r>
      <w:r w:rsidRPr="000E54EB">
        <w:rPr>
          <w:rFonts w:ascii="Verdana" w:hAnsi="Verdana" w:cs="Arial"/>
          <w:sz w:val="20"/>
        </w:rPr>
        <w:t>право</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замяна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прехвърлените</w:t>
      </w:r>
      <w:r>
        <w:rPr>
          <w:rFonts w:ascii="Verdana" w:hAnsi="Verdana" w:cs="Arial"/>
          <w:sz w:val="20"/>
        </w:rPr>
        <w:t xml:space="preserve"> </w:t>
      </w:r>
      <w:r w:rsidRPr="000E54EB">
        <w:rPr>
          <w:rFonts w:ascii="Verdana" w:hAnsi="Verdana" w:cs="Arial"/>
          <w:sz w:val="20"/>
        </w:rPr>
        <w:t>стоки</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w:t>
      </w:r>
      <w:r w:rsidRPr="000E54EB">
        <w:rPr>
          <w:rFonts w:ascii="Verdana" w:hAnsi="Verdana" w:cs="Vrinda"/>
          <w:sz w:val="20"/>
        </w:rPr>
        <w:t>.</w:t>
      </w:r>
    </w:p>
    <w:p w14:paraId="7EA9D571" w14:textId="77777777" w:rsidR="004E6F61" w:rsidRPr="000E54EB" w:rsidRDefault="004E6F61" w:rsidP="004E6F61">
      <w:pPr>
        <w:rPr>
          <w:rFonts w:ascii="Verdana" w:hAnsi="Verdana" w:cs="Vrinda"/>
          <w:sz w:val="20"/>
        </w:rPr>
      </w:pPr>
      <w:r w:rsidRPr="000E54EB">
        <w:rPr>
          <w:rFonts w:ascii="Verdana" w:hAnsi="Verdana" w:cs="Arial"/>
          <w:sz w:val="20"/>
        </w:rPr>
        <w:t>Прехвърлянето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стоките</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услугите</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основава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концепцията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прехвърляне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контрола</w:t>
      </w:r>
      <w:r>
        <w:rPr>
          <w:rFonts w:ascii="Verdana" w:hAnsi="Verdana" w:cs="Arial"/>
          <w:sz w:val="20"/>
        </w:rPr>
        <w:t xml:space="preserve"> </w:t>
      </w:r>
      <w:r w:rsidRPr="000E54EB">
        <w:rPr>
          <w:rFonts w:ascii="Verdana" w:hAnsi="Verdana" w:cs="Arial"/>
          <w:sz w:val="20"/>
        </w:rPr>
        <w:t>върху</w:t>
      </w:r>
      <w:r>
        <w:rPr>
          <w:rFonts w:ascii="Verdana" w:hAnsi="Verdana" w:cs="Arial"/>
          <w:sz w:val="20"/>
        </w:rPr>
        <w:t xml:space="preserve"> </w:t>
      </w:r>
      <w:r w:rsidRPr="000E54EB">
        <w:rPr>
          <w:rFonts w:ascii="Verdana" w:hAnsi="Verdana" w:cs="Arial"/>
          <w:sz w:val="20"/>
        </w:rPr>
        <w:t>тях</w:t>
      </w:r>
      <w:r w:rsidRPr="000E54EB">
        <w:rPr>
          <w:rFonts w:ascii="Verdana" w:hAnsi="Verdana" w:cs="Vrinda"/>
          <w:sz w:val="20"/>
        </w:rPr>
        <w:t xml:space="preserve">, </w:t>
      </w:r>
      <w:r w:rsidRPr="000E54EB">
        <w:rPr>
          <w:rFonts w:ascii="Verdana" w:hAnsi="Verdana" w:cs="Arial"/>
          <w:sz w:val="20"/>
        </w:rPr>
        <w:t>способността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ръководи</w:t>
      </w:r>
      <w:r>
        <w:rPr>
          <w:rFonts w:ascii="Verdana" w:hAnsi="Verdana" w:cs="Arial"/>
          <w:sz w:val="20"/>
        </w:rPr>
        <w:t xml:space="preserve"> </w:t>
      </w:r>
      <w:r w:rsidRPr="000E54EB">
        <w:rPr>
          <w:rFonts w:ascii="Verdana" w:hAnsi="Verdana" w:cs="Arial"/>
          <w:sz w:val="20"/>
        </w:rPr>
        <w:t>използването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актива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получават</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същество</w:t>
      </w:r>
      <w:r>
        <w:rPr>
          <w:rFonts w:ascii="Verdana" w:hAnsi="Verdana" w:cs="Arial"/>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останали</w:t>
      </w:r>
      <w:r>
        <w:rPr>
          <w:rFonts w:ascii="Verdana" w:hAnsi="Verdana" w:cs="Arial"/>
          <w:sz w:val="20"/>
        </w:rPr>
        <w:t xml:space="preserve"> </w:t>
      </w:r>
      <w:r w:rsidRPr="000E54EB">
        <w:rPr>
          <w:rFonts w:ascii="Verdana" w:hAnsi="Verdana" w:cs="Arial"/>
          <w:sz w:val="20"/>
        </w:rPr>
        <w:t>ползи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него</w:t>
      </w:r>
      <w:r w:rsidRPr="000E54EB">
        <w:rPr>
          <w:rFonts w:ascii="Verdana" w:hAnsi="Verdana" w:cs="Vrinda"/>
          <w:sz w:val="20"/>
        </w:rPr>
        <w:t xml:space="preserve">. </w:t>
      </w:r>
      <w:r w:rsidRPr="000E54EB">
        <w:rPr>
          <w:rFonts w:ascii="Verdana" w:hAnsi="Verdana" w:cs="Arial"/>
          <w:sz w:val="20"/>
        </w:rPr>
        <w:t>Контролът</w:t>
      </w:r>
      <w:r>
        <w:rPr>
          <w:rFonts w:ascii="Verdana" w:hAnsi="Verdana" w:cs="Arial"/>
          <w:sz w:val="20"/>
        </w:rPr>
        <w:t xml:space="preserve"> </w:t>
      </w:r>
      <w:r w:rsidRPr="000E54EB">
        <w:rPr>
          <w:rFonts w:ascii="Verdana" w:hAnsi="Verdana" w:cs="Arial"/>
          <w:sz w:val="20"/>
        </w:rPr>
        <w:t>включва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способността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предотвратяване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това</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дружества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ръководят</w:t>
      </w:r>
      <w:r>
        <w:rPr>
          <w:rFonts w:ascii="Verdana" w:hAnsi="Verdana" w:cs="Arial"/>
          <w:sz w:val="20"/>
        </w:rPr>
        <w:t xml:space="preserve"> </w:t>
      </w:r>
      <w:r w:rsidRPr="000E54EB">
        <w:rPr>
          <w:rFonts w:ascii="Verdana" w:hAnsi="Verdana" w:cs="Arial"/>
          <w:sz w:val="20"/>
        </w:rPr>
        <w:t>използването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актива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получаването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ползи</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него</w:t>
      </w:r>
      <w:r w:rsidRPr="000E54EB">
        <w:rPr>
          <w:rFonts w:ascii="Verdana" w:hAnsi="Verdana" w:cs="Vrinda"/>
          <w:sz w:val="20"/>
        </w:rPr>
        <w:t>.</w:t>
      </w:r>
    </w:p>
    <w:p w14:paraId="7EA9D572" w14:textId="77777777" w:rsidR="004E6F61" w:rsidRPr="000E54EB" w:rsidRDefault="004E6F61" w:rsidP="004E6F61">
      <w:pPr>
        <w:rPr>
          <w:rFonts w:ascii="Verdana" w:hAnsi="Verdana" w:cs="Vrinda"/>
          <w:sz w:val="20"/>
        </w:rPr>
      </w:pPr>
      <w:r w:rsidRPr="000E54EB">
        <w:rPr>
          <w:rFonts w:ascii="Verdana" w:hAnsi="Verdana" w:cs="Arial"/>
          <w:sz w:val="20"/>
        </w:rPr>
        <w:t>Приходите</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договори</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клиенти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признават</w:t>
      </w:r>
      <w:r w:rsidRPr="000E54EB">
        <w:rPr>
          <w:rFonts w:ascii="Verdana" w:hAnsi="Verdana" w:cs="Vrinda"/>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следва</w:t>
      </w:r>
      <w:r w:rsidRPr="000E54EB">
        <w:rPr>
          <w:rFonts w:ascii="Verdana" w:hAnsi="Verdana" w:cs="Vrinda"/>
          <w:sz w:val="20"/>
        </w:rPr>
        <w:t>:</w:t>
      </w:r>
    </w:p>
    <w:p w14:paraId="7EA9D573" w14:textId="77777777" w:rsidR="004E6F61" w:rsidRPr="000E54EB" w:rsidRDefault="004E6F61" w:rsidP="004E6F61">
      <w:pPr>
        <w:pStyle w:val="ListParagraph"/>
        <w:numPr>
          <w:ilvl w:val="0"/>
          <w:numId w:val="8"/>
        </w:numPr>
        <w:ind w:left="0" w:firstLine="284"/>
        <w:rPr>
          <w:rFonts w:ascii="Verdana" w:hAnsi="Verdana" w:cs="Vrinda"/>
          <w:sz w:val="20"/>
        </w:rPr>
      </w:pP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течение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времето</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начин</w:t>
      </w:r>
      <w:r w:rsidRPr="000E54EB">
        <w:rPr>
          <w:rFonts w:ascii="Verdana" w:hAnsi="Verdana" w:cs="Vrinda"/>
          <w:sz w:val="20"/>
        </w:rPr>
        <w:t xml:space="preserve">, </w:t>
      </w:r>
      <w:r w:rsidRPr="000E54EB">
        <w:rPr>
          <w:rFonts w:ascii="Verdana" w:hAnsi="Verdana" w:cs="Arial"/>
          <w:sz w:val="20"/>
        </w:rPr>
        <w:t>който</w:t>
      </w:r>
      <w:r>
        <w:rPr>
          <w:rFonts w:ascii="Verdana" w:hAnsi="Verdana" w:cs="Arial"/>
          <w:sz w:val="20"/>
        </w:rPr>
        <w:t xml:space="preserve"> </w:t>
      </w:r>
      <w:r w:rsidRPr="000E54EB">
        <w:rPr>
          <w:rFonts w:ascii="Verdana" w:hAnsi="Verdana" w:cs="Arial"/>
          <w:sz w:val="20"/>
        </w:rPr>
        <w:t>отразява</w:t>
      </w:r>
      <w:r>
        <w:rPr>
          <w:rFonts w:ascii="Verdana" w:hAnsi="Verdana" w:cs="Arial"/>
          <w:sz w:val="20"/>
        </w:rPr>
        <w:t xml:space="preserve"> </w:t>
      </w:r>
      <w:r w:rsidRPr="000E54EB">
        <w:rPr>
          <w:rFonts w:ascii="Verdana" w:hAnsi="Verdana" w:cs="Arial"/>
          <w:sz w:val="20"/>
        </w:rPr>
        <w:t>извършаната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работа</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договора</w:t>
      </w:r>
      <w:r w:rsidRPr="000E54EB">
        <w:rPr>
          <w:rFonts w:ascii="Verdana" w:hAnsi="Verdana" w:cs="Vrinda"/>
          <w:sz w:val="20"/>
        </w:rPr>
        <w:t>;</w:t>
      </w:r>
    </w:p>
    <w:p w14:paraId="7EA9D574" w14:textId="77777777" w:rsidR="004E6F61" w:rsidRPr="000E54EB" w:rsidRDefault="004E6F61" w:rsidP="004E6F61">
      <w:pPr>
        <w:pStyle w:val="ListParagraph"/>
        <w:numPr>
          <w:ilvl w:val="0"/>
          <w:numId w:val="8"/>
        </w:numPr>
        <w:ind w:left="0" w:firstLine="284"/>
        <w:rPr>
          <w:rFonts w:ascii="Verdana" w:hAnsi="Verdana" w:cs="Vrinda"/>
          <w:sz w:val="20"/>
        </w:rPr>
      </w:pP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определен</w:t>
      </w:r>
      <w:r>
        <w:rPr>
          <w:rFonts w:ascii="Verdana" w:hAnsi="Verdana" w:cs="Arial"/>
          <w:sz w:val="20"/>
        </w:rPr>
        <w:t xml:space="preserve"> </w:t>
      </w:r>
      <w:r w:rsidRPr="000E54EB">
        <w:rPr>
          <w:rFonts w:ascii="Verdana" w:hAnsi="Verdana" w:cs="Arial"/>
          <w:sz w:val="20"/>
        </w:rPr>
        <w:t>момент</w:t>
      </w:r>
      <w:r w:rsidRPr="000E54EB">
        <w:rPr>
          <w:rFonts w:ascii="Verdana" w:hAnsi="Verdana" w:cs="Vrinda"/>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прехвърля</w:t>
      </w:r>
      <w:r>
        <w:rPr>
          <w:rFonts w:ascii="Verdana" w:hAnsi="Verdana" w:cs="Arial"/>
          <w:sz w:val="20"/>
        </w:rPr>
        <w:t xml:space="preserve"> </w:t>
      </w:r>
      <w:r w:rsidRPr="000E54EB">
        <w:rPr>
          <w:rFonts w:ascii="Verdana" w:hAnsi="Verdana" w:cs="Arial"/>
          <w:sz w:val="20"/>
        </w:rPr>
        <w:t>контролът</w:t>
      </w:r>
      <w:r>
        <w:rPr>
          <w:rFonts w:ascii="Verdana" w:hAnsi="Verdana" w:cs="Arial"/>
          <w:sz w:val="20"/>
        </w:rPr>
        <w:t xml:space="preserve"> </w:t>
      </w:r>
      <w:r w:rsidRPr="000E54EB">
        <w:rPr>
          <w:rFonts w:ascii="Verdana" w:hAnsi="Verdana" w:cs="Arial"/>
          <w:sz w:val="20"/>
        </w:rPr>
        <w:t>върху</w:t>
      </w:r>
      <w:r>
        <w:rPr>
          <w:rFonts w:ascii="Verdana" w:hAnsi="Verdana" w:cs="Arial"/>
          <w:sz w:val="20"/>
        </w:rPr>
        <w:t xml:space="preserve"> </w:t>
      </w:r>
      <w:r w:rsidRPr="000E54EB">
        <w:rPr>
          <w:rFonts w:ascii="Verdana" w:hAnsi="Verdana" w:cs="Arial"/>
          <w:sz w:val="20"/>
        </w:rPr>
        <w:t>стоките</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услугите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клиента</w:t>
      </w:r>
      <w:r w:rsidRPr="000E54EB">
        <w:rPr>
          <w:rFonts w:ascii="Verdana" w:hAnsi="Verdana" w:cs="Vrinda"/>
          <w:sz w:val="20"/>
        </w:rPr>
        <w:t>.</w:t>
      </w:r>
    </w:p>
    <w:p w14:paraId="7EA9D575" w14:textId="77777777" w:rsidR="004E6F61" w:rsidRPr="000E54EB" w:rsidRDefault="004E6F61" w:rsidP="004E6F61">
      <w:pPr>
        <w:rPr>
          <w:rFonts w:ascii="Verdana" w:hAnsi="Verdana" w:cs="Vrinda"/>
          <w:sz w:val="20"/>
        </w:rPr>
      </w:pPr>
      <w:r w:rsidRPr="000E54EB">
        <w:rPr>
          <w:rFonts w:ascii="Verdana" w:hAnsi="Verdana" w:cs="Arial"/>
          <w:sz w:val="20"/>
        </w:rPr>
        <w:t>Приходите</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договори</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клиенти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признават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база</w:t>
      </w:r>
      <w:r w:rsidRPr="000E54EB">
        <w:rPr>
          <w:rFonts w:ascii="Verdana" w:hAnsi="Verdana" w:cs="Vrinda"/>
          <w:sz w:val="20"/>
        </w:rPr>
        <w:t xml:space="preserve"> 5-</w:t>
      </w:r>
      <w:r w:rsidRPr="000E54EB">
        <w:rPr>
          <w:rFonts w:ascii="Verdana" w:hAnsi="Verdana" w:cs="Arial"/>
          <w:sz w:val="20"/>
        </w:rPr>
        <w:t>етапен</w:t>
      </w:r>
      <w:r>
        <w:rPr>
          <w:rFonts w:ascii="Verdana" w:hAnsi="Verdana" w:cs="Arial"/>
          <w:sz w:val="20"/>
        </w:rPr>
        <w:t xml:space="preserve"> </w:t>
      </w:r>
      <w:r w:rsidRPr="000E54EB">
        <w:rPr>
          <w:rFonts w:ascii="Verdana" w:hAnsi="Verdana" w:cs="Arial"/>
          <w:sz w:val="20"/>
        </w:rPr>
        <w:t>модел</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признаване</w:t>
      </w:r>
      <w:r w:rsidRPr="000E54EB">
        <w:rPr>
          <w:rFonts w:ascii="Verdana" w:hAnsi="Verdana" w:cs="Vrinda"/>
          <w:sz w:val="20"/>
        </w:rPr>
        <w:t xml:space="preserve">, </w:t>
      </w:r>
      <w:r w:rsidRPr="000E54EB">
        <w:rPr>
          <w:rFonts w:ascii="Verdana" w:hAnsi="Verdana" w:cs="Arial"/>
          <w:sz w:val="20"/>
        </w:rPr>
        <w:t>представен</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долу</w:t>
      </w:r>
      <w:r w:rsidRPr="000E54EB">
        <w:rPr>
          <w:rFonts w:ascii="Verdana" w:hAnsi="Verdana" w:cs="Vrinda"/>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разграничение</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прави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следните</w:t>
      </w:r>
      <w:r>
        <w:rPr>
          <w:rFonts w:ascii="Verdana" w:hAnsi="Verdana" w:cs="Arial"/>
          <w:sz w:val="20"/>
        </w:rPr>
        <w:t xml:space="preserve"> </w:t>
      </w:r>
      <w:r w:rsidRPr="000E54EB">
        <w:rPr>
          <w:rFonts w:ascii="Verdana" w:hAnsi="Verdana" w:cs="Arial"/>
          <w:sz w:val="20"/>
        </w:rPr>
        <w:t>две</w:t>
      </w:r>
      <w:r>
        <w:rPr>
          <w:rFonts w:ascii="Verdana" w:hAnsi="Verdana" w:cs="Arial"/>
          <w:sz w:val="20"/>
        </w:rPr>
        <w:t xml:space="preserve"> </w:t>
      </w:r>
      <w:r w:rsidRPr="000E54EB">
        <w:rPr>
          <w:rFonts w:ascii="Verdana" w:hAnsi="Verdana" w:cs="Arial"/>
          <w:sz w:val="20"/>
        </w:rPr>
        <w:t>насоки</w:t>
      </w:r>
      <w:r>
        <w:rPr>
          <w:rFonts w:ascii="Verdana" w:hAnsi="Verdana" w:cs="Arial"/>
          <w:sz w:val="20"/>
        </w:rPr>
        <w:t xml:space="preserve"> </w:t>
      </w:r>
      <w:r w:rsidRPr="000E54EB">
        <w:rPr>
          <w:rFonts w:ascii="Verdana" w:hAnsi="Verdana" w:cs="Arial"/>
          <w:sz w:val="20"/>
        </w:rPr>
        <w:t>според</w:t>
      </w:r>
      <w:r>
        <w:rPr>
          <w:rFonts w:ascii="Verdana" w:hAnsi="Verdana" w:cs="Arial"/>
          <w:sz w:val="20"/>
        </w:rPr>
        <w:t xml:space="preserve"> </w:t>
      </w:r>
      <w:r w:rsidRPr="000E54EB">
        <w:rPr>
          <w:rFonts w:ascii="Verdana" w:hAnsi="Verdana" w:cs="Arial"/>
          <w:sz w:val="20"/>
        </w:rPr>
        <w:t>момента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удовлетворяване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задължението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изпълнение</w:t>
      </w:r>
      <w:r w:rsidRPr="000E54EB">
        <w:rPr>
          <w:rFonts w:ascii="Verdana" w:hAnsi="Verdana" w:cs="Vrinda"/>
          <w:sz w:val="20"/>
        </w:rPr>
        <w:t>:</w:t>
      </w:r>
    </w:p>
    <w:p w14:paraId="7EA9D576" w14:textId="77777777" w:rsidR="004E6F61" w:rsidRPr="000E54EB" w:rsidRDefault="004E6F61" w:rsidP="004E6F61">
      <w:pPr>
        <w:pStyle w:val="ListParagraph"/>
        <w:numPr>
          <w:ilvl w:val="0"/>
          <w:numId w:val="8"/>
        </w:numPr>
        <w:ind w:left="0" w:firstLine="284"/>
        <w:rPr>
          <w:rFonts w:ascii="Verdana" w:hAnsi="Verdana" w:cs="Vrinda"/>
          <w:sz w:val="20"/>
        </w:rPr>
      </w:pPr>
      <w:r w:rsidRPr="000E54EB">
        <w:rPr>
          <w:rFonts w:ascii="Verdana" w:hAnsi="Verdana" w:cs="Arial"/>
          <w:sz w:val="20"/>
        </w:rPr>
        <w:t>Задължение</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прехвърляне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течение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времето</w:t>
      </w:r>
      <w:r w:rsidRPr="000E54EB">
        <w:rPr>
          <w:rFonts w:ascii="Verdana" w:hAnsi="Verdana" w:cs="Vrinda"/>
          <w:sz w:val="20"/>
        </w:rPr>
        <w:t xml:space="preserve"> –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този</w:t>
      </w:r>
      <w:r>
        <w:rPr>
          <w:rFonts w:ascii="Verdana" w:hAnsi="Verdana" w:cs="Arial"/>
          <w:sz w:val="20"/>
        </w:rPr>
        <w:t xml:space="preserve"> </w:t>
      </w:r>
      <w:r w:rsidRPr="000E54EB">
        <w:rPr>
          <w:rFonts w:ascii="Verdana" w:hAnsi="Verdana" w:cs="Arial"/>
          <w:sz w:val="20"/>
        </w:rPr>
        <w:t>случай</w:t>
      </w:r>
      <w:r>
        <w:rPr>
          <w:rFonts w:ascii="Verdana" w:hAnsi="Verdana" w:cs="Arial"/>
          <w:sz w:val="20"/>
        </w:rPr>
        <w:t xml:space="preserve"> </w:t>
      </w:r>
      <w:r w:rsidRPr="000E54EB">
        <w:rPr>
          <w:rFonts w:ascii="Verdana" w:hAnsi="Verdana" w:cs="Arial"/>
          <w:sz w:val="20"/>
        </w:rPr>
        <w:t>приходите</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признават</w:t>
      </w:r>
      <w:r>
        <w:rPr>
          <w:rFonts w:ascii="Verdana" w:hAnsi="Verdana" w:cs="Arial"/>
          <w:sz w:val="20"/>
        </w:rPr>
        <w:t xml:space="preserve"> </w:t>
      </w:r>
      <w:r w:rsidRPr="000E54EB">
        <w:rPr>
          <w:rFonts w:ascii="Verdana" w:hAnsi="Verdana" w:cs="Arial"/>
          <w:sz w:val="20"/>
        </w:rPr>
        <w:t>постепенно</w:t>
      </w:r>
      <w:r w:rsidRPr="000E54EB">
        <w:rPr>
          <w:rFonts w:ascii="Verdana" w:hAnsi="Verdana" w:cs="Vrinda"/>
          <w:sz w:val="20"/>
        </w:rPr>
        <w:t xml:space="preserve">, </w:t>
      </w:r>
      <w:r w:rsidRPr="000E54EB">
        <w:rPr>
          <w:rFonts w:ascii="Verdana" w:hAnsi="Verdana" w:cs="Arial"/>
          <w:sz w:val="20"/>
        </w:rPr>
        <w:t>следвайки</w:t>
      </w:r>
      <w:r>
        <w:rPr>
          <w:rFonts w:ascii="Verdana" w:hAnsi="Verdana" w:cs="Arial"/>
          <w:sz w:val="20"/>
        </w:rPr>
        <w:t xml:space="preserve"> </w:t>
      </w:r>
      <w:r w:rsidRPr="000E54EB">
        <w:rPr>
          <w:rFonts w:ascii="Verdana" w:hAnsi="Verdana" w:cs="Arial"/>
          <w:sz w:val="20"/>
        </w:rPr>
        <w:t>степента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прехвърляне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контрола</w:t>
      </w:r>
      <w:r>
        <w:rPr>
          <w:rFonts w:ascii="Verdana" w:hAnsi="Verdana" w:cs="Arial"/>
          <w:sz w:val="20"/>
        </w:rPr>
        <w:t xml:space="preserve"> </w:t>
      </w:r>
      <w:r w:rsidRPr="000E54EB">
        <w:rPr>
          <w:rFonts w:ascii="Verdana" w:hAnsi="Verdana" w:cs="Arial"/>
          <w:sz w:val="20"/>
        </w:rPr>
        <w:t>върху</w:t>
      </w:r>
      <w:r>
        <w:rPr>
          <w:rFonts w:ascii="Verdana" w:hAnsi="Verdana" w:cs="Arial"/>
          <w:sz w:val="20"/>
        </w:rPr>
        <w:t xml:space="preserve"> </w:t>
      </w:r>
      <w:r w:rsidRPr="000E54EB">
        <w:rPr>
          <w:rFonts w:ascii="Verdana" w:hAnsi="Verdana" w:cs="Arial"/>
          <w:sz w:val="20"/>
        </w:rPr>
        <w:t>стоките</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услугите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клиента</w:t>
      </w:r>
      <w:r w:rsidRPr="000E54EB">
        <w:rPr>
          <w:rFonts w:ascii="Verdana" w:hAnsi="Verdana" w:cs="Vrinda"/>
          <w:sz w:val="20"/>
        </w:rPr>
        <w:t>;</w:t>
      </w:r>
    </w:p>
    <w:p w14:paraId="7EA9D577" w14:textId="77777777" w:rsidR="004E6F61" w:rsidRPr="003B06FC" w:rsidRDefault="004E6F61" w:rsidP="004E6F61">
      <w:pPr>
        <w:pStyle w:val="ListParagraph"/>
        <w:numPr>
          <w:ilvl w:val="0"/>
          <w:numId w:val="8"/>
        </w:numPr>
        <w:ind w:left="0" w:firstLine="284"/>
        <w:rPr>
          <w:rFonts w:ascii="Verdana" w:hAnsi="Verdana" w:cs="Vrinda"/>
          <w:sz w:val="20"/>
        </w:rPr>
      </w:pPr>
      <w:r w:rsidRPr="000E54EB">
        <w:rPr>
          <w:rFonts w:ascii="Verdana" w:hAnsi="Verdana" w:cs="Arial"/>
          <w:sz w:val="20"/>
        </w:rPr>
        <w:t>Задължение</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изпълнение</w:t>
      </w:r>
      <w:r w:rsidRPr="000E54EB">
        <w:rPr>
          <w:rFonts w:ascii="Verdana" w:hAnsi="Verdana" w:cs="Vrinda"/>
          <w:sz w:val="20"/>
        </w:rPr>
        <w:t xml:space="preserve">, </w:t>
      </w:r>
      <w:r w:rsidRPr="000E54EB">
        <w:rPr>
          <w:rFonts w:ascii="Verdana" w:hAnsi="Verdana" w:cs="Arial"/>
          <w:sz w:val="20"/>
        </w:rPr>
        <w:t>удовлетворено</w:t>
      </w:r>
      <w:r w:rsidRPr="000E54EB">
        <w:rPr>
          <w:rFonts w:ascii="Verdana" w:hAnsi="Verdana" w:cs="Vrinda"/>
          <w:sz w:val="20"/>
        </w:rPr>
        <w:t xml:space="preserve"> (</w:t>
      </w:r>
      <w:r w:rsidRPr="000E54EB">
        <w:rPr>
          <w:rFonts w:ascii="Verdana" w:hAnsi="Verdana" w:cs="Arial"/>
          <w:sz w:val="20"/>
        </w:rPr>
        <w:t>прехвърлен</w:t>
      </w:r>
      <w:r>
        <w:rPr>
          <w:rFonts w:ascii="Verdana" w:hAnsi="Verdana" w:cs="Arial"/>
          <w:sz w:val="20"/>
        </w:rPr>
        <w:t xml:space="preserve"> </w:t>
      </w:r>
      <w:r w:rsidRPr="000E54EB">
        <w:rPr>
          <w:rFonts w:ascii="Verdana" w:hAnsi="Verdana" w:cs="Arial"/>
          <w:sz w:val="20"/>
        </w:rPr>
        <w:t>контрол</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определен</w:t>
      </w:r>
      <w:r>
        <w:rPr>
          <w:rFonts w:ascii="Verdana" w:hAnsi="Verdana" w:cs="Arial"/>
          <w:sz w:val="20"/>
        </w:rPr>
        <w:t xml:space="preserve"> </w:t>
      </w:r>
      <w:r w:rsidRPr="000E54EB">
        <w:rPr>
          <w:rFonts w:ascii="Verdana" w:hAnsi="Verdana" w:cs="Arial"/>
          <w:sz w:val="20"/>
        </w:rPr>
        <w:t>момент</w:t>
      </w:r>
      <w:r w:rsidRPr="000E54EB">
        <w:rPr>
          <w:rFonts w:ascii="Verdana" w:hAnsi="Verdana" w:cs="Vrinda"/>
          <w:sz w:val="20"/>
        </w:rPr>
        <w:t xml:space="preserve"> – </w:t>
      </w:r>
      <w:r w:rsidRPr="000E54EB">
        <w:rPr>
          <w:rFonts w:ascii="Verdana" w:hAnsi="Verdana" w:cs="Arial"/>
          <w:sz w:val="20"/>
        </w:rPr>
        <w:t>клиентът</w:t>
      </w:r>
      <w:r>
        <w:rPr>
          <w:rFonts w:ascii="Verdana" w:hAnsi="Verdana" w:cs="Arial"/>
          <w:sz w:val="20"/>
        </w:rPr>
        <w:t xml:space="preserve"> </w:t>
      </w:r>
      <w:r w:rsidRPr="000E54EB">
        <w:rPr>
          <w:rFonts w:ascii="Verdana" w:hAnsi="Verdana" w:cs="Arial"/>
          <w:sz w:val="20"/>
        </w:rPr>
        <w:t>получава</w:t>
      </w:r>
      <w:r>
        <w:rPr>
          <w:rFonts w:ascii="Verdana" w:hAnsi="Verdana" w:cs="Arial"/>
          <w:sz w:val="20"/>
        </w:rPr>
        <w:t xml:space="preserve"> </w:t>
      </w:r>
      <w:r w:rsidRPr="000E54EB">
        <w:rPr>
          <w:rFonts w:ascii="Verdana" w:hAnsi="Verdana" w:cs="Arial"/>
          <w:sz w:val="20"/>
        </w:rPr>
        <w:t>контрол</w:t>
      </w:r>
      <w:r>
        <w:rPr>
          <w:rFonts w:ascii="Verdana" w:hAnsi="Verdana" w:cs="Arial"/>
          <w:sz w:val="20"/>
        </w:rPr>
        <w:t xml:space="preserve"> </w:t>
      </w:r>
      <w:r w:rsidRPr="000E54EB">
        <w:rPr>
          <w:rFonts w:ascii="Verdana" w:hAnsi="Verdana" w:cs="Arial"/>
          <w:sz w:val="20"/>
        </w:rPr>
        <w:t>върху</w:t>
      </w:r>
      <w:r>
        <w:rPr>
          <w:rFonts w:ascii="Verdana" w:hAnsi="Verdana" w:cs="Arial"/>
          <w:sz w:val="20"/>
        </w:rPr>
        <w:t xml:space="preserve"> </w:t>
      </w:r>
      <w:r w:rsidRPr="000E54EB">
        <w:rPr>
          <w:rFonts w:ascii="Verdana" w:hAnsi="Verdana" w:cs="Arial"/>
          <w:sz w:val="20"/>
        </w:rPr>
        <w:t>стоките</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услугите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определено</w:t>
      </w:r>
      <w:r>
        <w:rPr>
          <w:rFonts w:ascii="Verdana" w:hAnsi="Verdana" w:cs="Arial"/>
          <w:sz w:val="20"/>
        </w:rPr>
        <w:t xml:space="preserve"> </w:t>
      </w:r>
      <w:r w:rsidRPr="000E54EB">
        <w:rPr>
          <w:rFonts w:ascii="Verdana" w:hAnsi="Verdana" w:cs="Arial"/>
          <w:sz w:val="20"/>
        </w:rPr>
        <w:t>време</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приходите</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признават</w:t>
      </w:r>
      <w:r>
        <w:rPr>
          <w:rFonts w:ascii="Verdana" w:hAnsi="Verdana" w:cs="Arial"/>
          <w:sz w:val="20"/>
        </w:rPr>
        <w:t xml:space="preserve"> </w:t>
      </w:r>
      <w:r w:rsidRPr="000E54EB">
        <w:rPr>
          <w:rFonts w:ascii="Verdana" w:hAnsi="Verdana" w:cs="Arial"/>
          <w:sz w:val="20"/>
        </w:rPr>
        <w:t>изцяло</w:t>
      </w:r>
      <w:r>
        <w:rPr>
          <w:rFonts w:ascii="Verdana" w:hAnsi="Verdana" w:cs="Arial"/>
          <w:sz w:val="20"/>
        </w:rPr>
        <w:t xml:space="preserve"> </w:t>
      </w:r>
      <w:r w:rsidRPr="000E54EB">
        <w:rPr>
          <w:rFonts w:ascii="Verdana" w:hAnsi="Verdana" w:cs="Arial"/>
          <w:sz w:val="20"/>
        </w:rPr>
        <w:t>наведнъж</w:t>
      </w:r>
      <w:r w:rsidRPr="000E54EB">
        <w:rPr>
          <w:rFonts w:ascii="Verdana" w:hAnsi="Verdana" w:cs="Vrinda"/>
          <w:sz w:val="20"/>
        </w:rPr>
        <w:t>.</w:t>
      </w:r>
    </w:p>
    <w:p w14:paraId="7EA9D578" w14:textId="77777777" w:rsidR="004E6F61" w:rsidRPr="003B06FC" w:rsidRDefault="004E6F61" w:rsidP="004E6F61">
      <w:pPr>
        <w:rPr>
          <w:rFonts w:ascii="Verdana" w:hAnsi="Verdana" w:cs="Vrinda"/>
          <w:sz w:val="20"/>
        </w:rPr>
      </w:pPr>
      <w:r w:rsidRPr="003B06FC">
        <w:rPr>
          <w:rFonts w:ascii="Verdana" w:hAnsi="Verdana" w:cs="Vrinda"/>
          <w:sz w:val="20"/>
        </w:rPr>
        <w:t>5-</w:t>
      </w:r>
      <w:r w:rsidRPr="003B06FC">
        <w:rPr>
          <w:rFonts w:ascii="Verdana" w:hAnsi="Verdana" w:cs="Arial"/>
          <w:sz w:val="20"/>
        </w:rPr>
        <w:t>етапният</w:t>
      </w:r>
      <w:r>
        <w:rPr>
          <w:rFonts w:ascii="Verdana" w:hAnsi="Verdana" w:cs="Arial"/>
          <w:sz w:val="20"/>
        </w:rPr>
        <w:t xml:space="preserve"> </w:t>
      </w:r>
      <w:r w:rsidRPr="003B06FC">
        <w:rPr>
          <w:rFonts w:ascii="Verdana" w:hAnsi="Verdana" w:cs="Arial"/>
          <w:sz w:val="20"/>
        </w:rPr>
        <w:t>модел</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признаване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договори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клиенти</w:t>
      </w:r>
      <w:r>
        <w:rPr>
          <w:rFonts w:ascii="Verdana" w:hAnsi="Verdana" w:cs="Arial"/>
          <w:sz w:val="20"/>
        </w:rPr>
        <w:t xml:space="preserve"> </w:t>
      </w:r>
      <w:r w:rsidRPr="003B06FC">
        <w:rPr>
          <w:rFonts w:ascii="Verdana" w:hAnsi="Verdana" w:cs="Arial"/>
          <w:sz w:val="20"/>
        </w:rPr>
        <w:t>включва</w:t>
      </w:r>
      <w:r>
        <w:rPr>
          <w:rFonts w:ascii="Verdana" w:hAnsi="Verdana" w:cs="Arial"/>
          <w:sz w:val="20"/>
        </w:rPr>
        <w:t xml:space="preserve"> </w:t>
      </w:r>
      <w:r w:rsidRPr="003B06FC">
        <w:rPr>
          <w:rFonts w:ascii="Verdana" w:hAnsi="Verdana" w:cs="Arial"/>
          <w:sz w:val="20"/>
        </w:rPr>
        <w:t>следните</w:t>
      </w:r>
      <w:r>
        <w:rPr>
          <w:rFonts w:ascii="Verdana" w:hAnsi="Verdana" w:cs="Arial"/>
          <w:sz w:val="20"/>
        </w:rPr>
        <w:t xml:space="preserve"> </w:t>
      </w:r>
      <w:r w:rsidRPr="003B06FC">
        <w:rPr>
          <w:rFonts w:ascii="Verdana" w:hAnsi="Verdana" w:cs="Arial"/>
          <w:sz w:val="20"/>
        </w:rPr>
        <w:t>етапи</w:t>
      </w:r>
      <w:r w:rsidRPr="003B06FC">
        <w:rPr>
          <w:rFonts w:ascii="Verdana" w:hAnsi="Verdana" w:cs="Vrinda"/>
          <w:sz w:val="20"/>
        </w:rPr>
        <w:t>:</w:t>
      </w:r>
    </w:p>
    <w:p w14:paraId="7EA9D579" w14:textId="77777777" w:rsidR="004E6F61" w:rsidRPr="003B06FC" w:rsidRDefault="004E6F61" w:rsidP="004E6F61">
      <w:pPr>
        <w:pStyle w:val="ListParagraph"/>
        <w:numPr>
          <w:ilvl w:val="0"/>
          <w:numId w:val="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1 – </w:t>
      </w:r>
      <w:r w:rsidRPr="003B06FC">
        <w:rPr>
          <w:rFonts w:ascii="Verdana" w:hAnsi="Verdana" w:cs="Arial"/>
          <w:sz w:val="20"/>
        </w:rPr>
        <w:t>идентифициране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sidRPr="003B06FC">
        <w:rPr>
          <w:rFonts w:ascii="Verdana" w:hAnsi="Verdana" w:cs="Vrinda"/>
          <w:sz w:val="20"/>
        </w:rPr>
        <w:t xml:space="preserve"> –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отчита</w:t>
      </w:r>
      <w:r w:rsidRPr="003B06FC">
        <w:rPr>
          <w:rFonts w:ascii="Verdana" w:hAnsi="Verdana" w:cs="Vrinda"/>
          <w:sz w:val="20"/>
        </w:rPr>
        <w:t xml:space="preserve">, </w:t>
      </w:r>
      <w:r w:rsidRPr="003B06FC">
        <w:rPr>
          <w:rFonts w:ascii="Verdana" w:hAnsi="Verdana" w:cs="Arial"/>
          <w:sz w:val="20"/>
        </w:rPr>
        <w:t>когато</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изпълнени</w:t>
      </w:r>
      <w:r>
        <w:rPr>
          <w:rFonts w:ascii="Verdana" w:hAnsi="Verdana" w:cs="Arial"/>
          <w:sz w:val="20"/>
        </w:rPr>
        <w:t xml:space="preserve"> </w:t>
      </w:r>
      <w:r w:rsidRPr="003B06FC">
        <w:rPr>
          <w:rFonts w:ascii="Verdana" w:hAnsi="Verdana" w:cs="Arial"/>
          <w:sz w:val="20"/>
        </w:rPr>
        <w:t>всички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следните</w:t>
      </w:r>
      <w:r>
        <w:rPr>
          <w:rFonts w:ascii="Verdana" w:hAnsi="Verdana" w:cs="Arial"/>
          <w:sz w:val="20"/>
        </w:rPr>
        <w:t xml:space="preserve"> </w:t>
      </w:r>
      <w:r w:rsidRPr="003B06FC">
        <w:rPr>
          <w:rFonts w:ascii="Verdana" w:hAnsi="Verdana" w:cs="Arial"/>
          <w:sz w:val="20"/>
        </w:rPr>
        <w:t>критерии</w:t>
      </w:r>
      <w:r w:rsidRPr="003B06FC">
        <w:rPr>
          <w:rFonts w:ascii="Verdana" w:hAnsi="Verdana" w:cs="Vrinda"/>
          <w:sz w:val="20"/>
        </w:rPr>
        <w:t>:</w:t>
      </w:r>
    </w:p>
    <w:p w14:paraId="7EA9D57A"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договорът</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одобрен</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страните</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него</w:t>
      </w:r>
      <w:r w:rsidRPr="003B06FC">
        <w:rPr>
          <w:rFonts w:ascii="Verdana" w:hAnsi="Verdana" w:cs="Vrinda"/>
          <w:sz w:val="20"/>
        </w:rPr>
        <w:t>;</w:t>
      </w:r>
    </w:p>
    <w:p w14:paraId="7EA9D57B"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могат</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идентифицирани</w:t>
      </w:r>
      <w:r>
        <w:rPr>
          <w:rFonts w:ascii="Verdana" w:hAnsi="Verdana" w:cs="Arial"/>
          <w:sz w:val="20"/>
        </w:rPr>
        <w:t xml:space="preserve"> </w:t>
      </w:r>
      <w:r w:rsidRPr="003B06FC">
        <w:rPr>
          <w:rFonts w:ascii="Verdana" w:hAnsi="Verdana" w:cs="Arial"/>
          <w:sz w:val="20"/>
        </w:rPr>
        <w:t>правата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всяка</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страните</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отношение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прехвърлят</w:t>
      </w:r>
      <w:r w:rsidRPr="003B06FC">
        <w:rPr>
          <w:rFonts w:ascii="Verdana" w:hAnsi="Verdana" w:cs="Vrinda"/>
          <w:sz w:val="20"/>
        </w:rPr>
        <w:t>;</w:t>
      </w:r>
    </w:p>
    <w:p w14:paraId="7EA9D57C"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могат</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идентифицирани</w:t>
      </w:r>
      <w:r>
        <w:rPr>
          <w:rFonts w:ascii="Verdana" w:hAnsi="Verdana" w:cs="Arial"/>
          <w:sz w:val="20"/>
        </w:rPr>
        <w:t xml:space="preserve"> </w:t>
      </w:r>
      <w:r w:rsidRPr="003B06FC">
        <w:rPr>
          <w:rFonts w:ascii="Verdana" w:hAnsi="Verdana" w:cs="Arial"/>
          <w:sz w:val="20"/>
        </w:rPr>
        <w:t>условията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плащане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трябва</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прехвърлени</w:t>
      </w:r>
      <w:r w:rsidRPr="003B06FC">
        <w:rPr>
          <w:rFonts w:ascii="Verdana" w:hAnsi="Verdana" w:cs="Vrinda"/>
          <w:sz w:val="20"/>
        </w:rPr>
        <w:t>;</w:t>
      </w:r>
    </w:p>
    <w:p w14:paraId="7EA9D57D"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договорът</w:t>
      </w:r>
      <w:r>
        <w:rPr>
          <w:rFonts w:ascii="Verdana" w:hAnsi="Verdana" w:cs="Arial"/>
          <w:sz w:val="20"/>
        </w:rPr>
        <w:t xml:space="preserve"> </w:t>
      </w:r>
      <w:r w:rsidRPr="003B06FC">
        <w:rPr>
          <w:rFonts w:ascii="Verdana" w:hAnsi="Verdana" w:cs="Arial"/>
          <w:sz w:val="20"/>
        </w:rPr>
        <w:t>има</w:t>
      </w:r>
      <w:r>
        <w:rPr>
          <w:rFonts w:ascii="Verdana" w:hAnsi="Verdana" w:cs="Arial"/>
          <w:sz w:val="20"/>
        </w:rPr>
        <w:t xml:space="preserve"> </w:t>
      </w:r>
      <w:r w:rsidRPr="003B06FC">
        <w:rPr>
          <w:rFonts w:ascii="Verdana" w:hAnsi="Verdana" w:cs="Arial"/>
          <w:sz w:val="20"/>
        </w:rPr>
        <w:t>търговска</w:t>
      </w:r>
      <w:r>
        <w:rPr>
          <w:rFonts w:ascii="Verdana" w:hAnsi="Verdana" w:cs="Arial"/>
          <w:sz w:val="20"/>
        </w:rPr>
        <w:t xml:space="preserve"> </w:t>
      </w:r>
      <w:r w:rsidRPr="003B06FC">
        <w:rPr>
          <w:rFonts w:ascii="Verdana" w:hAnsi="Verdana" w:cs="Arial"/>
          <w:sz w:val="20"/>
        </w:rPr>
        <w:t>същност</w:t>
      </w:r>
      <w:r w:rsidRPr="003B06FC">
        <w:rPr>
          <w:rFonts w:ascii="Verdana" w:hAnsi="Verdana" w:cs="Vrinda"/>
          <w:sz w:val="20"/>
        </w:rPr>
        <w:t>;</w:t>
      </w:r>
    </w:p>
    <w:p w14:paraId="7EA9D57E"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има</w:t>
      </w:r>
      <w:r>
        <w:rPr>
          <w:rFonts w:ascii="Verdana" w:hAnsi="Verdana" w:cs="Arial"/>
          <w:sz w:val="20"/>
        </w:rPr>
        <w:t xml:space="preserve"> </w:t>
      </w:r>
      <w:r w:rsidRPr="003B06FC">
        <w:rPr>
          <w:rFonts w:ascii="Verdana" w:hAnsi="Verdana" w:cs="Arial"/>
          <w:sz w:val="20"/>
        </w:rPr>
        <w:t>вероятност</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получи</w:t>
      </w:r>
      <w:r>
        <w:rPr>
          <w:rFonts w:ascii="Verdana" w:hAnsi="Verdana" w:cs="Arial"/>
          <w:sz w:val="20"/>
        </w:rPr>
        <w:t xml:space="preserve"> </w:t>
      </w:r>
      <w:r w:rsidRPr="003B06FC">
        <w:rPr>
          <w:rFonts w:ascii="Verdana" w:hAnsi="Verdana" w:cs="Arial"/>
          <w:sz w:val="20"/>
        </w:rPr>
        <w:t>възнаграждението</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което</w:t>
      </w:r>
      <w:r>
        <w:rPr>
          <w:rFonts w:ascii="Verdana" w:hAnsi="Verdana" w:cs="Arial"/>
          <w:sz w:val="20"/>
        </w:rPr>
        <w:t xml:space="preserve"> </w:t>
      </w:r>
      <w:r w:rsidRPr="003B06FC">
        <w:rPr>
          <w:rFonts w:ascii="Verdana" w:hAnsi="Verdana" w:cs="Arial"/>
          <w:sz w:val="20"/>
        </w:rPr>
        <w:t>то</w:t>
      </w:r>
      <w:r>
        <w:rPr>
          <w:rFonts w:ascii="Verdana" w:hAnsi="Verdana" w:cs="Arial"/>
          <w:sz w:val="20"/>
        </w:rPr>
        <w:t xml:space="preserve"> </w:t>
      </w:r>
      <w:r w:rsidRPr="003B06FC">
        <w:rPr>
          <w:rFonts w:ascii="Verdana" w:hAnsi="Verdana" w:cs="Arial"/>
          <w:sz w:val="20"/>
        </w:rPr>
        <w:t>има</w:t>
      </w:r>
      <w:r>
        <w:rPr>
          <w:rFonts w:ascii="Verdana" w:hAnsi="Verdana" w:cs="Arial"/>
          <w:sz w:val="20"/>
        </w:rPr>
        <w:t xml:space="preserve"> </w:t>
      </w:r>
      <w:r w:rsidRPr="003B06FC">
        <w:rPr>
          <w:rFonts w:ascii="Verdana" w:hAnsi="Verdana" w:cs="Arial"/>
          <w:sz w:val="20"/>
        </w:rPr>
        <w:t>право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замяна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ще</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прехвърлени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sidRPr="003B06FC">
        <w:rPr>
          <w:rFonts w:ascii="Verdana" w:hAnsi="Verdana" w:cs="Vrinda"/>
          <w:sz w:val="20"/>
        </w:rPr>
        <w:t>.</w:t>
      </w:r>
    </w:p>
    <w:p w14:paraId="7EA9D57F" w14:textId="77777777" w:rsidR="004E6F61" w:rsidRPr="003B06FC" w:rsidRDefault="004E6F61" w:rsidP="004E6F61">
      <w:pPr>
        <w:rPr>
          <w:rFonts w:ascii="Verdana" w:hAnsi="Verdana" w:cs="Vrinda"/>
          <w:sz w:val="20"/>
        </w:rPr>
      </w:pP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изпълнени</w:t>
      </w:r>
      <w:r>
        <w:rPr>
          <w:rFonts w:ascii="Verdana" w:hAnsi="Verdana" w:cs="Arial"/>
          <w:sz w:val="20"/>
        </w:rPr>
        <w:t xml:space="preserve"> </w:t>
      </w:r>
      <w:r w:rsidRPr="003B06FC">
        <w:rPr>
          <w:rFonts w:ascii="Verdana" w:hAnsi="Verdana" w:cs="Arial"/>
          <w:sz w:val="20"/>
        </w:rPr>
        <w:t>всички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посочените</w:t>
      </w:r>
      <w:r>
        <w:rPr>
          <w:rFonts w:ascii="Verdana" w:hAnsi="Verdana" w:cs="Arial"/>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Pr>
          <w:rFonts w:ascii="Verdana" w:hAnsi="Verdana" w:cs="Arial"/>
          <w:sz w:val="20"/>
        </w:rPr>
        <w:t xml:space="preserve"> </w:t>
      </w:r>
      <w:r w:rsidRPr="003B06FC">
        <w:rPr>
          <w:rFonts w:ascii="Verdana" w:hAnsi="Verdana" w:cs="Arial"/>
          <w:sz w:val="20"/>
        </w:rPr>
        <w:t>критерии</w:t>
      </w:r>
      <w:r w:rsidRPr="003B06FC">
        <w:rPr>
          <w:rFonts w:ascii="Verdana" w:hAnsi="Verdana" w:cs="Vrinda"/>
          <w:sz w:val="20"/>
        </w:rPr>
        <w:t xml:space="preserve">, </w:t>
      </w:r>
      <w:r w:rsidRPr="003B06FC">
        <w:rPr>
          <w:rFonts w:ascii="Verdana" w:hAnsi="Verdana" w:cs="Arial"/>
          <w:sz w:val="20"/>
        </w:rPr>
        <w:t>договорът</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отчита</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съответствие</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изискванията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МСФО</w:t>
      </w:r>
      <w:r w:rsidRPr="003B06FC">
        <w:rPr>
          <w:rFonts w:ascii="Verdana" w:hAnsi="Verdana" w:cs="Vrinda"/>
          <w:sz w:val="20"/>
        </w:rPr>
        <w:t xml:space="preserve"> 15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договори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клиенти</w:t>
      </w:r>
      <w:r w:rsidRPr="003B06FC">
        <w:rPr>
          <w:rFonts w:ascii="Verdana" w:hAnsi="Verdana" w:cs="Vrinda"/>
          <w:sz w:val="20"/>
        </w:rPr>
        <w:t>.</w:t>
      </w:r>
    </w:p>
    <w:p w14:paraId="7EA9D580" w14:textId="77777777" w:rsidR="004E6F61" w:rsidRPr="003B06FC" w:rsidRDefault="004E6F61" w:rsidP="004E6F61">
      <w:pPr>
        <w:rPr>
          <w:rFonts w:ascii="Verdana" w:hAnsi="Verdana" w:cs="Vrinda"/>
          <w:sz w:val="20"/>
        </w:rPr>
      </w:pPr>
      <w:r w:rsidRPr="003B06FC">
        <w:rPr>
          <w:rFonts w:ascii="Verdana" w:hAnsi="Verdana" w:cs="Arial"/>
          <w:sz w:val="20"/>
        </w:rPr>
        <w:lastRenderedPageBreak/>
        <w:t>Когато</w:t>
      </w:r>
      <w:r>
        <w:rPr>
          <w:rFonts w:ascii="Verdana" w:hAnsi="Verdana" w:cs="Arial"/>
          <w:sz w:val="20"/>
        </w:rPr>
        <w:t xml:space="preserve"> </w:t>
      </w:r>
      <w:r w:rsidRPr="003B06FC">
        <w:rPr>
          <w:rFonts w:ascii="Verdana" w:hAnsi="Verdana" w:cs="Arial"/>
          <w:sz w:val="20"/>
        </w:rPr>
        <w:t>даден</w:t>
      </w:r>
      <w:r>
        <w:rPr>
          <w:rFonts w:ascii="Verdana" w:hAnsi="Verdana" w:cs="Arial"/>
          <w:sz w:val="20"/>
        </w:rPr>
        <w:t xml:space="preserve">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отговаря</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горните</w:t>
      </w:r>
      <w:r>
        <w:rPr>
          <w:rFonts w:ascii="Verdana" w:hAnsi="Verdana" w:cs="Arial"/>
          <w:sz w:val="20"/>
        </w:rPr>
        <w:t xml:space="preserve"> </w:t>
      </w:r>
      <w:r w:rsidRPr="003B06FC">
        <w:rPr>
          <w:rFonts w:ascii="Verdana" w:hAnsi="Verdana" w:cs="Arial"/>
          <w:sz w:val="20"/>
        </w:rPr>
        <w:t>критерии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получава</w:t>
      </w:r>
      <w:r>
        <w:rPr>
          <w:rFonts w:ascii="Verdana" w:hAnsi="Verdana" w:cs="Arial"/>
          <w:sz w:val="20"/>
        </w:rPr>
        <w:t xml:space="preserve"> </w:t>
      </w:r>
      <w:r w:rsidRPr="003B06FC">
        <w:rPr>
          <w:rFonts w:ascii="Verdana" w:hAnsi="Verdana" w:cs="Arial"/>
          <w:sz w:val="20"/>
        </w:rPr>
        <w:t>възнаграждение</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то</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полученото</w:t>
      </w:r>
      <w:r>
        <w:rPr>
          <w:rFonts w:ascii="Verdana" w:hAnsi="Verdana" w:cs="Arial"/>
          <w:sz w:val="20"/>
        </w:rPr>
        <w:t xml:space="preserve"> </w:t>
      </w:r>
      <w:r w:rsidRPr="003B06FC">
        <w:rPr>
          <w:rFonts w:ascii="Verdana" w:hAnsi="Verdana" w:cs="Arial"/>
          <w:sz w:val="20"/>
        </w:rPr>
        <w:t>възнаграждение</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приход</w:t>
      </w:r>
      <w:r>
        <w:rPr>
          <w:rFonts w:ascii="Verdana" w:hAnsi="Verdana" w:cs="Arial"/>
          <w:sz w:val="20"/>
        </w:rPr>
        <w:t xml:space="preserve"> </w:t>
      </w:r>
      <w:r w:rsidRPr="003B06FC">
        <w:rPr>
          <w:rFonts w:ascii="Verdana" w:hAnsi="Verdana" w:cs="Arial"/>
          <w:sz w:val="20"/>
        </w:rPr>
        <w:t>само</w:t>
      </w:r>
      <w:r>
        <w:rPr>
          <w:rFonts w:ascii="Verdana" w:hAnsi="Verdana" w:cs="Arial"/>
          <w:sz w:val="20"/>
        </w:rPr>
        <w:t xml:space="preserve"> </w:t>
      </w:r>
      <w:r w:rsidRPr="003B06FC">
        <w:rPr>
          <w:rFonts w:ascii="Verdana" w:hAnsi="Verdana" w:cs="Arial"/>
          <w:sz w:val="20"/>
        </w:rPr>
        <w:t>когато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настъпило</w:t>
      </w:r>
      <w:r>
        <w:rPr>
          <w:rFonts w:ascii="Verdana" w:hAnsi="Verdana" w:cs="Arial"/>
          <w:sz w:val="20"/>
        </w:rPr>
        <w:t xml:space="preserve"> </w:t>
      </w:r>
      <w:r w:rsidRPr="003B06FC">
        <w:rPr>
          <w:rFonts w:ascii="Verdana" w:hAnsi="Verdana" w:cs="Arial"/>
          <w:sz w:val="20"/>
        </w:rPr>
        <w:t>някое</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следните</w:t>
      </w:r>
      <w:r>
        <w:rPr>
          <w:rFonts w:ascii="Verdana" w:hAnsi="Verdana" w:cs="Arial"/>
          <w:sz w:val="20"/>
        </w:rPr>
        <w:t xml:space="preserve"> </w:t>
      </w:r>
      <w:r w:rsidRPr="003B06FC">
        <w:rPr>
          <w:rFonts w:ascii="Verdana" w:hAnsi="Verdana" w:cs="Arial"/>
          <w:sz w:val="20"/>
        </w:rPr>
        <w:t>събития</w:t>
      </w:r>
      <w:r w:rsidRPr="003B06FC">
        <w:rPr>
          <w:rFonts w:ascii="Verdana" w:hAnsi="Verdana" w:cs="Vrinda"/>
          <w:sz w:val="20"/>
        </w:rPr>
        <w:t>:</w:t>
      </w:r>
    </w:p>
    <w:p w14:paraId="7EA9D581"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няма</w:t>
      </w:r>
      <w:r>
        <w:rPr>
          <w:rFonts w:ascii="Verdana" w:hAnsi="Verdana" w:cs="Arial"/>
          <w:sz w:val="20"/>
        </w:rPr>
        <w:t xml:space="preserve"> </w:t>
      </w:r>
      <w:r w:rsidRPr="003B06FC">
        <w:rPr>
          <w:rFonts w:ascii="Verdana" w:hAnsi="Verdana" w:cs="Arial"/>
          <w:sz w:val="20"/>
        </w:rPr>
        <w:t>оставащи</w:t>
      </w:r>
      <w:r>
        <w:rPr>
          <w:rFonts w:ascii="Verdana" w:hAnsi="Verdana" w:cs="Arial"/>
          <w:sz w:val="20"/>
        </w:rPr>
        <w:t xml:space="preserve"> </w:t>
      </w:r>
      <w:r w:rsidRPr="003B06FC">
        <w:rPr>
          <w:rFonts w:ascii="Verdana" w:hAnsi="Verdana" w:cs="Arial"/>
          <w:sz w:val="20"/>
        </w:rPr>
        <w:t>задължения</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прехвърляне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стоки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получило</w:t>
      </w:r>
      <w:r>
        <w:rPr>
          <w:rFonts w:ascii="Verdana" w:hAnsi="Verdana" w:cs="Arial"/>
          <w:sz w:val="20"/>
        </w:rPr>
        <w:t xml:space="preserve"> </w:t>
      </w:r>
      <w:r w:rsidRPr="003B06FC">
        <w:rPr>
          <w:rFonts w:ascii="Verdana" w:hAnsi="Verdana" w:cs="Arial"/>
          <w:sz w:val="20"/>
        </w:rPr>
        <w:t>цялото</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почти</w:t>
      </w:r>
      <w:r>
        <w:rPr>
          <w:rFonts w:ascii="Verdana" w:hAnsi="Verdana" w:cs="Arial"/>
          <w:sz w:val="20"/>
        </w:rPr>
        <w:t xml:space="preserve"> </w:t>
      </w:r>
      <w:r w:rsidRPr="003B06FC">
        <w:rPr>
          <w:rFonts w:ascii="Verdana" w:hAnsi="Verdana" w:cs="Arial"/>
          <w:sz w:val="20"/>
        </w:rPr>
        <w:t>цялото</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обещаното</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възнаграждение</w:t>
      </w:r>
      <w:r w:rsidRPr="003B06FC">
        <w:rPr>
          <w:rFonts w:ascii="Verdana" w:hAnsi="Verdana" w:cs="Vrinda"/>
          <w:sz w:val="20"/>
        </w:rPr>
        <w:t xml:space="preserve">, </w:t>
      </w:r>
      <w:r w:rsidRPr="003B06FC">
        <w:rPr>
          <w:rFonts w:ascii="Verdana" w:hAnsi="Verdana" w:cs="Arial"/>
          <w:sz w:val="20"/>
        </w:rPr>
        <w:t>което</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подлежи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възстановяване</w:t>
      </w:r>
      <w:r w:rsidRPr="003B06FC">
        <w:rPr>
          <w:rFonts w:ascii="Verdana" w:hAnsi="Verdana" w:cs="Vrinda"/>
          <w:sz w:val="20"/>
        </w:rPr>
        <w:t>;</w:t>
      </w:r>
    </w:p>
    <w:p w14:paraId="7EA9D582"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Договорът</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прекратен</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полученото</w:t>
      </w:r>
      <w:r>
        <w:rPr>
          <w:rFonts w:ascii="Verdana" w:hAnsi="Verdana" w:cs="Arial"/>
          <w:sz w:val="20"/>
        </w:rPr>
        <w:t xml:space="preserve"> </w:t>
      </w:r>
      <w:r w:rsidRPr="003B06FC">
        <w:rPr>
          <w:rFonts w:ascii="Verdana" w:hAnsi="Verdana" w:cs="Arial"/>
          <w:sz w:val="20"/>
        </w:rPr>
        <w:t>възнаграждение</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подлежи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възстановяване</w:t>
      </w:r>
      <w:r w:rsidRPr="003B06FC">
        <w:rPr>
          <w:rFonts w:ascii="Verdana" w:hAnsi="Verdana" w:cs="Vrinda"/>
          <w:sz w:val="20"/>
        </w:rPr>
        <w:t>.</w:t>
      </w:r>
    </w:p>
    <w:p w14:paraId="7EA9D583" w14:textId="77777777" w:rsidR="004E6F61" w:rsidRPr="003B06FC" w:rsidRDefault="004E6F61" w:rsidP="004E6F61">
      <w:pPr>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полученото</w:t>
      </w:r>
      <w:r>
        <w:rPr>
          <w:rFonts w:ascii="Verdana" w:hAnsi="Verdana" w:cs="Arial"/>
          <w:sz w:val="20"/>
        </w:rPr>
        <w:t xml:space="preserve"> </w:t>
      </w:r>
      <w:r w:rsidRPr="003B06FC">
        <w:rPr>
          <w:rFonts w:ascii="Verdana" w:hAnsi="Verdana" w:cs="Arial"/>
          <w:sz w:val="20"/>
        </w:rPr>
        <w:t>възнаграждение</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пасив</w:t>
      </w:r>
      <w:r w:rsidRPr="003B06FC">
        <w:rPr>
          <w:rFonts w:ascii="Verdana" w:hAnsi="Verdana" w:cs="Vrinda"/>
          <w:sz w:val="20"/>
        </w:rPr>
        <w:t xml:space="preserve">, </w:t>
      </w:r>
      <w:r w:rsidRPr="003B06FC">
        <w:rPr>
          <w:rFonts w:ascii="Verdana" w:hAnsi="Verdana" w:cs="Arial"/>
          <w:sz w:val="20"/>
        </w:rPr>
        <w:t>докато</w:t>
      </w:r>
      <w:r>
        <w:rPr>
          <w:rFonts w:ascii="Verdana" w:hAnsi="Verdana" w:cs="Arial"/>
          <w:sz w:val="20"/>
        </w:rPr>
        <w:t xml:space="preserve"> </w:t>
      </w:r>
      <w:r w:rsidRPr="003B06FC">
        <w:rPr>
          <w:rFonts w:ascii="Verdana" w:hAnsi="Verdana" w:cs="Arial"/>
          <w:sz w:val="20"/>
        </w:rPr>
        <w:t>настъпи</w:t>
      </w:r>
      <w:r>
        <w:rPr>
          <w:rFonts w:ascii="Verdana" w:hAnsi="Verdana" w:cs="Arial"/>
          <w:sz w:val="20"/>
        </w:rPr>
        <w:t xml:space="preserve"> </w:t>
      </w:r>
      <w:r w:rsidRPr="003B06FC">
        <w:rPr>
          <w:rFonts w:ascii="Verdana" w:hAnsi="Verdana" w:cs="Arial"/>
          <w:sz w:val="20"/>
        </w:rPr>
        <w:t>едно</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събитията</w:t>
      </w:r>
      <w:r w:rsidRPr="003B06FC">
        <w:rPr>
          <w:rFonts w:ascii="Verdana" w:hAnsi="Verdana" w:cs="Vrinda"/>
          <w:sz w:val="20"/>
        </w:rPr>
        <w:t xml:space="preserve">, </w:t>
      </w:r>
      <w:r w:rsidRPr="003B06FC">
        <w:rPr>
          <w:rFonts w:ascii="Verdana" w:hAnsi="Verdana" w:cs="Arial"/>
          <w:sz w:val="20"/>
        </w:rPr>
        <w:t>посочени</w:t>
      </w:r>
      <w:r>
        <w:rPr>
          <w:rFonts w:ascii="Verdana" w:hAnsi="Verdana" w:cs="Arial"/>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докато</w:t>
      </w:r>
      <w:r>
        <w:rPr>
          <w:rFonts w:ascii="Verdana" w:hAnsi="Verdana" w:cs="Arial"/>
          <w:sz w:val="20"/>
        </w:rPr>
        <w:t xml:space="preserve"> </w:t>
      </w:r>
      <w:r w:rsidRPr="003B06FC">
        <w:rPr>
          <w:rFonts w:ascii="Verdana" w:hAnsi="Verdana" w:cs="Arial"/>
          <w:sz w:val="20"/>
        </w:rPr>
        <w:t>критериите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признаване</w:t>
      </w:r>
      <w:r w:rsidRPr="003B06FC">
        <w:rPr>
          <w:rFonts w:ascii="Verdana" w:hAnsi="Verdana" w:cs="Vrinda"/>
          <w:sz w:val="20"/>
        </w:rPr>
        <w:t xml:space="preserve">, </w:t>
      </w:r>
      <w:r w:rsidRPr="003B06FC">
        <w:rPr>
          <w:rFonts w:ascii="Verdana" w:hAnsi="Verdana" w:cs="Arial"/>
          <w:sz w:val="20"/>
        </w:rPr>
        <w:t>изброени</w:t>
      </w:r>
      <w:r>
        <w:rPr>
          <w:rFonts w:ascii="Verdana" w:hAnsi="Verdana" w:cs="Arial"/>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sidRPr="003B06FC">
        <w:rPr>
          <w:rFonts w:ascii="Verdana" w:hAnsi="Verdana" w:cs="Vrinda"/>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изпълнени</w:t>
      </w:r>
      <w:r w:rsidRPr="003B06FC">
        <w:rPr>
          <w:rFonts w:ascii="Verdana" w:hAnsi="Verdana" w:cs="Vrinda"/>
          <w:sz w:val="20"/>
        </w:rPr>
        <w:t>.</w:t>
      </w:r>
    </w:p>
    <w:p w14:paraId="7EA9D584" w14:textId="77777777" w:rsidR="004E6F61" w:rsidRPr="003B06FC" w:rsidRDefault="004E6F61" w:rsidP="004E6F61">
      <w:pPr>
        <w:pStyle w:val="ListParagraph"/>
        <w:numPr>
          <w:ilvl w:val="0"/>
          <w:numId w:val="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2 – </w:t>
      </w:r>
      <w:r w:rsidRPr="003B06FC">
        <w:rPr>
          <w:rFonts w:ascii="Verdana" w:hAnsi="Verdana" w:cs="Arial"/>
          <w:sz w:val="20"/>
        </w:rPr>
        <w:t>идентифициране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задължения</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при</w:t>
      </w:r>
      <w:r>
        <w:rPr>
          <w:rFonts w:ascii="Verdana" w:hAnsi="Verdana" w:cs="Arial"/>
          <w:sz w:val="20"/>
        </w:rPr>
        <w:t xml:space="preserve"> </w:t>
      </w:r>
      <w:r w:rsidRPr="003B06FC">
        <w:rPr>
          <w:rFonts w:ascii="Verdana" w:hAnsi="Verdana" w:cs="Arial"/>
          <w:sz w:val="20"/>
        </w:rPr>
        <w:t>влизане</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сила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оценява</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обещани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определя</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задължение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Pr>
          <w:rFonts w:ascii="Verdana" w:hAnsi="Verdana" w:cs="Arial"/>
          <w:sz w:val="20"/>
        </w:rPr>
        <w:t xml:space="preserve"> </w:t>
      </w:r>
      <w:r w:rsidRPr="003B06FC">
        <w:rPr>
          <w:rFonts w:ascii="Verdana" w:hAnsi="Verdana" w:cs="Arial"/>
          <w:sz w:val="20"/>
        </w:rPr>
        <w:t>всяко</w:t>
      </w:r>
      <w:r>
        <w:rPr>
          <w:rFonts w:ascii="Verdana" w:hAnsi="Verdana" w:cs="Arial"/>
          <w:sz w:val="20"/>
        </w:rPr>
        <w:t xml:space="preserve"> </w:t>
      </w:r>
      <w:r w:rsidRPr="003B06FC">
        <w:rPr>
          <w:rFonts w:ascii="Verdana" w:hAnsi="Verdana" w:cs="Arial"/>
          <w:sz w:val="20"/>
        </w:rPr>
        <w:t>обещание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прехвърли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или</w:t>
      </w:r>
      <w:r w:rsidRPr="003B06FC">
        <w:rPr>
          <w:rFonts w:ascii="Verdana" w:hAnsi="Verdana" w:cs="Vrinda"/>
          <w:sz w:val="20"/>
        </w:rPr>
        <w:t>:</w:t>
      </w:r>
    </w:p>
    <w:p w14:paraId="7EA9D585"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Стока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услуга</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набор</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стоки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отделна</w:t>
      </w:r>
      <w:r w:rsidRPr="003B06FC">
        <w:rPr>
          <w:rFonts w:ascii="Verdana" w:hAnsi="Verdana" w:cs="Vrinda"/>
          <w:sz w:val="20"/>
        </w:rPr>
        <w:t>;</w:t>
      </w:r>
    </w:p>
    <w:p w14:paraId="7EA9D586"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Поредица</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отделни</w:t>
      </w:r>
      <w:r>
        <w:rPr>
          <w:rFonts w:ascii="Verdana" w:hAnsi="Verdana" w:cs="Arial"/>
          <w:sz w:val="20"/>
        </w:rPr>
        <w:t xml:space="preserve"> </w:t>
      </w:r>
      <w:r w:rsidRPr="003B06FC">
        <w:rPr>
          <w:rFonts w:ascii="Verdana" w:hAnsi="Verdana" w:cs="Arial"/>
          <w:sz w:val="20"/>
        </w:rPr>
        <w:t>стоки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същество</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еднакви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имат</w:t>
      </w:r>
      <w:r>
        <w:rPr>
          <w:rFonts w:ascii="Verdana" w:hAnsi="Verdana" w:cs="Arial"/>
          <w:sz w:val="20"/>
        </w:rPr>
        <w:t xml:space="preserve"> </w:t>
      </w:r>
      <w:r w:rsidRPr="003B06FC">
        <w:rPr>
          <w:rFonts w:ascii="Verdana" w:hAnsi="Verdana" w:cs="Arial"/>
          <w:sz w:val="20"/>
        </w:rPr>
        <w:t>същия</w:t>
      </w:r>
      <w:r>
        <w:rPr>
          <w:rFonts w:ascii="Verdana" w:hAnsi="Verdana" w:cs="Arial"/>
          <w:sz w:val="20"/>
        </w:rPr>
        <w:t xml:space="preserve"> </w:t>
      </w:r>
      <w:r w:rsidRPr="003B06FC">
        <w:rPr>
          <w:rFonts w:ascii="Verdana" w:hAnsi="Verdana" w:cs="Arial"/>
          <w:sz w:val="20"/>
        </w:rPr>
        <w:t>модел</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прехвърляне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sidRPr="003B06FC">
        <w:rPr>
          <w:rFonts w:ascii="Verdana" w:hAnsi="Verdana" w:cs="Vrinda"/>
          <w:sz w:val="20"/>
        </w:rPr>
        <w:t>.</w:t>
      </w:r>
    </w:p>
    <w:p w14:paraId="7EA9D587" w14:textId="77777777" w:rsidR="004E6F61" w:rsidRPr="003B06FC" w:rsidRDefault="004E6F61" w:rsidP="004E6F61">
      <w:pPr>
        <w:pStyle w:val="ListParagraph"/>
        <w:numPr>
          <w:ilvl w:val="0"/>
          <w:numId w:val="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3 – </w:t>
      </w:r>
      <w:r w:rsidRPr="003B06FC">
        <w:rPr>
          <w:rFonts w:ascii="Verdana" w:hAnsi="Verdana" w:cs="Arial"/>
          <w:sz w:val="20"/>
        </w:rPr>
        <w:t>определяне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цената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sidRPr="003B06FC">
        <w:rPr>
          <w:rFonts w:ascii="Verdana" w:hAnsi="Verdana" w:cs="Vrinda"/>
          <w:sz w:val="20"/>
        </w:rPr>
        <w:t xml:space="preserve"> – </w:t>
      </w:r>
      <w:r w:rsidRPr="003B06FC">
        <w:rPr>
          <w:rFonts w:ascii="Verdana" w:hAnsi="Verdana" w:cs="Arial"/>
          <w:sz w:val="20"/>
        </w:rPr>
        <w:t>при</w:t>
      </w:r>
      <w:r>
        <w:rPr>
          <w:rFonts w:ascii="Verdana" w:hAnsi="Verdana" w:cs="Arial"/>
          <w:sz w:val="20"/>
        </w:rPr>
        <w:t xml:space="preserve"> </w:t>
      </w:r>
      <w:r w:rsidRPr="003B06FC">
        <w:rPr>
          <w:rFonts w:ascii="Verdana" w:hAnsi="Verdana" w:cs="Arial"/>
          <w:sz w:val="20"/>
        </w:rPr>
        <w:t>определяне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цената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взема</w:t>
      </w:r>
      <w:r>
        <w:rPr>
          <w:rFonts w:ascii="Verdana" w:hAnsi="Verdana" w:cs="Arial"/>
          <w:sz w:val="20"/>
        </w:rPr>
        <w:t xml:space="preserve"> </w:t>
      </w:r>
      <w:r w:rsidRPr="003B06FC">
        <w:rPr>
          <w:rFonts w:ascii="Verdana" w:hAnsi="Verdana" w:cs="Arial"/>
          <w:sz w:val="20"/>
        </w:rPr>
        <w:t>предвид</w:t>
      </w:r>
      <w:r>
        <w:rPr>
          <w:rFonts w:ascii="Verdana" w:hAnsi="Verdana" w:cs="Arial"/>
          <w:sz w:val="20"/>
        </w:rPr>
        <w:t xml:space="preserve"> </w:t>
      </w:r>
      <w:r w:rsidRPr="003B06FC">
        <w:rPr>
          <w:rFonts w:ascii="Verdana" w:hAnsi="Verdana" w:cs="Arial"/>
          <w:sz w:val="20"/>
        </w:rPr>
        <w:t>условията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обичайните</w:t>
      </w:r>
      <w:r>
        <w:rPr>
          <w:rFonts w:ascii="Verdana" w:hAnsi="Verdana" w:cs="Arial"/>
          <w:sz w:val="20"/>
        </w:rPr>
        <w:t xml:space="preserve"> </w:t>
      </w:r>
      <w:r w:rsidRPr="003B06FC">
        <w:rPr>
          <w:rFonts w:ascii="Verdana" w:hAnsi="Verdana" w:cs="Arial"/>
          <w:sz w:val="20"/>
        </w:rPr>
        <w:t>си</w:t>
      </w:r>
      <w:r>
        <w:rPr>
          <w:rFonts w:ascii="Verdana" w:hAnsi="Verdana" w:cs="Arial"/>
          <w:sz w:val="20"/>
        </w:rPr>
        <w:t xml:space="preserve"> </w:t>
      </w:r>
      <w:r w:rsidRPr="003B06FC">
        <w:rPr>
          <w:rFonts w:ascii="Verdana" w:hAnsi="Verdana" w:cs="Arial"/>
          <w:sz w:val="20"/>
        </w:rPr>
        <w:t>търговски</w:t>
      </w:r>
      <w:r>
        <w:rPr>
          <w:rFonts w:ascii="Verdana" w:hAnsi="Verdana" w:cs="Arial"/>
          <w:sz w:val="20"/>
        </w:rPr>
        <w:t xml:space="preserve"> </w:t>
      </w:r>
      <w:r w:rsidRPr="003B06FC">
        <w:rPr>
          <w:rFonts w:ascii="Verdana" w:hAnsi="Verdana" w:cs="Arial"/>
          <w:sz w:val="20"/>
        </w:rPr>
        <w:t>практики</w:t>
      </w:r>
      <w:r w:rsidRPr="003B06FC">
        <w:rPr>
          <w:rFonts w:ascii="Verdana" w:hAnsi="Verdana" w:cs="Vrinda"/>
          <w:sz w:val="20"/>
        </w:rPr>
        <w:t xml:space="preserve">. </w:t>
      </w:r>
      <w:r w:rsidRPr="003B06FC">
        <w:rPr>
          <w:rFonts w:ascii="Verdana" w:hAnsi="Verdana" w:cs="Arial"/>
          <w:sz w:val="20"/>
        </w:rPr>
        <w:t>Цената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размерът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възнаграждението</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който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очаква</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има</w:t>
      </w:r>
      <w:r>
        <w:rPr>
          <w:rFonts w:ascii="Verdana" w:hAnsi="Verdana" w:cs="Arial"/>
          <w:sz w:val="20"/>
        </w:rPr>
        <w:t xml:space="preserve"> </w:t>
      </w:r>
      <w:r w:rsidRPr="003B06FC">
        <w:rPr>
          <w:rFonts w:ascii="Verdana" w:hAnsi="Verdana" w:cs="Arial"/>
          <w:sz w:val="20"/>
        </w:rPr>
        <w:t>право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замяна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прехвърлянето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обещаните</w:t>
      </w:r>
      <w:r>
        <w:rPr>
          <w:rFonts w:ascii="Verdana" w:hAnsi="Verdana" w:cs="Arial"/>
          <w:sz w:val="20"/>
        </w:rPr>
        <w:t xml:space="preserve"> </w:t>
      </w:r>
      <w:r w:rsidRPr="003B06FC">
        <w:rPr>
          <w:rFonts w:ascii="Verdana" w:hAnsi="Verdana" w:cs="Arial"/>
          <w:sz w:val="20"/>
        </w:rPr>
        <w:t>стоки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w:t>
      </w:r>
      <w:r w:rsidRPr="003B06FC">
        <w:rPr>
          <w:rFonts w:ascii="Verdana" w:hAnsi="Verdana" w:cs="Vrinda"/>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изключение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сумите</w:t>
      </w:r>
      <w:r w:rsidRPr="003B06FC">
        <w:rPr>
          <w:rFonts w:ascii="Verdana" w:hAnsi="Verdana" w:cs="Vrinda"/>
          <w:sz w:val="20"/>
        </w:rPr>
        <w:t xml:space="preserve">, </w:t>
      </w:r>
      <w:r w:rsidRPr="003B06FC">
        <w:rPr>
          <w:rFonts w:ascii="Verdana" w:hAnsi="Verdana" w:cs="Arial"/>
          <w:sz w:val="20"/>
        </w:rPr>
        <w:t>събрани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името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трети</w:t>
      </w:r>
      <w:r>
        <w:rPr>
          <w:rFonts w:ascii="Verdana" w:hAnsi="Verdana" w:cs="Arial"/>
          <w:sz w:val="20"/>
        </w:rPr>
        <w:t xml:space="preserve"> </w:t>
      </w:r>
      <w:r w:rsidRPr="003B06FC">
        <w:rPr>
          <w:rFonts w:ascii="Verdana" w:hAnsi="Verdana" w:cs="Arial"/>
          <w:sz w:val="20"/>
        </w:rPr>
        <w:t>страни</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пример</w:t>
      </w:r>
      <w:r>
        <w:rPr>
          <w:rFonts w:ascii="Verdana" w:hAnsi="Verdana" w:cs="Arial"/>
          <w:sz w:val="20"/>
        </w:rPr>
        <w:t xml:space="preserve"> </w:t>
      </w:r>
      <w:r w:rsidRPr="003B06FC">
        <w:rPr>
          <w:rFonts w:ascii="Verdana" w:hAnsi="Verdana" w:cs="Arial"/>
          <w:sz w:val="20"/>
        </w:rPr>
        <w:t>данък</w:t>
      </w:r>
      <w:r>
        <w:rPr>
          <w:rFonts w:ascii="Verdana" w:hAnsi="Verdana" w:cs="Arial"/>
          <w:sz w:val="20"/>
        </w:rPr>
        <w:t xml:space="preserve"> </w:t>
      </w:r>
      <w:r w:rsidRPr="003B06FC">
        <w:rPr>
          <w:rFonts w:ascii="Verdana" w:hAnsi="Verdana" w:cs="Arial"/>
          <w:sz w:val="20"/>
        </w:rPr>
        <w:t>върху</w:t>
      </w:r>
      <w:r>
        <w:rPr>
          <w:rFonts w:ascii="Verdana" w:hAnsi="Verdana" w:cs="Arial"/>
          <w:sz w:val="20"/>
        </w:rPr>
        <w:t xml:space="preserve"> </w:t>
      </w:r>
      <w:r w:rsidRPr="003B06FC">
        <w:rPr>
          <w:rFonts w:ascii="Verdana" w:hAnsi="Verdana" w:cs="Arial"/>
          <w:sz w:val="20"/>
        </w:rPr>
        <w:t>добавената</w:t>
      </w:r>
      <w:r>
        <w:rPr>
          <w:rFonts w:ascii="Verdana" w:hAnsi="Verdana" w:cs="Arial"/>
          <w:sz w:val="20"/>
        </w:rPr>
        <w:t xml:space="preserve"> </w:t>
      </w:r>
      <w:r w:rsidRPr="003B06FC">
        <w:rPr>
          <w:rFonts w:ascii="Verdana" w:hAnsi="Verdana" w:cs="Arial"/>
          <w:sz w:val="20"/>
        </w:rPr>
        <w:t>стойност</w:t>
      </w:r>
      <w:r w:rsidRPr="003B06FC">
        <w:rPr>
          <w:rFonts w:ascii="Verdana" w:hAnsi="Verdana" w:cs="Vrinda"/>
          <w:sz w:val="20"/>
        </w:rPr>
        <w:t xml:space="preserve">). </w:t>
      </w:r>
      <w:r w:rsidRPr="003B06FC">
        <w:rPr>
          <w:rFonts w:ascii="Verdana" w:hAnsi="Verdana" w:cs="Arial"/>
          <w:sz w:val="20"/>
        </w:rPr>
        <w:t>Обещаното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възнаграждение</w:t>
      </w:r>
      <w:r>
        <w:rPr>
          <w:rFonts w:ascii="Verdana" w:hAnsi="Verdana" w:cs="Arial"/>
          <w:sz w:val="20"/>
        </w:rPr>
        <w:t xml:space="preserve"> </w:t>
      </w:r>
      <w:r w:rsidRPr="003B06FC">
        <w:rPr>
          <w:rFonts w:ascii="Verdana" w:hAnsi="Verdana" w:cs="Arial"/>
          <w:sz w:val="20"/>
        </w:rPr>
        <w:t>може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включва</w:t>
      </w:r>
      <w:r>
        <w:rPr>
          <w:rFonts w:ascii="Verdana" w:hAnsi="Verdana" w:cs="Arial"/>
          <w:sz w:val="20"/>
        </w:rPr>
        <w:t xml:space="preserve"> </w:t>
      </w:r>
      <w:r w:rsidRPr="003B06FC">
        <w:rPr>
          <w:rFonts w:ascii="Verdana" w:hAnsi="Verdana" w:cs="Arial"/>
          <w:sz w:val="20"/>
        </w:rPr>
        <w:t>фиксирани</w:t>
      </w:r>
      <w:r>
        <w:rPr>
          <w:rFonts w:ascii="Verdana" w:hAnsi="Verdana" w:cs="Arial"/>
          <w:sz w:val="20"/>
        </w:rPr>
        <w:t xml:space="preserve"> </w:t>
      </w:r>
      <w:r w:rsidRPr="003B06FC">
        <w:rPr>
          <w:rFonts w:ascii="Verdana" w:hAnsi="Verdana" w:cs="Arial"/>
          <w:sz w:val="20"/>
        </w:rPr>
        <w:t>суми</w:t>
      </w:r>
      <w:r w:rsidRPr="003B06FC">
        <w:rPr>
          <w:rFonts w:ascii="Verdana" w:hAnsi="Verdana" w:cs="Vrinda"/>
          <w:sz w:val="20"/>
        </w:rPr>
        <w:t xml:space="preserve">, </w:t>
      </w:r>
      <w:r w:rsidRPr="003B06FC">
        <w:rPr>
          <w:rFonts w:ascii="Verdana" w:hAnsi="Verdana" w:cs="Arial"/>
          <w:sz w:val="20"/>
        </w:rPr>
        <w:t>променливи</w:t>
      </w:r>
      <w:r>
        <w:rPr>
          <w:rFonts w:ascii="Verdana" w:hAnsi="Verdana" w:cs="Arial"/>
          <w:sz w:val="20"/>
        </w:rPr>
        <w:t xml:space="preserve"> </w:t>
      </w:r>
      <w:r w:rsidRPr="003B06FC">
        <w:rPr>
          <w:rFonts w:ascii="Verdana" w:hAnsi="Verdana" w:cs="Arial"/>
          <w:sz w:val="20"/>
        </w:rPr>
        <w:t>суми</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двете</w:t>
      </w:r>
      <w:r w:rsidRPr="003B06FC">
        <w:rPr>
          <w:rFonts w:ascii="Verdana" w:hAnsi="Verdana" w:cs="Vrinda"/>
          <w:sz w:val="20"/>
        </w:rPr>
        <w:t>.</w:t>
      </w:r>
    </w:p>
    <w:p w14:paraId="7EA9D588" w14:textId="77777777" w:rsidR="004E6F61" w:rsidRPr="003B06FC" w:rsidRDefault="004E6F61" w:rsidP="004E6F61">
      <w:pPr>
        <w:pStyle w:val="ListParagraph"/>
        <w:numPr>
          <w:ilvl w:val="0"/>
          <w:numId w:val="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4 – </w:t>
      </w:r>
      <w:r w:rsidRPr="003B06FC">
        <w:rPr>
          <w:rFonts w:ascii="Verdana" w:hAnsi="Verdana" w:cs="Arial"/>
          <w:sz w:val="20"/>
        </w:rPr>
        <w:t>разпределяне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цената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задълженията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sidRPr="003B06FC">
        <w:rPr>
          <w:rFonts w:ascii="Verdana" w:hAnsi="Verdana" w:cs="Vrinda"/>
          <w:sz w:val="20"/>
        </w:rPr>
        <w:t xml:space="preserve"> – </w:t>
      </w:r>
      <w:r w:rsidRPr="003B06FC">
        <w:rPr>
          <w:rFonts w:ascii="Verdana" w:hAnsi="Verdana" w:cs="Arial"/>
          <w:sz w:val="20"/>
        </w:rPr>
        <w:t>цената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разпределя</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всяко</w:t>
      </w:r>
      <w:r>
        <w:rPr>
          <w:rFonts w:ascii="Verdana" w:hAnsi="Verdana" w:cs="Arial"/>
          <w:sz w:val="20"/>
        </w:rPr>
        <w:t xml:space="preserve"> </w:t>
      </w:r>
      <w:r w:rsidRPr="003B06FC">
        <w:rPr>
          <w:rFonts w:ascii="Verdana" w:hAnsi="Verdana" w:cs="Arial"/>
          <w:sz w:val="20"/>
        </w:rPr>
        <w:t>задължение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всяка</w:t>
      </w:r>
      <w:r>
        <w:rPr>
          <w:rFonts w:ascii="Verdana" w:hAnsi="Verdana" w:cs="Arial"/>
          <w:sz w:val="20"/>
        </w:rPr>
        <w:t xml:space="preserve"> </w:t>
      </w:r>
      <w:r w:rsidRPr="003B06FC">
        <w:rPr>
          <w:rFonts w:ascii="Verdana" w:hAnsi="Verdana" w:cs="Arial"/>
          <w:sz w:val="20"/>
        </w:rPr>
        <w:t>отделна</w:t>
      </w:r>
      <w:r>
        <w:rPr>
          <w:rFonts w:ascii="Verdana" w:hAnsi="Verdana" w:cs="Arial"/>
          <w:sz w:val="20"/>
        </w:rPr>
        <w:t xml:space="preserve"> </w:t>
      </w:r>
      <w:r w:rsidRPr="003B06FC">
        <w:rPr>
          <w:rFonts w:ascii="Verdana" w:hAnsi="Verdana" w:cs="Arial"/>
          <w:sz w:val="20"/>
        </w:rPr>
        <w:t>стока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услуга</w:t>
      </w:r>
      <w:r w:rsidRPr="003B06FC">
        <w:rPr>
          <w:rFonts w:ascii="Verdana" w:hAnsi="Verdana" w:cs="Vrinda"/>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размер</w:t>
      </w:r>
      <w:r w:rsidRPr="003B06FC">
        <w:rPr>
          <w:rFonts w:ascii="Verdana" w:hAnsi="Verdana" w:cs="Vrinda"/>
          <w:sz w:val="20"/>
        </w:rPr>
        <w:t xml:space="preserve">, </w:t>
      </w:r>
      <w:r w:rsidRPr="003B06FC">
        <w:rPr>
          <w:rFonts w:ascii="Verdana" w:hAnsi="Verdana" w:cs="Arial"/>
          <w:sz w:val="20"/>
        </w:rPr>
        <w:t>който</w:t>
      </w:r>
      <w:r>
        <w:rPr>
          <w:rFonts w:ascii="Verdana" w:hAnsi="Verdana" w:cs="Arial"/>
          <w:sz w:val="20"/>
        </w:rPr>
        <w:t xml:space="preserve"> </w:t>
      </w:r>
      <w:r w:rsidRPr="003B06FC">
        <w:rPr>
          <w:rFonts w:ascii="Verdana" w:hAnsi="Verdana" w:cs="Arial"/>
          <w:sz w:val="20"/>
        </w:rPr>
        <w:t>отразява</w:t>
      </w:r>
      <w:r>
        <w:rPr>
          <w:rFonts w:ascii="Verdana" w:hAnsi="Verdana" w:cs="Arial"/>
          <w:sz w:val="20"/>
        </w:rPr>
        <w:t xml:space="preserve"> </w:t>
      </w:r>
      <w:r w:rsidRPr="003B06FC">
        <w:rPr>
          <w:rFonts w:ascii="Verdana" w:hAnsi="Verdana" w:cs="Arial"/>
          <w:sz w:val="20"/>
        </w:rPr>
        <w:t>сумата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възнаграждението</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което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очаква</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има</w:t>
      </w:r>
      <w:r>
        <w:rPr>
          <w:rFonts w:ascii="Verdana" w:hAnsi="Verdana" w:cs="Arial"/>
          <w:sz w:val="20"/>
        </w:rPr>
        <w:t xml:space="preserve"> </w:t>
      </w:r>
      <w:r w:rsidRPr="003B06FC">
        <w:rPr>
          <w:rFonts w:ascii="Verdana" w:hAnsi="Verdana" w:cs="Arial"/>
          <w:sz w:val="20"/>
        </w:rPr>
        <w:t>право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замяна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прехвърлянето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обещаните</w:t>
      </w:r>
      <w:r>
        <w:rPr>
          <w:rFonts w:ascii="Verdana" w:hAnsi="Verdana" w:cs="Arial"/>
          <w:sz w:val="20"/>
        </w:rPr>
        <w:t xml:space="preserve"> </w:t>
      </w:r>
      <w:r w:rsidRPr="003B06FC">
        <w:rPr>
          <w:rFonts w:ascii="Verdana" w:hAnsi="Verdana" w:cs="Arial"/>
          <w:sz w:val="20"/>
        </w:rPr>
        <w:t>стоки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Разпределянето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цената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извършва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въз</w:t>
      </w:r>
      <w:r>
        <w:rPr>
          <w:rFonts w:ascii="Verdana" w:hAnsi="Verdana" w:cs="Arial"/>
          <w:sz w:val="20"/>
        </w:rPr>
        <w:t xml:space="preserve"> </w:t>
      </w:r>
      <w:r w:rsidRPr="003B06FC">
        <w:rPr>
          <w:rFonts w:ascii="Verdana" w:hAnsi="Verdana" w:cs="Arial"/>
          <w:sz w:val="20"/>
        </w:rPr>
        <w:t>основа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относителна</w:t>
      </w:r>
      <w:r>
        <w:rPr>
          <w:rFonts w:ascii="Verdana" w:hAnsi="Verdana" w:cs="Arial"/>
          <w:sz w:val="20"/>
        </w:rPr>
        <w:t xml:space="preserve"> </w:t>
      </w:r>
      <w:r w:rsidRPr="003B06FC">
        <w:rPr>
          <w:rFonts w:ascii="Verdana" w:hAnsi="Verdana" w:cs="Arial"/>
          <w:sz w:val="20"/>
        </w:rPr>
        <w:t>единична</w:t>
      </w:r>
      <w:r>
        <w:rPr>
          <w:rFonts w:ascii="Verdana" w:hAnsi="Verdana" w:cs="Arial"/>
          <w:sz w:val="20"/>
        </w:rPr>
        <w:t xml:space="preserve"> </w:t>
      </w:r>
      <w:r w:rsidRPr="003B06FC">
        <w:rPr>
          <w:rFonts w:ascii="Verdana" w:hAnsi="Verdana" w:cs="Arial"/>
          <w:sz w:val="20"/>
        </w:rPr>
        <w:t>продажна</w:t>
      </w:r>
      <w:r>
        <w:rPr>
          <w:rFonts w:ascii="Verdana" w:hAnsi="Verdana" w:cs="Arial"/>
          <w:sz w:val="20"/>
        </w:rPr>
        <w:t xml:space="preserve"> </w:t>
      </w:r>
      <w:r w:rsidRPr="003B06FC">
        <w:rPr>
          <w:rFonts w:ascii="Verdana" w:hAnsi="Verdana" w:cs="Arial"/>
          <w:sz w:val="20"/>
        </w:rPr>
        <w:t>цена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всяка</w:t>
      </w:r>
      <w:r>
        <w:rPr>
          <w:rFonts w:ascii="Verdana" w:hAnsi="Verdana" w:cs="Arial"/>
          <w:sz w:val="20"/>
        </w:rPr>
        <w:t xml:space="preserve"> </w:t>
      </w:r>
      <w:r w:rsidRPr="003B06FC">
        <w:rPr>
          <w:rFonts w:ascii="Verdana" w:hAnsi="Verdana" w:cs="Arial"/>
          <w:sz w:val="20"/>
        </w:rPr>
        <w:t>отделна</w:t>
      </w:r>
      <w:r>
        <w:rPr>
          <w:rFonts w:ascii="Verdana" w:hAnsi="Verdana" w:cs="Arial"/>
          <w:sz w:val="20"/>
        </w:rPr>
        <w:t xml:space="preserve"> </w:t>
      </w:r>
      <w:r w:rsidRPr="003B06FC">
        <w:rPr>
          <w:rFonts w:ascii="Verdana" w:hAnsi="Verdana" w:cs="Arial"/>
          <w:sz w:val="20"/>
        </w:rPr>
        <w:t>стока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услуга</w:t>
      </w:r>
      <w:r w:rsidRPr="003B06FC">
        <w:rPr>
          <w:rFonts w:ascii="Verdana" w:hAnsi="Verdana" w:cs="Vrinda"/>
          <w:sz w:val="20"/>
        </w:rPr>
        <w:t>.</w:t>
      </w:r>
    </w:p>
    <w:p w14:paraId="7EA9D589" w14:textId="77777777" w:rsidR="004E6F61" w:rsidRPr="003B06FC" w:rsidRDefault="004E6F61" w:rsidP="004E6F61">
      <w:pPr>
        <w:pStyle w:val="ListParagraph"/>
        <w:numPr>
          <w:ilvl w:val="0"/>
          <w:numId w:val="9"/>
        </w:numPr>
        <w:ind w:left="0" w:firstLine="284"/>
        <w:rPr>
          <w:rFonts w:ascii="Verdana" w:hAnsi="Verdana" w:cs="Vrinda"/>
          <w:sz w:val="20"/>
        </w:rPr>
      </w:pPr>
      <w:r w:rsidRPr="003B06FC">
        <w:rPr>
          <w:rFonts w:ascii="Verdana" w:hAnsi="Verdana" w:cs="Arial"/>
          <w:sz w:val="20"/>
        </w:rPr>
        <w:t>Етап</w:t>
      </w:r>
      <w:r w:rsidRPr="003B06FC">
        <w:rPr>
          <w:rFonts w:ascii="Verdana" w:hAnsi="Verdana" w:cs="Vrinda"/>
          <w:sz w:val="20"/>
        </w:rPr>
        <w:t xml:space="preserve"> 5 – </w:t>
      </w:r>
      <w:r w:rsidRPr="003B06FC">
        <w:rPr>
          <w:rFonts w:ascii="Verdana" w:hAnsi="Verdana" w:cs="Arial"/>
          <w:sz w:val="20"/>
        </w:rPr>
        <w:t>признаване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прихода</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докато</w:t>
      </w:r>
      <w:r w:rsidRPr="003B06FC">
        <w:rPr>
          <w:rFonts w:ascii="Verdana" w:hAnsi="Verdana" w:cs="Vrinda"/>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удовлетвори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удовлетворява</w:t>
      </w:r>
      <w:r>
        <w:rPr>
          <w:rFonts w:ascii="Verdana" w:hAnsi="Verdana" w:cs="Arial"/>
          <w:sz w:val="20"/>
        </w:rPr>
        <w:t xml:space="preserve"> </w:t>
      </w:r>
      <w:r w:rsidRPr="003B06FC">
        <w:rPr>
          <w:rFonts w:ascii="Verdana" w:hAnsi="Verdana" w:cs="Arial"/>
          <w:sz w:val="20"/>
        </w:rPr>
        <w:t>задължението</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sidRPr="003B06FC">
        <w:rPr>
          <w:rFonts w:ascii="Verdana" w:hAnsi="Verdana" w:cs="Vrinda"/>
          <w:sz w:val="20"/>
        </w:rPr>
        <w:t xml:space="preserve"> – </w:t>
      </w:r>
      <w:r w:rsidRPr="003B06FC">
        <w:rPr>
          <w:rFonts w:ascii="Verdana" w:hAnsi="Verdana" w:cs="Arial"/>
          <w:sz w:val="20"/>
        </w:rPr>
        <w:t>приходът</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w:t>
      </w:r>
      <w:r w:rsidRPr="003B06FC">
        <w:rPr>
          <w:rFonts w:ascii="Verdana" w:hAnsi="Verdana" w:cs="Vrinda"/>
          <w:sz w:val="20"/>
        </w:rPr>
        <w:t xml:space="preserve">, </w:t>
      </w:r>
      <w:r w:rsidRPr="003B06FC">
        <w:rPr>
          <w:rFonts w:ascii="Verdana" w:hAnsi="Verdana" w:cs="Arial"/>
          <w:sz w:val="20"/>
        </w:rPr>
        <w:t>когато</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докато</w:t>
      </w:r>
      <w:r w:rsidRPr="003B06FC">
        <w:rPr>
          <w:rFonts w:ascii="Verdana" w:hAnsi="Verdana" w:cs="Vrinda"/>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удовлетвори</w:t>
      </w:r>
      <w:r>
        <w:rPr>
          <w:rFonts w:ascii="Verdana" w:hAnsi="Verdana" w:cs="Arial"/>
          <w:sz w:val="20"/>
        </w:rPr>
        <w:t xml:space="preserve"> </w:t>
      </w:r>
      <w:r w:rsidRPr="003B06FC">
        <w:rPr>
          <w:rFonts w:ascii="Verdana" w:hAnsi="Verdana" w:cs="Arial"/>
          <w:sz w:val="20"/>
        </w:rPr>
        <w:t>задължението</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sidRPr="003B06FC">
        <w:rPr>
          <w:rFonts w:ascii="Verdana" w:hAnsi="Verdana" w:cs="Vrinda"/>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прехвърли</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считат</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прехвърлени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клиента</w:t>
      </w:r>
      <w:r w:rsidRPr="003B06FC">
        <w:rPr>
          <w:rFonts w:ascii="Verdana" w:hAnsi="Verdana" w:cs="Vrinda"/>
          <w:sz w:val="20"/>
        </w:rPr>
        <w:t xml:space="preserve">, </w:t>
      </w:r>
      <w:r w:rsidRPr="003B06FC">
        <w:rPr>
          <w:rFonts w:ascii="Verdana" w:hAnsi="Verdana" w:cs="Arial"/>
          <w:sz w:val="20"/>
        </w:rPr>
        <w:t>когато</w:t>
      </w:r>
      <w:r>
        <w:rPr>
          <w:rFonts w:ascii="Verdana" w:hAnsi="Verdana" w:cs="Arial"/>
          <w:sz w:val="20"/>
        </w:rPr>
        <w:t xml:space="preserve"> </w:t>
      </w:r>
      <w:r w:rsidRPr="003B06FC">
        <w:rPr>
          <w:rFonts w:ascii="Verdana" w:hAnsi="Verdana" w:cs="Arial"/>
          <w:sz w:val="20"/>
        </w:rPr>
        <w:t>той</w:t>
      </w:r>
      <w:r>
        <w:rPr>
          <w:rFonts w:ascii="Verdana" w:hAnsi="Verdana" w:cs="Arial"/>
          <w:sz w:val="20"/>
        </w:rPr>
        <w:t xml:space="preserve"> </w:t>
      </w:r>
      <w:r w:rsidRPr="003B06FC">
        <w:rPr>
          <w:rFonts w:ascii="Verdana" w:hAnsi="Verdana" w:cs="Arial"/>
          <w:sz w:val="20"/>
        </w:rPr>
        <w:t>получи</w:t>
      </w:r>
      <w:r>
        <w:rPr>
          <w:rFonts w:ascii="Verdana" w:hAnsi="Verdana" w:cs="Arial"/>
          <w:sz w:val="20"/>
        </w:rPr>
        <w:t xml:space="preserve"> </w:t>
      </w:r>
      <w:r w:rsidRPr="003B06FC">
        <w:rPr>
          <w:rFonts w:ascii="Verdana" w:hAnsi="Verdana" w:cs="Arial"/>
          <w:sz w:val="20"/>
        </w:rPr>
        <w:t>контрол</w:t>
      </w:r>
      <w:r>
        <w:rPr>
          <w:rFonts w:ascii="Verdana" w:hAnsi="Verdana" w:cs="Arial"/>
          <w:sz w:val="20"/>
        </w:rPr>
        <w:t xml:space="preserve"> </w:t>
      </w:r>
      <w:r w:rsidRPr="003B06FC">
        <w:rPr>
          <w:rFonts w:ascii="Verdana" w:hAnsi="Verdana" w:cs="Arial"/>
          <w:sz w:val="20"/>
        </w:rPr>
        <w:t>върху</w:t>
      </w:r>
      <w:r>
        <w:rPr>
          <w:rFonts w:ascii="Verdana" w:hAnsi="Verdana" w:cs="Arial"/>
          <w:sz w:val="20"/>
        </w:rPr>
        <w:t xml:space="preserve"> </w:t>
      </w:r>
      <w:r w:rsidRPr="003B06FC">
        <w:rPr>
          <w:rFonts w:ascii="Verdana" w:hAnsi="Verdana" w:cs="Arial"/>
          <w:sz w:val="20"/>
        </w:rPr>
        <w:t>тях</w:t>
      </w:r>
      <w:r w:rsidRPr="003B06FC">
        <w:rPr>
          <w:rFonts w:ascii="Verdana" w:hAnsi="Verdana" w:cs="Vrinda"/>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всяка</w:t>
      </w:r>
      <w:r>
        <w:rPr>
          <w:rFonts w:ascii="Verdana" w:hAnsi="Verdana" w:cs="Arial"/>
          <w:sz w:val="20"/>
        </w:rPr>
        <w:t xml:space="preserve"> </w:t>
      </w:r>
      <w:r w:rsidRPr="003B06FC">
        <w:rPr>
          <w:rFonts w:ascii="Verdana" w:hAnsi="Verdana" w:cs="Arial"/>
          <w:sz w:val="20"/>
        </w:rPr>
        <w:t>задължение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определя</w:t>
      </w:r>
      <w:r>
        <w:rPr>
          <w:rFonts w:ascii="Verdana" w:hAnsi="Verdana" w:cs="Arial"/>
          <w:sz w:val="20"/>
        </w:rPr>
        <w:t xml:space="preserve"> </w:t>
      </w:r>
      <w:r w:rsidRPr="003B06FC">
        <w:rPr>
          <w:rFonts w:ascii="Verdana" w:hAnsi="Verdana" w:cs="Arial"/>
          <w:sz w:val="20"/>
        </w:rPr>
        <w:t>при</w:t>
      </w:r>
      <w:r>
        <w:rPr>
          <w:rFonts w:ascii="Verdana" w:hAnsi="Verdana" w:cs="Arial"/>
          <w:sz w:val="20"/>
        </w:rPr>
        <w:t xml:space="preserve"> </w:t>
      </w:r>
      <w:r w:rsidRPr="003B06FC">
        <w:rPr>
          <w:rFonts w:ascii="Verdana" w:hAnsi="Verdana" w:cs="Arial"/>
          <w:sz w:val="20"/>
        </w:rPr>
        <w:t>влизането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сила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sidRPr="003B06FC">
        <w:rPr>
          <w:rFonts w:ascii="Verdana" w:hAnsi="Verdana" w:cs="Vrinda"/>
          <w:sz w:val="20"/>
        </w:rPr>
        <w:t xml:space="preserve">, </w:t>
      </w:r>
      <w:r w:rsidRPr="003B06FC">
        <w:rPr>
          <w:rFonts w:ascii="Verdana" w:hAnsi="Verdana" w:cs="Arial"/>
          <w:sz w:val="20"/>
        </w:rPr>
        <w:t>дали</w:t>
      </w:r>
      <w:r>
        <w:rPr>
          <w:rFonts w:ascii="Verdana" w:hAnsi="Verdana" w:cs="Arial"/>
          <w:sz w:val="20"/>
        </w:rPr>
        <w:t xml:space="preserve"> </w:t>
      </w:r>
      <w:r w:rsidRPr="003B06FC">
        <w:rPr>
          <w:rFonts w:ascii="Verdana" w:hAnsi="Verdana" w:cs="Arial"/>
          <w:sz w:val="20"/>
        </w:rPr>
        <w:t>то</w:t>
      </w:r>
      <w:r>
        <w:rPr>
          <w:rFonts w:ascii="Verdana" w:hAnsi="Verdana" w:cs="Arial"/>
          <w:sz w:val="20"/>
        </w:rPr>
        <w:t xml:space="preserve"> </w:t>
      </w:r>
      <w:r w:rsidRPr="003B06FC">
        <w:rPr>
          <w:rFonts w:ascii="Verdana" w:hAnsi="Verdana" w:cs="Arial"/>
          <w:sz w:val="20"/>
        </w:rPr>
        <w:t>удовлетворява</w:t>
      </w:r>
      <w:r>
        <w:rPr>
          <w:rFonts w:ascii="Verdana" w:hAnsi="Verdana" w:cs="Arial"/>
          <w:sz w:val="20"/>
        </w:rPr>
        <w:t xml:space="preserve"> </w:t>
      </w:r>
      <w:r w:rsidRPr="003B06FC">
        <w:rPr>
          <w:rFonts w:ascii="Verdana" w:hAnsi="Verdana" w:cs="Arial"/>
          <w:sz w:val="20"/>
        </w:rPr>
        <w:t>задължението</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течение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времето</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определен</w:t>
      </w:r>
      <w:r>
        <w:rPr>
          <w:rFonts w:ascii="Verdana" w:hAnsi="Verdana" w:cs="Arial"/>
          <w:sz w:val="20"/>
        </w:rPr>
        <w:t xml:space="preserve"> </w:t>
      </w:r>
      <w:r w:rsidRPr="003B06FC">
        <w:rPr>
          <w:rFonts w:ascii="Verdana" w:hAnsi="Verdana" w:cs="Arial"/>
          <w:sz w:val="20"/>
        </w:rPr>
        <w:t>момент</w:t>
      </w:r>
      <w:r>
        <w:rPr>
          <w:rFonts w:ascii="Verdana" w:hAnsi="Verdana" w:cs="Arial"/>
          <w:sz w:val="20"/>
        </w:rPr>
        <w:t xml:space="preserve"> </w:t>
      </w:r>
      <w:r w:rsidRPr="003B06FC">
        <w:rPr>
          <w:rFonts w:ascii="Verdana" w:hAnsi="Verdana" w:cs="Arial"/>
          <w:sz w:val="20"/>
        </w:rPr>
        <w:t>във</w:t>
      </w:r>
      <w:r>
        <w:rPr>
          <w:rFonts w:ascii="Verdana" w:hAnsi="Verdana" w:cs="Arial"/>
          <w:sz w:val="20"/>
        </w:rPr>
        <w:t xml:space="preserve"> </w:t>
      </w:r>
      <w:r w:rsidRPr="003B06FC">
        <w:rPr>
          <w:rFonts w:ascii="Verdana" w:hAnsi="Verdana" w:cs="Arial"/>
          <w:sz w:val="20"/>
        </w:rPr>
        <w:t>времето</w:t>
      </w:r>
      <w:r w:rsidRPr="003B06FC">
        <w:rPr>
          <w:rFonts w:ascii="Verdana" w:hAnsi="Verdana" w:cs="Vrinda"/>
          <w:sz w:val="20"/>
        </w:rPr>
        <w:t>.</w:t>
      </w:r>
    </w:p>
    <w:p w14:paraId="7EA9D58A" w14:textId="77777777" w:rsidR="004E6F61" w:rsidRPr="003B06FC" w:rsidRDefault="004E6F61" w:rsidP="004E6F61">
      <w:pPr>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прехвърля</w:t>
      </w:r>
      <w:r>
        <w:rPr>
          <w:rFonts w:ascii="Verdana" w:hAnsi="Verdana" w:cs="Arial"/>
          <w:sz w:val="20"/>
        </w:rPr>
        <w:t xml:space="preserve"> </w:t>
      </w:r>
      <w:r w:rsidRPr="003B06FC">
        <w:rPr>
          <w:rFonts w:ascii="Verdana" w:hAnsi="Verdana" w:cs="Arial"/>
          <w:sz w:val="20"/>
        </w:rPr>
        <w:t>контрола</w:t>
      </w:r>
      <w:r>
        <w:rPr>
          <w:rFonts w:ascii="Verdana" w:hAnsi="Verdana" w:cs="Arial"/>
          <w:sz w:val="20"/>
        </w:rPr>
        <w:t xml:space="preserve"> </w:t>
      </w:r>
      <w:r w:rsidRPr="003B06FC">
        <w:rPr>
          <w:rFonts w:ascii="Verdana" w:hAnsi="Verdana" w:cs="Arial"/>
          <w:sz w:val="20"/>
        </w:rPr>
        <w:t>върху</w:t>
      </w:r>
      <w:r>
        <w:rPr>
          <w:rFonts w:ascii="Verdana" w:hAnsi="Verdana" w:cs="Arial"/>
          <w:sz w:val="20"/>
        </w:rPr>
        <w:t xml:space="preserve"> </w:t>
      </w:r>
      <w:r w:rsidRPr="003B06FC">
        <w:rPr>
          <w:rFonts w:ascii="Verdana" w:hAnsi="Verdana" w:cs="Arial"/>
          <w:sz w:val="20"/>
        </w:rPr>
        <w:t>стока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услуга</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течение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времето</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стечение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времето</w:t>
      </w:r>
      <w:r w:rsidRPr="003B06FC">
        <w:rPr>
          <w:rFonts w:ascii="Verdana" w:hAnsi="Verdana" w:cs="Vrinda"/>
          <w:sz w:val="20"/>
        </w:rPr>
        <w:t xml:space="preserve">, </w:t>
      </w: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спазен </w:t>
      </w:r>
      <w:r w:rsidRPr="003B06FC">
        <w:rPr>
          <w:rFonts w:ascii="Verdana" w:hAnsi="Verdana" w:cs="Arial"/>
          <w:sz w:val="20"/>
        </w:rPr>
        <w:t>един</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следните</w:t>
      </w:r>
      <w:r>
        <w:rPr>
          <w:rFonts w:ascii="Verdana" w:hAnsi="Verdana" w:cs="Arial"/>
          <w:sz w:val="20"/>
        </w:rPr>
        <w:t xml:space="preserve"> </w:t>
      </w:r>
      <w:r w:rsidRPr="003B06FC">
        <w:rPr>
          <w:rFonts w:ascii="Verdana" w:hAnsi="Verdana" w:cs="Arial"/>
          <w:sz w:val="20"/>
        </w:rPr>
        <w:t>критерии</w:t>
      </w:r>
      <w:r w:rsidRPr="003B06FC">
        <w:rPr>
          <w:rFonts w:ascii="Verdana" w:hAnsi="Verdana" w:cs="Vrinda"/>
          <w:sz w:val="20"/>
        </w:rPr>
        <w:t>:</w:t>
      </w:r>
    </w:p>
    <w:p w14:paraId="7EA9D58B"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клиентът</w:t>
      </w:r>
      <w:r>
        <w:rPr>
          <w:rFonts w:ascii="Verdana" w:hAnsi="Verdana" w:cs="Arial"/>
          <w:sz w:val="20"/>
        </w:rPr>
        <w:t xml:space="preserve"> </w:t>
      </w:r>
      <w:r w:rsidRPr="003B06FC">
        <w:rPr>
          <w:rFonts w:ascii="Verdana" w:hAnsi="Verdana" w:cs="Arial"/>
          <w:sz w:val="20"/>
        </w:rPr>
        <w:t>едновременно</w:t>
      </w:r>
      <w:r>
        <w:rPr>
          <w:rFonts w:ascii="Verdana" w:hAnsi="Verdana" w:cs="Arial"/>
          <w:sz w:val="20"/>
        </w:rPr>
        <w:t xml:space="preserve"> </w:t>
      </w:r>
      <w:r w:rsidRPr="003B06FC">
        <w:rPr>
          <w:rFonts w:ascii="Verdana" w:hAnsi="Verdana" w:cs="Arial"/>
          <w:sz w:val="20"/>
        </w:rPr>
        <w:t>получава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потребява</w:t>
      </w:r>
      <w:r>
        <w:rPr>
          <w:rFonts w:ascii="Verdana" w:hAnsi="Verdana" w:cs="Arial"/>
          <w:sz w:val="20"/>
        </w:rPr>
        <w:t xml:space="preserve"> </w:t>
      </w:r>
      <w:r w:rsidRPr="003B06FC">
        <w:rPr>
          <w:rFonts w:ascii="Verdana" w:hAnsi="Verdana" w:cs="Arial"/>
          <w:sz w:val="20"/>
        </w:rPr>
        <w:t>ползите</w:t>
      </w:r>
      <w:r w:rsidRPr="003B06FC">
        <w:rPr>
          <w:rFonts w:ascii="Verdana" w:hAnsi="Verdana" w:cs="Vrinda"/>
          <w:sz w:val="20"/>
        </w:rPr>
        <w:t xml:space="preserve">, </w:t>
      </w:r>
      <w:r w:rsidRPr="003B06FC">
        <w:rPr>
          <w:rFonts w:ascii="Verdana" w:hAnsi="Verdana" w:cs="Arial"/>
          <w:sz w:val="20"/>
        </w:rPr>
        <w:t>получени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дейността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хода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изпълнение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тези</w:t>
      </w:r>
      <w:r>
        <w:rPr>
          <w:rFonts w:ascii="Verdana" w:hAnsi="Verdana" w:cs="Arial"/>
          <w:sz w:val="20"/>
        </w:rPr>
        <w:t xml:space="preserve"> </w:t>
      </w:r>
      <w:r w:rsidRPr="003B06FC">
        <w:rPr>
          <w:rFonts w:ascii="Verdana" w:hAnsi="Verdana" w:cs="Arial"/>
          <w:sz w:val="20"/>
        </w:rPr>
        <w:t>дейности</w:t>
      </w:r>
      <w:r w:rsidRPr="003B06FC">
        <w:rPr>
          <w:rFonts w:ascii="Verdana" w:hAnsi="Verdana" w:cs="Vrinda"/>
          <w:sz w:val="20"/>
        </w:rPr>
        <w:t xml:space="preserve"> – </w:t>
      </w:r>
      <w:r w:rsidRPr="003B06FC">
        <w:rPr>
          <w:rFonts w:ascii="Verdana" w:hAnsi="Verdana" w:cs="Arial"/>
          <w:sz w:val="20"/>
        </w:rPr>
        <w:t>това</w:t>
      </w:r>
      <w:r>
        <w:rPr>
          <w:rFonts w:ascii="Verdana" w:hAnsi="Verdana" w:cs="Arial"/>
          <w:sz w:val="20"/>
        </w:rPr>
        <w:t xml:space="preserve"> </w:t>
      </w:r>
      <w:r w:rsidRPr="003B06FC">
        <w:rPr>
          <w:rFonts w:ascii="Verdana" w:hAnsi="Verdana" w:cs="Arial"/>
          <w:sz w:val="20"/>
        </w:rPr>
        <w:t>най</w:t>
      </w:r>
      <w:r w:rsidRPr="003B06FC">
        <w:rPr>
          <w:rFonts w:ascii="Verdana" w:hAnsi="Verdana" w:cs="Vrinda"/>
          <w:sz w:val="20"/>
        </w:rPr>
        <w:t>-</w:t>
      </w:r>
      <w:r w:rsidRPr="003B06FC">
        <w:rPr>
          <w:rFonts w:ascii="Verdana" w:hAnsi="Verdana" w:cs="Arial"/>
          <w:sz w:val="20"/>
        </w:rPr>
        <w:t>често</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рутинни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повтарящи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услуги</w:t>
      </w:r>
      <w:r w:rsidRPr="003B06FC">
        <w:rPr>
          <w:rFonts w:ascii="Verdana" w:hAnsi="Verdana" w:cs="Vrinda"/>
          <w:sz w:val="20"/>
        </w:rPr>
        <w:t>;</w:t>
      </w:r>
    </w:p>
    <w:p w14:paraId="7EA9D58C"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резултат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дейността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създава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подобрява</w:t>
      </w:r>
      <w:r>
        <w:rPr>
          <w:rFonts w:ascii="Verdana" w:hAnsi="Verdana" w:cs="Arial"/>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който</w:t>
      </w:r>
      <w:r>
        <w:rPr>
          <w:rFonts w:ascii="Verdana" w:hAnsi="Verdana" w:cs="Arial"/>
          <w:sz w:val="20"/>
        </w:rPr>
        <w:t xml:space="preserve"> </w:t>
      </w:r>
      <w:r w:rsidRPr="003B06FC">
        <w:rPr>
          <w:rFonts w:ascii="Verdana" w:hAnsi="Verdana" w:cs="Arial"/>
          <w:sz w:val="20"/>
        </w:rPr>
        <w:t>клиентът</w:t>
      </w:r>
      <w:r>
        <w:rPr>
          <w:rFonts w:ascii="Verdana" w:hAnsi="Verdana" w:cs="Arial"/>
          <w:sz w:val="20"/>
        </w:rPr>
        <w:t xml:space="preserve"> </w:t>
      </w:r>
      <w:r w:rsidRPr="003B06FC">
        <w:rPr>
          <w:rFonts w:ascii="Verdana" w:hAnsi="Verdana" w:cs="Arial"/>
          <w:sz w:val="20"/>
        </w:rPr>
        <w:t>контролира</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хода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създаването</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подобряването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актива</w:t>
      </w:r>
      <w:r w:rsidRPr="003B06FC">
        <w:rPr>
          <w:rFonts w:ascii="Verdana" w:hAnsi="Verdana" w:cs="Vrinda"/>
          <w:sz w:val="20"/>
        </w:rPr>
        <w:t xml:space="preserve"> – </w:t>
      </w:r>
      <w:r w:rsidRPr="003B06FC">
        <w:rPr>
          <w:rFonts w:ascii="Verdana" w:hAnsi="Verdana" w:cs="Arial"/>
          <w:sz w:val="20"/>
        </w:rPr>
        <w:t>това</w:t>
      </w:r>
      <w:r>
        <w:rPr>
          <w:rFonts w:ascii="Verdana" w:hAnsi="Verdana" w:cs="Arial"/>
          <w:sz w:val="20"/>
        </w:rPr>
        <w:t xml:space="preserve"> </w:t>
      </w:r>
      <w:r w:rsidRPr="003B06FC">
        <w:rPr>
          <w:rFonts w:ascii="Verdana" w:hAnsi="Verdana" w:cs="Arial"/>
          <w:sz w:val="20"/>
        </w:rPr>
        <w:t>най</w:t>
      </w:r>
      <w:r w:rsidRPr="003B06FC">
        <w:rPr>
          <w:rFonts w:ascii="Verdana" w:hAnsi="Verdana" w:cs="Vrinda"/>
          <w:sz w:val="20"/>
        </w:rPr>
        <w:t>-</w:t>
      </w:r>
      <w:r w:rsidRPr="003B06FC">
        <w:rPr>
          <w:rFonts w:ascii="Verdana" w:hAnsi="Verdana" w:cs="Arial"/>
          <w:sz w:val="20"/>
        </w:rPr>
        <w:t>често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строителство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сгради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незавършено</w:t>
      </w:r>
      <w:r>
        <w:rPr>
          <w:rFonts w:ascii="Verdana" w:hAnsi="Verdana" w:cs="Arial"/>
          <w:sz w:val="20"/>
        </w:rPr>
        <w:t xml:space="preserve"> </w:t>
      </w:r>
      <w:r w:rsidRPr="003B06FC">
        <w:rPr>
          <w:rFonts w:ascii="Verdana" w:hAnsi="Verdana" w:cs="Arial"/>
          <w:sz w:val="20"/>
        </w:rPr>
        <w:t>производство</w:t>
      </w:r>
      <w:r w:rsidRPr="003B06FC">
        <w:rPr>
          <w:rFonts w:ascii="Verdana" w:hAnsi="Verdana" w:cs="Vrinda"/>
          <w:sz w:val="20"/>
        </w:rPr>
        <w:t xml:space="preserve">, </w:t>
      </w:r>
      <w:r w:rsidRPr="003B06FC">
        <w:rPr>
          <w:rFonts w:ascii="Verdana" w:hAnsi="Verdana" w:cs="Arial"/>
          <w:sz w:val="20"/>
        </w:rPr>
        <w:t>върху</w:t>
      </w:r>
      <w:r>
        <w:rPr>
          <w:rFonts w:ascii="Verdana" w:hAnsi="Verdana" w:cs="Arial"/>
          <w:sz w:val="20"/>
        </w:rPr>
        <w:t xml:space="preserve"> </w:t>
      </w:r>
      <w:r w:rsidRPr="003B06FC">
        <w:rPr>
          <w:rFonts w:ascii="Verdana" w:hAnsi="Verdana" w:cs="Arial"/>
          <w:sz w:val="20"/>
        </w:rPr>
        <w:t>което</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може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има</w:t>
      </w:r>
      <w:r>
        <w:rPr>
          <w:rFonts w:ascii="Verdana" w:hAnsi="Verdana" w:cs="Arial"/>
          <w:sz w:val="20"/>
        </w:rPr>
        <w:t xml:space="preserve"> </w:t>
      </w:r>
      <w:r w:rsidRPr="003B06FC">
        <w:rPr>
          <w:rFonts w:ascii="Verdana" w:hAnsi="Verdana" w:cs="Arial"/>
          <w:sz w:val="20"/>
        </w:rPr>
        <w:t>контрол</w:t>
      </w:r>
      <w:r w:rsidRPr="003B06FC">
        <w:rPr>
          <w:rFonts w:ascii="Verdana" w:hAnsi="Verdana" w:cs="Vrinda"/>
          <w:sz w:val="20"/>
        </w:rPr>
        <w:t>;</w:t>
      </w:r>
    </w:p>
    <w:p w14:paraId="7EA9D58D" w14:textId="77777777" w:rsidR="004E6F61" w:rsidRPr="003B06FC" w:rsidRDefault="004E6F61" w:rsidP="004E6F61">
      <w:pPr>
        <w:ind w:firstLine="708"/>
        <w:rPr>
          <w:rFonts w:ascii="Verdana" w:hAnsi="Verdana" w:cs="Vrinda"/>
          <w:sz w:val="20"/>
        </w:rPr>
      </w:pPr>
      <w:r w:rsidRPr="003B06FC">
        <w:rPr>
          <w:rFonts w:ascii="Verdana" w:hAnsi="Verdana" w:cs="Vrinda"/>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резултат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дейността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създава</w:t>
      </w:r>
      <w:r>
        <w:rPr>
          <w:rFonts w:ascii="Verdana" w:hAnsi="Verdana" w:cs="Arial"/>
          <w:sz w:val="20"/>
        </w:rPr>
        <w:t xml:space="preserve"> </w:t>
      </w:r>
      <w:r w:rsidRPr="003B06FC">
        <w:rPr>
          <w:rFonts w:ascii="Verdana" w:hAnsi="Verdana" w:cs="Arial"/>
          <w:sz w:val="20"/>
        </w:rPr>
        <w:t>актив</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алтернативна</w:t>
      </w:r>
      <w:r>
        <w:rPr>
          <w:rFonts w:ascii="Verdana" w:hAnsi="Verdana" w:cs="Arial"/>
          <w:sz w:val="20"/>
        </w:rPr>
        <w:t xml:space="preserve"> </w:t>
      </w:r>
      <w:r w:rsidRPr="003B06FC">
        <w:rPr>
          <w:rFonts w:ascii="Verdana" w:hAnsi="Verdana" w:cs="Arial"/>
          <w:sz w:val="20"/>
        </w:rPr>
        <w:t>употреба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то</w:t>
      </w:r>
      <w:r>
        <w:rPr>
          <w:rFonts w:ascii="Verdana" w:hAnsi="Verdana" w:cs="Arial"/>
          <w:sz w:val="20"/>
        </w:rPr>
        <w:t xml:space="preserve"> </w:t>
      </w:r>
      <w:r w:rsidRPr="003B06FC">
        <w:rPr>
          <w:rFonts w:ascii="Verdana" w:hAnsi="Verdana" w:cs="Arial"/>
          <w:sz w:val="20"/>
        </w:rPr>
        <w:t>разполага</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обвързващо</w:t>
      </w:r>
      <w:r>
        <w:rPr>
          <w:rFonts w:ascii="Verdana" w:hAnsi="Verdana" w:cs="Arial"/>
          <w:sz w:val="20"/>
        </w:rPr>
        <w:t xml:space="preserve"> </w:t>
      </w:r>
      <w:r w:rsidRPr="003B06FC">
        <w:rPr>
          <w:rFonts w:ascii="Verdana" w:hAnsi="Verdana" w:cs="Arial"/>
          <w:sz w:val="20"/>
        </w:rPr>
        <w:t>право</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получи</w:t>
      </w:r>
      <w:r>
        <w:rPr>
          <w:rFonts w:ascii="Verdana" w:hAnsi="Verdana" w:cs="Arial"/>
          <w:sz w:val="20"/>
        </w:rPr>
        <w:t xml:space="preserve"> </w:t>
      </w:r>
      <w:r w:rsidRPr="003B06FC">
        <w:rPr>
          <w:rFonts w:ascii="Verdana" w:hAnsi="Verdana" w:cs="Arial"/>
          <w:sz w:val="20"/>
        </w:rPr>
        <w:t>плащане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извършената</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съответната</w:t>
      </w:r>
      <w:r>
        <w:rPr>
          <w:rFonts w:ascii="Verdana" w:hAnsi="Verdana" w:cs="Arial"/>
          <w:sz w:val="20"/>
        </w:rPr>
        <w:t xml:space="preserve"> </w:t>
      </w:r>
      <w:r w:rsidRPr="003B06FC">
        <w:rPr>
          <w:rFonts w:ascii="Verdana" w:hAnsi="Verdana" w:cs="Arial"/>
          <w:sz w:val="20"/>
        </w:rPr>
        <w:t>дата</w:t>
      </w:r>
      <w:r>
        <w:rPr>
          <w:rFonts w:ascii="Verdana" w:hAnsi="Verdana" w:cs="Arial"/>
          <w:sz w:val="20"/>
        </w:rPr>
        <w:t xml:space="preserve"> </w:t>
      </w:r>
      <w:r w:rsidRPr="003B06FC">
        <w:rPr>
          <w:rFonts w:ascii="Verdana" w:hAnsi="Verdana" w:cs="Arial"/>
          <w:sz w:val="20"/>
        </w:rPr>
        <w:t>дейност</w:t>
      </w:r>
      <w:r w:rsidRPr="003B06FC">
        <w:rPr>
          <w:rFonts w:ascii="Verdana" w:hAnsi="Verdana" w:cs="Vrinda"/>
          <w:sz w:val="20"/>
        </w:rPr>
        <w:t xml:space="preserve"> – </w:t>
      </w:r>
      <w:r w:rsidRPr="003B06FC">
        <w:rPr>
          <w:rFonts w:ascii="Verdana" w:hAnsi="Verdana" w:cs="Arial"/>
          <w:sz w:val="20"/>
        </w:rPr>
        <w:t>това</w:t>
      </w:r>
      <w:r>
        <w:rPr>
          <w:rFonts w:ascii="Verdana" w:hAnsi="Verdana" w:cs="Arial"/>
          <w:sz w:val="20"/>
        </w:rPr>
        <w:t xml:space="preserve"> </w:t>
      </w:r>
      <w:r w:rsidRPr="003B06FC">
        <w:rPr>
          <w:rFonts w:ascii="Verdana" w:hAnsi="Verdana" w:cs="Arial"/>
          <w:sz w:val="20"/>
        </w:rPr>
        <w:t>най</w:t>
      </w:r>
      <w:r w:rsidRPr="003B06FC">
        <w:rPr>
          <w:rFonts w:ascii="Verdana" w:hAnsi="Verdana" w:cs="Vrinda"/>
          <w:sz w:val="20"/>
        </w:rPr>
        <w:t>-</w:t>
      </w:r>
      <w:r w:rsidRPr="003B06FC">
        <w:rPr>
          <w:rFonts w:ascii="Verdana" w:hAnsi="Verdana" w:cs="Arial"/>
          <w:sz w:val="20"/>
        </w:rPr>
        <w:t>често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създаване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специализиран</w:t>
      </w:r>
      <w:r>
        <w:rPr>
          <w:rFonts w:ascii="Verdana" w:hAnsi="Verdana" w:cs="Arial"/>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който</w:t>
      </w:r>
      <w:r>
        <w:rPr>
          <w:rFonts w:ascii="Verdana" w:hAnsi="Verdana" w:cs="Arial"/>
          <w:sz w:val="20"/>
        </w:rPr>
        <w:t xml:space="preserve"> </w:t>
      </w:r>
      <w:r w:rsidRPr="003B06FC">
        <w:rPr>
          <w:rFonts w:ascii="Verdana" w:hAnsi="Verdana" w:cs="Arial"/>
          <w:sz w:val="20"/>
        </w:rPr>
        <w:t>може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бъде</w:t>
      </w:r>
      <w:r>
        <w:rPr>
          <w:rFonts w:ascii="Verdana" w:hAnsi="Verdana" w:cs="Arial"/>
          <w:sz w:val="20"/>
        </w:rPr>
        <w:t xml:space="preserve"> </w:t>
      </w:r>
      <w:r w:rsidRPr="003B06FC">
        <w:rPr>
          <w:rFonts w:ascii="Verdana" w:hAnsi="Verdana" w:cs="Arial"/>
          <w:sz w:val="20"/>
        </w:rPr>
        <w:t>ползван</w:t>
      </w:r>
      <w:r>
        <w:rPr>
          <w:rFonts w:ascii="Verdana" w:hAnsi="Verdana" w:cs="Arial"/>
          <w:sz w:val="20"/>
        </w:rPr>
        <w:t xml:space="preserve"> </w:t>
      </w:r>
      <w:r w:rsidRPr="003B06FC">
        <w:rPr>
          <w:rFonts w:ascii="Verdana" w:hAnsi="Verdana" w:cs="Arial"/>
          <w:sz w:val="20"/>
        </w:rPr>
        <w:t>единствено</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клиента</w:t>
      </w:r>
      <w:r>
        <w:rPr>
          <w:rFonts w:ascii="Verdana" w:hAnsi="Verdana" w:cs="Vrinda"/>
          <w:sz w:val="20"/>
        </w:rPr>
        <w:t>.</w:t>
      </w:r>
    </w:p>
    <w:p w14:paraId="7EA9D58E" w14:textId="77777777" w:rsidR="004E6F61" w:rsidRPr="003B06FC" w:rsidRDefault="004E6F61" w:rsidP="004E6F61">
      <w:pPr>
        <w:pStyle w:val="Heading3"/>
        <w:numPr>
          <w:ilvl w:val="2"/>
          <w:numId w:val="29"/>
        </w:numPr>
        <w:suppressAutoHyphens/>
        <w:spacing w:before="120"/>
        <w:rPr>
          <w:rFonts w:ascii="Verdana" w:hAnsi="Verdana" w:cs="Vrinda"/>
          <w:lang w:val="bg-BG"/>
        </w:rPr>
      </w:pPr>
      <w:bookmarkStart w:id="37" w:name="_Toc67487445"/>
      <w:r w:rsidRPr="003B06FC">
        <w:rPr>
          <w:rFonts w:ascii="Verdana" w:hAnsi="Verdana" w:cs="Arial"/>
          <w:lang w:val="bg-BG"/>
        </w:rPr>
        <w:t>Такси</w:t>
      </w:r>
      <w:r>
        <w:rPr>
          <w:rFonts w:ascii="Verdana" w:hAnsi="Verdana" w:cs="Arial"/>
          <w:lang w:val="bg-BG"/>
        </w:rPr>
        <w:t xml:space="preserve"> </w:t>
      </w:r>
      <w:r w:rsidRPr="003B06FC">
        <w:rPr>
          <w:rFonts w:ascii="Verdana" w:hAnsi="Verdana" w:cs="Arial"/>
          <w:lang w:val="bg-BG"/>
        </w:rPr>
        <w:t>за</w:t>
      </w:r>
      <w:r>
        <w:rPr>
          <w:rFonts w:ascii="Verdana" w:hAnsi="Verdana" w:cs="Arial"/>
          <w:lang w:val="bg-BG"/>
        </w:rPr>
        <w:t xml:space="preserve"> </w:t>
      </w:r>
      <w:r w:rsidRPr="003B06FC">
        <w:rPr>
          <w:rFonts w:ascii="Verdana" w:hAnsi="Verdana" w:cs="Arial"/>
          <w:lang w:val="bg-BG"/>
        </w:rPr>
        <w:t>инсталация</w:t>
      </w:r>
      <w:bookmarkEnd w:id="37"/>
    </w:p>
    <w:p w14:paraId="7EA9D58F" w14:textId="77777777" w:rsidR="004E6F61" w:rsidRPr="003B06FC" w:rsidRDefault="004E6F61" w:rsidP="004E6F61">
      <w:pPr>
        <w:rPr>
          <w:rFonts w:ascii="Verdana" w:hAnsi="Verdana" w:cs="Vrinda"/>
          <w:sz w:val="20"/>
        </w:rPr>
      </w:pPr>
      <w:r w:rsidRPr="003B06FC">
        <w:rPr>
          <w:rFonts w:ascii="Verdana" w:hAnsi="Verdana" w:cs="Arial"/>
          <w:sz w:val="20"/>
        </w:rPr>
        <w:t>Таксите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инсталиране</w:t>
      </w:r>
      <w:r>
        <w:rPr>
          <w:rFonts w:ascii="Verdana" w:hAnsi="Verdana" w:cs="Arial"/>
          <w:sz w:val="20"/>
        </w:rPr>
        <w:t xml:space="preserve"> </w:t>
      </w:r>
      <w:r w:rsidRPr="003B06FC">
        <w:rPr>
          <w:rFonts w:ascii="Verdana" w:hAnsi="Verdana" w:cs="Arial"/>
          <w:sz w:val="20"/>
        </w:rPr>
        <w:t>с</w:t>
      </w:r>
      <w:r w:rsidRPr="003B06FC">
        <w:rPr>
          <w:rFonts w:ascii="Verdana" w:hAnsi="Verdana" w:cs="Vrinda"/>
          <w:sz w:val="20"/>
        </w:rPr>
        <w:t xml:space="preserve">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оглед</w:t>
      </w:r>
      <w:r>
        <w:rPr>
          <w:rFonts w:ascii="Verdana" w:hAnsi="Verdana" w:cs="Arial"/>
          <w:sz w:val="20"/>
        </w:rPr>
        <w:t xml:space="preserve"> </w:t>
      </w:r>
      <w:r w:rsidRPr="003B06FC">
        <w:rPr>
          <w:rFonts w:ascii="Verdana" w:hAnsi="Verdana" w:cs="Arial"/>
          <w:sz w:val="20"/>
        </w:rPr>
        <w:t>етапа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завършеност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инсталационната</w:t>
      </w:r>
      <w:r>
        <w:rPr>
          <w:rFonts w:ascii="Verdana" w:hAnsi="Verdana" w:cs="Arial"/>
          <w:sz w:val="20"/>
        </w:rPr>
        <w:t xml:space="preserve"> </w:t>
      </w:r>
      <w:r w:rsidRPr="003B06FC">
        <w:rPr>
          <w:rFonts w:ascii="Verdana" w:hAnsi="Verdana" w:cs="Arial"/>
          <w:sz w:val="20"/>
        </w:rPr>
        <w:t>дейност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датата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отчитане</w:t>
      </w:r>
      <w:r w:rsidRPr="003B06FC">
        <w:rPr>
          <w:rFonts w:ascii="Verdana" w:hAnsi="Verdana" w:cs="Vrinda"/>
          <w:sz w:val="20"/>
        </w:rPr>
        <w:t xml:space="preserve">, </w:t>
      </w:r>
      <w:r w:rsidRPr="003B06FC">
        <w:rPr>
          <w:rFonts w:ascii="Verdana" w:hAnsi="Verdana" w:cs="Arial"/>
          <w:sz w:val="20"/>
        </w:rPr>
        <w:t>освен</w:t>
      </w:r>
      <w:r w:rsidRPr="003B06FC">
        <w:rPr>
          <w:rFonts w:ascii="Verdana" w:hAnsi="Verdana" w:cs="Vrinda"/>
          <w:sz w:val="20"/>
        </w:rPr>
        <w:t xml:space="preserve">, </w:t>
      </w: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те</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свързани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продажбата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даден</w:t>
      </w:r>
      <w:r>
        <w:rPr>
          <w:rFonts w:ascii="Verdana" w:hAnsi="Verdana" w:cs="Arial"/>
          <w:sz w:val="20"/>
        </w:rPr>
        <w:t xml:space="preserve"> </w:t>
      </w:r>
      <w:r w:rsidRPr="003B06FC">
        <w:rPr>
          <w:rFonts w:ascii="Verdana" w:hAnsi="Verdana" w:cs="Arial"/>
          <w:sz w:val="20"/>
        </w:rPr>
        <w:t>продукт</w:t>
      </w:r>
      <w:r w:rsidRPr="003B06FC">
        <w:rPr>
          <w:rFonts w:ascii="Verdana" w:hAnsi="Verdana" w:cs="Vrinda"/>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който</w:t>
      </w:r>
      <w:r>
        <w:rPr>
          <w:rFonts w:ascii="Verdana" w:hAnsi="Verdana" w:cs="Arial"/>
          <w:sz w:val="20"/>
        </w:rPr>
        <w:t xml:space="preserve"> </w:t>
      </w:r>
      <w:r w:rsidRPr="003B06FC">
        <w:rPr>
          <w:rFonts w:ascii="Verdana" w:hAnsi="Verdana" w:cs="Arial"/>
          <w:sz w:val="20"/>
        </w:rPr>
        <w:t>случай</w:t>
      </w:r>
      <w:r>
        <w:rPr>
          <w:rFonts w:ascii="Verdana" w:hAnsi="Verdana" w:cs="Arial"/>
          <w:sz w:val="20"/>
        </w:rPr>
        <w:t xml:space="preserve"> </w:t>
      </w:r>
      <w:r w:rsidRPr="003B06FC">
        <w:rPr>
          <w:rFonts w:ascii="Verdana" w:hAnsi="Verdana" w:cs="Arial"/>
          <w:sz w:val="20"/>
        </w:rPr>
        <w:t>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sidRPr="003B06FC">
        <w:rPr>
          <w:rFonts w:ascii="Verdana" w:hAnsi="Verdana" w:cs="Vrinda"/>
          <w:sz w:val="20"/>
        </w:rPr>
        <w:t xml:space="preserve">, </w:t>
      </w:r>
      <w:r w:rsidRPr="003B06FC">
        <w:rPr>
          <w:rFonts w:ascii="Verdana" w:hAnsi="Verdana" w:cs="Arial"/>
          <w:sz w:val="20"/>
        </w:rPr>
        <w:t>когато</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продадат</w:t>
      </w:r>
      <w:r w:rsidRPr="003B06FC">
        <w:rPr>
          <w:rFonts w:ascii="Verdana" w:hAnsi="Verdana" w:cs="Vrinda"/>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принцип</w:t>
      </w:r>
      <w:r w:rsidRPr="003B06FC">
        <w:rPr>
          <w:rFonts w:ascii="Verdana" w:hAnsi="Verdana" w:cs="Vrinda"/>
          <w:sz w:val="20"/>
        </w:rPr>
        <w:t xml:space="preserve">, </w:t>
      </w:r>
      <w:r w:rsidRPr="003B06FC">
        <w:rPr>
          <w:rFonts w:ascii="Verdana" w:hAnsi="Verdana" w:cs="Arial"/>
          <w:sz w:val="20"/>
        </w:rPr>
        <w:lastRenderedPageBreak/>
        <w:t>етапът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завършеност</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основава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човекочасовете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направените</w:t>
      </w:r>
      <w:r>
        <w:rPr>
          <w:rFonts w:ascii="Verdana" w:hAnsi="Verdana" w:cs="Arial"/>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друг</w:t>
      </w:r>
      <w:r>
        <w:rPr>
          <w:rFonts w:ascii="Verdana" w:hAnsi="Verdana" w:cs="Arial"/>
          <w:sz w:val="20"/>
        </w:rPr>
        <w:t xml:space="preserve"> </w:t>
      </w:r>
      <w:r w:rsidRPr="003B06FC">
        <w:rPr>
          <w:rFonts w:ascii="Verdana" w:hAnsi="Verdana" w:cs="Arial"/>
          <w:sz w:val="20"/>
        </w:rPr>
        <w:t>подходящ</w:t>
      </w:r>
      <w:r>
        <w:rPr>
          <w:rFonts w:ascii="Verdana" w:hAnsi="Verdana" w:cs="Arial"/>
          <w:sz w:val="20"/>
        </w:rPr>
        <w:t xml:space="preserve"> </w:t>
      </w:r>
      <w:r w:rsidRPr="003B06FC">
        <w:rPr>
          <w:rFonts w:ascii="Verdana" w:hAnsi="Verdana" w:cs="Arial"/>
          <w:sz w:val="20"/>
        </w:rPr>
        <w:t>метод</w:t>
      </w:r>
      <w:r>
        <w:rPr>
          <w:rFonts w:ascii="Verdana" w:hAnsi="Verdana" w:cs="Arial"/>
          <w:sz w:val="20"/>
        </w:rPr>
        <w:t xml:space="preserve"> </w:t>
      </w:r>
      <w:r w:rsidRPr="003B06FC">
        <w:rPr>
          <w:rFonts w:ascii="Verdana" w:hAnsi="Verdana" w:cs="Arial"/>
          <w:sz w:val="20"/>
        </w:rPr>
        <w:t>според</w:t>
      </w:r>
      <w:r>
        <w:rPr>
          <w:rFonts w:ascii="Verdana" w:hAnsi="Verdana" w:cs="Arial"/>
          <w:sz w:val="20"/>
        </w:rPr>
        <w:t xml:space="preserve"> </w:t>
      </w:r>
      <w:r w:rsidRPr="003B06FC">
        <w:rPr>
          <w:rFonts w:ascii="Verdana" w:hAnsi="Verdana" w:cs="Arial"/>
          <w:sz w:val="20"/>
        </w:rPr>
        <w:t>типа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Pr>
          <w:rFonts w:ascii="Verdana" w:hAnsi="Verdana" w:cs="Vrinda"/>
          <w:sz w:val="20"/>
        </w:rPr>
        <w:t>.</w:t>
      </w:r>
    </w:p>
    <w:p w14:paraId="7EA9D590" w14:textId="77777777" w:rsidR="004E6F61" w:rsidRPr="003B06FC" w:rsidRDefault="004E6F61" w:rsidP="004E6F61">
      <w:pPr>
        <w:pStyle w:val="Heading3"/>
        <w:numPr>
          <w:ilvl w:val="2"/>
          <w:numId w:val="29"/>
        </w:numPr>
        <w:suppressAutoHyphens/>
        <w:spacing w:before="0"/>
        <w:rPr>
          <w:rFonts w:ascii="Verdana" w:hAnsi="Verdana" w:cs="Vrinda"/>
          <w:lang w:val="bg-BG"/>
        </w:rPr>
      </w:pPr>
      <w:bookmarkStart w:id="38" w:name="_Toc67487446"/>
      <w:r w:rsidRPr="003B06FC">
        <w:rPr>
          <w:rFonts w:ascii="Verdana" w:hAnsi="Verdana" w:cs="Arial"/>
          <w:lang w:val="bg-BG"/>
        </w:rPr>
        <w:t>Такси</w:t>
      </w:r>
      <w:r>
        <w:rPr>
          <w:rFonts w:ascii="Verdana" w:hAnsi="Verdana" w:cs="Arial"/>
          <w:lang w:val="bg-BG"/>
        </w:rPr>
        <w:t xml:space="preserve"> </w:t>
      </w:r>
      <w:r w:rsidRPr="003B06FC">
        <w:rPr>
          <w:rFonts w:ascii="Verdana" w:hAnsi="Verdana" w:cs="Arial"/>
          <w:lang w:val="bg-BG"/>
        </w:rPr>
        <w:t>за</w:t>
      </w:r>
      <w:r>
        <w:rPr>
          <w:rFonts w:ascii="Verdana" w:hAnsi="Verdana" w:cs="Arial"/>
          <w:lang w:val="bg-BG"/>
        </w:rPr>
        <w:t xml:space="preserve"> </w:t>
      </w:r>
      <w:r w:rsidRPr="003B06FC">
        <w:rPr>
          <w:rFonts w:ascii="Verdana" w:hAnsi="Verdana" w:cs="Arial"/>
          <w:lang w:val="bg-BG"/>
        </w:rPr>
        <w:t>обслужване</w:t>
      </w:r>
      <w:bookmarkEnd w:id="38"/>
    </w:p>
    <w:p w14:paraId="7EA9D591" w14:textId="77777777" w:rsidR="004E6F61" w:rsidRPr="003B06FC" w:rsidRDefault="004E6F61" w:rsidP="004E6F61">
      <w:pPr>
        <w:rPr>
          <w:rFonts w:ascii="Verdana" w:hAnsi="Verdana" w:cs="Vrinda"/>
          <w:sz w:val="20"/>
        </w:rPr>
      </w:pPr>
      <w:r w:rsidRPr="003B06FC">
        <w:rPr>
          <w:rFonts w:ascii="Verdana" w:hAnsi="Verdana" w:cs="Arial"/>
          <w:sz w:val="20"/>
        </w:rPr>
        <w:t>Таксите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обслужване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през</w:t>
      </w:r>
      <w:r>
        <w:rPr>
          <w:rFonts w:ascii="Verdana" w:hAnsi="Verdana" w:cs="Arial"/>
          <w:sz w:val="20"/>
        </w:rPr>
        <w:t xml:space="preserve"> </w:t>
      </w:r>
      <w:r w:rsidRPr="003B06FC">
        <w:rPr>
          <w:rFonts w:ascii="Verdana" w:hAnsi="Verdana" w:cs="Arial"/>
          <w:sz w:val="20"/>
        </w:rPr>
        <w:t>периода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обслужване</w:t>
      </w:r>
      <w:r>
        <w:rPr>
          <w:rFonts w:ascii="Verdana" w:hAnsi="Verdana" w:cs="Vrinda"/>
          <w:sz w:val="20"/>
        </w:rPr>
        <w:t>.</w:t>
      </w:r>
    </w:p>
    <w:p w14:paraId="7EA9D592" w14:textId="77777777" w:rsidR="004E6F61" w:rsidRPr="003B06FC" w:rsidRDefault="004E6F61" w:rsidP="004E6F61">
      <w:pPr>
        <w:pStyle w:val="Heading3"/>
        <w:numPr>
          <w:ilvl w:val="2"/>
          <w:numId w:val="29"/>
        </w:numPr>
        <w:suppressAutoHyphens/>
        <w:spacing w:before="0"/>
        <w:rPr>
          <w:rFonts w:ascii="Verdana" w:hAnsi="Verdana" w:cs="Vrinda"/>
          <w:lang w:val="bg-BG"/>
        </w:rPr>
      </w:pPr>
      <w:bookmarkStart w:id="39" w:name="_Toc67487447"/>
      <w:r w:rsidRPr="003B06FC">
        <w:rPr>
          <w:rFonts w:ascii="Verdana" w:hAnsi="Verdana" w:cs="Arial"/>
          <w:lang w:val="bg-BG"/>
        </w:rPr>
        <w:t>Споразумения</w:t>
      </w:r>
      <w:r>
        <w:rPr>
          <w:rFonts w:ascii="Verdana" w:hAnsi="Verdana" w:cs="Arial"/>
          <w:lang w:val="bg-BG"/>
        </w:rPr>
        <w:t xml:space="preserve"> </w:t>
      </w:r>
      <w:r w:rsidRPr="003B06FC">
        <w:rPr>
          <w:rFonts w:ascii="Verdana" w:hAnsi="Verdana" w:cs="Arial"/>
          <w:lang w:val="bg-BG"/>
        </w:rPr>
        <w:t>с</w:t>
      </w:r>
      <w:r>
        <w:rPr>
          <w:rFonts w:ascii="Verdana" w:hAnsi="Verdana" w:cs="Arial"/>
          <w:lang w:val="bg-BG"/>
        </w:rPr>
        <w:t xml:space="preserve"> </w:t>
      </w:r>
      <w:r w:rsidRPr="003B06FC">
        <w:rPr>
          <w:rFonts w:ascii="Verdana" w:hAnsi="Verdana" w:cs="Arial"/>
          <w:lang w:val="bg-BG"/>
        </w:rPr>
        <w:t>множество</w:t>
      </w:r>
      <w:r>
        <w:rPr>
          <w:rFonts w:ascii="Verdana" w:hAnsi="Verdana" w:cs="Arial"/>
          <w:lang w:val="bg-BG"/>
        </w:rPr>
        <w:t xml:space="preserve"> </w:t>
      </w:r>
      <w:r w:rsidRPr="003B06FC">
        <w:rPr>
          <w:rFonts w:ascii="Verdana" w:hAnsi="Verdana" w:cs="Arial"/>
          <w:lang w:val="bg-BG"/>
        </w:rPr>
        <w:t>елементи</w:t>
      </w:r>
      <w:bookmarkEnd w:id="39"/>
    </w:p>
    <w:p w14:paraId="7EA9D593" w14:textId="77777777" w:rsidR="004E6F61" w:rsidRPr="003B06FC" w:rsidRDefault="004E6F61" w:rsidP="004E6F61">
      <w:pPr>
        <w:rPr>
          <w:rFonts w:ascii="Verdana" w:hAnsi="Verdana" w:cs="Vrinda"/>
          <w:sz w:val="20"/>
        </w:rPr>
      </w:pPr>
      <w:r w:rsidRPr="003B06FC">
        <w:rPr>
          <w:rFonts w:ascii="Verdana" w:hAnsi="Verdana" w:cs="Arial"/>
          <w:sz w:val="20"/>
        </w:rPr>
        <w:t>При</w:t>
      </w:r>
      <w:r>
        <w:rPr>
          <w:rFonts w:ascii="Verdana" w:hAnsi="Verdana" w:cs="Arial"/>
          <w:sz w:val="20"/>
        </w:rPr>
        <w:t xml:space="preserve"> </w:t>
      </w:r>
      <w:r w:rsidRPr="003B06FC">
        <w:rPr>
          <w:rFonts w:ascii="Verdana" w:hAnsi="Verdana" w:cs="Arial"/>
          <w:sz w:val="20"/>
        </w:rPr>
        <w:t>някои</w:t>
      </w:r>
      <w:r>
        <w:rPr>
          <w:rFonts w:ascii="Verdana" w:hAnsi="Verdana" w:cs="Arial"/>
          <w:sz w:val="20"/>
        </w:rPr>
        <w:t xml:space="preserve"> </w:t>
      </w:r>
      <w:r w:rsidRPr="003B06FC">
        <w:rPr>
          <w:rFonts w:ascii="Verdana" w:hAnsi="Verdana" w:cs="Arial"/>
          <w:sz w:val="20"/>
        </w:rPr>
        <w:t>обстоятелства</w:t>
      </w:r>
      <w:r w:rsidRPr="003B06FC">
        <w:rPr>
          <w:rFonts w:ascii="Verdana" w:hAnsi="Verdana" w:cs="Vrinda"/>
          <w:sz w:val="20"/>
        </w:rPr>
        <w:t xml:space="preserve">, </w:t>
      </w:r>
      <w:r w:rsidRPr="003B06FC">
        <w:rPr>
          <w:rFonts w:ascii="Verdana" w:hAnsi="Verdana" w:cs="Arial"/>
          <w:sz w:val="20"/>
        </w:rPr>
        <w:t>продуктите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продават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едно</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други</w:t>
      </w:r>
      <w:r>
        <w:rPr>
          <w:rFonts w:ascii="Verdana" w:hAnsi="Verdana" w:cs="Arial"/>
          <w:sz w:val="20"/>
        </w:rPr>
        <w:t xml:space="preserve"> </w:t>
      </w:r>
      <w:r w:rsidRPr="003B06FC">
        <w:rPr>
          <w:rFonts w:ascii="Verdana" w:hAnsi="Verdana" w:cs="Arial"/>
          <w:sz w:val="20"/>
        </w:rPr>
        <w:t>допълнителни</w:t>
      </w:r>
      <w:r>
        <w:rPr>
          <w:rFonts w:ascii="Verdana" w:hAnsi="Verdana" w:cs="Arial"/>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пакет</w:t>
      </w:r>
      <w:r w:rsidRPr="003B06FC">
        <w:rPr>
          <w:rFonts w:ascii="Verdana" w:hAnsi="Verdana" w:cs="Vrinda"/>
          <w:sz w:val="20"/>
        </w:rPr>
        <w:t xml:space="preserve">”). </w:t>
      </w:r>
      <w:r w:rsidRPr="003B06FC">
        <w:rPr>
          <w:rFonts w:ascii="Verdana" w:hAnsi="Verdana" w:cs="Arial"/>
          <w:sz w:val="20"/>
        </w:rPr>
        <w:t>Пакетът</w:t>
      </w:r>
      <w:r>
        <w:rPr>
          <w:rFonts w:ascii="Verdana" w:hAnsi="Verdana" w:cs="Arial"/>
          <w:sz w:val="20"/>
        </w:rPr>
        <w:t xml:space="preserve"> </w:t>
      </w:r>
      <w:r w:rsidRPr="003B06FC">
        <w:rPr>
          <w:rFonts w:ascii="Verdana" w:hAnsi="Verdana" w:cs="Arial"/>
          <w:sz w:val="20"/>
        </w:rPr>
        <w:t>би</w:t>
      </w:r>
      <w:r>
        <w:rPr>
          <w:rFonts w:ascii="Verdana" w:hAnsi="Verdana" w:cs="Arial"/>
          <w:sz w:val="20"/>
        </w:rPr>
        <w:t xml:space="preserve"> </w:t>
      </w:r>
      <w:r w:rsidRPr="003B06FC">
        <w:rPr>
          <w:rFonts w:ascii="Verdana" w:hAnsi="Verdana" w:cs="Arial"/>
          <w:sz w:val="20"/>
        </w:rPr>
        <w:t>могъл</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включва</w:t>
      </w:r>
      <w:r>
        <w:rPr>
          <w:rFonts w:ascii="Verdana" w:hAnsi="Verdana" w:cs="Arial"/>
          <w:sz w:val="20"/>
        </w:rPr>
        <w:t xml:space="preserve"> </w:t>
      </w:r>
      <w:r w:rsidRPr="003B06FC">
        <w:rPr>
          <w:rFonts w:ascii="Verdana" w:hAnsi="Verdana" w:cs="Arial"/>
          <w:sz w:val="20"/>
        </w:rPr>
        <w:t>един</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няколко</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следните</w:t>
      </w:r>
      <w:r>
        <w:rPr>
          <w:rFonts w:ascii="Verdana" w:hAnsi="Verdana" w:cs="Arial"/>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обслужване</w:t>
      </w:r>
      <w:r w:rsidRPr="003B06FC">
        <w:rPr>
          <w:rFonts w:ascii="Verdana" w:hAnsi="Verdana" w:cs="Vrinda"/>
          <w:sz w:val="20"/>
        </w:rPr>
        <w:t xml:space="preserve">, </w:t>
      </w:r>
      <w:r w:rsidRPr="003B06FC">
        <w:rPr>
          <w:rFonts w:ascii="Verdana" w:hAnsi="Verdana" w:cs="Arial"/>
          <w:sz w:val="20"/>
        </w:rPr>
        <w:t>инсталация</w:t>
      </w:r>
      <w:r w:rsidRPr="003B06FC">
        <w:rPr>
          <w:rFonts w:ascii="Verdana" w:hAnsi="Verdana" w:cs="Vrinda"/>
          <w:sz w:val="20"/>
        </w:rPr>
        <w:t xml:space="preserve">, </w:t>
      </w:r>
      <w:r w:rsidRPr="003B06FC">
        <w:rPr>
          <w:rFonts w:ascii="Verdana" w:hAnsi="Verdana" w:cs="Arial"/>
          <w:sz w:val="20"/>
        </w:rPr>
        <w:t>бъдещо</w:t>
      </w:r>
      <w:r>
        <w:rPr>
          <w:rFonts w:ascii="Verdana" w:hAnsi="Verdana" w:cs="Arial"/>
          <w:sz w:val="20"/>
        </w:rPr>
        <w:t xml:space="preserve"> </w:t>
      </w:r>
      <w:r w:rsidRPr="003B06FC">
        <w:rPr>
          <w:rFonts w:ascii="Verdana" w:hAnsi="Verdana" w:cs="Arial"/>
          <w:sz w:val="20"/>
        </w:rPr>
        <w:t>техническо</w:t>
      </w:r>
      <w:r>
        <w:rPr>
          <w:rFonts w:ascii="Verdana" w:hAnsi="Verdana" w:cs="Arial"/>
          <w:sz w:val="20"/>
        </w:rPr>
        <w:t xml:space="preserve"> </w:t>
      </w:r>
      <w:r w:rsidRPr="003B06FC">
        <w:rPr>
          <w:rFonts w:ascii="Verdana" w:hAnsi="Verdana" w:cs="Arial"/>
          <w:sz w:val="20"/>
        </w:rPr>
        <w:t>подобрение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други</w:t>
      </w:r>
      <w:r>
        <w:rPr>
          <w:rFonts w:ascii="Verdana" w:hAnsi="Verdana" w:cs="Arial"/>
          <w:sz w:val="20"/>
        </w:rPr>
        <w:t xml:space="preserve"> </w:t>
      </w:r>
      <w:r w:rsidRPr="003B06FC">
        <w:rPr>
          <w:rFonts w:ascii="Verdana" w:hAnsi="Verdana" w:cs="Arial"/>
          <w:sz w:val="20"/>
        </w:rPr>
        <w:t>конкретни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случая</w:t>
      </w:r>
      <w:r>
        <w:rPr>
          <w:rFonts w:ascii="Verdana" w:hAnsi="Verdana" w:cs="Arial"/>
          <w:sz w:val="20"/>
        </w:rPr>
        <w:t xml:space="preserve"> </w:t>
      </w:r>
      <w:r w:rsidRPr="003B06FC">
        <w:rPr>
          <w:rFonts w:ascii="Verdana" w:hAnsi="Verdana" w:cs="Arial"/>
          <w:sz w:val="20"/>
        </w:rPr>
        <w:t>елементи</w:t>
      </w:r>
      <w:r w:rsidRPr="003B06FC">
        <w:rPr>
          <w:rFonts w:ascii="Verdana" w:hAnsi="Verdana" w:cs="Vrinda"/>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тези</w:t>
      </w:r>
      <w:r>
        <w:rPr>
          <w:rFonts w:ascii="Verdana" w:hAnsi="Verdana" w:cs="Arial"/>
          <w:sz w:val="20"/>
        </w:rPr>
        <w:t xml:space="preserve"> </w:t>
      </w:r>
      <w:r w:rsidRPr="003B06FC">
        <w:rPr>
          <w:rFonts w:ascii="Verdana" w:hAnsi="Verdana" w:cs="Arial"/>
          <w:sz w:val="20"/>
        </w:rPr>
        <w:t>случаи</w:t>
      </w:r>
      <w:r w:rsidRPr="003B06FC">
        <w:rPr>
          <w:rFonts w:ascii="Verdana" w:hAnsi="Verdana" w:cs="Vrinda"/>
          <w:sz w:val="20"/>
        </w:rPr>
        <w:t xml:space="preserve">, </w:t>
      </w:r>
      <w:r w:rsidRPr="003B06FC">
        <w:rPr>
          <w:rFonts w:ascii="Verdana" w:hAnsi="Verdana" w:cs="Arial"/>
          <w:sz w:val="20"/>
        </w:rPr>
        <w:t>критериите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признаване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приход</w:t>
      </w:r>
      <w:r>
        <w:rPr>
          <w:rFonts w:ascii="Verdana" w:hAnsi="Verdana" w:cs="Arial"/>
          <w:sz w:val="20"/>
        </w:rPr>
        <w:t xml:space="preserve"> </w:t>
      </w:r>
      <w:r w:rsidRPr="003B06FC">
        <w:rPr>
          <w:rFonts w:ascii="Verdana" w:hAnsi="Verdana" w:cs="Arial"/>
          <w:sz w:val="20"/>
        </w:rPr>
        <w:t>описани</w:t>
      </w:r>
      <w:r>
        <w:rPr>
          <w:rFonts w:ascii="Verdana" w:hAnsi="Verdana" w:cs="Arial"/>
          <w:sz w:val="20"/>
        </w:rPr>
        <w:t xml:space="preserve"> </w:t>
      </w:r>
      <w:r w:rsidRPr="003B06FC">
        <w:rPr>
          <w:rFonts w:ascii="Verdana" w:hAnsi="Verdana" w:cs="Arial"/>
          <w:sz w:val="20"/>
        </w:rPr>
        <w:t>по</w:t>
      </w:r>
      <w:r w:rsidRPr="003B06FC">
        <w:rPr>
          <w:rFonts w:ascii="Verdana" w:hAnsi="Verdana" w:cs="Vrinda"/>
          <w:sz w:val="20"/>
        </w:rPr>
        <w:t>-</w:t>
      </w:r>
      <w:r w:rsidRPr="003B06FC">
        <w:rPr>
          <w:rFonts w:ascii="Verdana" w:hAnsi="Verdana" w:cs="Arial"/>
          <w:sz w:val="20"/>
        </w:rPr>
        <w:t>горе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прилагат</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делимите</w:t>
      </w:r>
      <w:r>
        <w:rPr>
          <w:rFonts w:ascii="Verdana" w:hAnsi="Verdana" w:cs="Arial"/>
          <w:sz w:val="20"/>
        </w:rPr>
        <w:t xml:space="preserve"> </w:t>
      </w:r>
      <w:r w:rsidRPr="003B06FC">
        <w:rPr>
          <w:rFonts w:ascii="Verdana" w:hAnsi="Verdana" w:cs="Arial"/>
          <w:sz w:val="20"/>
        </w:rPr>
        <w:t>компоненти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пакета</w:t>
      </w:r>
      <w:r w:rsidRPr="003B06FC">
        <w:rPr>
          <w:rFonts w:ascii="Verdana" w:hAnsi="Verdana" w:cs="Vrinda"/>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отразят</w:t>
      </w:r>
      <w:r>
        <w:rPr>
          <w:rFonts w:ascii="Verdana" w:hAnsi="Verdana" w:cs="Arial"/>
          <w:sz w:val="20"/>
        </w:rPr>
        <w:t xml:space="preserve"> </w:t>
      </w:r>
      <w:r w:rsidRPr="003B06FC">
        <w:rPr>
          <w:rFonts w:ascii="Verdana" w:hAnsi="Verdana" w:cs="Arial"/>
          <w:sz w:val="20"/>
        </w:rPr>
        <w:t>същността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сделката</w:t>
      </w:r>
      <w:r>
        <w:rPr>
          <w:rFonts w:ascii="Verdana" w:hAnsi="Verdana" w:cs="Vrinda"/>
          <w:sz w:val="20"/>
        </w:rPr>
        <w:t xml:space="preserve">. </w:t>
      </w:r>
    </w:p>
    <w:p w14:paraId="7EA9D594" w14:textId="77777777" w:rsidR="004E6F61" w:rsidRPr="003B06FC" w:rsidRDefault="004E6F61" w:rsidP="004E6F61">
      <w:pPr>
        <w:pStyle w:val="Heading2"/>
        <w:numPr>
          <w:ilvl w:val="1"/>
          <w:numId w:val="29"/>
        </w:numPr>
        <w:suppressAutoHyphens/>
        <w:spacing w:before="240"/>
        <w:rPr>
          <w:rFonts w:ascii="Verdana" w:hAnsi="Verdana" w:cs="Vrinda"/>
          <w:sz w:val="20"/>
          <w:szCs w:val="20"/>
          <w:lang w:val="bg-BG"/>
        </w:rPr>
      </w:pPr>
      <w:bookmarkStart w:id="40" w:name="_Toc67487448"/>
      <w:r w:rsidRPr="003B06FC">
        <w:rPr>
          <w:rFonts w:ascii="Verdana" w:hAnsi="Verdana" w:cs="Arial"/>
          <w:sz w:val="20"/>
          <w:szCs w:val="20"/>
          <w:lang w:val="bg-BG"/>
        </w:rPr>
        <w:t>РАЗХОДИ</w:t>
      </w:r>
      <w:bookmarkEnd w:id="40"/>
    </w:p>
    <w:p w14:paraId="7EA9D595" w14:textId="77777777" w:rsidR="004E6F61" w:rsidRPr="003B06FC" w:rsidRDefault="004E6F61" w:rsidP="004E6F61">
      <w:pPr>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отчита</w:t>
      </w:r>
      <w:r>
        <w:rPr>
          <w:rFonts w:ascii="Verdana" w:hAnsi="Verdana" w:cs="Arial"/>
          <w:sz w:val="20"/>
        </w:rPr>
        <w:t xml:space="preserve"> </w:t>
      </w:r>
      <w:r w:rsidRPr="003B06FC">
        <w:rPr>
          <w:rFonts w:ascii="Verdana" w:hAnsi="Verdana" w:cs="Arial"/>
          <w:sz w:val="20"/>
        </w:rPr>
        <w:t>текущо</w:t>
      </w:r>
      <w:r>
        <w:rPr>
          <w:rFonts w:ascii="Verdana" w:hAnsi="Verdana" w:cs="Arial"/>
          <w:sz w:val="20"/>
        </w:rPr>
        <w:t xml:space="preserve"> </w:t>
      </w: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дейността</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икономически</w:t>
      </w:r>
      <w:r>
        <w:rPr>
          <w:rFonts w:ascii="Verdana" w:hAnsi="Verdana" w:cs="Arial"/>
          <w:sz w:val="20"/>
        </w:rPr>
        <w:t xml:space="preserve"> </w:t>
      </w:r>
      <w:r w:rsidRPr="003B06FC">
        <w:rPr>
          <w:rFonts w:ascii="Verdana" w:hAnsi="Verdana" w:cs="Arial"/>
          <w:sz w:val="20"/>
        </w:rPr>
        <w:t>елементи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след</w:t>
      </w:r>
      <w:r>
        <w:rPr>
          <w:rFonts w:ascii="Verdana" w:hAnsi="Verdana" w:cs="Arial"/>
          <w:sz w:val="20"/>
        </w:rPr>
        <w:t xml:space="preserve"> </w:t>
      </w:r>
      <w:r w:rsidRPr="003B06FC">
        <w:rPr>
          <w:rFonts w:ascii="Verdana" w:hAnsi="Verdana" w:cs="Arial"/>
          <w:sz w:val="20"/>
        </w:rPr>
        <w:t>това</w:t>
      </w:r>
      <w:r>
        <w:rPr>
          <w:rFonts w:ascii="Verdana" w:hAnsi="Verdana" w:cs="Arial"/>
          <w:sz w:val="20"/>
        </w:rPr>
        <w:t xml:space="preserve"> </w:t>
      </w:r>
      <w:r w:rsidRPr="003B06FC">
        <w:rPr>
          <w:rFonts w:ascii="Verdana" w:hAnsi="Verdana" w:cs="Arial"/>
          <w:sz w:val="20"/>
        </w:rPr>
        <w:t>ги</w:t>
      </w:r>
      <w:r>
        <w:rPr>
          <w:rFonts w:ascii="Verdana" w:hAnsi="Verdana" w:cs="Arial"/>
          <w:sz w:val="20"/>
        </w:rPr>
        <w:t xml:space="preserve"> </w:t>
      </w:r>
      <w:r w:rsidRPr="003B06FC">
        <w:rPr>
          <w:rFonts w:ascii="Verdana" w:hAnsi="Verdana" w:cs="Arial"/>
          <w:sz w:val="20"/>
        </w:rPr>
        <w:t>отнася</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функционално</w:t>
      </w:r>
      <w:r>
        <w:rPr>
          <w:rFonts w:ascii="Verdana" w:hAnsi="Verdana" w:cs="Arial"/>
          <w:sz w:val="20"/>
        </w:rPr>
        <w:t xml:space="preserve"> </w:t>
      </w:r>
      <w:r w:rsidRPr="003B06FC">
        <w:rPr>
          <w:rFonts w:ascii="Verdana" w:hAnsi="Verdana" w:cs="Arial"/>
          <w:sz w:val="20"/>
        </w:rPr>
        <w:t>предназначение</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цел</w:t>
      </w:r>
      <w:r>
        <w:rPr>
          <w:rFonts w:ascii="Verdana" w:hAnsi="Verdana" w:cs="Arial"/>
          <w:sz w:val="20"/>
        </w:rPr>
        <w:t xml:space="preserve"> </w:t>
      </w:r>
      <w:r w:rsidRPr="003B06FC">
        <w:rPr>
          <w:rFonts w:ascii="Verdana" w:hAnsi="Verdana" w:cs="Arial"/>
          <w:sz w:val="20"/>
        </w:rPr>
        <w:t>формиране</w:t>
      </w:r>
      <w:r>
        <w:rPr>
          <w:rFonts w:ascii="Verdana" w:hAnsi="Verdana" w:cs="Arial"/>
          <w:sz w:val="20"/>
        </w:rPr>
        <w:t xml:space="preserve"> </w:t>
      </w:r>
      <w:r w:rsidRPr="003B06FC">
        <w:rPr>
          <w:rFonts w:ascii="Verdana" w:hAnsi="Verdana" w:cs="Arial"/>
          <w:sz w:val="20"/>
        </w:rPr>
        <w:t>размера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направления</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дейности</w:t>
      </w:r>
      <w:r w:rsidRPr="003B06FC">
        <w:rPr>
          <w:rFonts w:ascii="Verdana" w:hAnsi="Verdana" w:cs="Vrinda"/>
          <w:sz w:val="20"/>
        </w:rPr>
        <w:t xml:space="preserve">. </w:t>
      </w:r>
      <w:r w:rsidRPr="003B06FC">
        <w:rPr>
          <w:rFonts w:ascii="Verdana" w:hAnsi="Verdana" w:cs="Arial"/>
          <w:sz w:val="20"/>
        </w:rPr>
        <w:t>Признаването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текущия</w:t>
      </w:r>
      <w:r>
        <w:rPr>
          <w:rFonts w:ascii="Verdana" w:hAnsi="Verdana" w:cs="Arial"/>
          <w:sz w:val="20"/>
        </w:rPr>
        <w:t xml:space="preserve"> </w:t>
      </w:r>
      <w:r w:rsidRPr="003B06FC">
        <w:rPr>
          <w:rFonts w:ascii="Verdana" w:hAnsi="Verdana" w:cs="Arial"/>
          <w:sz w:val="20"/>
        </w:rPr>
        <w:t>период</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извършва</w:t>
      </w:r>
      <w:r>
        <w:rPr>
          <w:rFonts w:ascii="Verdana" w:hAnsi="Verdana" w:cs="Arial"/>
          <w:sz w:val="20"/>
        </w:rPr>
        <w:t xml:space="preserve"> </w:t>
      </w:r>
      <w:r w:rsidRPr="003B06FC">
        <w:rPr>
          <w:rFonts w:ascii="Verdana" w:hAnsi="Verdana" w:cs="Arial"/>
          <w:sz w:val="20"/>
        </w:rPr>
        <w:t>при</w:t>
      </w:r>
      <w:r>
        <w:rPr>
          <w:rFonts w:ascii="Verdana" w:hAnsi="Verdana" w:cs="Arial"/>
          <w:sz w:val="20"/>
        </w:rPr>
        <w:t xml:space="preserve"> </w:t>
      </w:r>
      <w:r w:rsidRPr="003B06FC">
        <w:rPr>
          <w:rFonts w:ascii="Verdana" w:hAnsi="Verdana" w:cs="Arial"/>
          <w:sz w:val="20"/>
        </w:rPr>
        <w:t>начисляване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съответстващите</w:t>
      </w:r>
      <w:r>
        <w:rPr>
          <w:rFonts w:ascii="Verdana" w:hAnsi="Verdana" w:cs="Arial"/>
          <w:sz w:val="20"/>
        </w:rPr>
        <w:t xml:space="preserve"> </w:t>
      </w:r>
      <w:r w:rsidRPr="003B06FC">
        <w:rPr>
          <w:rFonts w:ascii="Verdana" w:hAnsi="Verdana" w:cs="Arial"/>
          <w:sz w:val="20"/>
        </w:rPr>
        <w:t>им</w:t>
      </w:r>
      <w:r>
        <w:rPr>
          <w:rFonts w:ascii="Verdana" w:hAnsi="Verdana" w:cs="Arial"/>
          <w:sz w:val="20"/>
        </w:rPr>
        <w:t xml:space="preserve"> </w:t>
      </w:r>
      <w:r w:rsidRPr="003B06FC">
        <w:rPr>
          <w:rFonts w:ascii="Verdana" w:hAnsi="Verdana" w:cs="Arial"/>
          <w:sz w:val="20"/>
        </w:rPr>
        <w:t>приходи</w:t>
      </w:r>
      <w:r w:rsidRPr="003B06FC">
        <w:rPr>
          <w:rFonts w:ascii="Verdana" w:hAnsi="Verdana" w:cs="Vrinda"/>
          <w:sz w:val="20"/>
        </w:rPr>
        <w:t xml:space="preserve">. </w:t>
      </w:r>
    </w:p>
    <w:p w14:paraId="7EA9D596" w14:textId="77777777" w:rsidR="004E6F61" w:rsidRPr="003B06FC" w:rsidRDefault="004E6F61" w:rsidP="004E6F61">
      <w:pPr>
        <w:rPr>
          <w:rFonts w:ascii="Verdana" w:hAnsi="Verdana" w:cs="Vrinda"/>
          <w:sz w:val="20"/>
        </w:rPr>
      </w:pP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отчитат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принципа</w:t>
      </w:r>
      <w:r w:rsidRPr="003B06FC">
        <w:rPr>
          <w:rFonts w:ascii="Verdana" w:hAnsi="Verdana" w:cs="Vrinda"/>
          <w:sz w:val="20"/>
        </w:rPr>
        <w:t xml:space="preserve"> „</w:t>
      </w:r>
      <w:r w:rsidRPr="003B06FC">
        <w:rPr>
          <w:rFonts w:ascii="Verdana" w:hAnsi="Verdana" w:cs="Arial"/>
          <w:sz w:val="20"/>
        </w:rPr>
        <w:t>текущо</w:t>
      </w:r>
      <w:r>
        <w:rPr>
          <w:rFonts w:ascii="Verdana" w:hAnsi="Verdana" w:cs="Arial"/>
          <w:sz w:val="20"/>
        </w:rPr>
        <w:t xml:space="preserve"> </w:t>
      </w:r>
      <w:r w:rsidRPr="003B06FC">
        <w:rPr>
          <w:rFonts w:ascii="Verdana" w:hAnsi="Verdana" w:cs="Arial"/>
          <w:sz w:val="20"/>
        </w:rPr>
        <w:t>начисляване</w:t>
      </w:r>
      <w:r w:rsidRPr="003B06FC">
        <w:rPr>
          <w:rFonts w:ascii="Verdana" w:hAnsi="Verdana" w:cs="Vrinda"/>
          <w:sz w:val="20"/>
        </w:rPr>
        <w:t xml:space="preserve">“. </w:t>
      </w:r>
      <w:r w:rsidRPr="003B06FC">
        <w:rPr>
          <w:rFonts w:ascii="Verdana" w:hAnsi="Verdana" w:cs="Arial"/>
          <w:sz w:val="20"/>
        </w:rPr>
        <w:t>Оценяват</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справедливата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платеното</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предстоящото</w:t>
      </w:r>
      <w:r>
        <w:rPr>
          <w:rFonts w:ascii="Verdana" w:hAnsi="Verdana" w:cs="Arial"/>
          <w:sz w:val="20"/>
        </w:rPr>
        <w:t xml:space="preserve"> </w:t>
      </w:r>
      <w:r w:rsidRPr="003B06FC">
        <w:rPr>
          <w:rFonts w:ascii="Verdana" w:hAnsi="Verdana" w:cs="Arial"/>
          <w:sz w:val="20"/>
        </w:rPr>
        <w:t>заплащане</w:t>
      </w:r>
      <w:bookmarkStart w:id="41" w:name="_Toc156995270"/>
      <w:bookmarkStart w:id="42" w:name="_Toc169634811"/>
      <w:r>
        <w:rPr>
          <w:rFonts w:ascii="Verdana" w:hAnsi="Verdana" w:cs="Vrinda"/>
          <w:sz w:val="20"/>
        </w:rPr>
        <w:t xml:space="preserve">. </w:t>
      </w:r>
    </w:p>
    <w:p w14:paraId="7EA9D597" w14:textId="77777777" w:rsidR="004E6F61" w:rsidRPr="003B06FC" w:rsidRDefault="004E6F61" w:rsidP="00773595">
      <w:pPr>
        <w:pStyle w:val="Heading3"/>
        <w:numPr>
          <w:ilvl w:val="2"/>
          <w:numId w:val="29"/>
        </w:numPr>
        <w:suppressAutoHyphens/>
        <w:spacing w:before="120"/>
        <w:rPr>
          <w:rFonts w:ascii="Verdana" w:hAnsi="Verdana" w:cs="Vrinda"/>
          <w:lang w:val="bg-BG"/>
        </w:rPr>
      </w:pPr>
      <w:bookmarkStart w:id="43" w:name="_Toc67487449"/>
      <w:r w:rsidRPr="003B06FC">
        <w:rPr>
          <w:rFonts w:ascii="Verdana" w:hAnsi="Verdana" w:cs="Arial"/>
          <w:lang w:val="bg-BG"/>
        </w:rPr>
        <w:t>Общи</w:t>
      </w:r>
      <w:r>
        <w:rPr>
          <w:rFonts w:ascii="Verdana" w:hAnsi="Verdana" w:cs="Arial"/>
          <w:lang w:val="bg-BG"/>
        </w:rPr>
        <w:t xml:space="preserve"> </w:t>
      </w:r>
      <w:r w:rsidRPr="003B06FC">
        <w:rPr>
          <w:rFonts w:ascii="Verdana" w:hAnsi="Verdana" w:cs="Arial"/>
          <w:lang w:val="bg-BG"/>
        </w:rPr>
        <w:t>и</w:t>
      </w:r>
      <w:r>
        <w:rPr>
          <w:rFonts w:ascii="Verdana" w:hAnsi="Verdana" w:cs="Arial"/>
          <w:lang w:val="bg-BG"/>
        </w:rPr>
        <w:t xml:space="preserve"> </w:t>
      </w:r>
      <w:r w:rsidRPr="003B06FC">
        <w:rPr>
          <w:rFonts w:ascii="Verdana" w:hAnsi="Verdana" w:cs="Arial"/>
          <w:lang w:val="bg-BG"/>
        </w:rPr>
        <w:t>административни</w:t>
      </w:r>
      <w:r>
        <w:rPr>
          <w:rFonts w:ascii="Verdana" w:hAnsi="Verdana" w:cs="Arial"/>
          <w:lang w:val="bg-BG"/>
        </w:rPr>
        <w:t xml:space="preserve"> </w:t>
      </w:r>
      <w:r w:rsidRPr="003B06FC">
        <w:rPr>
          <w:rFonts w:ascii="Verdana" w:hAnsi="Verdana" w:cs="Arial"/>
          <w:lang w:val="bg-BG"/>
        </w:rPr>
        <w:t>разходи</w:t>
      </w:r>
      <w:bookmarkEnd w:id="41"/>
      <w:bookmarkEnd w:id="42"/>
      <w:bookmarkEnd w:id="43"/>
    </w:p>
    <w:p w14:paraId="7EA9D598" w14:textId="77777777" w:rsidR="004E6F61" w:rsidRPr="003B06FC" w:rsidRDefault="004E6F61" w:rsidP="004E6F61">
      <w:pPr>
        <w:rPr>
          <w:rFonts w:ascii="Verdana" w:hAnsi="Verdana" w:cs="Vrinda"/>
          <w:sz w:val="20"/>
        </w:rPr>
      </w:pPr>
      <w:r w:rsidRPr="003B06FC">
        <w:rPr>
          <w:rFonts w:ascii="Verdana" w:hAnsi="Verdana" w:cs="Arial"/>
          <w:sz w:val="20"/>
        </w:rPr>
        <w:t>Тази</w:t>
      </w:r>
      <w:r>
        <w:rPr>
          <w:rFonts w:ascii="Verdana" w:hAnsi="Verdana" w:cs="Arial"/>
          <w:sz w:val="20"/>
        </w:rPr>
        <w:t xml:space="preserve"> </w:t>
      </w:r>
      <w:r w:rsidRPr="003B06FC">
        <w:rPr>
          <w:rFonts w:ascii="Verdana" w:hAnsi="Verdana" w:cs="Arial"/>
          <w:sz w:val="20"/>
        </w:rPr>
        <w:t>разход</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категория</w:t>
      </w:r>
      <w:r>
        <w:rPr>
          <w:rFonts w:ascii="Verdana" w:hAnsi="Verdana" w:cs="Arial"/>
          <w:sz w:val="20"/>
        </w:rPr>
        <w:t xml:space="preserve"> </w:t>
      </w:r>
      <w:r w:rsidRPr="003B06FC">
        <w:rPr>
          <w:rFonts w:ascii="Verdana" w:hAnsi="Verdana" w:cs="Arial"/>
          <w:sz w:val="20"/>
        </w:rPr>
        <w:t>включва</w:t>
      </w:r>
      <w:r>
        <w:rPr>
          <w:rFonts w:ascii="Verdana" w:hAnsi="Verdana" w:cs="Arial"/>
          <w:sz w:val="20"/>
        </w:rPr>
        <w:t xml:space="preserve"> </w:t>
      </w:r>
      <w:r w:rsidRPr="003B06FC">
        <w:rPr>
          <w:rFonts w:ascii="Verdana" w:hAnsi="Verdana" w:cs="Arial"/>
          <w:sz w:val="20"/>
        </w:rPr>
        <w:t>всички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общ</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административен</w:t>
      </w:r>
      <w:r>
        <w:rPr>
          <w:rFonts w:ascii="Verdana" w:hAnsi="Verdana" w:cs="Arial"/>
          <w:sz w:val="20"/>
        </w:rPr>
        <w:t xml:space="preserve"> </w:t>
      </w:r>
      <w:r w:rsidRPr="003B06FC">
        <w:rPr>
          <w:rFonts w:ascii="Verdana" w:hAnsi="Verdana" w:cs="Arial"/>
          <w:sz w:val="20"/>
        </w:rPr>
        <w:t>характер</w:t>
      </w:r>
      <w:r>
        <w:rPr>
          <w:rFonts w:ascii="Verdana" w:hAnsi="Verdana" w:cs="Vrinda"/>
          <w:sz w:val="20"/>
        </w:rPr>
        <w:t xml:space="preserve">. </w:t>
      </w:r>
    </w:p>
    <w:p w14:paraId="7EA9D599" w14:textId="77777777" w:rsidR="004E6F61" w:rsidRPr="003B06FC" w:rsidRDefault="004E6F61" w:rsidP="00773595">
      <w:pPr>
        <w:pStyle w:val="Heading3"/>
        <w:numPr>
          <w:ilvl w:val="2"/>
          <w:numId w:val="29"/>
        </w:numPr>
        <w:suppressAutoHyphens/>
        <w:spacing w:before="120"/>
        <w:rPr>
          <w:rFonts w:ascii="Verdana" w:hAnsi="Verdana" w:cs="Vrinda"/>
          <w:lang w:val="bg-BG"/>
        </w:rPr>
      </w:pPr>
      <w:bookmarkStart w:id="44" w:name="_Toc67487450"/>
      <w:r w:rsidRPr="003B06FC">
        <w:rPr>
          <w:rFonts w:ascii="Verdana" w:hAnsi="Verdana" w:cs="Arial"/>
          <w:lang w:val="bg-BG"/>
        </w:rPr>
        <w:t>Разходи</w:t>
      </w:r>
      <w:r>
        <w:rPr>
          <w:rFonts w:ascii="Verdana" w:hAnsi="Verdana" w:cs="Arial"/>
          <w:lang w:val="bg-BG"/>
        </w:rPr>
        <w:t xml:space="preserve"> </w:t>
      </w:r>
      <w:r w:rsidRPr="003B06FC">
        <w:rPr>
          <w:rFonts w:ascii="Verdana" w:hAnsi="Verdana" w:cs="Arial"/>
          <w:lang w:val="bg-BG"/>
        </w:rPr>
        <w:t>за</w:t>
      </w:r>
      <w:r>
        <w:rPr>
          <w:rFonts w:ascii="Verdana" w:hAnsi="Verdana" w:cs="Arial"/>
          <w:lang w:val="bg-BG"/>
        </w:rPr>
        <w:t xml:space="preserve"> </w:t>
      </w:r>
      <w:r w:rsidRPr="003B06FC">
        <w:rPr>
          <w:rFonts w:ascii="Verdana" w:hAnsi="Verdana" w:cs="Arial"/>
          <w:lang w:val="bg-BG"/>
        </w:rPr>
        <w:t>постигане</w:t>
      </w:r>
      <w:r>
        <w:rPr>
          <w:rFonts w:ascii="Verdana" w:hAnsi="Verdana" w:cs="Arial"/>
          <w:lang w:val="bg-BG"/>
        </w:rPr>
        <w:t xml:space="preserve"> </w:t>
      </w:r>
      <w:r w:rsidRPr="003B06FC">
        <w:rPr>
          <w:rFonts w:ascii="Verdana" w:hAnsi="Verdana" w:cs="Arial"/>
          <w:lang w:val="bg-BG"/>
        </w:rPr>
        <w:t>и</w:t>
      </w:r>
      <w:r>
        <w:rPr>
          <w:rFonts w:ascii="Verdana" w:hAnsi="Verdana" w:cs="Arial"/>
          <w:lang w:val="bg-BG"/>
        </w:rPr>
        <w:t xml:space="preserve"> </w:t>
      </w:r>
      <w:r w:rsidRPr="003B06FC">
        <w:rPr>
          <w:rFonts w:ascii="Verdana" w:hAnsi="Verdana" w:cs="Arial"/>
          <w:lang w:val="bg-BG"/>
        </w:rPr>
        <w:t>изпълнение</w:t>
      </w:r>
      <w:r>
        <w:rPr>
          <w:rFonts w:ascii="Verdana" w:hAnsi="Verdana" w:cs="Arial"/>
          <w:lang w:val="bg-BG"/>
        </w:rPr>
        <w:t xml:space="preserve"> </w:t>
      </w:r>
      <w:r w:rsidRPr="003B06FC">
        <w:rPr>
          <w:rFonts w:ascii="Verdana" w:hAnsi="Verdana" w:cs="Arial"/>
          <w:lang w:val="bg-BG"/>
        </w:rPr>
        <w:t>на</w:t>
      </w:r>
      <w:r>
        <w:rPr>
          <w:rFonts w:ascii="Verdana" w:hAnsi="Verdana" w:cs="Arial"/>
          <w:lang w:val="bg-BG"/>
        </w:rPr>
        <w:t xml:space="preserve"> </w:t>
      </w:r>
      <w:r w:rsidRPr="003B06FC">
        <w:rPr>
          <w:rFonts w:ascii="Verdana" w:hAnsi="Verdana" w:cs="Arial"/>
          <w:lang w:val="bg-BG"/>
        </w:rPr>
        <w:t>договор</w:t>
      </w:r>
      <w:r>
        <w:rPr>
          <w:rFonts w:ascii="Verdana" w:hAnsi="Verdana" w:cs="Arial"/>
          <w:lang w:val="bg-BG"/>
        </w:rPr>
        <w:t xml:space="preserve"> </w:t>
      </w:r>
      <w:r w:rsidRPr="003B06FC">
        <w:rPr>
          <w:rFonts w:ascii="Verdana" w:hAnsi="Verdana" w:cs="Arial"/>
          <w:lang w:val="bg-BG"/>
        </w:rPr>
        <w:t>с</w:t>
      </w:r>
      <w:r>
        <w:rPr>
          <w:rFonts w:ascii="Verdana" w:hAnsi="Verdana" w:cs="Arial"/>
          <w:lang w:val="bg-BG"/>
        </w:rPr>
        <w:t xml:space="preserve"> </w:t>
      </w:r>
      <w:r w:rsidRPr="003B06FC">
        <w:rPr>
          <w:rFonts w:ascii="Verdana" w:hAnsi="Verdana" w:cs="Arial"/>
          <w:lang w:val="bg-BG"/>
        </w:rPr>
        <w:t>клиент</w:t>
      </w:r>
      <w:bookmarkEnd w:id="44"/>
    </w:p>
    <w:p w14:paraId="7EA9D59A" w14:textId="77777777" w:rsidR="004E6F61" w:rsidRPr="003B06FC" w:rsidRDefault="004E6F61" w:rsidP="004E6F61">
      <w:pPr>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актив</w:t>
      </w:r>
      <w:r>
        <w:rPr>
          <w:rFonts w:ascii="Verdana" w:hAnsi="Verdana" w:cs="Arial"/>
          <w:sz w:val="20"/>
        </w:rPr>
        <w:t xml:space="preserve"> </w:t>
      </w:r>
      <w:r w:rsidRPr="003B06FC">
        <w:rPr>
          <w:rFonts w:ascii="Verdana" w:hAnsi="Verdana" w:cs="Arial"/>
          <w:sz w:val="20"/>
        </w:rPr>
        <w:t>допълнителните</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постигането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само</w:t>
      </w:r>
      <w:r>
        <w:rPr>
          <w:rFonts w:ascii="Verdana" w:hAnsi="Verdana" w:cs="Arial"/>
          <w:sz w:val="20"/>
        </w:rPr>
        <w:t xml:space="preserve"> </w:t>
      </w: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очаква</w:t>
      </w:r>
      <w:r>
        <w:rPr>
          <w:rFonts w:ascii="Verdana" w:hAnsi="Verdana" w:cs="Arial"/>
          <w:sz w:val="20"/>
        </w:rPr>
        <w:t xml:space="preserve"> </w:t>
      </w:r>
      <w:r w:rsidRPr="003B06FC">
        <w:rPr>
          <w:rFonts w:ascii="Verdana" w:hAnsi="Verdana" w:cs="Arial"/>
          <w:sz w:val="20"/>
        </w:rPr>
        <w:t>тези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му</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възстановени</w:t>
      </w:r>
      <w:r w:rsidRPr="003B06FC">
        <w:rPr>
          <w:rFonts w:ascii="Verdana" w:hAnsi="Verdana" w:cs="Vrinda"/>
          <w:sz w:val="20"/>
        </w:rPr>
        <w:t xml:space="preserve">. </w:t>
      </w:r>
      <w:r w:rsidRPr="003B06FC">
        <w:rPr>
          <w:rFonts w:ascii="Verdana" w:hAnsi="Verdana" w:cs="Arial"/>
          <w:sz w:val="20"/>
        </w:rPr>
        <w:t>Това</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прави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постигане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то</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би</w:t>
      </w:r>
      <w:r>
        <w:rPr>
          <w:rFonts w:ascii="Verdana" w:hAnsi="Verdana" w:cs="Arial"/>
          <w:sz w:val="20"/>
        </w:rPr>
        <w:t xml:space="preserve"> </w:t>
      </w:r>
      <w:r w:rsidRPr="003B06FC">
        <w:rPr>
          <w:rFonts w:ascii="Verdana" w:hAnsi="Verdana" w:cs="Arial"/>
          <w:sz w:val="20"/>
        </w:rPr>
        <w:t>направило</w:t>
      </w:r>
      <w:r>
        <w:rPr>
          <w:rFonts w:ascii="Verdana" w:hAnsi="Verdana" w:cs="Arial"/>
          <w:sz w:val="20"/>
        </w:rPr>
        <w:t xml:space="preserve"> </w:t>
      </w: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договора</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беше</w:t>
      </w:r>
      <w:r>
        <w:rPr>
          <w:rFonts w:ascii="Verdana" w:hAnsi="Verdana" w:cs="Arial"/>
          <w:sz w:val="20"/>
        </w:rPr>
        <w:t xml:space="preserve"> </w:t>
      </w:r>
      <w:r w:rsidRPr="003B06FC">
        <w:rPr>
          <w:rFonts w:ascii="Verdana" w:hAnsi="Verdana" w:cs="Arial"/>
          <w:sz w:val="20"/>
        </w:rPr>
        <w:t>факт</w:t>
      </w:r>
      <w:r w:rsidRPr="003B06FC">
        <w:rPr>
          <w:rFonts w:ascii="Verdana" w:hAnsi="Verdana" w:cs="Vrinda"/>
          <w:sz w:val="20"/>
        </w:rPr>
        <w:t xml:space="preserve">. </w:t>
      </w: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постигане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отговарят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посочените</w:t>
      </w:r>
      <w:r>
        <w:rPr>
          <w:rFonts w:ascii="Verdana" w:hAnsi="Verdana" w:cs="Arial"/>
          <w:sz w:val="20"/>
        </w:rPr>
        <w:t xml:space="preserve"> </w:t>
      </w:r>
      <w:r w:rsidRPr="003B06FC">
        <w:rPr>
          <w:rFonts w:ascii="Verdana" w:hAnsi="Verdana" w:cs="Arial"/>
          <w:sz w:val="20"/>
        </w:rPr>
        <w:t>условия</w:t>
      </w:r>
      <w:r w:rsidRPr="003B06FC">
        <w:rPr>
          <w:rFonts w:ascii="Verdana" w:hAnsi="Verdana" w:cs="Vrinda"/>
          <w:sz w:val="20"/>
        </w:rPr>
        <w:t xml:space="preserve">, </w:t>
      </w:r>
      <w:r w:rsidRPr="003B06FC">
        <w:rPr>
          <w:rFonts w:ascii="Verdana" w:hAnsi="Verdana" w:cs="Arial"/>
          <w:sz w:val="20"/>
        </w:rPr>
        <w:t>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разход</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момента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тяхното</w:t>
      </w:r>
      <w:r>
        <w:rPr>
          <w:rFonts w:ascii="Verdana" w:hAnsi="Verdana" w:cs="Arial"/>
          <w:sz w:val="20"/>
        </w:rPr>
        <w:t xml:space="preserve"> </w:t>
      </w:r>
      <w:r w:rsidRPr="003B06FC">
        <w:rPr>
          <w:rFonts w:ascii="Verdana" w:hAnsi="Verdana" w:cs="Arial"/>
          <w:sz w:val="20"/>
        </w:rPr>
        <w:t>възникване</w:t>
      </w:r>
      <w:r w:rsidRPr="003B06FC">
        <w:rPr>
          <w:rFonts w:ascii="Verdana" w:hAnsi="Verdana" w:cs="Vrinda"/>
          <w:sz w:val="20"/>
        </w:rPr>
        <w:t>.</w:t>
      </w:r>
    </w:p>
    <w:p w14:paraId="7EA9D59B" w14:textId="77777777" w:rsidR="004E6F61" w:rsidRPr="003B06FC" w:rsidRDefault="004E6F61" w:rsidP="004E6F61">
      <w:pPr>
        <w:rPr>
          <w:rFonts w:ascii="Verdana" w:hAnsi="Verdana" w:cs="Vrinda"/>
          <w:sz w:val="20"/>
        </w:rPr>
      </w:pP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направени</w:t>
      </w:r>
      <w:r>
        <w:rPr>
          <w:rFonts w:ascii="Verdana" w:hAnsi="Verdana" w:cs="Arial"/>
          <w:sz w:val="20"/>
        </w:rPr>
        <w:t xml:space="preserve"> </w:t>
      </w:r>
      <w:r w:rsidRPr="003B06FC">
        <w:rPr>
          <w:rFonts w:ascii="Verdana" w:hAnsi="Verdana" w:cs="Arial"/>
          <w:sz w:val="20"/>
        </w:rPr>
        <w:t>при</w:t>
      </w:r>
      <w:r>
        <w:rPr>
          <w:rFonts w:ascii="Verdana" w:hAnsi="Verdana" w:cs="Arial"/>
          <w:sz w:val="20"/>
        </w:rPr>
        <w:t xml:space="preserve"> </w:t>
      </w:r>
      <w:r w:rsidRPr="003B06FC">
        <w:rPr>
          <w:rFonts w:ascii="Verdana" w:hAnsi="Verdana" w:cs="Arial"/>
          <w:sz w:val="20"/>
        </w:rPr>
        <w:t>изпълнението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клиент</w:t>
      </w:r>
      <w:r w:rsidRPr="003B06FC">
        <w:rPr>
          <w:rFonts w:ascii="Verdana" w:hAnsi="Verdana" w:cs="Vrinda"/>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попадат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обхвата</w:t>
      </w:r>
      <w:r>
        <w:rPr>
          <w:rFonts w:ascii="Verdana" w:hAnsi="Verdana" w:cs="Arial"/>
          <w:sz w:val="20"/>
        </w:rPr>
        <w:t xml:space="preserve"> </w:t>
      </w:r>
      <w:r w:rsidRPr="003B06FC">
        <w:rPr>
          <w:rFonts w:ascii="Verdana" w:hAnsi="Verdana" w:cs="Arial"/>
          <w:sz w:val="20"/>
        </w:rPr>
        <w:t>МСС</w:t>
      </w:r>
      <w:r w:rsidRPr="003B06FC">
        <w:rPr>
          <w:rFonts w:ascii="Verdana" w:hAnsi="Verdana" w:cs="Vrinda"/>
          <w:sz w:val="20"/>
        </w:rPr>
        <w:t xml:space="preserve"> 2,</w:t>
      </w:r>
      <w:r w:rsidRPr="003B06FC">
        <w:rPr>
          <w:rFonts w:ascii="Verdana" w:hAnsi="Verdana" w:cs="Arial"/>
          <w:sz w:val="20"/>
        </w:rPr>
        <w:t>МСС</w:t>
      </w:r>
      <w:r w:rsidRPr="003B06FC">
        <w:rPr>
          <w:rFonts w:ascii="Verdana" w:hAnsi="Verdana" w:cs="Vrinda"/>
          <w:sz w:val="20"/>
        </w:rPr>
        <w:t xml:space="preserve"> 16, </w:t>
      </w:r>
      <w:r w:rsidRPr="003B06FC">
        <w:rPr>
          <w:rFonts w:ascii="Verdana" w:hAnsi="Verdana" w:cs="Arial"/>
          <w:sz w:val="20"/>
        </w:rPr>
        <w:t>МСС</w:t>
      </w:r>
      <w:r w:rsidRPr="003B06FC">
        <w:rPr>
          <w:rFonts w:ascii="Verdana" w:hAnsi="Verdana" w:cs="Vrinda"/>
          <w:sz w:val="20"/>
        </w:rPr>
        <w:t xml:space="preserve"> 38, </w:t>
      </w:r>
      <w:r w:rsidRPr="003B06FC">
        <w:rPr>
          <w:rFonts w:ascii="Verdana" w:hAnsi="Verdana" w:cs="Arial"/>
          <w:sz w:val="20"/>
        </w:rPr>
        <w:t>МСС</w:t>
      </w:r>
      <w:r w:rsidRPr="003B06FC">
        <w:rPr>
          <w:rFonts w:ascii="Verdana" w:hAnsi="Verdana" w:cs="Vrinda"/>
          <w:sz w:val="20"/>
        </w:rPr>
        <w:t xml:space="preserve"> 40, </w:t>
      </w:r>
      <w:r w:rsidRPr="003B06FC">
        <w:rPr>
          <w:rFonts w:ascii="Verdana" w:hAnsi="Verdana" w:cs="Arial"/>
          <w:sz w:val="20"/>
        </w:rPr>
        <w:t>МСС</w:t>
      </w:r>
      <w:r w:rsidRPr="003B06FC">
        <w:rPr>
          <w:rFonts w:ascii="Verdana" w:hAnsi="Verdana" w:cs="Vrinda"/>
          <w:sz w:val="20"/>
        </w:rPr>
        <w:t xml:space="preserve"> 41,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актив</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направени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само</w:t>
      </w:r>
      <w:r>
        <w:rPr>
          <w:rFonts w:ascii="Verdana" w:hAnsi="Verdana" w:cs="Arial"/>
          <w:sz w:val="20"/>
        </w:rPr>
        <w:t xml:space="preserve"> </w:t>
      </w:r>
      <w:r w:rsidRPr="003B06FC">
        <w:rPr>
          <w:rFonts w:ascii="Verdana" w:hAnsi="Verdana" w:cs="Arial"/>
          <w:sz w:val="20"/>
        </w:rPr>
        <w:t>ако</w:t>
      </w:r>
      <w:r>
        <w:rPr>
          <w:rFonts w:ascii="Verdana" w:hAnsi="Verdana" w:cs="Arial"/>
          <w:sz w:val="20"/>
        </w:rPr>
        <w:t xml:space="preserve"> </w:t>
      </w:r>
      <w:r w:rsidRPr="003B06FC">
        <w:rPr>
          <w:rFonts w:ascii="Verdana" w:hAnsi="Verdana" w:cs="Arial"/>
          <w:sz w:val="20"/>
        </w:rPr>
        <w:t>тези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отговарят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всеки</w:t>
      </w:r>
      <w:r>
        <w:rPr>
          <w:rFonts w:ascii="Verdana" w:hAnsi="Verdana" w:cs="Arial"/>
          <w:sz w:val="20"/>
        </w:rPr>
        <w:t xml:space="preserve"> </w:t>
      </w:r>
      <w:r w:rsidRPr="003B06FC">
        <w:rPr>
          <w:rFonts w:ascii="Verdana" w:hAnsi="Verdana" w:cs="Arial"/>
          <w:sz w:val="20"/>
        </w:rPr>
        <w:t>един</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следните</w:t>
      </w:r>
      <w:r>
        <w:rPr>
          <w:rFonts w:ascii="Verdana" w:hAnsi="Verdana" w:cs="Arial"/>
          <w:sz w:val="20"/>
        </w:rPr>
        <w:t xml:space="preserve"> </w:t>
      </w:r>
      <w:r w:rsidRPr="003B06FC">
        <w:rPr>
          <w:rFonts w:ascii="Verdana" w:hAnsi="Verdana" w:cs="Arial"/>
          <w:sz w:val="20"/>
        </w:rPr>
        <w:t>критерии</w:t>
      </w:r>
      <w:r w:rsidRPr="003B06FC">
        <w:rPr>
          <w:rFonts w:ascii="Verdana" w:hAnsi="Verdana" w:cs="Vrinda"/>
          <w:sz w:val="20"/>
        </w:rPr>
        <w:t>:</w:t>
      </w:r>
    </w:p>
    <w:p w14:paraId="7EA9D59C"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отнасят</w:t>
      </w:r>
      <w:r>
        <w:rPr>
          <w:rFonts w:ascii="Verdana" w:hAnsi="Verdana" w:cs="Arial"/>
          <w:sz w:val="20"/>
        </w:rPr>
        <w:t xml:space="preserve"> </w:t>
      </w:r>
      <w:r w:rsidRPr="003B06FC">
        <w:rPr>
          <w:rFonts w:ascii="Verdana" w:hAnsi="Verdana" w:cs="Arial"/>
          <w:sz w:val="20"/>
        </w:rPr>
        <w:t>пряко</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даден</w:t>
      </w:r>
      <w:r>
        <w:rPr>
          <w:rFonts w:ascii="Verdana" w:hAnsi="Verdana" w:cs="Arial"/>
          <w:sz w:val="20"/>
        </w:rPr>
        <w:t xml:space="preserve"> </w:t>
      </w:r>
      <w:r w:rsidRPr="003B06FC">
        <w:rPr>
          <w:rFonts w:ascii="Verdana" w:hAnsi="Verdana" w:cs="Arial"/>
          <w:sz w:val="20"/>
        </w:rPr>
        <w:t>договор</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очакван</w:t>
      </w:r>
      <w:r>
        <w:rPr>
          <w:rFonts w:ascii="Verdana" w:hAnsi="Verdana" w:cs="Arial"/>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който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може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идентифицира</w:t>
      </w:r>
      <w:r>
        <w:rPr>
          <w:rFonts w:ascii="Verdana" w:hAnsi="Verdana" w:cs="Arial"/>
          <w:sz w:val="20"/>
        </w:rPr>
        <w:t xml:space="preserve"> </w:t>
      </w:r>
      <w:r w:rsidRPr="003B06FC">
        <w:rPr>
          <w:rFonts w:ascii="Verdana" w:hAnsi="Verdana" w:cs="Arial"/>
          <w:sz w:val="20"/>
        </w:rPr>
        <w:t>конкретно</w:t>
      </w:r>
      <w:r w:rsidRPr="003B06FC">
        <w:rPr>
          <w:rFonts w:ascii="Verdana" w:hAnsi="Verdana" w:cs="Vrinda"/>
          <w:sz w:val="20"/>
        </w:rPr>
        <w:t>;</w:t>
      </w:r>
    </w:p>
    <w:p w14:paraId="7EA9D59D"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създават</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подобряват</w:t>
      </w:r>
      <w:r>
        <w:rPr>
          <w:rFonts w:ascii="Verdana" w:hAnsi="Verdana" w:cs="Arial"/>
          <w:sz w:val="20"/>
        </w:rPr>
        <w:t xml:space="preserve">            </w:t>
      </w:r>
      <w:r w:rsidRPr="003B06FC">
        <w:rPr>
          <w:rFonts w:ascii="Verdana" w:hAnsi="Verdana" w:cs="Arial"/>
          <w:sz w:val="20"/>
        </w:rPr>
        <w:t>ресурсите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Дружеството</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ще</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използвани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удовлетворяване</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бъдеще</w:t>
      </w:r>
      <w:r w:rsidRPr="003B06FC">
        <w:rPr>
          <w:rFonts w:ascii="Verdana" w:hAnsi="Verdana" w:cs="Vrinda"/>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продължаване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удовлетворяването</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задължения</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изпълнение</w:t>
      </w:r>
      <w:r w:rsidRPr="003B06FC">
        <w:rPr>
          <w:rFonts w:ascii="Verdana" w:hAnsi="Verdana" w:cs="Vrinda"/>
          <w:sz w:val="20"/>
        </w:rPr>
        <w:t>;</w:t>
      </w:r>
    </w:p>
    <w:p w14:paraId="7EA9D59E" w14:textId="77777777" w:rsidR="004E6F61" w:rsidRPr="003B06FC" w:rsidRDefault="004E6F61" w:rsidP="004E6F61">
      <w:pPr>
        <w:pStyle w:val="ListParagraph"/>
        <w:numPr>
          <w:ilvl w:val="0"/>
          <w:numId w:val="8"/>
        </w:numPr>
        <w:ind w:left="0" w:firstLine="284"/>
        <w:rPr>
          <w:rFonts w:ascii="Verdana" w:hAnsi="Verdana" w:cs="Vrinda"/>
          <w:sz w:val="20"/>
        </w:rPr>
      </w:pPr>
      <w:r w:rsidRPr="003B06FC">
        <w:rPr>
          <w:rFonts w:ascii="Verdana" w:hAnsi="Verdana" w:cs="Arial"/>
          <w:sz w:val="20"/>
        </w:rPr>
        <w:t>Очаква</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бъдат</w:t>
      </w:r>
      <w:r>
        <w:rPr>
          <w:rFonts w:ascii="Verdana" w:hAnsi="Verdana" w:cs="Arial"/>
          <w:sz w:val="20"/>
        </w:rPr>
        <w:t xml:space="preserve"> </w:t>
      </w:r>
      <w:r w:rsidRPr="003B06FC">
        <w:rPr>
          <w:rFonts w:ascii="Verdana" w:hAnsi="Verdana" w:cs="Arial"/>
          <w:sz w:val="20"/>
        </w:rPr>
        <w:t>възстановени</w:t>
      </w:r>
      <w:r w:rsidRPr="003B06FC">
        <w:rPr>
          <w:rFonts w:ascii="Verdana" w:hAnsi="Verdana" w:cs="Vrinda"/>
          <w:sz w:val="20"/>
        </w:rPr>
        <w:t>.</w:t>
      </w:r>
    </w:p>
    <w:p w14:paraId="7EA9D59F" w14:textId="77777777" w:rsidR="004E6F61" w:rsidRPr="003B06FC" w:rsidRDefault="004E6F61" w:rsidP="004E6F61">
      <w:pPr>
        <w:rPr>
          <w:rFonts w:ascii="Verdana" w:hAnsi="Verdana" w:cs="Vrinda"/>
          <w:sz w:val="20"/>
        </w:rPr>
      </w:pPr>
      <w:r w:rsidRPr="003B06FC">
        <w:rPr>
          <w:rFonts w:ascii="Verdana" w:hAnsi="Verdana" w:cs="Arial"/>
          <w:sz w:val="20"/>
        </w:rPr>
        <w:t>Активите</w:t>
      </w:r>
      <w:r w:rsidRPr="003B06FC">
        <w:rPr>
          <w:rFonts w:ascii="Verdana" w:hAnsi="Verdana" w:cs="Vrinda"/>
          <w:sz w:val="20"/>
        </w:rPr>
        <w:t xml:space="preserve">, </w:t>
      </w:r>
      <w:r w:rsidRPr="003B06FC">
        <w:rPr>
          <w:rFonts w:ascii="Verdana" w:hAnsi="Verdana" w:cs="Arial"/>
          <w:sz w:val="20"/>
        </w:rPr>
        <w:t>признати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съответствие</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горните</w:t>
      </w:r>
      <w:r>
        <w:rPr>
          <w:rFonts w:ascii="Verdana" w:hAnsi="Verdana" w:cs="Arial"/>
          <w:sz w:val="20"/>
        </w:rPr>
        <w:t xml:space="preserve"> </w:t>
      </w:r>
      <w:r w:rsidRPr="003B06FC">
        <w:rPr>
          <w:rFonts w:ascii="Verdana" w:hAnsi="Verdana" w:cs="Arial"/>
          <w:sz w:val="20"/>
        </w:rPr>
        <w:t>текстове</w:t>
      </w:r>
      <w:r w:rsidRPr="003B06FC">
        <w:rPr>
          <w:rFonts w:ascii="Verdana" w:hAnsi="Verdana" w:cs="Vrinda"/>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амортизират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систематична</w:t>
      </w:r>
      <w:r>
        <w:rPr>
          <w:rFonts w:ascii="Verdana" w:hAnsi="Verdana" w:cs="Arial"/>
          <w:sz w:val="20"/>
        </w:rPr>
        <w:t xml:space="preserve"> </w:t>
      </w:r>
      <w:r w:rsidRPr="003B06FC">
        <w:rPr>
          <w:rFonts w:ascii="Verdana" w:hAnsi="Verdana" w:cs="Arial"/>
          <w:sz w:val="20"/>
        </w:rPr>
        <w:t>база</w:t>
      </w:r>
      <w:r w:rsidRPr="003B06FC">
        <w:rPr>
          <w:rFonts w:ascii="Verdana" w:hAnsi="Verdana" w:cs="Vrinda"/>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съответства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прехвърлянето</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клиента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отнася</w:t>
      </w:r>
      <w:r>
        <w:rPr>
          <w:rFonts w:ascii="Verdana" w:hAnsi="Verdana" w:cs="Arial"/>
          <w:sz w:val="20"/>
        </w:rPr>
        <w:t xml:space="preserve"> </w:t>
      </w:r>
      <w:r w:rsidRPr="003B06FC">
        <w:rPr>
          <w:rFonts w:ascii="Verdana" w:hAnsi="Verdana" w:cs="Arial"/>
          <w:sz w:val="20"/>
        </w:rPr>
        <w:t>активът</w:t>
      </w:r>
      <w:r w:rsidRPr="003B06FC">
        <w:rPr>
          <w:rFonts w:ascii="Verdana" w:hAnsi="Verdana" w:cs="Vrinda"/>
          <w:sz w:val="20"/>
        </w:rPr>
        <w:t>.</w:t>
      </w:r>
    </w:p>
    <w:p w14:paraId="7EA9D5A0" w14:textId="77777777" w:rsidR="004E6F61" w:rsidRPr="003B06FC" w:rsidRDefault="004E6F61" w:rsidP="004E6F61">
      <w:pPr>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загуба</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обезценка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подобни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до</w:t>
      </w:r>
      <w:r>
        <w:rPr>
          <w:rFonts w:ascii="Verdana" w:hAnsi="Verdana" w:cs="Arial"/>
          <w:sz w:val="20"/>
        </w:rPr>
        <w:t xml:space="preserve"> </w:t>
      </w:r>
      <w:r w:rsidRPr="003B06FC">
        <w:rPr>
          <w:rFonts w:ascii="Verdana" w:hAnsi="Verdana" w:cs="Arial"/>
          <w:sz w:val="20"/>
        </w:rPr>
        <w:t>степента</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балансовата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подобен</w:t>
      </w:r>
      <w:r>
        <w:rPr>
          <w:rFonts w:ascii="Verdana" w:hAnsi="Verdana" w:cs="Arial"/>
          <w:sz w:val="20"/>
        </w:rPr>
        <w:t xml:space="preserve"> </w:t>
      </w:r>
      <w:r w:rsidRPr="003B06FC">
        <w:rPr>
          <w:rFonts w:ascii="Verdana" w:hAnsi="Verdana" w:cs="Arial"/>
          <w:sz w:val="20"/>
        </w:rPr>
        <w:t>актив</w:t>
      </w:r>
      <w:r>
        <w:rPr>
          <w:rFonts w:ascii="Verdana" w:hAnsi="Verdana" w:cs="Arial"/>
          <w:sz w:val="20"/>
        </w:rPr>
        <w:t xml:space="preserve"> </w:t>
      </w:r>
      <w:r w:rsidRPr="003B06FC">
        <w:rPr>
          <w:rFonts w:ascii="Verdana" w:hAnsi="Verdana" w:cs="Arial"/>
          <w:sz w:val="20"/>
        </w:rPr>
        <w:t>превишава</w:t>
      </w:r>
      <w:r w:rsidRPr="003B06FC">
        <w:rPr>
          <w:rFonts w:ascii="Verdana" w:hAnsi="Verdana" w:cs="Vrinda"/>
          <w:sz w:val="20"/>
        </w:rPr>
        <w:t>:</w:t>
      </w:r>
    </w:p>
    <w:p w14:paraId="7EA9D5A1" w14:textId="77777777" w:rsidR="004E6F61" w:rsidRPr="003B06FC" w:rsidRDefault="004E6F61" w:rsidP="004E6F61">
      <w:pPr>
        <w:rPr>
          <w:rFonts w:ascii="Verdana" w:hAnsi="Verdana" w:cs="Vrinda"/>
          <w:sz w:val="20"/>
        </w:rPr>
      </w:pPr>
      <w:r w:rsidRPr="003B06FC">
        <w:rPr>
          <w:rFonts w:ascii="Verdana" w:hAnsi="Verdana" w:cs="Vrinda"/>
          <w:sz w:val="20"/>
        </w:rPr>
        <w:tab/>
        <w:t xml:space="preserve">- </w:t>
      </w:r>
      <w:r w:rsidRPr="003B06FC">
        <w:rPr>
          <w:rFonts w:ascii="Verdana" w:hAnsi="Verdana" w:cs="Arial"/>
          <w:sz w:val="20"/>
        </w:rPr>
        <w:t>остатъчния</w:t>
      </w:r>
      <w:r>
        <w:rPr>
          <w:rFonts w:ascii="Verdana" w:hAnsi="Verdana" w:cs="Arial"/>
          <w:sz w:val="20"/>
        </w:rPr>
        <w:t xml:space="preserve"> </w:t>
      </w:r>
      <w:r w:rsidRPr="003B06FC">
        <w:rPr>
          <w:rFonts w:ascii="Verdana" w:hAnsi="Verdana" w:cs="Arial"/>
          <w:sz w:val="20"/>
        </w:rPr>
        <w:t>размер</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възнаграждението</w:t>
      </w:r>
      <w:r w:rsidRPr="003B06FC">
        <w:rPr>
          <w:rFonts w:ascii="Verdana" w:hAnsi="Verdana" w:cs="Vrinda"/>
          <w:sz w:val="20"/>
        </w:rPr>
        <w:t xml:space="preserve">, </w:t>
      </w:r>
      <w:r w:rsidRPr="003B06FC">
        <w:rPr>
          <w:rFonts w:ascii="Verdana" w:hAnsi="Verdana" w:cs="Arial"/>
          <w:sz w:val="20"/>
        </w:rPr>
        <w:t>което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очаква</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получи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замяна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стоките</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услугите</w:t>
      </w:r>
      <w:r w:rsidRPr="003B06FC">
        <w:rPr>
          <w:rFonts w:ascii="Verdana" w:hAnsi="Verdana" w:cs="Vrinda"/>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отнася</w:t>
      </w:r>
      <w:r>
        <w:rPr>
          <w:rFonts w:ascii="Verdana" w:hAnsi="Verdana" w:cs="Arial"/>
          <w:sz w:val="20"/>
        </w:rPr>
        <w:t xml:space="preserve"> </w:t>
      </w:r>
      <w:r w:rsidRPr="003B06FC">
        <w:rPr>
          <w:rFonts w:ascii="Verdana" w:hAnsi="Verdana" w:cs="Arial"/>
          <w:sz w:val="20"/>
        </w:rPr>
        <w:t>активът</w:t>
      </w:r>
      <w:r w:rsidRPr="003B06FC">
        <w:rPr>
          <w:rFonts w:ascii="Verdana" w:hAnsi="Verdana" w:cs="Vrinda"/>
          <w:sz w:val="20"/>
        </w:rPr>
        <w:t>;</w:t>
      </w:r>
    </w:p>
    <w:p w14:paraId="7EA9D5A2" w14:textId="77777777" w:rsidR="004E6F61" w:rsidRPr="00FF598B" w:rsidRDefault="004E6F61" w:rsidP="004E6F61">
      <w:pPr>
        <w:rPr>
          <w:rFonts w:ascii="Verdana" w:hAnsi="Verdana" w:cs="Vrinda"/>
          <w:sz w:val="20"/>
        </w:rPr>
      </w:pPr>
      <w:r w:rsidRPr="003B06FC">
        <w:rPr>
          <w:rFonts w:ascii="Verdana" w:hAnsi="Verdana" w:cs="Vrinda"/>
          <w:sz w:val="20"/>
        </w:rPr>
        <w:tab/>
        <w:t xml:space="preserve">- </w:t>
      </w:r>
      <w:r w:rsidRPr="003B06FC">
        <w:rPr>
          <w:rFonts w:ascii="Verdana" w:hAnsi="Verdana" w:cs="Arial"/>
          <w:sz w:val="20"/>
        </w:rPr>
        <w:t>разходите</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пряко</w:t>
      </w:r>
      <w:r>
        <w:rPr>
          <w:rFonts w:ascii="Verdana" w:hAnsi="Verdana" w:cs="Arial"/>
          <w:sz w:val="20"/>
        </w:rPr>
        <w:t xml:space="preserve"> </w:t>
      </w:r>
      <w:r w:rsidRPr="003B06FC">
        <w:rPr>
          <w:rFonts w:ascii="Verdana" w:hAnsi="Verdana" w:cs="Arial"/>
          <w:sz w:val="20"/>
        </w:rPr>
        <w:t>свързани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предоставянето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тези</w:t>
      </w:r>
      <w:r>
        <w:rPr>
          <w:rFonts w:ascii="Verdana" w:hAnsi="Verdana" w:cs="Arial"/>
          <w:sz w:val="20"/>
        </w:rPr>
        <w:t xml:space="preserve"> </w:t>
      </w:r>
      <w:r w:rsidRPr="003B06FC">
        <w:rPr>
          <w:rFonts w:ascii="Verdana" w:hAnsi="Verdana" w:cs="Arial"/>
          <w:sz w:val="20"/>
        </w:rPr>
        <w:t>стоки</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услуги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били</w:t>
      </w:r>
      <w:r>
        <w:rPr>
          <w:rFonts w:ascii="Verdana" w:hAnsi="Verdana" w:cs="Arial"/>
          <w:sz w:val="20"/>
        </w:rPr>
        <w:t xml:space="preserve"> </w:t>
      </w:r>
      <w:r w:rsidRPr="003B06FC">
        <w:rPr>
          <w:rFonts w:ascii="Verdana" w:hAnsi="Verdana" w:cs="Arial"/>
          <w:sz w:val="20"/>
        </w:rPr>
        <w:t>признати</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разходи</w:t>
      </w:r>
      <w:bookmarkStart w:id="45" w:name="_Toc169634819"/>
      <w:r>
        <w:rPr>
          <w:rFonts w:ascii="Verdana" w:hAnsi="Verdana" w:cs="Vrinda"/>
          <w:sz w:val="20"/>
        </w:rPr>
        <w:t>.</w:t>
      </w:r>
    </w:p>
    <w:p w14:paraId="7EA9D5A3" w14:textId="77777777" w:rsidR="004E6F61" w:rsidRPr="003B06FC" w:rsidRDefault="004E6F61" w:rsidP="004E6F61">
      <w:pPr>
        <w:pStyle w:val="Heading3"/>
        <w:numPr>
          <w:ilvl w:val="2"/>
          <w:numId w:val="29"/>
        </w:numPr>
        <w:suppressAutoHyphens/>
        <w:spacing w:before="120"/>
        <w:rPr>
          <w:rFonts w:ascii="Verdana" w:hAnsi="Verdana" w:cs="Vrinda"/>
          <w:lang w:val="bg-BG"/>
        </w:rPr>
      </w:pPr>
      <w:bookmarkStart w:id="46" w:name="_Toc67487451"/>
      <w:bookmarkEnd w:id="45"/>
      <w:r w:rsidRPr="003B06FC">
        <w:rPr>
          <w:rFonts w:ascii="Verdana" w:hAnsi="Verdana" w:cs="Arial"/>
          <w:lang w:val="bg-BG"/>
        </w:rPr>
        <w:t>Разходи</w:t>
      </w:r>
      <w:r>
        <w:rPr>
          <w:rFonts w:ascii="Verdana" w:hAnsi="Verdana" w:cs="Arial"/>
          <w:lang w:val="bg-BG"/>
        </w:rPr>
        <w:t xml:space="preserve"> </w:t>
      </w:r>
      <w:r w:rsidRPr="003B06FC">
        <w:rPr>
          <w:rFonts w:ascii="Verdana" w:hAnsi="Verdana" w:cs="Arial"/>
          <w:lang w:val="bg-BG"/>
        </w:rPr>
        <w:t>за</w:t>
      </w:r>
      <w:r>
        <w:rPr>
          <w:rFonts w:ascii="Verdana" w:hAnsi="Verdana" w:cs="Arial"/>
          <w:lang w:val="bg-BG"/>
        </w:rPr>
        <w:t xml:space="preserve"> </w:t>
      </w:r>
      <w:r w:rsidRPr="003B06FC">
        <w:rPr>
          <w:rFonts w:ascii="Verdana" w:hAnsi="Verdana" w:cs="Arial"/>
          <w:lang w:val="bg-BG"/>
        </w:rPr>
        <w:t>обезценка</w:t>
      </w:r>
      <w:bookmarkEnd w:id="46"/>
    </w:p>
    <w:p w14:paraId="7EA9D5A4" w14:textId="77777777" w:rsidR="004E6F61" w:rsidRPr="00FF598B" w:rsidRDefault="004E6F61" w:rsidP="004E6F61">
      <w:pPr>
        <w:ind w:right="-1"/>
        <w:rPr>
          <w:rFonts w:ascii="Verdana" w:hAnsi="Verdana" w:cs="Vrinda"/>
          <w:sz w:val="20"/>
        </w:rPr>
      </w:pP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извършва</w:t>
      </w:r>
      <w:r>
        <w:rPr>
          <w:rFonts w:ascii="Verdana" w:hAnsi="Verdana" w:cs="Arial"/>
          <w:sz w:val="20"/>
        </w:rPr>
        <w:t xml:space="preserve"> </w:t>
      </w:r>
      <w:r w:rsidRPr="003B06FC">
        <w:rPr>
          <w:rFonts w:ascii="Verdana" w:hAnsi="Verdana" w:cs="Arial"/>
          <w:sz w:val="20"/>
        </w:rPr>
        <w:t>периодично</w:t>
      </w:r>
      <w:r>
        <w:rPr>
          <w:rFonts w:ascii="Verdana" w:hAnsi="Verdana" w:cs="Arial"/>
          <w:sz w:val="20"/>
        </w:rPr>
        <w:t xml:space="preserve"> </w:t>
      </w:r>
      <w:r w:rsidRPr="003B06FC">
        <w:rPr>
          <w:rFonts w:ascii="Verdana" w:hAnsi="Verdana" w:cs="Arial"/>
          <w:sz w:val="20"/>
        </w:rPr>
        <w:t>поне</w:t>
      </w:r>
      <w:r>
        <w:rPr>
          <w:rFonts w:ascii="Verdana" w:hAnsi="Verdana" w:cs="Arial"/>
          <w:sz w:val="20"/>
        </w:rPr>
        <w:t xml:space="preserve"> </w:t>
      </w:r>
      <w:r w:rsidRPr="003B06FC">
        <w:rPr>
          <w:rFonts w:ascii="Verdana" w:hAnsi="Verdana" w:cs="Arial"/>
          <w:sz w:val="20"/>
        </w:rPr>
        <w:t>веднъж</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датата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финансовия</w:t>
      </w:r>
      <w:r>
        <w:rPr>
          <w:rFonts w:ascii="Verdana" w:hAnsi="Verdana" w:cs="Arial"/>
          <w:sz w:val="20"/>
        </w:rPr>
        <w:t xml:space="preserve"> </w:t>
      </w:r>
      <w:r w:rsidRPr="003B06FC">
        <w:rPr>
          <w:rFonts w:ascii="Verdana" w:hAnsi="Verdana" w:cs="Arial"/>
          <w:sz w:val="20"/>
        </w:rPr>
        <w:t>отчет</w:t>
      </w:r>
      <w:r>
        <w:rPr>
          <w:rFonts w:ascii="Verdana" w:hAnsi="Verdana" w:cs="Arial"/>
          <w:sz w:val="20"/>
        </w:rPr>
        <w:t xml:space="preserve"> </w:t>
      </w:r>
      <w:r w:rsidRPr="003B06FC">
        <w:rPr>
          <w:rFonts w:ascii="Verdana" w:hAnsi="Verdana" w:cs="Arial"/>
          <w:sz w:val="20"/>
        </w:rPr>
        <w:t>прегледи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наличие</w:t>
      </w:r>
      <w:r>
        <w:rPr>
          <w:rFonts w:ascii="Verdana" w:hAnsi="Verdana" w:cs="Arial"/>
          <w:sz w:val="20"/>
        </w:rPr>
        <w:t xml:space="preserve"> </w:t>
      </w:r>
      <w:r w:rsidRPr="003B06FC">
        <w:rPr>
          <w:rFonts w:ascii="Verdana" w:hAnsi="Verdana" w:cs="Vrinda"/>
          <w:sz w:val="20"/>
        </w:rPr>
        <w:t>/</w:t>
      </w:r>
      <w:r w:rsidRPr="003B06FC">
        <w:rPr>
          <w:rFonts w:ascii="Verdana" w:hAnsi="Verdana" w:cs="Arial"/>
          <w:sz w:val="20"/>
        </w:rPr>
        <w:t>отсъствие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условия</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обезценка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финансовите</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нефинансовите</w:t>
      </w:r>
      <w:r>
        <w:rPr>
          <w:rFonts w:ascii="Verdana" w:hAnsi="Verdana" w:cs="Arial"/>
          <w:sz w:val="20"/>
        </w:rPr>
        <w:t xml:space="preserve"> </w:t>
      </w:r>
      <w:r w:rsidRPr="003B06FC">
        <w:rPr>
          <w:rFonts w:ascii="Verdana" w:hAnsi="Verdana" w:cs="Arial"/>
          <w:sz w:val="20"/>
        </w:rPr>
        <w:t>си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обезценка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активите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отчета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печалбата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другия</w:t>
      </w:r>
      <w:r>
        <w:rPr>
          <w:rFonts w:ascii="Verdana" w:hAnsi="Verdana" w:cs="Arial"/>
          <w:sz w:val="20"/>
        </w:rPr>
        <w:t xml:space="preserve"> </w:t>
      </w:r>
      <w:r w:rsidRPr="003B06FC">
        <w:rPr>
          <w:rFonts w:ascii="Verdana" w:hAnsi="Verdana" w:cs="Arial"/>
          <w:sz w:val="20"/>
        </w:rPr>
        <w:t>всеобхватен</w:t>
      </w:r>
      <w:r>
        <w:rPr>
          <w:rFonts w:ascii="Verdana" w:hAnsi="Verdana" w:cs="Arial"/>
          <w:sz w:val="20"/>
        </w:rPr>
        <w:t xml:space="preserve"> </w:t>
      </w:r>
      <w:r w:rsidRPr="003B06FC">
        <w:rPr>
          <w:rFonts w:ascii="Verdana" w:hAnsi="Verdana" w:cs="Arial"/>
          <w:sz w:val="20"/>
        </w:rPr>
        <w:t>доход</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дейността</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статиите</w:t>
      </w:r>
      <w:r w:rsidRPr="003B06FC">
        <w:rPr>
          <w:rFonts w:ascii="Verdana" w:hAnsi="Verdana" w:cs="Vrinda"/>
          <w:sz w:val="20"/>
        </w:rPr>
        <w:t>„</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обезценки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нефинансови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w:t>
      </w:r>
      <w:r>
        <w:rPr>
          <w:rFonts w:ascii="Verdana" w:hAnsi="Verdana" w:cs="Vrinda"/>
          <w:sz w:val="20"/>
        </w:rPr>
        <w:t xml:space="preserve"> </w:t>
      </w:r>
      <w:r w:rsidRPr="003B06FC">
        <w:rPr>
          <w:rFonts w:ascii="Verdana" w:hAnsi="Verdana" w:cs="Arial"/>
          <w:sz w:val="20"/>
        </w:rPr>
        <w:t>и</w:t>
      </w:r>
      <w:r w:rsidRPr="003B06FC">
        <w:rPr>
          <w:rFonts w:ascii="Verdana" w:hAnsi="Verdana" w:cs="Vrinda"/>
          <w:sz w:val="20"/>
        </w:rPr>
        <w:t xml:space="preserve"> „</w:t>
      </w:r>
      <w:r w:rsidRPr="003B06FC">
        <w:rPr>
          <w:rFonts w:ascii="Verdana" w:hAnsi="Verdana" w:cs="Arial"/>
          <w:sz w:val="20"/>
        </w:rPr>
        <w:t>нетни</w:t>
      </w:r>
      <w:r>
        <w:rPr>
          <w:rFonts w:ascii="Verdana" w:hAnsi="Verdana" w:cs="Arial"/>
          <w:sz w:val="20"/>
        </w:rPr>
        <w:t xml:space="preserve"> </w:t>
      </w:r>
      <w:r w:rsidRPr="003B06FC">
        <w:rPr>
          <w:rFonts w:ascii="Verdana" w:hAnsi="Verdana" w:cs="Arial"/>
          <w:sz w:val="20"/>
        </w:rPr>
        <w:t>загуби</w:t>
      </w:r>
      <w:r>
        <w:rPr>
          <w:rFonts w:ascii="Verdana" w:hAnsi="Verdana" w:cs="Vrinda"/>
          <w:sz w:val="20"/>
        </w:rPr>
        <w:t xml:space="preserve"> </w:t>
      </w:r>
      <w:r>
        <w:rPr>
          <w:rFonts w:ascii="Verdana" w:hAnsi="Verdana" w:cs="Vrinda"/>
          <w:sz w:val="20"/>
          <w:lang w:val="en-US"/>
        </w:rPr>
        <w:t>/</w:t>
      </w:r>
      <w:r w:rsidRPr="003B06FC">
        <w:rPr>
          <w:rFonts w:ascii="Verdana" w:hAnsi="Verdana" w:cs="Arial"/>
          <w:sz w:val="20"/>
        </w:rPr>
        <w:t>печалби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lastRenderedPageBreak/>
        <w:t>обезценка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Принципите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обезценка</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подробно</w:t>
      </w:r>
      <w:r>
        <w:rPr>
          <w:rFonts w:ascii="Verdana" w:hAnsi="Verdana" w:cs="Arial"/>
          <w:sz w:val="20"/>
        </w:rPr>
        <w:t xml:space="preserve"> </w:t>
      </w:r>
      <w:r w:rsidRPr="003B06FC">
        <w:rPr>
          <w:rFonts w:ascii="Verdana" w:hAnsi="Verdana" w:cs="Arial"/>
          <w:sz w:val="20"/>
        </w:rPr>
        <w:t>разяснени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пояснителните</w:t>
      </w:r>
      <w:r>
        <w:rPr>
          <w:rFonts w:ascii="Verdana" w:hAnsi="Verdana" w:cs="Arial"/>
          <w:sz w:val="20"/>
        </w:rPr>
        <w:t xml:space="preserve"> </w:t>
      </w:r>
      <w:r w:rsidRPr="003B06FC">
        <w:rPr>
          <w:rFonts w:ascii="Verdana" w:hAnsi="Verdana" w:cs="Arial"/>
          <w:sz w:val="20"/>
        </w:rPr>
        <w:t>бележки</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съответните</w:t>
      </w:r>
      <w:r>
        <w:rPr>
          <w:rFonts w:ascii="Verdana" w:hAnsi="Verdana" w:cs="Arial"/>
          <w:sz w:val="20"/>
        </w:rPr>
        <w:t xml:space="preserve"> </w:t>
      </w:r>
      <w:r w:rsidRPr="003B06FC">
        <w:rPr>
          <w:rFonts w:ascii="Verdana" w:hAnsi="Verdana" w:cs="Arial"/>
          <w:sz w:val="20"/>
        </w:rPr>
        <w:t>групи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активи</w:t>
      </w:r>
      <w:r>
        <w:rPr>
          <w:rFonts w:ascii="Verdana" w:hAnsi="Verdana" w:cs="Vrinda"/>
          <w:sz w:val="20"/>
        </w:rPr>
        <w:t>.</w:t>
      </w:r>
    </w:p>
    <w:p w14:paraId="7EA9D5A5" w14:textId="77777777" w:rsidR="004E6F61" w:rsidRPr="003B06FC" w:rsidRDefault="004E6F61" w:rsidP="004E6F61">
      <w:pPr>
        <w:pStyle w:val="Heading3"/>
        <w:numPr>
          <w:ilvl w:val="2"/>
          <w:numId w:val="29"/>
        </w:numPr>
        <w:suppressAutoHyphens/>
        <w:spacing w:before="120"/>
        <w:rPr>
          <w:rFonts w:ascii="Verdana" w:hAnsi="Verdana" w:cs="Vrinda"/>
          <w:lang w:val="bg-BG"/>
        </w:rPr>
      </w:pPr>
      <w:bookmarkStart w:id="47" w:name="_Toc67487452"/>
      <w:bookmarkStart w:id="48" w:name="_Hlk512172595"/>
      <w:r w:rsidRPr="003B06FC">
        <w:rPr>
          <w:rFonts w:ascii="Verdana" w:hAnsi="Verdana" w:cs="Arial"/>
          <w:lang w:val="bg-BG"/>
        </w:rPr>
        <w:t>Печалби</w:t>
      </w:r>
      <w:r w:rsidRPr="003B06FC">
        <w:rPr>
          <w:rFonts w:ascii="Verdana" w:hAnsi="Verdana" w:cs="Vrinda"/>
          <w:lang w:val="bg-BG"/>
        </w:rPr>
        <w:t>/(</w:t>
      </w:r>
      <w:r w:rsidRPr="003B06FC">
        <w:rPr>
          <w:rFonts w:ascii="Verdana" w:hAnsi="Verdana" w:cs="Arial"/>
          <w:lang w:val="bg-BG"/>
        </w:rPr>
        <w:t>загуби</w:t>
      </w:r>
      <w:r w:rsidRPr="003B06FC">
        <w:rPr>
          <w:rFonts w:ascii="Verdana" w:hAnsi="Verdana" w:cs="Vrinda"/>
          <w:lang w:val="bg-BG"/>
        </w:rPr>
        <w:t xml:space="preserve">) </w:t>
      </w:r>
      <w:r w:rsidRPr="003B06FC">
        <w:rPr>
          <w:rFonts w:ascii="Verdana" w:hAnsi="Verdana" w:cs="Arial"/>
          <w:lang w:val="bg-BG"/>
        </w:rPr>
        <w:t>от</w:t>
      </w:r>
      <w:r>
        <w:rPr>
          <w:rFonts w:ascii="Verdana" w:hAnsi="Verdana" w:cs="Arial"/>
          <w:lang w:val="bg-BG"/>
        </w:rPr>
        <w:t xml:space="preserve"> </w:t>
      </w:r>
      <w:r w:rsidRPr="003B06FC">
        <w:rPr>
          <w:rFonts w:ascii="Verdana" w:hAnsi="Verdana" w:cs="Arial"/>
          <w:lang w:val="bg-BG"/>
        </w:rPr>
        <w:t>продажби</w:t>
      </w:r>
      <w:r>
        <w:rPr>
          <w:rFonts w:ascii="Verdana" w:hAnsi="Verdana" w:cs="Arial"/>
          <w:lang w:val="bg-BG"/>
        </w:rPr>
        <w:t xml:space="preserve"> </w:t>
      </w:r>
      <w:r w:rsidRPr="003B06FC">
        <w:rPr>
          <w:rFonts w:ascii="Verdana" w:hAnsi="Verdana" w:cs="Arial"/>
          <w:lang w:val="bg-BG"/>
        </w:rPr>
        <w:t>на</w:t>
      </w:r>
      <w:r>
        <w:rPr>
          <w:rFonts w:ascii="Verdana" w:hAnsi="Verdana" w:cs="Arial"/>
          <w:lang w:val="bg-BG"/>
        </w:rPr>
        <w:t xml:space="preserve"> </w:t>
      </w:r>
      <w:r w:rsidRPr="003B06FC">
        <w:rPr>
          <w:rFonts w:ascii="Verdana" w:hAnsi="Verdana" w:cs="Arial"/>
          <w:lang w:val="bg-BG"/>
        </w:rPr>
        <w:t>вземания</w:t>
      </w:r>
      <w:r w:rsidRPr="003B06FC">
        <w:rPr>
          <w:rFonts w:ascii="Verdana" w:hAnsi="Verdana" w:cs="Vrinda"/>
          <w:lang w:val="bg-BG"/>
        </w:rPr>
        <w:t xml:space="preserve"> (</w:t>
      </w:r>
      <w:r w:rsidRPr="003B06FC">
        <w:rPr>
          <w:rFonts w:ascii="Verdana" w:hAnsi="Verdana" w:cs="Arial"/>
          <w:lang w:val="bg-BG"/>
        </w:rPr>
        <w:t>финансови</w:t>
      </w:r>
      <w:r>
        <w:rPr>
          <w:rFonts w:ascii="Verdana" w:hAnsi="Verdana" w:cs="Arial"/>
          <w:lang w:val="bg-BG"/>
        </w:rPr>
        <w:t xml:space="preserve"> </w:t>
      </w:r>
      <w:r w:rsidRPr="003B06FC">
        <w:rPr>
          <w:rFonts w:ascii="Verdana" w:hAnsi="Verdana" w:cs="Arial"/>
          <w:lang w:val="bg-BG"/>
        </w:rPr>
        <w:t>активи</w:t>
      </w:r>
      <w:r w:rsidRPr="003B06FC">
        <w:rPr>
          <w:rFonts w:ascii="Verdana" w:hAnsi="Verdana" w:cs="Vrinda"/>
          <w:lang w:val="bg-BG"/>
        </w:rPr>
        <w:t>)</w:t>
      </w:r>
      <w:bookmarkEnd w:id="47"/>
    </w:p>
    <w:p w14:paraId="7EA9D5A6" w14:textId="77777777" w:rsidR="004E6F61" w:rsidRPr="003B06FC" w:rsidRDefault="004E6F61" w:rsidP="004E6F61">
      <w:pPr>
        <w:rPr>
          <w:rFonts w:ascii="Verdana" w:hAnsi="Verdana" w:cs="Vrinda"/>
          <w:sz w:val="20"/>
        </w:rPr>
      </w:pPr>
      <w:r w:rsidRPr="003B06FC">
        <w:rPr>
          <w:rFonts w:ascii="Verdana" w:hAnsi="Verdana" w:cs="Arial"/>
          <w:sz w:val="20"/>
        </w:rPr>
        <w:t>Печалби</w:t>
      </w:r>
      <w:r w:rsidRPr="003B06FC">
        <w:rPr>
          <w:rFonts w:ascii="Verdana" w:hAnsi="Verdana" w:cs="Vrinda"/>
          <w:sz w:val="20"/>
        </w:rPr>
        <w:t>/(</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продажби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вземания</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други</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отчета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печалбата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другия</w:t>
      </w:r>
      <w:r>
        <w:rPr>
          <w:rFonts w:ascii="Verdana" w:hAnsi="Verdana" w:cs="Arial"/>
          <w:sz w:val="20"/>
        </w:rPr>
        <w:t xml:space="preserve"> </w:t>
      </w:r>
      <w:r w:rsidRPr="003B06FC">
        <w:rPr>
          <w:rFonts w:ascii="Verdana" w:hAnsi="Verdana" w:cs="Arial"/>
          <w:sz w:val="20"/>
        </w:rPr>
        <w:t>всеобхватен</w:t>
      </w:r>
      <w:r>
        <w:rPr>
          <w:rFonts w:ascii="Verdana" w:hAnsi="Verdana" w:cs="Arial"/>
          <w:sz w:val="20"/>
        </w:rPr>
        <w:t xml:space="preserve"> </w:t>
      </w:r>
      <w:r w:rsidRPr="003B06FC">
        <w:rPr>
          <w:rFonts w:ascii="Verdana" w:hAnsi="Verdana" w:cs="Arial"/>
          <w:sz w:val="20"/>
        </w:rPr>
        <w:t>доход</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прехвърлило</w:t>
      </w:r>
      <w:r>
        <w:rPr>
          <w:rFonts w:ascii="Verdana" w:hAnsi="Verdana" w:cs="Arial"/>
          <w:sz w:val="20"/>
        </w:rPr>
        <w:t xml:space="preserve"> </w:t>
      </w:r>
      <w:r w:rsidRPr="003B06FC">
        <w:rPr>
          <w:rFonts w:ascii="Verdana" w:hAnsi="Verdana" w:cs="Arial"/>
          <w:sz w:val="20"/>
        </w:rPr>
        <w:t>правата</w:t>
      </w:r>
      <w:r>
        <w:rPr>
          <w:rFonts w:ascii="Verdana" w:hAnsi="Verdana" w:cs="Arial"/>
          <w:sz w:val="20"/>
        </w:rPr>
        <w:t xml:space="preserve"> </w:t>
      </w:r>
      <w:r w:rsidRPr="003B06FC">
        <w:rPr>
          <w:rFonts w:ascii="Verdana" w:hAnsi="Verdana" w:cs="Arial"/>
          <w:sz w:val="20"/>
        </w:rPr>
        <w:t>си</w:t>
      </w:r>
      <w:r>
        <w:rPr>
          <w:rFonts w:ascii="Verdana" w:hAnsi="Verdana" w:cs="Arial"/>
          <w:sz w:val="20"/>
        </w:rPr>
        <w:t xml:space="preserve"> </w:t>
      </w:r>
      <w:r w:rsidRPr="003B06FC">
        <w:rPr>
          <w:rFonts w:ascii="Verdana" w:hAnsi="Verdana" w:cs="Arial"/>
          <w:sz w:val="20"/>
        </w:rPr>
        <w:t>върху</w:t>
      </w:r>
      <w:r>
        <w:rPr>
          <w:rFonts w:ascii="Verdana" w:hAnsi="Verdana" w:cs="Arial"/>
          <w:sz w:val="20"/>
        </w:rPr>
        <w:t xml:space="preserve"> </w:t>
      </w:r>
      <w:r w:rsidRPr="003B06FC">
        <w:rPr>
          <w:rFonts w:ascii="Verdana" w:hAnsi="Verdana" w:cs="Arial"/>
          <w:sz w:val="20"/>
        </w:rPr>
        <w:t>вземанията</w:t>
      </w:r>
      <w:r w:rsidRPr="003B06FC">
        <w:rPr>
          <w:rFonts w:ascii="Verdana" w:hAnsi="Verdana" w:cs="Vrinda"/>
          <w:sz w:val="20"/>
        </w:rPr>
        <w:t xml:space="preserve"> (</w:t>
      </w:r>
      <w:r w:rsidRPr="003B06FC">
        <w:rPr>
          <w:rFonts w:ascii="Verdana" w:hAnsi="Verdana" w:cs="Arial"/>
          <w:sz w:val="20"/>
        </w:rPr>
        <w:t>финансовите</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вече</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може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получава</w:t>
      </w:r>
      <w:r>
        <w:rPr>
          <w:rFonts w:ascii="Verdana" w:hAnsi="Verdana" w:cs="Arial"/>
          <w:sz w:val="20"/>
        </w:rPr>
        <w:t xml:space="preserve"> </w:t>
      </w:r>
      <w:r w:rsidRPr="003B06FC">
        <w:rPr>
          <w:rFonts w:ascii="Verdana" w:hAnsi="Verdana" w:cs="Arial"/>
          <w:sz w:val="20"/>
        </w:rPr>
        <w:t>възвръщаемост</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тях</w:t>
      </w:r>
      <w:r w:rsidRPr="003B06FC">
        <w:rPr>
          <w:rFonts w:ascii="Verdana" w:hAnsi="Verdana" w:cs="Vrinda"/>
          <w:sz w:val="20"/>
        </w:rPr>
        <w:t xml:space="preserve">. </w:t>
      </w:r>
      <w:r w:rsidRPr="003B06FC">
        <w:rPr>
          <w:rFonts w:ascii="Verdana" w:hAnsi="Verdana" w:cs="Arial"/>
          <w:sz w:val="20"/>
        </w:rPr>
        <w:t>Печалбата</w:t>
      </w:r>
      <w:r w:rsidRPr="003B06FC">
        <w:rPr>
          <w:rFonts w:ascii="Verdana" w:hAnsi="Verdana" w:cs="Vrinda"/>
          <w:sz w:val="20"/>
        </w:rPr>
        <w:t>/(</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продажбата</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разликата</w:t>
      </w:r>
      <w:r>
        <w:rPr>
          <w:rFonts w:ascii="Verdana" w:hAnsi="Verdana" w:cs="Arial"/>
          <w:sz w:val="20"/>
        </w:rPr>
        <w:t xml:space="preserve"> </w:t>
      </w:r>
      <w:r w:rsidRPr="003B06FC">
        <w:rPr>
          <w:rFonts w:ascii="Verdana" w:hAnsi="Verdana" w:cs="Arial"/>
          <w:sz w:val="20"/>
        </w:rPr>
        <w:t>между</w:t>
      </w:r>
      <w:r>
        <w:rPr>
          <w:rFonts w:ascii="Verdana" w:hAnsi="Verdana" w:cs="Arial"/>
          <w:sz w:val="20"/>
        </w:rPr>
        <w:t xml:space="preserve"> </w:t>
      </w:r>
      <w:r w:rsidRPr="003B06FC">
        <w:rPr>
          <w:rFonts w:ascii="Verdana" w:hAnsi="Verdana" w:cs="Arial"/>
          <w:sz w:val="20"/>
        </w:rPr>
        <w:t>справедливата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полученото</w:t>
      </w:r>
      <w:r>
        <w:rPr>
          <w:rFonts w:ascii="Verdana" w:hAnsi="Verdana" w:cs="Arial"/>
          <w:sz w:val="20"/>
        </w:rPr>
        <w:t xml:space="preserve"> </w:t>
      </w:r>
      <w:r w:rsidRPr="003B06FC">
        <w:rPr>
          <w:rFonts w:ascii="Verdana" w:hAnsi="Verdana" w:cs="Arial"/>
          <w:sz w:val="20"/>
        </w:rPr>
        <w:t>възнаграждение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продажбата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вземането</w:t>
      </w:r>
      <w:r w:rsidRPr="003B06FC">
        <w:rPr>
          <w:rFonts w:ascii="Verdana" w:hAnsi="Verdana" w:cs="Vrinda"/>
          <w:sz w:val="20"/>
        </w:rPr>
        <w:t xml:space="preserve"> (</w:t>
      </w:r>
      <w:r w:rsidRPr="003B06FC">
        <w:rPr>
          <w:rFonts w:ascii="Verdana" w:hAnsi="Verdana" w:cs="Arial"/>
          <w:sz w:val="20"/>
        </w:rPr>
        <w:t>финансовия</w:t>
      </w:r>
      <w:r>
        <w:rPr>
          <w:rFonts w:ascii="Verdana" w:hAnsi="Verdana" w:cs="Arial"/>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неговата</w:t>
      </w:r>
      <w:r>
        <w:rPr>
          <w:rFonts w:ascii="Verdana" w:hAnsi="Verdana" w:cs="Arial"/>
          <w:sz w:val="20"/>
        </w:rPr>
        <w:t xml:space="preserve"> </w:t>
      </w:r>
      <w:r w:rsidRPr="003B06FC">
        <w:rPr>
          <w:rFonts w:ascii="Verdana" w:hAnsi="Verdana" w:cs="Arial"/>
          <w:sz w:val="20"/>
        </w:rPr>
        <w:t>нетна</w:t>
      </w:r>
      <w:r>
        <w:rPr>
          <w:rFonts w:ascii="Verdana" w:hAnsi="Verdana" w:cs="Arial"/>
          <w:sz w:val="20"/>
        </w:rPr>
        <w:t xml:space="preserve"> </w:t>
      </w:r>
      <w:r w:rsidRPr="003B06FC">
        <w:rPr>
          <w:rFonts w:ascii="Verdana" w:hAnsi="Verdana" w:cs="Arial"/>
          <w:sz w:val="20"/>
        </w:rPr>
        <w:t>балансова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момента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продажбата</w:t>
      </w:r>
      <w:r w:rsidRPr="003B06FC">
        <w:rPr>
          <w:rFonts w:ascii="Verdana" w:hAnsi="Verdana" w:cs="Vrinda"/>
          <w:sz w:val="20"/>
        </w:rPr>
        <w:t xml:space="preserve"> (</w:t>
      </w:r>
      <w:r w:rsidRPr="003B06FC">
        <w:rPr>
          <w:rFonts w:ascii="Verdana" w:hAnsi="Verdana" w:cs="Arial"/>
          <w:sz w:val="20"/>
        </w:rPr>
        <w:t>стойността</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отчита</w:t>
      </w:r>
      <w:r>
        <w:rPr>
          <w:rFonts w:ascii="Verdana" w:hAnsi="Verdana" w:cs="Arial"/>
          <w:sz w:val="20"/>
        </w:rPr>
        <w:t xml:space="preserve"> </w:t>
      </w:r>
      <w:r w:rsidRPr="003B06FC">
        <w:rPr>
          <w:rFonts w:ascii="Verdana" w:hAnsi="Verdana" w:cs="Arial"/>
          <w:sz w:val="20"/>
        </w:rPr>
        <w:t>вземането</w:t>
      </w:r>
      <w:r w:rsidRPr="003B06FC">
        <w:rPr>
          <w:rFonts w:ascii="Verdana" w:hAnsi="Verdana" w:cs="Vrinda"/>
          <w:sz w:val="20"/>
        </w:rPr>
        <w:t xml:space="preserve"> (</w:t>
      </w:r>
      <w:r w:rsidRPr="003B06FC">
        <w:rPr>
          <w:rFonts w:ascii="Verdana" w:hAnsi="Verdana" w:cs="Arial"/>
          <w:sz w:val="20"/>
        </w:rPr>
        <w:t>финансовия</w:t>
      </w:r>
      <w:r>
        <w:rPr>
          <w:rFonts w:ascii="Verdana" w:hAnsi="Verdana" w:cs="Arial"/>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намалена</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начислените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него</w:t>
      </w:r>
      <w:r>
        <w:rPr>
          <w:rFonts w:ascii="Verdana" w:hAnsi="Verdana" w:cs="Arial"/>
          <w:sz w:val="20"/>
        </w:rPr>
        <w:t xml:space="preserve"> </w:t>
      </w:r>
      <w:r w:rsidRPr="003B06FC">
        <w:rPr>
          <w:rFonts w:ascii="Verdana" w:hAnsi="Verdana" w:cs="Arial"/>
          <w:sz w:val="20"/>
        </w:rPr>
        <w:t>обезценки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други</w:t>
      </w:r>
      <w:r>
        <w:rPr>
          <w:rFonts w:ascii="Verdana" w:hAnsi="Verdana" w:cs="Arial"/>
          <w:sz w:val="20"/>
        </w:rPr>
        <w:t xml:space="preserve"> </w:t>
      </w:r>
      <w:r w:rsidRPr="003B06FC">
        <w:rPr>
          <w:rFonts w:ascii="Verdana" w:hAnsi="Verdana" w:cs="Arial"/>
          <w:sz w:val="20"/>
        </w:rPr>
        <w:t>корекции</w:t>
      </w:r>
      <w:r w:rsidRPr="003B06FC">
        <w:rPr>
          <w:rFonts w:ascii="Verdana" w:hAnsi="Verdana" w:cs="Vrinda"/>
          <w:sz w:val="20"/>
        </w:rPr>
        <w:t>).</w:t>
      </w:r>
    </w:p>
    <w:p w14:paraId="7EA9D5A7" w14:textId="77777777" w:rsidR="004E6F61" w:rsidRPr="003B06FC" w:rsidRDefault="004E6F61" w:rsidP="004E6F61">
      <w:pPr>
        <w:rPr>
          <w:rFonts w:ascii="Verdana" w:hAnsi="Verdana" w:cs="Vrinda"/>
          <w:sz w:val="20"/>
        </w:rPr>
      </w:pPr>
      <w:r w:rsidRPr="003B06FC">
        <w:rPr>
          <w:rFonts w:ascii="Verdana" w:hAnsi="Verdana" w:cs="Arial"/>
          <w:sz w:val="20"/>
        </w:rPr>
        <w:t>Печалбите</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продажби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вземания</w:t>
      </w:r>
      <w:r w:rsidRPr="003B06FC">
        <w:rPr>
          <w:rFonts w:ascii="Verdana" w:hAnsi="Verdana" w:cs="Vrinda"/>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отчета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печалбата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другия</w:t>
      </w:r>
      <w:r>
        <w:rPr>
          <w:rFonts w:ascii="Verdana" w:hAnsi="Verdana" w:cs="Arial"/>
          <w:sz w:val="20"/>
        </w:rPr>
        <w:t xml:space="preserve"> </w:t>
      </w:r>
      <w:r w:rsidRPr="003B06FC">
        <w:rPr>
          <w:rFonts w:ascii="Verdana" w:hAnsi="Verdana" w:cs="Arial"/>
          <w:sz w:val="20"/>
        </w:rPr>
        <w:t>всеобхватен</w:t>
      </w:r>
      <w:r>
        <w:rPr>
          <w:rFonts w:ascii="Verdana" w:hAnsi="Verdana" w:cs="Arial"/>
          <w:sz w:val="20"/>
        </w:rPr>
        <w:t xml:space="preserve"> </w:t>
      </w:r>
      <w:r w:rsidRPr="003B06FC">
        <w:rPr>
          <w:rFonts w:ascii="Verdana" w:hAnsi="Verdana" w:cs="Arial"/>
          <w:sz w:val="20"/>
        </w:rPr>
        <w:t>доход</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операции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инструменти</w:t>
      </w:r>
      <w:r w:rsidRPr="003B06FC">
        <w:rPr>
          <w:rFonts w:ascii="Verdana" w:hAnsi="Verdana" w:cs="Vrinda"/>
          <w:sz w:val="20"/>
        </w:rPr>
        <w:t xml:space="preserve">“. </w:t>
      </w:r>
      <w:r w:rsidRPr="003B06FC">
        <w:rPr>
          <w:rFonts w:ascii="Verdana" w:hAnsi="Verdana" w:cs="Arial"/>
          <w:sz w:val="20"/>
        </w:rPr>
        <w:t>Загубите</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продажби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вземания</w:t>
      </w:r>
      <w:r w:rsidRPr="003B06FC">
        <w:rPr>
          <w:rFonts w:ascii="Verdana" w:hAnsi="Verdana" w:cs="Vrinda"/>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отчета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печалбата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другия</w:t>
      </w:r>
      <w:r>
        <w:rPr>
          <w:rFonts w:ascii="Verdana" w:hAnsi="Verdana" w:cs="Arial"/>
          <w:sz w:val="20"/>
        </w:rPr>
        <w:t xml:space="preserve"> </w:t>
      </w:r>
      <w:r w:rsidRPr="003B06FC">
        <w:rPr>
          <w:rFonts w:ascii="Verdana" w:hAnsi="Verdana" w:cs="Arial"/>
          <w:sz w:val="20"/>
        </w:rPr>
        <w:t>всеобхватен</w:t>
      </w:r>
      <w:r>
        <w:rPr>
          <w:rFonts w:ascii="Verdana" w:hAnsi="Verdana" w:cs="Arial"/>
          <w:sz w:val="20"/>
        </w:rPr>
        <w:t xml:space="preserve"> </w:t>
      </w:r>
      <w:r w:rsidRPr="003B06FC">
        <w:rPr>
          <w:rFonts w:ascii="Verdana" w:hAnsi="Verdana" w:cs="Arial"/>
          <w:sz w:val="20"/>
        </w:rPr>
        <w:t>доход</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към</w:t>
      </w:r>
      <w:r w:rsidRPr="003B06FC">
        <w:rPr>
          <w:rFonts w:ascii="Verdana" w:hAnsi="Verdana" w:cs="Vrinda"/>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операции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инструменти</w:t>
      </w:r>
      <w:r w:rsidRPr="003B06FC">
        <w:rPr>
          <w:rFonts w:ascii="Verdana" w:hAnsi="Verdana" w:cs="Vrinda"/>
          <w:sz w:val="20"/>
        </w:rPr>
        <w:t>“.</w:t>
      </w:r>
      <w:bookmarkEnd w:id="48"/>
    </w:p>
    <w:p w14:paraId="7EA9D5A8" w14:textId="77777777" w:rsidR="004E6F61" w:rsidRPr="003B06FC" w:rsidRDefault="004E6F61" w:rsidP="004E6F61">
      <w:pPr>
        <w:pStyle w:val="Heading3"/>
        <w:numPr>
          <w:ilvl w:val="2"/>
          <w:numId w:val="29"/>
        </w:numPr>
        <w:suppressAutoHyphens/>
        <w:spacing w:before="120"/>
        <w:rPr>
          <w:rFonts w:ascii="Verdana" w:hAnsi="Verdana" w:cs="Vrinda"/>
          <w:lang w:val="bg-BG"/>
        </w:rPr>
      </w:pPr>
      <w:bookmarkStart w:id="49" w:name="_Toc67487453"/>
      <w:r w:rsidRPr="003B06FC">
        <w:rPr>
          <w:rFonts w:ascii="Verdana" w:hAnsi="Verdana" w:cs="Arial"/>
          <w:lang w:val="bg-BG"/>
        </w:rPr>
        <w:t>Плащания</w:t>
      </w:r>
      <w:r>
        <w:rPr>
          <w:rFonts w:ascii="Verdana" w:hAnsi="Verdana" w:cs="Arial"/>
          <w:lang w:val="bg-BG"/>
        </w:rPr>
        <w:t xml:space="preserve"> </w:t>
      </w:r>
      <w:r w:rsidRPr="003B06FC">
        <w:rPr>
          <w:rFonts w:ascii="Verdana" w:hAnsi="Verdana" w:cs="Arial"/>
          <w:lang w:val="bg-BG"/>
        </w:rPr>
        <w:t>по</w:t>
      </w:r>
      <w:r>
        <w:rPr>
          <w:rFonts w:ascii="Verdana" w:hAnsi="Verdana" w:cs="Arial"/>
          <w:lang w:val="bg-BG"/>
        </w:rPr>
        <w:t xml:space="preserve"> </w:t>
      </w:r>
      <w:r w:rsidRPr="003B06FC">
        <w:rPr>
          <w:rFonts w:ascii="Verdana" w:hAnsi="Verdana" w:cs="Arial"/>
          <w:lang w:val="bg-BG"/>
        </w:rPr>
        <w:t>лизингови</w:t>
      </w:r>
      <w:r>
        <w:rPr>
          <w:rFonts w:ascii="Verdana" w:hAnsi="Verdana" w:cs="Arial"/>
          <w:lang w:val="bg-BG"/>
        </w:rPr>
        <w:t xml:space="preserve"> </w:t>
      </w:r>
      <w:r w:rsidRPr="003B06FC">
        <w:rPr>
          <w:rFonts w:ascii="Verdana" w:hAnsi="Verdana" w:cs="Arial"/>
          <w:lang w:val="bg-BG"/>
        </w:rPr>
        <w:t>договори</w:t>
      </w:r>
      <w:bookmarkEnd w:id="49"/>
    </w:p>
    <w:p w14:paraId="7EA9D5A9" w14:textId="77777777" w:rsidR="004E6F61" w:rsidRPr="003B06FC" w:rsidRDefault="004E6F61" w:rsidP="004E6F61">
      <w:pPr>
        <w:rPr>
          <w:rFonts w:ascii="Verdana" w:hAnsi="Verdana" w:cs="Vrinda"/>
          <w:sz w:val="20"/>
        </w:rPr>
      </w:pPr>
      <w:r w:rsidRPr="003B06FC">
        <w:rPr>
          <w:rFonts w:ascii="Verdana" w:hAnsi="Verdana" w:cs="Arial"/>
          <w:sz w:val="20"/>
        </w:rPr>
        <w:t>Плащанията</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оперативен</w:t>
      </w:r>
      <w:r>
        <w:rPr>
          <w:rFonts w:ascii="Verdana" w:hAnsi="Verdana" w:cs="Arial"/>
          <w:sz w:val="20"/>
        </w:rPr>
        <w:t xml:space="preserve"> </w:t>
      </w:r>
      <w:r w:rsidRPr="003B06FC">
        <w:rPr>
          <w:rFonts w:ascii="Verdana" w:hAnsi="Verdana" w:cs="Arial"/>
          <w:sz w:val="20"/>
        </w:rPr>
        <w:t>лизинг</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печалби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загуби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база</w:t>
      </w:r>
      <w:r>
        <w:rPr>
          <w:rFonts w:ascii="Verdana" w:hAnsi="Verdana" w:cs="Arial"/>
          <w:sz w:val="20"/>
        </w:rPr>
        <w:t xml:space="preserve"> </w:t>
      </w:r>
      <w:r w:rsidRPr="003B06FC">
        <w:rPr>
          <w:rFonts w:ascii="Verdana" w:hAnsi="Verdana" w:cs="Arial"/>
          <w:sz w:val="20"/>
        </w:rPr>
        <w:t>линейния</w:t>
      </w:r>
      <w:r>
        <w:rPr>
          <w:rFonts w:ascii="Verdana" w:hAnsi="Verdana" w:cs="Arial"/>
          <w:sz w:val="20"/>
        </w:rPr>
        <w:t xml:space="preserve"> </w:t>
      </w:r>
      <w:r w:rsidRPr="003B06FC">
        <w:rPr>
          <w:rFonts w:ascii="Verdana" w:hAnsi="Verdana" w:cs="Arial"/>
          <w:sz w:val="20"/>
        </w:rPr>
        <w:t>метод</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периода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лизинговия</w:t>
      </w:r>
      <w:r>
        <w:rPr>
          <w:rFonts w:ascii="Verdana" w:hAnsi="Verdana" w:cs="Arial"/>
          <w:sz w:val="20"/>
        </w:rPr>
        <w:t xml:space="preserve"> </w:t>
      </w:r>
      <w:r w:rsidRPr="003B06FC">
        <w:rPr>
          <w:rFonts w:ascii="Verdana" w:hAnsi="Verdana" w:cs="Arial"/>
          <w:sz w:val="20"/>
        </w:rPr>
        <w:t>договор</w:t>
      </w:r>
      <w:r w:rsidRPr="003B06FC">
        <w:rPr>
          <w:rFonts w:ascii="Verdana" w:hAnsi="Verdana" w:cs="Vrinda"/>
          <w:sz w:val="20"/>
        </w:rPr>
        <w:t xml:space="preserve">. </w:t>
      </w:r>
      <w:r w:rsidRPr="003B06FC">
        <w:rPr>
          <w:rFonts w:ascii="Verdana" w:hAnsi="Verdana" w:cs="Arial"/>
          <w:sz w:val="20"/>
        </w:rPr>
        <w:t>Получени</w:t>
      </w:r>
      <w:r>
        <w:rPr>
          <w:rFonts w:ascii="Verdana" w:hAnsi="Verdana" w:cs="Arial"/>
          <w:sz w:val="20"/>
        </w:rPr>
        <w:t xml:space="preserve"> </w:t>
      </w:r>
      <w:r w:rsidRPr="003B06FC">
        <w:rPr>
          <w:rFonts w:ascii="Verdana" w:hAnsi="Verdana" w:cs="Arial"/>
          <w:sz w:val="20"/>
        </w:rPr>
        <w:t>допълнителни</w:t>
      </w:r>
      <w:r>
        <w:rPr>
          <w:rFonts w:ascii="Verdana" w:hAnsi="Verdana" w:cs="Arial"/>
          <w:sz w:val="20"/>
        </w:rPr>
        <w:t xml:space="preserve"> </w:t>
      </w:r>
      <w:r w:rsidRPr="003B06FC">
        <w:rPr>
          <w:rFonts w:ascii="Verdana" w:hAnsi="Verdana" w:cs="Arial"/>
          <w:sz w:val="20"/>
        </w:rPr>
        <w:t>плащания</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неразделна</w:t>
      </w:r>
      <w:r>
        <w:rPr>
          <w:rFonts w:ascii="Verdana" w:hAnsi="Verdana" w:cs="Arial"/>
          <w:sz w:val="20"/>
        </w:rPr>
        <w:t xml:space="preserve"> </w:t>
      </w:r>
      <w:r w:rsidRPr="003B06FC">
        <w:rPr>
          <w:rFonts w:ascii="Verdana" w:hAnsi="Verdana" w:cs="Arial"/>
          <w:sz w:val="20"/>
        </w:rPr>
        <w:t>част</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общите</w:t>
      </w:r>
      <w:r>
        <w:rPr>
          <w:rFonts w:ascii="Verdana" w:hAnsi="Verdana" w:cs="Arial"/>
          <w:sz w:val="20"/>
        </w:rPr>
        <w:t xml:space="preserve"> </w:t>
      </w:r>
      <w:r w:rsidRPr="003B06FC">
        <w:rPr>
          <w:rFonts w:ascii="Verdana" w:hAnsi="Verdana" w:cs="Arial"/>
          <w:sz w:val="20"/>
        </w:rPr>
        <w:t>лизингови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през</w:t>
      </w:r>
      <w:r>
        <w:rPr>
          <w:rFonts w:ascii="Verdana" w:hAnsi="Verdana" w:cs="Arial"/>
          <w:sz w:val="20"/>
        </w:rPr>
        <w:t xml:space="preserve"> </w:t>
      </w:r>
      <w:r w:rsidRPr="003B06FC">
        <w:rPr>
          <w:rFonts w:ascii="Verdana" w:hAnsi="Verdana" w:cs="Arial"/>
          <w:sz w:val="20"/>
        </w:rPr>
        <w:t>периода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договора</w:t>
      </w:r>
      <w:r w:rsidRPr="003B06FC">
        <w:rPr>
          <w:rFonts w:ascii="Verdana" w:hAnsi="Verdana" w:cs="Vrinda"/>
          <w:sz w:val="20"/>
        </w:rPr>
        <w:t>.</w:t>
      </w:r>
    </w:p>
    <w:p w14:paraId="7EA9D5AA" w14:textId="77777777" w:rsidR="004E6F61" w:rsidRPr="000E54EB" w:rsidRDefault="004E6F61" w:rsidP="004E6F61">
      <w:pPr>
        <w:rPr>
          <w:rFonts w:ascii="Verdana" w:hAnsi="Verdana" w:cs="Vrinda"/>
          <w:sz w:val="20"/>
        </w:rPr>
      </w:pPr>
      <w:r w:rsidRPr="003B06FC">
        <w:rPr>
          <w:rFonts w:ascii="Verdana" w:hAnsi="Verdana" w:cs="Arial"/>
          <w:sz w:val="20"/>
        </w:rPr>
        <w:t>Минималните</w:t>
      </w:r>
      <w:r>
        <w:rPr>
          <w:rFonts w:ascii="Verdana" w:hAnsi="Verdana" w:cs="Arial"/>
          <w:sz w:val="20"/>
        </w:rPr>
        <w:t xml:space="preserve"> </w:t>
      </w:r>
      <w:r w:rsidRPr="003B06FC">
        <w:rPr>
          <w:rFonts w:ascii="Verdana" w:hAnsi="Verdana" w:cs="Arial"/>
          <w:sz w:val="20"/>
        </w:rPr>
        <w:t>лизингови</w:t>
      </w:r>
      <w:r>
        <w:rPr>
          <w:rFonts w:ascii="Verdana" w:hAnsi="Verdana" w:cs="Arial"/>
          <w:sz w:val="20"/>
        </w:rPr>
        <w:t xml:space="preserve"> </w:t>
      </w:r>
      <w:r w:rsidRPr="003B06FC">
        <w:rPr>
          <w:rFonts w:ascii="Verdana" w:hAnsi="Verdana" w:cs="Arial"/>
          <w:sz w:val="20"/>
        </w:rPr>
        <w:t>вноски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финансов</w:t>
      </w:r>
      <w:r>
        <w:rPr>
          <w:rFonts w:ascii="Verdana" w:hAnsi="Verdana" w:cs="Arial"/>
          <w:sz w:val="20"/>
        </w:rPr>
        <w:t xml:space="preserve"> </w:t>
      </w:r>
      <w:r w:rsidRPr="003B06FC">
        <w:rPr>
          <w:rFonts w:ascii="Verdana" w:hAnsi="Verdana" w:cs="Arial"/>
          <w:sz w:val="20"/>
        </w:rPr>
        <w:t>лизинг</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разпределят</w:t>
      </w:r>
      <w:r>
        <w:rPr>
          <w:rFonts w:ascii="Verdana" w:hAnsi="Verdana" w:cs="Arial"/>
          <w:sz w:val="20"/>
        </w:rPr>
        <w:t xml:space="preserve"> </w:t>
      </w:r>
      <w:r w:rsidRPr="003B06FC">
        <w:rPr>
          <w:rFonts w:ascii="Verdana" w:hAnsi="Verdana" w:cs="Arial"/>
          <w:sz w:val="20"/>
        </w:rPr>
        <w:t>между</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намаляване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уредените</w:t>
      </w:r>
      <w:r>
        <w:rPr>
          <w:rFonts w:ascii="Verdana" w:hAnsi="Verdana" w:cs="Arial"/>
          <w:sz w:val="20"/>
        </w:rPr>
        <w:t xml:space="preserve"> </w:t>
      </w:r>
      <w:r w:rsidRPr="003B06FC">
        <w:rPr>
          <w:rFonts w:ascii="Verdana" w:hAnsi="Verdana" w:cs="Arial"/>
          <w:sz w:val="20"/>
        </w:rPr>
        <w:t>задължения</w:t>
      </w:r>
      <w:r w:rsidRPr="003B06FC">
        <w:rPr>
          <w:rFonts w:ascii="Verdana" w:hAnsi="Verdana" w:cs="Vrinda"/>
          <w:sz w:val="20"/>
        </w:rPr>
        <w:t xml:space="preserve">. </w:t>
      </w:r>
      <w:r w:rsidRPr="003B06FC">
        <w:rPr>
          <w:rFonts w:ascii="Verdana" w:hAnsi="Verdana" w:cs="Arial"/>
          <w:sz w:val="20"/>
        </w:rPr>
        <w:t>Финансовите</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разпределят</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всеки</w:t>
      </w:r>
      <w:r>
        <w:rPr>
          <w:rFonts w:ascii="Verdana" w:hAnsi="Verdana" w:cs="Arial"/>
          <w:sz w:val="20"/>
        </w:rPr>
        <w:t xml:space="preserve"> </w:t>
      </w:r>
      <w:r w:rsidRPr="003B06FC">
        <w:rPr>
          <w:rFonts w:ascii="Verdana" w:hAnsi="Verdana" w:cs="Arial"/>
          <w:sz w:val="20"/>
        </w:rPr>
        <w:t>период</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времето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лизинговия</w:t>
      </w:r>
      <w:r>
        <w:rPr>
          <w:rFonts w:ascii="Verdana" w:hAnsi="Verdana" w:cs="Arial"/>
          <w:sz w:val="20"/>
        </w:rPr>
        <w:t xml:space="preserve"> </w:t>
      </w:r>
      <w:r w:rsidRPr="003B06FC">
        <w:rPr>
          <w:rFonts w:ascii="Verdana" w:hAnsi="Verdana" w:cs="Arial"/>
          <w:sz w:val="20"/>
        </w:rPr>
        <w:t>срок</w:t>
      </w:r>
      <w:r>
        <w:rPr>
          <w:rFonts w:ascii="Verdana" w:hAnsi="Verdana" w:cs="Arial"/>
          <w:sz w:val="20"/>
        </w:rPr>
        <w:t xml:space="preserve"> </w:t>
      </w:r>
      <w:r w:rsidRPr="003B06FC">
        <w:rPr>
          <w:rFonts w:ascii="Verdana" w:hAnsi="Verdana" w:cs="Arial"/>
          <w:sz w:val="20"/>
        </w:rPr>
        <w:t>така</w:t>
      </w:r>
      <w:r w:rsidRPr="003B06FC">
        <w:rPr>
          <w:rFonts w:ascii="Verdana" w:hAnsi="Verdana" w:cs="Vrinda"/>
          <w:sz w:val="20"/>
        </w:rPr>
        <w:t xml:space="preserve">, </w:t>
      </w:r>
      <w:r w:rsidRPr="003B06FC">
        <w:rPr>
          <w:rFonts w:ascii="Verdana" w:hAnsi="Verdana" w:cs="Arial"/>
          <w:sz w:val="20"/>
        </w:rPr>
        <w:t>че</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с</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постигне</w:t>
      </w:r>
      <w:r>
        <w:rPr>
          <w:rFonts w:ascii="Verdana" w:hAnsi="Verdana" w:cs="Arial"/>
          <w:sz w:val="20"/>
        </w:rPr>
        <w:t xml:space="preserve"> </w:t>
      </w:r>
      <w:r w:rsidRPr="000E54EB">
        <w:rPr>
          <w:rFonts w:ascii="Verdana" w:hAnsi="Verdana" w:cs="Arial"/>
          <w:sz w:val="20"/>
        </w:rPr>
        <w:t>постоянен</w:t>
      </w:r>
      <w:r>
        <w:rPr>
          <w:rFonts w:ascii="Verdana" w:hAnsi="Verdana" w:cs="Arial"/>
          <w:sz w:val="20"/>
        </w:rPr>
        <w:t xml:space="preserve"> </w:t>
      </w:r>
      <w:r w:rsidRPr="000E54EB">
        <w:rPr>
          <w:rFonts w:ascii="Verdana" w:hAnsi="Verdana" w:cs="Arial"/>
          <w:sz w:val="20"/>
        </w:rPr>
        <w:t>периодичен</w:t>
      </w:r>
      <w:r>
        <w:rPr>
          <w:rFonts w:ascii="Verdana" w:hAnsi="Verdana" w:cs="Arial"/>
          <w:sz w:val="20"/>
        </w:rPr>
        <w:t xml:space="preserve"> </w:t>
      </w:r>
      <w:r w:rsidRPr="000E54EB">
        <w:rPr>
          <w:rFonts w:ascii="Verdana" w:hAnsi="Verdana" w:cs="Arial"/>
          <w:sz w:val="20"/>
        </w:rPr>
        <w:t>лихвен</w:t>
      </w:r>
      <w:r>
        <w:rPr>
          <w:rFonts w:ascii="Verdana" w:hAnsi="Verdana" w:cs="Arial"/>
          <w:sz w:val="20"/>
        </w:rPr>
        <w:t xml:space="preserve"> </w:t>
      </w:r>
      <w:r w:rsidRPr="000E54EB">
        <w:rPr>
          <w:rFonts w:ascii="Verdana" w:hAnsi="Verdana" w:cs="Arial"/>
          <w:sz w:val="20"/>
        </w:rPr>
        <w:t>процент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остатъка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задължението</w:t>
      </w:r>
      <w:r w:rsidRPr="000E54EB">
        <w:rPr>
          <w:rFonts w:ascii="Verdana" w:hAnsi="Verdana" w:cs="Vrinda"/>
          <w:sz w:val="20"/>
        </w:rPr>
        <w:t>.</w:t>
      </w:r>
    </w:p>
    <w:p w14:paraId="7EA9D5AB" w14:textId="77777777" w:rsidR="004E6F61" w:rsidRPr="000E54EB" w:rsidRDefault="004E6F61" w:rsidP="004E6F61">
      <w:pPr>
        <w:rPr>
          <w:rFonts w:ascii="Verdana" w:hAnsi="Verdana" w:cs="Vrinda"/>
          <w:sz w:val="20"/>
        </w:rPr>
      </w:pPr>
      <w:r w:rsidRPr="000E54EB">
        <w:rPr>
          <w:rFonts w:ascii="Verdana" w:hAnsi="Verdana" w:cs="Arial"/>
          <w:sz w:val="20"/>
        </w:rPr>
        <w:t>Условните</w:t>
      </w:r>
      <w:r>
        <w:rPr>
          <w:rFonts w:ascii="Verdana" w:hAnsi="Verdana" w:cs="Arial"/>
          <w:sz w:val="20"/>
        </w:rPr>
        <w:t xml:space="preserve"> </w:t>
      </w:r>
      <w:r w:rsidRPr="000E54EB">
        <w:rPr>
          <w:rFonts w:ascii="Verdana" w:hAnsi="Verdana" w:cs="Arial"/>
          <w:sz w:val="20"/>
        </w:rPr>
        <w:t>лизингови</w:t>
      </w:r>
      <w:r>
        <w:rPr>
          <w:rFonts w:ascii="Verdana" w:hAnsi="Verdana" w:cs="Arial"/>
          <w:sz w:val="20"/>
        </w:rPr>
        <w:t xml:space="preserve"> </w:t>
      </w:r>
      <w:r w:rsidRPr="000E54EB">
        <w:rPr>
          <w:rFonts w:ascii="Verdana" w:hAnsi="Verdana" w:cs="Arial"/>
          <w:sz w:val="20"/>
        </w:rPr>
        <w:t>плащания</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отчитат</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ревизират</w:t>
      </w:r>
      <w:r>
        <w:rPr>
          <w:rFonts w:ascii="Verdana" w:hAnsi="Verdana" w:cs="Arial"/>
          <w:sz w:val="20"/>
        </w:rPr>
        <w:t xml:space="preserve"> </w:t>
      </w:r>
      <w:r w:rsidRPr="000E54EB">
        <w:rPr>
          <w:rFonts w:ascii="Verdana" w:hAnsi="Verdana" w:cs="Arial"/>
          <w:sz w:val="20"/>
        </w:rPr>
        <w:t>минималните</w:t>
      </w:r>
      <w:r>
        <w:rPr>
          <w:rFonts w:ascii="Verdana" w:hAnsi="Verdana" w:cs="Arial"/>
          <w:sz w:val="20"/>
        </w:rPr>
        <w:t xml:space="preserve"> </w:t>
      </w:r>
      <w:r w:rsidRPr="000E54EB">
        <w:rPr>
          <w:rFonts w:ascii="Verdana" w:hAnsi="Verdana" w:cs="Arial"/>
          <w:sz w:val="20"/>
        </w:rPr>
        <w:t>лизингови</w:t>
      </w:r>
      <w:r>
        <w:rPr>
          <w:rFonts w:ascii="Verdana" w:hAnsi="Verdana" w:cs="Arial"/>
          <w:sz w:val="20"/>
        </w:rPr>
        <w:t xml:space="preserve"> </w:t>
      </w:r>
      <w:r w:rsidRPr="000E54EB">
        <w:rPr>
          <w:rFonts w:ascii="Verdana" w:hAnsi="Verdana" w:cs="Arial"/>
          <w:sz w:val="20"/>
        </w:rPr>
        <w:t>плащания</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остатъчния</w:t>
      </w:r>
      <w:r>
        <w:rPr>
          <w:rFonts w:ascii="Verdana" w:hAnsi="Verdana" w:cs="Arial"/>
          <w:sz w:val="20"/>
        </w:rPr>
        <w:t xml:space="preserve"> </w:t>
      </w:r>
      <w:r w:rsidRPr="000E54EB">
        <w:rPr>
          <w:rFonts w:ascii="Verdana" w:hAnsi="Verdana" w:cs="Arial"/>
          <w:sz w:val="20"/>
        </w:rPr>
        <w:t>срок</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лизинга</w:t>
      </w:r>
      <w:r w:rsidRPr="000E54EB">
        <w:rPr>
          <w:rFonts w:ascii="Verdana" w:hAnsi="Verdana" w:cs="Vrinda"/>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корекцията</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лизинга</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потвърдена</w:t>
      </w:r>
      <w:r>
        <w:rPr>
          <w:rFonts w:ascii="Verdana" w:hAnsi="Verdana" w:cs="Vrinda"/>
          <w:sz w:val="20"/>
        </w:rPr>
        <w:t>.</w:t>
      </w:r>
    </w:p>
    <w:p w14:paraId="7EA9D5AC" w14:textId="77777777" w:rsidR="004E6F61" w:rsidRPr="003B06FC" w:rsidRDefault="004E6F61" w:rsidP="004E6F61">
      <w:pPr>
        <w:pStyle w:val="Heading3"/>
        <w:numPr>
          <w:ilvl w:val="2"/>
          <w:numId w:val="29"/>
        </w:numPr>
        <w:suppressAutoHyphens/>
        <w:spacing w:before="120"/>
        <w:rPr>
          <w:rFonts w:ascii="Verdana" w:hAnsi="Verdana" w:cs="Vrinda"/>
          <w:lang w:val="bg-BG"/>
        </w:rPr>
      </w:pPr>
      <w:bookmarkStart w:id="50" w:name="_Toc67487454"/>
      <w:r w:rsidRPr="003B06FC">
        <w:rPr>
          <w:rFonts w:ascii="Verdana" w:hAnsi="Verdana" w:cs="Arial"/>
          <w:lang w:val="bg-BG"/>
        </w:rPr>
        <w:t>Финансови</w:t>
      </w:r>
      <w:r>
        <w:rPr>
          <w:rFonts w:ascii="Verdana" w:hAnsi="Verdana" w:cs="Arial"/>
          <w:lang w:val="bg-BG"/>
        </w:rPr>
        <w:t xml:space="preserve"> </w:t>
      </w:r>
      <w:r w:rsidRPr="003B06FC">
        <w:rPr>
          <w:rFonts w:ascii="Verdana" w:hAnsi="Verdana" w:cs="Arial"/>
          <w:lang w:val="bg-BG"/>
        </w:rPr>
        <w:t>приходи</w:t>
      </w:r>
      <w:r>
        <w:rPr>
          <w:rFonts w:ascii="Verdana" w:hAnsi="Verdana" w:cs="Arial"/>
          <w:lang w:val="bg-BG"/>
        </w:rPr>
        <w:t xml:space="preserve"> </w:t>
      </w:r>
      <w:r w:rsidRPr="003B06FC">
        <w:rPr>
          <w:rFonts w:ascii="Verdana" w:hAnsi="Verdana" w:cs="Arial"/>
          <w:lang w:val="bg-BG"/>
        </w:rPr>
        <w:t>и</w:t>
      </w:r>
      <w:r>
        <w:rPr>
          <w:rFonts w:ascii="Verdana" w:hAnsi="Verdana" w:cs="Arial"/>
          <w:lang w:val="bg-BG"/>
        </w:rPr>
        <w:t xml:space="preserve"> </w:t>
      </w:r>
      <w:r w:rsidRPr="003B06FC">
        <w:rPr>
          <w:rFonts w:ascii="Verdana" w:hAnsi="Verdana" w:cs="Arial"/>
          <w:lang w:val="bg-BG"/>
        </w:rPr>
        <w:t>разходи</w:t>
      </w:r>
      <w:bookmarkEnd w:id="50"/>
    </w:p>
    <w:p w14:paraId="7EA9D5AD" w14:textId="77777777" w:rsidR="004E6F61" w:rsidRPr="003B06FC" w:rsidRDefault="004E6F61" w:rsidP="004E6F61">
      <w:pPr>
        <w:rPr>
          <w:rFonts w:ascii="Verdana" w:hAnsi="Verdana" w:cs="Vrinda"/>
          <w:sz w:val="20"/>
        </w:rPr>
      </w:pPr>
      <w:r w:rsidRPr="003B06FC">
        <w:rPr>
          <w:rFonts w:ascii="Verdana" w:hAnsi="Verdana" w:cs="Arial"/>
          <w:sz w:val="20"/>
        </w:rPr>
        <w:t>Финансовите</w:t>
      </w:r>
      <w:r>
        <w:rPr>
          <w:rFonts w:ascii="Verdana" w:hAnsi="Verdana" w:cs="Arial"/>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включват</w:t>
      </w:r>
      <w:r>
        <w:rPr>
          <w:rFonts w:ascii="Verdana" w:hAnsi="Verdana" w:cs="Arial"/>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лихви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инвестирани</w:t>
      </w:r>
      <w:r>
        <w:rPr>
          <w:rFonts w:ascii="Verdana" w:hAnsi="Verdana" w:cs="Arial"/>
          <w:sz w:val="20"/>
        </w:rPr>
        <w:t xml:space="preserve"> </w:t>
      </w:r>
      <w:r w:rsidRPr="003B06FC">
        <w:rPr>
          <w:rFonts w:ascii="Verdana" w:hAnsi="Verdana" w:cs="Arial"/>
          <w:sz w:val="20"/>
        </w:rPr>
        <w:t>средства</w:t>
      </w:r>
      <w:r w:rsidRPr="003B06FC">
        <w:rPr>
          <w:rFonts w:ascii="Verdana" w:hAnsi="Verdana" w:cs="Vrinda"/>
          <w:sz w:val="20"/>
        </w:rPr>
        <w:t xml:space="preserve"> (</w:t>
      </w:r>
      <w:r w:rsidRPr="003B06FC">
        <w:rPr>
          <w:rFonts w:ascii="Verdana" w:hAnsi="Verdana" w:cs="Arial"/>
          <w:sz w:val="20"/>
        </w:rPr>
        <w:t>включително</w:t>
      </w:r>
      <w:r>
        <w:rPr>
          <w:rFonts w:ascii="Verdana" w:hAnsi="Verdana" w:cs="Arial"/>
          <w:sz w:val="20"/>
        </w:rPr>
        <w:t xml:space="preserve"> </w:t>
      </w:r>
      <w:r w:rsidRPr="003B06FC">
        <w:rPr>
          <w:rFonts w:ascii="Verdana" w:hAnsi="Verdana" w:cs="Arial"/>
          <w:sz w:val="20"/>
        </w:rPr>
        <w:t>инвестиции</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разположение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продажба</w:t>
      </w:r>
      <w:r w:rsidRPr="003B06FC">
        <w:rPr>
          <w:rFonts w:ascii="Verdana" w:hAnsi="Verdana" w:cs="Vrinda"/>
          <w:sz w:val="20"/>
        </w:rPr>
        <w:t xml:space="preserve">), </w:t>
      </w:r>
      <w:r w:rsidRPr="003B06FC">
        <w:rPr>
          <w:rFonts w:ascii="Verdana" w:hAnsi="Verdana" w:cs="Arial"/>
          <w:sz w:val="20"/>
        </w:rPr>
        <w:t>приходи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дивиденти</w:t>
      </w:r>
      <w:r w:rsidRPr="003B06FC">
        <w:rPr>
          <w:rFonts w:ascii="Verdana" w:hAnsi="Verdana" w:cs="Vrinda"/>
          <w:sz w:val="20"/>
        </w:rPr>
        <w:t xml:space="preserve">, </w:t>
      </w:r>
      <w:r w:rsidRPr="003B06FC">
        <w:rPr>
          <w:rFonts w:ascii="Verdana" w:hAnsi="Verdana" w:cs="Arial"/>
          <w:sz w:val="20"/>
        </w:rPr>
        <w:t>печалба</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продажба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разположение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продажба</w:t>
      </w:r>
      <w:r w:rsidRPr="003B06FC">
        <w:rPr>
          <w:rFonts w:ascii="Verdana" w:hAnsi="Verdana" w:cs="Vrinda"/>
          <w:sz w:val="20"/>
        </w:rPr>
        <w:t xml:space="preserve">, </w:t>
      </w:r>
      <w:r w:rsidRPr="003B06FC">
        <w:rPr>
          <w:rFonts w:ascii="Verdana" w:hAnsi="Verdana" w:cs="Arial"/>
          <w:sz w:val="20"/>
        </w:rPr>
        <w:t>промени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справедливата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r w:rsidRPr="003B06FC">
        <w:rPr>
          <w:rFonts w:ascii="Verdana" w:hAnsi="Verdana" w:cs="Arial"/>
          <w:sz w:val="20"/>
        </w:rPr>
        <w:t>отчитани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справедлива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печалбата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загубата</w:t>
      </w:r>
      <w:r w:rsidRPr="003B06FC">
        <w:rPr>
          <w:rFonts w:ascii="Verdana" w:hAnsi="Verdana" w:cs="Vrinda"/>
          <w:sz w:val="20"/>
        </w:rPr>
        <w:t xml:space="preserve">, </w:t>
      </w:r>
      <w:r w:rsidRPr="003B06FC">
        <w:rPr>
          <w:rFonts w:ascii="Verdana" w:hAnsi="Verdana" w:cs="Arial"/>
          <w:sz w:val="20"/>
        </w:rPr>
        <w:t>печалба</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операции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чуждестранна</w:t>
      </w:r>
      <w:r>
        <w:rPr>
          <w:rFonts w:ascii="Verdana" w:hAnsi="Verdana" w:cs="Arial"/>
          <w:sz w:val="20"/>
        </w:rPr>
        <w:t xml:space="preserve"> </w:t>
      </w:r>
      <w:r w:rsidRPr="003B06FC">
        <w:rPr>
          <w:rFonts w:ascii="Verdana" w:hAnsi="Verdana" w:cs="Arial"/>
          <w:sz w:val="20"/>
        </w:rPr>
        <w:t>валута</w:t>
      </w:r>
      <w:r w:rsidRPr="003B06FC">
        <w:rPr>
          <w:rFonts w:ascii="Verdana" w:hAnsi="Verdana" w:cs="Vrinda"/>
          <w:sz w:val="20"/>
        </w:rPr>
        <w:t xml:space="preserve">, </w:t>
      </w:r>
      <w:r w:rsidRPr="003B06FC">
        <w:rPr>
          <w:rFonts w:ascii="Verdana" w:hAnsi="Verdana" w:cs="Arial"/>
          <w:sz w:val="20"/>
        </w:rPr>
        <w:t>признати</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печалби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Приход</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лихви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момента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начисляването</w:t>
      </w:r>
      <w:r>
        <w:rPr>
          <w:rFonts w:ascii="Verdana" w:hAnsi="Verdana" w:cs="Arial"/>
          <w:sz w:val="20"/>
        </w:rPr>
        <w:t xml:space="preserve"> </w:t>
      </w:r>
      <w:r w:rsidRPr="003B06FC">
        <w:rPr>
          <w:rFonts w:ascii="Verdana" w:hAnsi="Verdana" w:cs="Arial"/>
          <w:sz w:val="20"/>
        </w:rPr>
        <w:t>му</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метода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ефективната</w:t>
      </w:r>
      <w:r>
        <w:rPr>
          <w:rFonts w:ascii="Verdana" w:hAnsi="Verdana" w:cs="Arial"/>
          <w:sz w:val="20"/>
        </w:rPr>
        <w:t xml:space="preserve"> </w:t>
      </w:r>
      <w:r w:rsidRPr="003B06FC">
        <w:rPr>
          <w:rFonts w:ascii="Verdana" w:hAnsi="Verdana" w:cs="Arial"/>
          <w:sz w:val="20"/>
        </w:rPr>
        <w:t>лихва</w:t>
      </w:r>
      <w:r w:rsidRPr="003B06FC">
        <w:rPr>
          <w:rFonts w:ascii="Verdana" w:hAnsi="Verdana" w:cs="Vrinda"/>
          <w:sz w:val="20"/>
        </w:rPr>
        <w:t xml:space="preserve">. </w:t>
      </w:r>
      <w:r w:rsidRPr="003B06FC">
        <w:rPr>
          <w:rFonts w:ascii="Verdana" w:hAnsi="Verdana" w:cs="Arial"/>
          <w:sz w:val="20"/>
        </w:rPr>
        <w:t>Приход</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дивиденти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установено</w:t>
      </w:r>
      <w:r>
        <w:rPr>
          <w:rFonts w:ascii="Verdana" w:hAnsi="Verdana" w:cs="Arial"/>
          <w:sz w:val="20"/>
        </w:rPr>
        <w:t xml:space="preserve"> </w:t>
      </w:r>
      <w:r w:rsidRPr="003B06FC">
        <w:rPr>
          <w:rFonts w:ascii="Verdana" w:hAnsi="Verdana" w:cs="Arial"/>
          <w:sz w:val="20"/>
        </w:rPr>
        <w:t>правото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получи</w:t>
      </w:r>
      <w:r>
        <w:rPr>
          <w:rFonts w:ascii="Verdana" w:hAnsi="Verdana" w:cs="Arial"/>
          <w:sz w:val="20"/>
        </w:rPr>
        <w:t xml:space="preserve"> </w:t>
      </w:r>
      <w:r w:rsidRPr="003B06FC">
        <w:rPr>
          <w:rFonts w:ascii="Verdana" w:hAnsi="Verdana" w:cs="Arial"/>
          <w:sz w:val="20"/>
        </w:rPr>
        <w:t>плащането</w:t>
      </w:r>
      <w:r w:rsidRPr="003B06FC">
        <w:rPr>
          <w:rFonts w:ascii="Verdana" w:hAnsi="Verdana" w:cs="Vrinda"/>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случая</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котирани</w:t>
      </w:r>
      <w:r>
        <w:rPr>
          <w:rFonts w:ascii="Verdana" w:hAnsi="Verdana" w:cs="Arial"/>
          <w:sz w:val="20"/>
        </w:rPr>
        <w:t xml:space="preserve"> </w:t>
      </w:r>
      <w:r w:rsidRPr="003B06FC">
        <w:rPr>
          <w:rFonts w:ascii="Verdana" w:hAnsi="Verdana" w:cs="Arial"/>
          <w:sz w:val="20"/>
        </w:rPr>
        <w:t>ценни</w:t>
      </w:r>
      <w:r>
        <w:rPr>
          <w:rFonts w:ascii="Verdana" w:hAnsi="Verdana" w:cs="Arial"/>
          <w:sz w:val="20"/>
        </w:rPr>
        <w:t xml:space="preserve"> </w:t>
      </w:r>
      <w:r w:rsidRPr="003B06FC">
        <w:rPr>
          <w:rFonts w:ascii="Verdana" w:hAnsi="Verdana" w:cs="Arial"/>
          <w:sz w:val="20"/>
        </w:rPr>
        <w:t>книжа</w:t>
      </w:r>
      <w:r>
        <w:rPr>
          <w:rFonts w:ascii="Verdana" w:hAnsi="Verdana" w:cs="Arial"/>
          <w:sz w:val="20"/>
        </w:rPr>
        <w:t xml:space="preserve"> </w:t>
      </w:r>
      <w:r w:rsidRPr="003B06FC">
        <w:rPr>
          <w:rFonts w:ascii="Verdana" w:hAnsi="Verdana" w:cs="Arial"/>
          <w:sz w:val="20"/>
        </w:rPr>
        <w:t>е</w:t>
      </w:r>
      <w:r>
        <w:rPr>
          <w:rFonts w:ascii="Verdana" w:hAnsi="Verdana" w:cs="Arial"/>
          <w:sz w:val="20"/>
        </w:rPr>
        <w:t xml:space="preserve"> </w:t>
      </w:r>
      <w:r w:rsidRPr="003B06FC">
        <w:rPr>
          <w:rFonts w:ascii="Verdana" w:hAnsi="Verdana" w:cs="Arial"/>
          <w:sz w:val="20"/>
        </w:rPr>
        <w:t>датата</w:t>
      </w:r>
      <w:r w:rsidRPr="003B06FC">
        <w:rPr>
          <w:rFonts w:ascii="Verdana" w:hAnsi="Verdana" w:cs="Vrinda"/>
          <w:sz w:val="20"/>
        </w:rPr>
        <w:t xml:space="preserve">, </w:t>
      </w:r>
      <w:r w:rsidRPr="003B06FC">
        <w:rPr>
          <w:rFonts w:ascii="Verdana" w:hAnsi="Verdana" w:cs="Arial"/>
          <w:sz w:val="20"/>
        </w:rPr>
        <w:t>след</w:t>
      </w:r>
      <w:r>
        <w:rPr>
          <w:rFonts w:ascii="Verdana" w:hAnsi="Verdana" w:cs="Arial"/>
          <w:sz w:val="20"/>
        </w:rPr>
        <w:t xml:space="preserve"> </w:t>
      </w:r>
      <w:r w:rsidRPr="003B06FC">
        <w:rPr>
          <w:rFonts w:ascii="Verdana" w:hAnsi="Verdana" w:cs="Arial"/>
          <w:sz w:val="20"/>
        </w:rPr>
        <w:t>която</w:t>
      </w:r>
      <w:r>
        <w:rPr>
          <w:rFonts w:ascii="Verdana" w:hAnsi="Verdana" w:cs="Arial"/>
          <w:sz w:val="20"/>
        </w:rPr>
        <w:t xml:space="preserve"> </w:t>
      </w:r>
      <w:r w:rsidRPr="003B06FC">
        <w:rPr>
          <w:rFonts w:ascii="Verdana" w:hAnsi="Verdana" w:cs="Arial"/>
          <w:sz w:val="20"/>
        </w:rPr>
        <w:t>акциите</w:t>
      </w:r>
      <w:r>
        <w:rPr>
          <w:rFonts w:ascii="Verdana" w:hAnsi="Verdana" w:cs="Arial"/>
          <w:sz w:val="20"/>
        </w:rPr>
        <w:t xml:space="preserve"> </w:t>
      </w:r>
      <w:r w:rsidRPr="003B06FC">
        <w:rPr>
          <w:rFonts w:ascii="Verdana" w:hAnsi="Verdana" w:cs="Arial"/>
          <w:sz w:val="20"/>
        </w:rPr>
        <w:t>стават</w:t>
      </w:r>
      <w:r>
        <w:rPr>
          <w:rFonts w:ascii="Verdana" w:hAnsi="Verdana" w:cs="Arial"/>
          <w:sz w:val="20"/>
        </w:rPr>
        <w:t xml:space="preserve"> </w:t>
      </w:r>
      <w:r w:rsidRPr="003B06FC">
        <w:rPr>
          <w:rFonts w:ascii="Verdana" w:hAnsi="Verdana" w:cs="Arial"/>
          <w:sz w:val="20"/>
        </w:rPr>
        <w:t>без</w:t>
      </w:r>
      <w:r>
        <w:rPr>
          <w:rFonts w:ascii="Verdana" w:hAnsi="Verdana" w:cs="Arial"/>
          <w:sz w:val="20"/>
        </w:rPr>
        <w:t xml:space="preserve"> </w:t>
      </w:r>
      <w:r w:rsidRPr="003B06FC">
        <w:rPr>
          <w:rFonts w:ascii="Verdana" w:hAnsi="Verdana" w:cs="Arial"/>
          <w:sz w:val="20"/>
        </w:rPr>
        <w:t>право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получаване</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последния</w:t>
      </w:r>
      <w:r>
        <w:rPr>
          <w:rFonts w:ascii="Verdana" w:hAnsi="Verdana" w:cs="Arial"/>
          <w:sz w:val="20"/>
        </w:rPr>
        <w:t xml:space="preserve"> </w:t>
      </w:r>
      <w:r w:rsidRPr="003B06FC">
        <w:rPr>
          <w:rFonts w:ascii="Verdana" w:hAnsi="Verdana" w:cs="Arial"/>
          <w:sz w:val="20"/>
        </w:rPr>
        <w:t>дивидент</w:t>
      </w:r>
      <w:r w:rsidRPr="003B06FC">
        <w:rPr>
          <w:rFonts w:ascii="Verdana" w:hAnsi="Verdana" w:cs="Vrinda"/>
          <w:sz w:val="20"/>
        </w:rPr>
        <w:t>.</w:t>
      </w:r>
    </w:p>
    <w:p w14:paraId="7EA9D5AE" w14:textId="77777777" w:rsidR="004E6F61" w:rsidRPr="003B06FC" w:rsidRDefault="004E6F61" w:rsidP="004E6F61">
      <w:pPr>
        <w:rPr>
          <w:rFonts w:ascii="Verdana" w:hAnsi="Verdana" w:cs="Vrinda"/>
          <w:sz w:val="20"/>
        </w:rPr>
      </w:pP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разходите</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дейността</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отнасят</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Дружеството</w:t>
      </w:r>
      <w:r>
        <w:rPr>
          <w:rFonts w:ascii="Verdana" w:hAnsi="Verdana" w:cs="Arial"/>
          <w:sz w:val="20"/>
        </w:rPr>
        <w:t xml:space="preserve"> </w:t>
      </w:r>
      <w:r w:rsidRPr="003B06FC">
        <w:rPr>
          <w:rFonts w:ascii="Verdana" w:hAnsi="Verdana" w:cs="Arial"/>
          <w:sz w:val="20"/>
        </w:rPr>
        <w:t>отчита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са</w:t>
      </w:r>
      <w:r>
        <w:rPr>
          <w:rFonts w:ascii="Verdana" w:hAnsi="Verdana" w:cs="Arial"/>
          <w:sz w:val="20"/>
        </w:rPr>
        <w:t xml:space="preserve"> </w:t>
      </w:r>
      <w:r w:rsidRPr="003B06FC">
        <w:rPr>
          <w:rFonts w:ascii="Verdana" w:hAnsi="Verdana" w:cs="Arial"/>
          <w:sz w:val="20"/>
        </w:rPr>
        <w:t>свързани</w:t>
      </w:r>
      <w:r>
        <w:rPr>
          <w:rFonts w:ascii="Verdana" w:hAnsi="Verdana" w:cs="Arial"/>
          <w:sz w:val="20"/>
        </w:rPr>
        <w:t xml:space="preserve"> </w:t>
      </w:r>
      <w:r w:rsidRPr="003B06FC">
        <w:rPr>
          <w:rFonts w:ascii="Verdana" w:hAnsi="Verdana" w:cs="Arial"/>
          <w:sz w:val="20"/>
        </w:rPr>
        <w:t>с</w:t>
      </w:r>
      <w:r>
        <w:rPr>
          <w:rFonts w:ascii="Verdana" w:hAnsi="Verdana" w:cs="Arial"/>
          <w:sz w:val="20"/>
        </w:rPr>
        <w:t xml:space="preserve"> </w:t>
      </w:r>
      <w:r w:rsidRPr="003B06FC">
        <w:rPr>
          <w:rFonts w:ascii="Verdana" w:hAnsi="Verdana" w:cs="Arial"/>
          <w:sz w:val="20"/>
        </w:rPr>
        <w:t>обичайната</w:t>
      </w:r>
      <w:r>
        <w:rPr>
          <w:rFonts w:ascii="Verdana" w:hAnsi="Verdana" w:cs="Arial"/>
          <w:sz w:val="20"/>
        </w:rPr>
        <w:t xml:space="preserve"> </w:t>
      </w:r>
      <w:r w:rsidRPr="003B06FC">
        <w:rPr>
          <w:rFonts w:ascii="Verdana" w:hAnsi="Verdana" w:cs="Arial"/>
          <w:sz w:val="20"/>
        </w:rPr>
        <w:t>дейност</w:t>
      </w:r>
      <w:r w:rsidRPr="003B06FC">
        <w:rPr>
          <w:rFonts w:ascii="Verdana" w:hAnsi="Verdana" w:cs="Vrinda"/>
          <w:sz w:val="20"/>
        </w:rPr>
        <w:t xml:space="preserve">. </w:t>
      </w:r>
      <w:r w:rsidRPr="003B06FC">
        <w:rPr>
          <w:rFonts w:ascii="Verdana" w:hAnsi="Verdana" w:cs="Arial"/>
          <w:sz w:val="20"/>
        </w:rPr>
        <w:t>Принципът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начисление</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отнася</w:t>
      </w:r>
      <w:r>
        <w:rPr>
          <w:rFonts w:ascii="Verdana" w:hAnsi="Verdana" w:cs="Arial"/>
          <w:sz w:val="20"/>
        </w:rPr>
        <w:t xml:space="preserve"> </w:t>
      </w:r>
      <w:r w:rsidRPr="003B06FC">
        <w:rPr>
          <w:rFonts w:ascii="Verdana" w:hAnsi="Verdana" w:cs="Arial"/>
          <w:sz w:val="20"/>
        </w:rPr>
        <w:t>до</w:t>
      </w:r>
      <w:r>
        <w:rPr>
          <w:rFonts w:ascii="Verdana" w:hAnsi="Verdana" w:cs="Arial"/>
          <w:sz w:val="20"/>
        </w:rPr>
        <w:t xml:space="preserve"> </w:t>
      </w:r>
      <w:r w:rsidRPr="003B06FC">
        <w:rPr>
          <w:rFonts w:ascii="Verdana" w:hAnsi="Verdana" w:cs="Arial"/>
          <w:sz w:val="20"/>
        </w:rPr>
        <w:t>финансовите</w:t>
      </w:r>
      <w:r>
        <w:rPr>
          <w:rFonts w:ascii="Verdana" w:hAnsi="Verdana" w:cs="Arial"/>
          <w:sz w:val="20"/>
        </w:rPr>
        <w:t xml:space="preserve"> </w:t>
      </w:r>
      <w:r w:rsidRPr="003B06FC">
        <w:rPr>
          <w:rFonts w:ascii="Verdana" w:hAnsi="Verdana" w:cs="Arial"/>
          <w:sz w:val="20"/>
        </w:rPr>
        <w:t>разходи</w:t>
      </w:r>
      <w:r w:rsidRPr="003B06FC">
        <w:rPr>
          <w:rFonts w:ascii="Verdana" w:hAnsi="Verdana" w:cs="Vrinda"/>
          <w:sz w:val="20"/>
        </w:rPr>
        <w:t xml:space="preserve">, </w:t>
      </w:r>
      <w:r w:rsidRPr="003B06FC">
        <w:rPr>
          <w:rFonts w:ascii="Verdana" w:hAnsi="Verdana" w:cs="Arial"/>
          <w:sz w:val="20"/>
        </w:rPr>
        <w:t>така</w:t>
      </w:r>
      <w:r>
        <w:rPr>
          <w:rFonts w:ascii="Verdana" w:hAnsi="Verdana" w:cs="Arial"/>
          <w:sz w:val="20"/>
        </w:rPr>
        <w:t xml:space="preserve"> </w:t>
      </w:r>
      <w:r w:rsidRPr="003B06FC">
        <w:rPr>
          <w:rFonts w:ascii="Verdana" w:hAnsi="Verdana" w:cs="Arial"/>
          <w:sz w:val="20"/>
        </w:rPr>
        <w:t>както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отнася</w:t>
      </w:r>
      <w:r>
        <w:rPr>
          <w:rFonts w:ascii="Verdana" w:hAnsi="Verdana" w:cs="Arial"/>
          <w:sz w:val="20"/>
        </w:rPr>
        <w:t xml:space="preserve"> </w:t>
      </w:r>
      <w:r w:rsidRPr="003B06FC">
        <w:rPr>
          <w:rFonts w:ascii="Verdana" w:hAnsi="Verdana" w:cs="Arial"/>
          <w:sz w:val="20"/>
        </w:rPr>
        <w:t>до</w:t>
      </w:r>
      <w:r>
        <w:rPr>
          <w:rFonts w:ascii="Verdana" w:hAnsi="Verdana" w:cs="Arial"/>
          <w:sz w:val="20"/>
        </w:rPr>
        <w:t xml:space="preserve"> </w:t>
      </w:r>
      <w:r w:rsidRPr="003B06FC">
        <w:rPr>
          <w:rFonts w:ascii="Verdana" w:hAnsi="Verdana" w:cs="Arial"/>
          <w:sz w:val="20"/>
        </w:rPr>
        <w:t>всички</w:t>
      </w:r>
      <w:r>
        <w:rPr>
          <w:rFonts w:ascii="Verdana" w:hAnsi="Verdana" w:cs="Arial"/>
          <w:sz w:val="20"/>
        </w:rPr>
        <w:t xml:space="preserve"> </w:t>
      </w:r>
      <w:r w:rsidRPr="003B06FC">
        <w:rPr>
          <w:rFonts w:ascii="Verdana" w:hAnsi="Verdana" w:cs="Arial"/>
          <w:sz w:val="20"/>
        </w:rPr>
        <w:t>други</w:t>
      </w:r>
      <w:r>
        <w:rPr>
          <w:rFonts w:ascii="Verdana" w:hAnsi="Verdana" w:cs="Arial"/>
          <w:sz w:val="20"/>
        </w:rPr>
        <w:t xml:space="preserve"> </w:t>
      </w:r>
      <w:r w:rsidRPr="003B06FC">
        <w:rPr>
          <w:rFonts w:ascii="Verdana" w:hAnsi="Verdana" w:cs="Arial"/>
          <w:sz w:val="20"/>
        </w:rPr>
        <w:t>компоненти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отчета</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доходите</w:t>
      </w:r>
      <w:r w:rsidRPr="003B06FC">
        <w:rPr>
          <w:rFonts w:ascii="Verdana" w:hAnsi="Verdana" w:cs="Vrinda"/>
          <w:sz w:val="20"/>
        </w:rPr>
        <w:t xml:space="preserve">. </w:t>
      </w:r>
      <w:r w:rsidRPr="003B06FC">
        <w:rPr>
          <w:rFonts w:ascii="Verdana" w:hAnsi="Verdana" w:cs="Arial"/>
          <w:sz w:val="20"/>
        </w:rPr>
        <w:t>Те</w:t>
      </w:r>
      <w:r>
        <w:rPr>
          <w:rFonts w:ascii="Verdana" w:hAnsi="Verdana" w:cs="Arial"/>
          <w:sz w:val="20"/>
        </w:rPr>
        <w:t xml:space="preserve"> </w:t>
      </w:r>
      <w:r w:rsidRPr="003B06FC">
        <w:rPr>
          <w:rFonts w:ascii="Verdana" w:hAnsi="Verdana" w:cs="Arial"/>
          <w:sz w:val="20"/>
        </w:rPr>
        <w:t>включват</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всички</w:t>
      </w:r>
      <w:r>
        <w:rPr>
          <w:rFonts w:ascii="Verdana" w:hAnsi="Verdana" w:cs="Arial"/>
          <w:sz w:val="20"/>
        </w:rPr>
        <w:t xml:space="preserve"> </w:t>
      </w:r>
      <w:r w:rsidRPr="003B06FC">
        <w:rPr>
          <w:rFonts w:ascii="Verdana" w:hAnsi="Verdana" w:cs="Arial"/>
          <w:sz w:val="20"/>
        </w:rPr>
        <w:t>обезценки</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sidRPr="003B06FC">
        <w:rPr>
          <w:rFonts w:ascii="Verdana" w:hAnsi="Verdana" w:cs="Vrinda"/>
          <w:sz w:val="20"/>
        </w:rPr>
        <w:t xml:space="preserve">. </w:t>
      </w:r>
    </w:p>
    <w:p w14:paraId="7EA9D5AF" w14:textId="77777777" w:rsidR="004E6F61" w:rsidRPr="003B06FC" w:rsidRDefault="004E6F61" w:rsidP="004E6F61">
      <w:pPr>
        <w:rPr>
          <w:rFonts w:ascii="Verdana" w:hAnsi="Verdana" w:cs="Vrinda"/>
          <w:sz w:val="20"/>
        </w:rPr>
      </w:pP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включват</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за</w:t>
      </w:r>
      <w:r>
        <w:rPr>
          <w:rFonts w:ascii="Verdana" w:hAnsi="Verdana" w:cs="Arial"/>
          <w:sz w:val="20"/>
        </w:rPr>
        <w:t xml:space="preserve"> </w:t>
      </w:r>
      <w:r w:rsidRPr="003B06FC">
        <w:rPr>
          <w:rFonts w:ascii="Verdana" w:hAnsi="Verdana" w:cs="Arial"/>
          <w:sz w:val="20"/>
        </w:rPr>
        <w:t>лихви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заеми</w:t>
      </w:r>
      <w:r w:rsidRPr="003B06FC">
        <w:rPr>
          <w:rFonts w:ascii="Verdana" w:hAnsi="Verdana" w:cs="Vrinda"/>
          <w:sz w:val="20"/>
        </w:rPr>
        <w:t xml:space="preserve">, </w:t>
      </w:r>
      <w:r w:rsidRPr="003B06FC">
        <w:rPr>
          <w:rFonts w:ascii="Verdana" w:hAnsi="Verdana" w:cs="Arial"/>
          <w:sz w:val="20"/>
        </w:rPr>
        <w:t>загуби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операции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чуждестранна</w:t>
      </w:r>
      <w:r>
        <w:rPr>
          <w:rFonts w:ascii="Verdana" w:hAnsi="Verdana" w:cs="Arial"/>
          <w:sz w:val="20"/>
        </w:rPr>
        <w:t xml:space="preserve"> </w:t>
      </w:r>
      <w:r w:rsidRPr="003B06FC">
        <w:rPr>
          <w:rFonts w:ascii="Verdana" w:hAnsi="Verdana" w:cs="Arial"/>
          <w:sz w:val="20"/>
        </w:rPr>
        <w:t>валута</w:t>
      </w:r>
      <w:r w:rsidRPr="003B06FC">
        <w:rPr>
          <w:rFonts w:ascii="Verdana" w:hAnsi="Verdana" w:cs="Vrinda"/>
          <w:sz w:val="20"/>
        </w:rPr>
        <w:t xml:space="preserve">, </w:t>
      </w:r>
      <w:r w:rsidRPr="003B06FC">
        <w:rPr>
          <w:rFonts w:ascii="Verdana" w:hAnsi="Verdana" w:cs="Arial"/>
          <w:sz w:val="20"/>
        </w:rPr>
        <w:t>промени</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справедливата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финансови</w:t>
      </w:r>
      <w:r>
        <w:rPr>
          <w:rFonts w:ascii="Verdana" w:hAnsi="Verdana" w:cs="Arial"/>
          <w:sz w:val="20"/>
        </w:rPr>
        <w:t xml:space="preserve"> </w:t>
      </w:r>
      <w:r w:rsidRPr="003B06FC">
        <w:rPr>
          <w:rFonts w:ascii="Verdana" w:hAnsi="Verdana" w:cs="Arial"/>
          <w:sz w:val="20"/>
        </w:rPr>
        <w:t>активи</w:t>
      </w:r>
      <w:r>
        <w:rPr>
          <w:rFonts w:ascii="Verdana" w:hAnsi="Verdana" w:cs="Arial"/>
          <w:sz w:val="20"/>
        </w:rPr>
        <w:t xml:space="preserve"> </w:t>
      </w:r>
      <w:r w:rsidRPr="003B06FC">
        <w:rPr>
          <w:rFonts w:ascii="Verdana" w:hAnsi="Verdana" w:cs="Arial"/>
          <w:sz w:val="20"/>
        </w:rPr>
        <w:t>отчитани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справедлива</w:t>
      </w:r>
      <w:r>
        <w:rPr>
          <w:rFonts w:ascii="Verdana" w:hAnsi="Verdana" w:cs="Arial"/>
          <w:sz w:val="20"/>
        </w:rPr>
        <w:t xml:space="preserve"> </w:t>
      </w:r>
      <w:r w:rsidRPr="003B06FC">
        <w:rPr>
          <w:rFonts w:ascii="Verdana" w:hAnsi="Verdana" w:cs="Arial"/>
          <w:sz w:val="20"/>
        </w:rPr>
        <w:t>стойност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печалбата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загубата</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загуби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хеджингови</w:t>
      </w:r>
      <w:r>
        <w:rPr>
          <w:rFonts w:ascii="Verdana" w:hAnsi="Verdana" w:cs="Arial"/>
          <w:sz w:val="20"/>
        </w:rPr>
        <w:t xml:space="preserve"> </w:t>
      </w:r>
      <w:r w:rsidRPr="003B06FC">
        <w:rPr>
          <w:rFonts w:ascii="Verdana" w:hAnsi="Verdana" w:cs="Arial"/>
          <w:sz w:val="20"/>
        </w:rPr>
        <w:t>инструменти</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печалба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Всички</w:t>
      </w:r>
      <w:r>
        <w:rPr>
          <w:rFonts w:ascii="Verdana" w:hAnsi="Verdana" w:cs="Arial"/>
          <w:sz w:val="20"/>
        </w:rPr>
        <w:t xml:space="preserve"> </w:t>
      </w: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платими</w:t>
      </w:r>
      <w:r>
        <w:rPr>
          <w:rFonts w:ascii="Verdana" w:hAnsi="Verdana" w:cs="Arial"/>
          <w:sz w:val="20"/>
        </w:rPr>
        <w:t xml:space="preserve"> </w:t>
      </w:r>
      <w:r w:rsidRPr="003B06FC">
        <w:rPr>
          <w:rFonts w:ascii="Verdana" w:hAnsi="Verdana" w:cs="Arial"/>
          <w:sz w:val="20"/>
        </w:rPr>
        <w:t>лихви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заеми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печалба</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загуба</w:t>
      </w:r>
      <w:r w:rsidRPr="003B06FC">
        <w:rPr>
          <w:rFonts w:ascii="Verdana" w:hAnsi="Verdana" w:cs="Vrinda"/>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използва</w:t>
      </w:r>
      <w:r>
        <w:rPr>
          <w:rFonts w:ascii="Verdana" w:hAnsi="Verdana" w:cs="Arial"/>
          <w:sz w:val="20"/>
        </w:rPr>
        <w:t xml:space="preserve"> </w:t>
      </w:r>
      <w:r w:rsidRPr="003B06FC">
        <w:rPr>
          <w:rFonts w:ascii="Verdana" w:hAnsi="Verdana" w:cs="Arial"/>
          <w:sz w:val="20"/>
        </w:rPr>
        <w:t>метода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ефективния</w:t>
      </w:r>
      <w:r>
        <w:rPr>
          <w:rFonts w:ascii="Verdana" w:hAnsi="Verdana" w:cs="Arial"/>
          <w:sz w:val="20"/>
        </w:rPr>
        <w:t xml:space="preserve"> </w:t>
      </w:r>
      <w:r w:rsidRPr="003B06FC">
        <w:rPr>
          <w:rFonts w:ascii="Verdana" w:hAnsi="Verdana" w:cs="Arial"/>
          <w:sz w:val="20"/>
        </w:rPr>
        <w:t>лихвен</w:t>
      </w:r>
      <w:r>
        <w:rPr>
          <w:rFonts w:ascii="Verdana" w:hAnsi="Verdana" w:cs="Arial"/>
          <w:sz w:val="20"/>
        </w:rPr>
        <w:t xml:space="preserve"> </w:t>
      </w:r>
      <w:r w:rsidRPr="003B06FC">
        <w:rPr>
          <w:rFonts w:ascii="Verdana" w:hAnsi="Verdana" w:cs="Arial"/>
          <w:sz w:val="20"/>
        </w:rPr>
        <w:t>процент</w:t>
      </w:r>
      <w:r w:rsidRPr="003B06FC">
        <w:rPr>
          <w:rFonts w:ascii="Verdana" w:hAnsi="Verdana" w:cs="Vrinda"/>
          <w:sz w:val="20"/>
        </w:rPr>
        <w:t>.</w:t>
      </w:r>
    </w:p>
    <w:p w14:paraId="7EA9D5B0" w14:textId="77777777" w:rsidR="004E6F61" w:rsidRPr="003B06FC" w:rsidRDefault="004E6F61" w:rsidP="004E6F61">
      <w:pPr>
        <w:rPr>
          <w:rFonts w:ascii="Verdana" w:hAnsi="Verdana" w:cs="Vrinda"/>
          <w:sz w:val="20"/>
        </w:rPr>
      </w:pPr>
      <w:r w:rsidRPr="003B06FC">
        <w:rPr>
          <w:rFonts w:ascii="Verdana" w:hAnsi="Verdana" w:cs="Arial"/>
          <w:sz w:val="20"/>
        </w:rPr>
        <w:t>Разходи</w:t>
      </w:r>
      <w:r>
        <w:rPr>
          <w:rFonts w:ascii="Verdana" w:hAnsi="Verdana" w:cs="Arial"/>
          <w:sz w:val="20"/>
        </w:rPr>
        <w:t xml:space="preserve"> </w:t>
      </w:r>
      <w:r w:rsidRPr="003B06FC">
        <w:rPr>
          <w:rFonts w:ascii="Verdana" w:hAnsi="Verdana" w:cs="Arial"/>
          <w:sz w:val="20"/>
        </w:rPr>
        <w:t>по</w:t>
      </w:r>
      <w:r>
        <w:rPr>
          <w:rFonts w:ascii="Verdana" w:hAnsi="Verdana" w:cs="Arial"/>
          <w:sz w:val="20"/>
        </w:rPr>
        <w:t xml:space="preserve"> </w:t>
      </w:r>
      <w:r w:rsidRPr="003B06FC">
        <w:rPr>
          <w:rFonts w:ascii="Verdana" w:hAnsi="Verdana" w:cs="Arial"/>
          <w:sz w:val="20"/>
        </w:rPr>
        <w:t>заеми</w:t>
      </w:r>
      <w:r w:rsidRPr="003B06FC">
        <w:rPr>
          <w:rFonts w:ascii="Verdana" w:hAnsi="Verdana" w:cs="Vrinda"/>
          <w:sz w:val="20"/>
        </w:rPr>
        <w:t xml:space="preserve">, </w:t>
      </w:r>
      <w:r w:rsidRPr="003B06FC">
        <w:rPr>
          <w:rFonts w:ascii="Verdana" w:hAnsi="Verdana" w:cs="Arial"/>
          <w:sz w:val="20"/>
        </w:rPr>
        <w:t>които</w:t>
      </w:r>
      <w:r>
        <w:rPr>
          <w:rFonts w:ascii="Verdana" w:hAnsi="Verdana" w:cs="Arial"/>
          <w:sz w:val="20"/>
        </w:rPr>
        <w:t xml:space="preserve"> </w:t>
      </w:r>
      <w:r w:rsidRPr="003B06FC">
        <w:rPr>
          <w:rFonts w:ascii="Verdana" w:hAnsi="Verdana" w:cs="Arial"/>
          <w:sz w:val="20"/>
        </w:rPr>
        <w:t>не</w:t>
      </w:r>
      <w:r>
        <w:rPr>
          <w:rFonts w:ascii="Verdana" w:hAnsi="Verdana" w:cs="Arial"/>
          <w:sz w:val="20"/>
        </w:rPr>
        <w:t xml:space="preserve"> </w:t>
      </w:r>
      <w:r w:rsidRPr="003B06FC">
        <w:rPr>
          <w:rFonts w:ascii="Verdana" w:hAnsi="Verdana" w:cs="Arial"/>
          <w:sz w:val="20"/>
        </w:rPr>
        <w:t>могат</w:t>
      </w:r>
      <w:r>
        <w:rPr>
          <w:rFonts w:ascii="Verdana" w:hAnsi="Verdana" w:cs="Arial"/>
          <w:sz w:val="20"/>
        </w:rPr>
        <w:t xml:space="preserve"> </w:t>
      </w:r>
      <w:r w:rsidRPr="003B06FC">
        <w:rPr>
          <w:rFonts w:ascii="Verdana" w:hAnsi="Verdana" w:cs="Arial"/>
          <w:sz w:val="20"/>
        </w:rPr>
        <w:t>да</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отнесат</w:t>
      </w:r>
      <w:r>
        <w:rPr>
          <w:rFonts w:ascii="Verdana" w:hAnsi="Verdana" w:cs="Arial"/>
          <w:sz w:val="20"/>
        </w:rPr>
        <w:t xml:space="preserve"> </w:t>
      </w:r>
      <w:r w:rsidRPr="003B06FC">
        <w:rPr>
          <w:rFonts w:ascii="Verdana" w:hAnsi="Verdana" w:cs="Arial"/>
          <w:sz w:val="20"/>
        </w:rPr>
        <w:t>пряко</w:t>
      </w:r>
      <w:r>
        <w:rPr>
          <w:rFonts w:ascii="Verdana" w:hAnsi="Verdana" w:cs="Arial"/>
          <w:sz w:val="20"/>
        </w:rPr>
        <w:t xml:space="preserve"> </w:t>
      </w:r>
      <w:r w:rsidRPr="003B06FC">
        <w:rPr>
          <w:rFonts w:ascii="Verdana" w:hAnsi="Verdana" w:cs="Arial"/>
          <w:sz w:val="20"/>
        </w:rPr>
        <w:t>към</w:t>
      </w:r>
      <w:r>
        <w:rPr>
          <w:rFonts w:ascii="Verdana" w:hAnsi="Verdana" w:cs="Arial"/>
          <w:sz w:val="20"/>
        </w:rPr>
        <w:t xml:space="preserve"> </w:t>
      </w:r>
      <w:r w:rsidRPr="003B06FC">
        <w:rPr>
          <w:rFonts w:ascii="Verdana" w:hAnsi="Verdana" w:cs="Arial"/>
          <w:sz w:val="20"/>
        </w:rPr>
        <w:t>придобиването</w:t>
      </w:r>
      <w:r w:rsidRPr="003B06FC">
        <w:rPr>
          <w:rFonts w:ascii="Verdana" w:hAnsi="Verdana" w:cs="Vrinda"/>
          <w:sz w:val="20"/>
        </w:rPr>
        <w:t xml:space="preserve">, </w:t>
      </w:r>
      <w:r w:rsidRPr="003B06FC">
        <w:rPr>
          <w:rFonts w:ascii="Verdana" w:hAnsi="Verdana" w:cs="Arial"/>
          <w:sz w:val="20"/>
        </w:rPr>
        <w:t>строителството</w:t>
      </w:r>
      <w:r>
        <w:rPr>
          <w:rFonts w:ascii="Verdana" w:hAnsi="Verdana" w:cs="Arial"/>
          <w:sz w:val="20"/>
        </w:rPr>
        <w:t xml:space="preserve"> </w:t>
      </w:r>
      <w:r w:rsidRPr="003B06FC">
        <w:rPr>
          <w:rFonts w:ascii="Verdana" w:hAnsi="Verdana" w:cs="Arial"/>
          <w:sz w:val="20"/>
        </w:rPr>
        <w:t>или</w:t>
      </w:r>
      <w:r>
        <w:rPr>
          <w:rFonts w:ascii="Verdana" w:hAnsi="Verdana" w:cs="Arial"/>
          <w:sz w:val="20"/>
        </w:rPr>
        <w:t xml:space="preserve"> </w:t>
      </w:r>
      <w:r w:rsidRPr="003B06FC">
        <w:rPr>
          <w:rFonts w:ascii="Verdana" w:hAnsi="Verdana" w:cs="Arial"/>
          <w:sz w:val="20"/>
        </w:rPr>
        <w:t>производството</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отговарящ</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условията</w:t>
      </w:r>
      <w:r>
        <w:rPr>
          <w:rFonts w:ascii="Verdana" w:hAnsi="Verdana" w:cs="Arial"/>
          <w:sz w:val="20"/>
        </w:rPr>
        <w:t xml:space="preserve"> </w:t>
      </w:r>
      <w:r w:rsidRPr="003B06FC">
        <w:rPr>
          <w:rFonts w:ascii="Verdana" w:hAnsi="Verdana" w:cs="Arial"/>
          <w:sz w:val="20"/>
        </w:rPr>
        <w:t>актив</w:t>
      </w:r>
      <w:r w:rsidRPr="003B06FC">
        <w:rPr>
          <w:rFonts w:ascii="Verdana" w:hAnsi="Verdana" w:cs="Vrinda"/>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признават</w:t>
      </w:r>
      <w:r>
        <w:rPr>
          <w:rFonts w:ascii="Verdana" w:hAnsi="Verdana" w:cs="Arial"/>
          <w:sz w:val="20"/>
        </w:rPr>
        <w:t xml:space="preserve"> </w:t>
      </w:r>
      <w:r w:rsidRPr="003B06FC">
        <w:rPr>
          <w:rFonts w:ascii="Verdana" w:hAnsi="Verdana" w:cs="Arial"/>
          <w:sz w:val="20"/>
        </w:rPr>
        <w:t>в</w:t>
      </w:r>
      <w:r>
        <w:rPr>
          <w:rFonts w:ascii="Verdana" w:hAnsi="Verdana" w:cs="Arial"/>
          <w:sz w:val="20"/>
        </w:rPr>
        <w:t xml:space="preserve"> </w:t>
      </w:r>
      <w:r w:rsidRPr="003B06FC">
        <w:rPr>
          <w:rFonts w:ascii="Verdana" w:hAnsi="Verdana" w:cs="Arial"/>
          <w:sz w:val="20"/>
        </w:rPr>
        <w:t>печалби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загуби</w:t>
      </w:r>
      <w:r w:rsidRPr="003B06FC">
        <w:rPr>
          <w:rFonts w:ascii="Verdana" w:hAnsi="Verdana" w:cs="Vrinda"/>
          <w:sz w:val="20"/>
        </w:rPr>
        <w:t xml:space="preserve">, </w:t>
      </w:r>
      <w:r w:rsidRPr="003B06FC">
        <w:rPr>
          <w:rFonts w:ascii="Verdana" w:hAnsi="Verdana" w:cs="Arial"/>
          <w:sz w:val="20"/>
        </w:rPr>
        <w:t>като</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използва</w:t>
      </w:r>
      <w:r>
        <w:rPr>
          <w:rFonts w:ascii="Verdana" w:hAnsi="Verdana" w:cs="Arial"/>
          <w:sz w:val="20"/>
        </w:rPr>
        <w:t xml:space="preserve"> </w:t>
      </w:r>
      <w:r w:rsidRPr="003B06FC">
        <w:rPr>
          <w:rFonts w:ascii="Verdana" w:hAnsi="Verdana" w:cs="Arial"/>
          <w:sz w:val="20"/>
        </w:rPr>
        <w:t>метода</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ефективния</w:t>
      </w:r>
      <w:r>
        <w:rPr>
          <w:rFonts w:ascii="Verdana" w:hAnsi="Verdana" w:cs="Arial"/>
          <w:sz w:val="20"/>
        </w:rPr>
        <w:t xml:space="preserve"> </w:t>
      </w:r>
      <w:r w:rsidRPr="003B06FC">
        <w:rPr>
          <w:rFonts w:ascii="Verdana" w:hAnsi="Verdana" w:cs="Arial"/>
          <w:sz w:val="20"/>
        </w:rPr>
        <w:t>лихвен</w:t>
      </w:r>
      <w:r>
        <w:rPr>
          <w:rFonts w:ascii="Verdana" w:hAnsi="Verdana" w:cs="Arial"/>
          <w:sz w:val="20"/>
        </w:rPr>
        <w:t xml:space="preserve"> </w:t>
      </w:r>
      <w:r w:rsidRPr="003B06FC">
        <w:rPr>
          <w:rFonts w:ascii="Verdana" w:hAnsi="Verdana" w:cs="Arial"/>
          <w:sz w:val="20"/>
        </w:rPr>
        <w:t>процент</w:t>
      </w:r>
      <w:r w:rsidRPr="003B06FC">
        <w:rPr>
          <w:rFonts w:ascii="Verdana" w:hAnsi="Verdana" w:cs="Vrinda"/>
          <w:sz w:val="20"/>
        </w:rPr>
        <w:t>.</w:t>
      </w:r>
    </w:p>
    <w:p w14:paraId="7EA9D5B1" w14:textId="77777777" w:rsidR="004E6F61" w:rsidRPr="003B06FC" w:rsidRDefault="004E6F61" w:rsidP="004E6F61">
      <w:pPr>
        <w:rPr>
          <w:rFonts w:ascii="Verdana" w:hAnsi="Verdana" w:cs="Vrinda"/>
          <w:sz w:val="20"/>
        </w:rPr>
      </w:pPr>
      <w:r w:rsidRPr="003B06FC">
        <w:rPr>
          <w:rFonts w:ascii="Verdana" w:hAnsi="Verdana" w:cs="Arial"/>
          <w:sz w:val="20"/>
        </w:rPr>
        <w:t>Печалби</w:t>
      </w:r>
      <w:r>
        <w:rPr>
          <w:rFonts w:ascii="Verdana" w:hAnsi="Verdana" w:cs="Arial"/>
          <w:sz w:val="20"/>
        </w:rPr>
        <w:t xml:space="preserve"> </w:t>
      </w:r>
      <w:r w:rsidRPr="003B06FC">
        <w:rPr>
          <w:rFonts w:ascii="Verdana" w:hAnsi="Verdana" w:cs="Arial"/>
          <w:sz w:val="20"/>
        </w:rPr>
        <w:t>и</w:t>
      </w:r>
      <w:r>
        <w:rPr>
          <w:rFonts w:ascii="Verdana" w:hAnsi="Verdana" w:cs="Arial"/>
          <w:sz w:val="20"/>
        </w:rPr>
        <w:t xml:space="preserve"> </w:t>
      </w:r>
      <w:r w:rsidRPr="003B06FC">
        <w:rPr>
          <w:rFonts w:ascii="Verdana" w:hAnsi="Verdana" w:cs="Arial"/>
          <w:sz w:val="20"/>
        </w:rPr>
        <w:t>загуби</w:t>
      </w:r>
      <w:r>
        <w:rPr>
          <w:rFonts w:ascii="Verdana" w:hAnsi="Verdana" w:cs="Arial"/>
          <w:sz w:val="20"/>
        </w:rPr>
        <w:t xml:space="preserve"> </w:t>
      </w:r>
      <w:r w:rsidRPr="003B06FC">
        <w:rPr>
          <w:rFonts w:ascii="Verdana" w:hAnsi="Verdana" w:cs="Arial"/>
          <w:sz w:val="20"/>
        </w:rPr>
        <w:t>от</w:t>
      </w:r>
      <w:r>
        <w:rPr>
          <w:rFonts w:ascii="Verdana" w:hAnsi="Verdana" w:cs="Arial"/>
          <w:sz w:val="20"/>
        </w:rPr>
        <w:t xml:space="preserve"> </w:t>
      </w:r>
      <w:r w:rsidRPr="003B06FC">
        <w:rPr>
          <w:rFonts w:ascii="Verdana" w:hAnsi="Verdana" w:cs="Arial"/>
          <w:sz w:val="20"/>
        </w:rPr>
        <w:t>курсови</w:t>
      </w:r>
      <w:r>
        <w:rPr>
          <w:rFonts w:ascii="Verdana" w:hAnsi="Verdana" w:cs="Arial"/>
          <w:sz w:val="20"/>
        </w:rPr>
        <w:t xml:space="preserve"> </w:t>
      </w:r>
      <w:r w:rsidRPr="003B06FC">
        <w:rPr>
          <w:rFonts w:ascii="Verdana" w:hAnsi="Verdana" w:cs="Arial"/>
          <w:sz w:val="20"/>
        </w:rPr>
        <w:t>разлики</w:t>
      </w:r>
      <w:r>
        <w:rPr>
          <w:rFonts w:ascii="Verdana" w:hAnsi="Verdana" w:cs="Arial"/>
          <w:sz w:val="20"/>
        </w:rPr>
        <w:t xml:space="preserve"> </w:t>
      </w:r>
      <w:r w:rsidRPr="003B06FC">
        <w:rPr>
          <w:rFonts w:ascii="Verdana" w:hAnsi="Verdana" w:cs="Arial"/>
          <w:sz w:val="20"/>
        </w:rPr>
        <w:t>се</w:t>
      </w:r>
      <w:r>
        <w:rPr>
          <w:rFonts w:ascii="Verdana" w:hAnsi="Verdana" w:cs="Arial"/>
          <w:sz w:val="20"/>
        </w:rPr>
        <w:t xml:space="preserve"> </w:t>
      </w:r>
      <w:r w:rsidRPr="003B06FC">
        <w:rPr>
          <w:rFonts w:ascii="Verdana" w:hAnsi="Verdana" w:cs="Arial"/>
          <w:sz w:val="20"/>
        </w:rPr>
        <w:t>представят</w:t>
      </w:r>
      <w:r>
        <w:rPr>
          <w:rFonts w:ascii="Verdana" w:hAnsi="Verdana" w:cs="Arial"/>
          <w:sz w:val="20"/>
        </w:rPr>
        <w:t xml:space="preserve"> </w:t>
      </w:r>
      <w:r w:rsidRPr="003B06FC">
        <w:rPr>
          <w:rFonts w:ascii="Verdana" w:hAnsi="Verdana" w:cs="Arial"/>
          <w:sz w:val="20"/>
        </w:rPr>
        <w:t>на</w:t>
      </w:r>
      <w:r>
        <w:rPr>
          <w:rFonts w:ascii="Verdana" w:hAnsi="Verdana" w:cs="Arial"/>
          <w:sz w:val="20"/>
        </w:rPr>
        <w:t xml:space="preserve"> </w:t>
      </w:r>
      <w:r w:rsidRPr="003B06FC">
        <w:rPr>
          <w:rFonts w:ascii="Verdana" w:hAnsi="Verdana" w:cs="Arial"/>
          <w:sz w:val="20"/>
        </w:rPr>
        <w:t>нетна</w:t>
      </w:r>
      <w:r>
        <w:rPr>
          <w:rFonts w:ascii="Verdana" w:hAnsi="Verdana" w:cs="Arial"/>
          <w:sz w:val="20"/>
        </w:rPr>
        <w:t xml:space="preserve"> </w:t>
      </w:r>
      <w:r w:rsidRPr="003B06FC">
        <w:rPr>
          <w:rFonts w:ascii="Verdana" w:hAnsi="Verdana" w:cs="Arial"/>
          <w:sz w:val="20"/>
        </w:rPr>
        <w:t>база</w:t>
      </w:r>
      <w:r>
        <w:rPr>
          <w:rFonts w:ascii="Verdana" w:hAnsi="Verdana" w:cs="Arial"/>
          <w:sz w:val="20"/>
        </w:rPr>
        <w:t xml:space="preserve"> </w:t>
      </w:r>
      <w:r w:rsidRPr="003B06FC">
        <w:rPr>
          <w:rFonts w:ascii="Verdana" w:hAnsi="Verdana" w:cs="Arial"/>
          <w:sz w:val="20"/>
        </w:rPr>
        <w:t>във</w:t>
      </w:r>
      <w:r>
        <w:rPr>
          <w:rFonts w:ascii="Verdana" w:hAnsi="Verdana" w:cs="Arial"/>
          <w:sz w:val="20"/>
        </w:rPr>
        <w:t xml:space="preserve"> </w:t>
      </w:r>
      <w:r w:rsidRPr="003B06FC">
        <w:rPr>
          <w:rFonts w:ascii="Verdana" w:hAnsi="Verdana" w:cs="Arial"/>
          <w:sz w:val="20"/>
        </w:rPr>
        <w:t>финансовите</w:t>
      </w:r>
      <w:r>
        <w:rPr>
          <w:rFonts w:ascii="Verdana" w:hAnsi="Verdana" w:cs="Arial"/>
          <w:sz w:val="20"/>
        </w:rPr>
        <w:t xml:space="preserve"> </w:t>
      </w:r>
      <w:r w:rsidRPr="003B06FC">
        <w:rPr>
          <w:rFonts w:ascii="Verdana" w:hAnsi="Verdana" w:cs="Arial"/>
          <w:sz w:val="20"/>
        </w:rPr>
        <w:t>отчети</w:t>
      </w:r>
      <w:r>
        <w:rPr>
          <w:rFonts w:ascii="Verdana" w:hAnsi="Verdana" w:cs="Vrinda"/>
          <w:sz w:val="20"/>
        </w:rPr>
        <w:t>.</w:t>
      </w:r>
    </w:p>
    <w:p w14:paraId="7EA9D5B2" w14:textId="77777777" w:rsidR="009C0AED" w:rsidRPr="003B06FC" w:rsidRDefault="009C0AED" w:rsidP="009C0AED">
      <w:pPr>
        <w:rPr>
          <w:rFonts w:ascii="Verdana" w:hAnsi="Verdana" w:cs="Vrinda"/>
          <w:sz w:val="20"/>
        </w:rPr>
      </w:pPr>
    </w:p>
    <w:p w14:paraId="7EA9D5B3" w14:textId="77777777" w:rsidR="00DF4433" w:rsidRDefault="00DF4433" w:rsidP="00DF4433">
      <w:pPr>
        <w:pStyle w:val="Heading2"/>
        <w:numPr>
          <w:ilvl w:val="1"/>
          <w:numId w:val="29"/>
        </w:numPr>
        <w:tabs>
          <w:tab w:val="clear" w:pos="0"/>
          <w:tab w:val="num" w:pos="576"/>
        </w:tabs>
        <w:suppressAutoHyphens/>
        <w:spacing w:before="240" w:line="100" w:lineRule="atLeast"/>
        <w:rPr>
          <w:rFonts w:ascii="Verdana" w:hAnsi="Verdana" w:cs="Arial"/>
          <w:sz w:val="20"/>
        </w:rPr>
      </w:pPr>
      <w:bookmarkStart w:id="51" w:name="_Toc67487455"/>
      <w:r>
        <w:rPr>
          <w:rFonts w:ascii="Verdana" w:hAnsi="Verdana" w:cs="Arial"/>
          <w:sz w:val="20"/>
          <w:szCs w:val="20"/>
          <w:lang w:val="bg-BG"/>
        </w:rPr>
        <w:t>ПЕЧАЛБИ ИЛИ ЗАГУБИ ЗА ПЕРИОДА</w:t>
      </w:r>
      <w:bookmarkEnd w:id="51"/>
    </w:p>
    <w:p w14:paraId="7EA9D5B4" w14:textId="77777777" w:rsidR="00DF4433" w:rsidRDefault="00DF4433" w:rsidP="00DF4433">
      <w:pPr>
        <w:rPr>
          <w:rFonts w:ascii="Verdana" w:hAnsi="Verdana" w:cs="Arial"/>
          <w:sz w:val="20"/>
        </w:rPr>
      </w:pPr>
      <w:r>
        <w:rPr>
          <w:rFonts w:ascii="Verdana" w:hAnsi="Verdana" w:cs="Arial"/>
          <w:sz w:val="20"/>
        </w:rPr>
        <w:t>Всички приходни и разходни статии</w:t>
      </w:r>
      <w:r>
        <w:rPr>
          <w:rFonts w:ascii="Verdana" w:hAnsi="Verdana" w:cs="Vrinda"/>
          <w:sz w:val="20"/>
        </w:rPr>
        <w:t xml:space="preserve">, </w:t>
      </w:r>
      <w:r>
        <w:rPr>
          <w:rFonts w:ascii="Verdana" w:hAnsi="Verdana" w:cs="Arial"/>
          <w:sz w:val="20"/>
        </w:rPr>
        <w:t>признати за периода</w:t>
      </w:r>
      <w:r>
        <w:rPr>
          <w:rFonts w:ascii="Verdana" w:hAnsi="Verdana" w:cs="Vrinda"/>
          <w:sz w:val="20"/>
        </w:rPr>
        <w:t xml:space="preserve">, </w:t>
      </w:r>
      <w:r>
        <w:rPr>
          <w:rFonts w:ascii="Verdana" w:hAnsi="Verdana" w:cs="Arial"/>
          <w:sz w:val="20"/>
        </w:rPr>
        <w:t>се включат в печалба или загуба</w:t>
      </w:r>
      <w:r>
        <w:rPr>
          <w:rFonts w:ascii="Verdana" w:hAnsi="Verdana" w:cs="Vrinda"/>
          <w:sz w:val="20"/>
        </w:rPr>
        <w:t xml:space="preserve">, </w:t>
      </w:r>
      <w:r>
        <w:rPr>
          <w:rFonts w:ascii="Verdana" w:hAnsi="Verdana" w:cs="Arial"/>
          <w:sz w:val="20"/>
        </w:rPr>
        <w:t>освен ако стандарт или разяснение от МСФО изискват друго</w:t>
      </w:r>
      <w:r>
        <w:rPr>
          <w:rFonts w:ascii="Verdana" w:hAnsi="Verdana" w:cs="Vrinda"/>
          <w:sz w:val="20"/>
        </w:rPr>
        <w:t xml:space="preserve">. </w:t>
      </w:r>
    </w:p>
    <w:p w14:paraId="7EA9D5B5" w14:textId="77777777" w:rsidR="00DF4433" w:rsidRDefault="00DF4433" w:rsidP="00DF4433">
      <w:pPr>
        <w:rPr>
          <w:rFonts w:ascii="Verdana" w:hAnsi="Verdana" w:cs="Arial"/>
          <w:sz w:val="20"/>
        </w:rPr>
      </w:pPr>
      <w:r>
        <w:rPr>
          <w:rFonts w:ascii="Verdana" w:hAnsi="Verdana" w:cs="Arial"/>
          <w:sz w:val="20"/>
        </w:rPr>
        <w:t>Печалба или загуба е общата сума на приходите минус разходите</w:t>
      </w:r>
      <w:r>
        <w:rPr>
          <w:rFonts w:ascii="Verdana" w:hAnsi="Verdana" w:cs="Vrinda"/>
          <w:sz w:val="20"/>
        </w:rPr>
        <w:t xml:space="preserve">, </w:t>
      </w:r>
      <w:r>
        <w:rPr>
          <w:rFonts w:ascii="Verdana" w:hAnsi="Verdana" w:cs="Arial"/>
          <w:sz w:val="20"/>
        </w:rPr>
        <w:t>като се изключват компонентите на друг всеобхватен доход</w:t>
      </w:r>
      <w:r>
        <w:rPr>
          <w:rFonts w:ascii="Verdana" w:hAnsi="Verdana" w:cs="Vrinda"/>
          <w:sz w:val="20"/>
        </w:rPr>
        <w:t>.</w:t>
      </w:r>
    </w:p>
    <w:p w14:paraId="7EA9D5B6" w14:textId="77777777" w:rsidR="00DF4433" w:rsidRDefault="00DF4433" w:rsidP="00773595">
      <w:pPr>
        <w:pStyle w:val="Heading2"/>
        <w:numPr>
          <w:ilvl w:val="1"/>
          <w:numId w:val="29"/>
        </w:numPr>
        <w:tabs>
          <w:tab w:val="clear" w:pos="0"/>
          <w:tab w:val="num" w:pos="576"/>
        </w:tabs>
        <w:suppressAutoHyphens/>
        <w:spacing w:before="360" w:line="100" w:lineRule="atLeast"/>
        <w:rPr>
          <w:rFonts w:ascii="Verdana" w:hAnsi="Verdana" w:cs="Arial"/>
          <w:sz w:val="20"/>
        </w:rPr>
      </w:pPr>
      <w:bookmarkStart w:id="52" w:name="_Toc67487456"/>
      <w:r>
        <w:rPr>
          <w:rFonts w:ascii="Verdana" w:hAnsi="Verdana" w:cs="Arial"/>
          <w:sz w:val="20"/>
          <w:szCs w:val="20"/>
          <w:lang w:val="bg-BG"/>
        </w:rPr>
        <w:t>ИМОТИ</w:t>
      </w:r>
      <w:r>
        <w:rPr>
          <w:rFonts w:ascii="Verdana" w:hAnsi="Verdana" w:cs="Vrinda"/>
          <w:sz w:val="20"/>
          <w:szCs w:val="20"/>
          <w:lang w:val="bg-BG"/>
        </w:rPr>
        <w:t xml:space="preserve">, </w:t>
      </w:r>
      <w:r>
        <w:rPr>
          <w:rFonts w:ascii="Verdana" w:hAnsi="Verdana" w:cs="Arial"/>
          <w:sz w:val="20"/>
          <w:szCs w:val="20"/>
          <w:lang w:val="bg-BG"/>
        </w:rPr>
        <w:t>МАШИНИ</w:t>
      </w:r>
      <w:r>
        <w:rPr>
          <w:rFonts w:ascii="Verdana" w:hAnsi="Verdana" w:cs="Vrinda"/>
          <w:sz w:val="20"/>
          <w:szCs w:val="20"/>
          <w:lang w:val="bg-BG"/>
        </w:rPr>
        <w:t xml:space="preserve">, </w:t>
      </w:r>
      <w:r>
        <w:rPr>
          <w:rFonts w:ascii="Verdana" w:hAnsi="Verdana" w:cs="Arial"/>
          <w:sz w:val="20"/>
          <w:szCs w:val="20"/>
          <w:lang w:val="bg-BG"/>
        </w:rPr>
        <w:t>СЪОРЪЖЕНИЯ И ОБОРУДВАНЕ</w:t>
      </w:r>
      <w:bookmarkEnd w:id="52"/>
    </w:p>
    <w:p w14:paraId="7EA9D5B7" w14:textId="77777777" w:rsidR="00DF4433" w:rsidRDefault="00DF4433" w:rsidP="00DF4433">
      <w:pPr>
        <w:rPr>
          <w:rFonts w:ascii="Verdana" w:hAnsi="Verdana" w:cs="Arial"/>
          <w:sz w:val="20"/>
        </w:rPr>
      </w:pPr>
      <w:r>
        <w:rPr>
          <w:rFonts w:ascii="Verdana" w:hAnsi="Verdana" w:cs="Arial"/>
          <w:sz w:val="20"/>
        </w:rPr>
        <w:t>При първоначално признаване имот</w:t>
      </w:r>
      <w:r>
        <w:rPr>
          <w:rFonts w:ascii="Verdana" w:hAnsi="Verdana" w:cs="Vrinda"/>
          <w:sz w:val="20"/>
        </w:rPr>
        <w:t xml:space="preserve">, </w:t>
      </w:r>
      <w:r>
        <w:rPr>
          <w:rFonts w:ascii="Verdana" w:hAnsi="Verdana" w:cs="Arial"/>
          <w:sz w:val="20"/>
        </w:rPr>
        <w:t>машина</w:t>
      </w:r>
      <w:r>
        <w:rPr>
          <w:rFonts w:ascii="Verdana" w:hAnsi="Verdana" w:cs="Vrinda"/>
          <w:sz w:val="20"/>
        </w:rPr>
        <w:t xml:space="preserve">, </w:t>
      </w:r>
      <w:r>
        <w:rPr>
          <w:rFonts w:ascii="Verdana" w:hAnsi="Verdana" w:cs="Arial"/>
          <w:sz w:val="20"/>
        </w:rPr>
        <w:t>съоръжение или оборудване се отчитат по цена на придобиване</w:t>
      </w:r>
      <w:r>
        <w:rPr>
          <w:rFonts w:ascii="Verdana" w:hAnsi="Verdana" w:cs="Vrinda"/>
          <w:sz w:val="20"/>
        </w:rPr>
        <w:t xml:space="preserve">, </w:t>
      </w:r>
      <w:r>
        <w:rPr>
          <w:rFonts w:ascii="Verdana" w:hAnsi="Verdana" w:cs="Arial"/>
          <w:sz w:val="20"/>
        </w:rPr>
        <w:t>която включва покупната цена</w:t>
      </w:r>
      <w:r>
        <w:rPr>
          <w:rFonts w:ascii="Verdana" w:hAnsi="Verdana" w:cs="Vrinda"/>
          <w:sz w:val="20"/>
        </w:rPr>
        <w:t xml:space="preserve">, </w:t>
      </w:r>
      <w:r>
        <w:rPr>
          <w:rFonts w:ascii="Verdana" w:hAnsi="Verdana" w:cs="Arial"/>
          <w:sz w:val="20"/>
        </w:rPr>
        <w:t>както и всички преки разходи за привеждането на актива в работно състояние за предвидената му употреба от ръководството</w:t>
      </w:r>
      <w:r>
        <w:rPr>
          <w:rFonts w:ascii="Verdana" w:hAnsi="Verdana" w:cs="Vrinda"/>
          <w:sz w:val="20"/>
        </w:rPr>
        <w:t xml:space="preserve">. </w:t>
      </w:r>
    </w:p>
    <w:p w14:paraId="7EA9D5B8" w14:textId="77777777" w:rsidR="00DF4433" w:rsidRDefault="00DF4433" w:rsidP="00DF4433">
      <w:pPr>
        <w:rPr>
          <w:rFonts w:ascii="Verdana" w:hAnsi="Verdana" w:cs="Arial"/>
          <w:sz w:val="20"/>
        </w:rPr>
      </w:pPr>
      <w:r>
        <w:rPr>
          <w:rFonts w:ascii="Verdana" w:hAnsi="Verdana" w:cs="Arial"/>
          <w:sz w:val="20"/>
        </w:rPr>
        <w:t>След първоначалното му признаване имот</w:t>
      </w:r>
      <w:r>
        <w:rPr>
          <w:rFonts w:ascii="Verdana" w:hAnsi="Verdana" w:cs="Vrinda"/>
          <w:sz w:val="20"/>
        </w:rPr>
        <w:t xml:space="preserve">, </w:t>
      </w:r>
      <w:r>
        <w:rPr>
          <w:rFonts w:ascii="Verdana" w:hAnsi="Verdana" w:cs="Arial"/>
          <w:sz w:val="20"/>
        </w:rPr>
        <w:t>машина</w:t>
      </w:r>
      <w:r>
        <w:rPr>
          <w:rFonts w:ascii="Verdana" w:hAnsi="Verdana" w:cs="Vrinda"/>
          <w:sz w:val="20"/>
        </w:rPr>
        <w:t xml:space="preserve">, </w:t>
      </w:r>
      <w:r>
        <w:rPr>
          <w:rFonts w:ascii="Verdana" w:hAnsi="Verdana" w:cs="Arial"/>
          <w:sz w:val="20"/>
        </w:rPr>
        <w:t>съоръжение илио борудване се отчитат по цена на придобиване</w:t>
      </w:r>
      <w:r>
        <w:rPr>
          <w:rFonts w:ascii="Verdana" w:hAnsi="Verdana" w:cs="Vrinda"/>
          <w:sz w:val="20"/>
        </w:rPr>
        <w:t xml:space="preserve">, </w:t>
      </w:r>
      <w:r>
        <w:rPr>
          <w:rFonts w:ascii="Verdana" w:hAnsi="Verdana" w:cs="Arial"/>
          <w:sz w:val="20"/>
        </w:rPr>
        <w:t>намалена с натрупаната амортизация и загуби от обезценка</w:t>
      </w:r>
      <w:r>
        <w:rPr>
          <w:rFonts w:ascii="Verdana" w:hAnsi="Verdana" w:cs="Vrinda"/>
          <w:sz w:val="20"/>
        </w:rPr>
        <w:t xml:space="preserve">. </w:t>
      </w:r>
    </w:p>
    <w:p w14:paraId="7EA9D5B9" w14:textId="77777777" w:rsidR="00DF4433" w:rsidRDefault="00DF4433" w:rsidP="00DF4433">
      <w:pPr>
        <w:rPr>
          <w:rFonts w:ascii="Verdana" w:hAnsi="Verdana" w:cs="Arial"/>
          <w:sz w:val="20"/>
        </w:rPr>
      </w:pPr>
      <w:r>
        <w:rPr>
          <w:rFonts w:ascii="Verdana" w:hAnsi="Verdana" w:cs="Arial"/>
          <w:sz w:val="20"/>
        </w:rPr>
        <w:t>Амортизацията се изчислява така</w:t>
      </w:r>
      <w:r>
        <w:rPr>
          <w:rFonts w:ascii="Verdana" w:hAnsi="Verdana" w:cs="Vrinda"/>
          <w:sz w:val="20"/>
        </w:rPr>
        <w:t xml:space="preserve">, </w:t>
      </w:r>
      <w:r>
        <w:rPr>
          <w:rFonts w:ascii="Verdana" w:hAnsi="Verdana" w:cs="Arial"/>
          <w:sz w:val="20"/>
        </w:rPr>
        <w:t>че цената на придобиване на актива</w:t>
      </w:r>
      <w:r>
        <w:rPr>
          <w:rFonts w:ascii="Verdana" w:hAnsi="Verdana" w:cs="Vrinda"/>
          <w:sz w:val="20"/>
        </w:rPr>
        <w:t xml:space="preserve">, </w:t>
      </w:r>
      <w:r>
        <w:rPr>
          <w:rFonts w:ascii="Verdana" w:hAnsi="Verdana" w:cs="Arial"/>
          <w:sz w:val="20"/>
        </w:rPr>
        <w:t>намалена с остатъчната му стойност</w:t>
      </w:r>
      <w:r>
        <w:rPr>
          <w:rFonts w:ascii="Verdana" w:hAnsi="Verdana" w:cs="Vrinda"/>
          <w:sz w:val="20"/>
        </w:rPr>
        <w:t xml:space="preserve">, </w:t>
      </w:r>
      <w:r>
        <w:rPr>
          <w:rFonts w:ascii="Verdana" w:hAnsi="Verdana" w:cs="Arial"/>
          <w:sz w:val="20"/>
        </w:rPr>
        <w:t>да се отпише за периода на полезния му икономически живот</w:t>
      </w:r>
      <w:r>
        <w:rPr>
          <w:rFonts w:ascii="Verdana" w:hAnsi="Verdana" w:cs="Vrinda"/>
          <w:sz w:val="20"/>
        </w:rPr>
        <w:t xml:space="preserve">, </w:t>
      </w:r>
      <w:r>
        <w:rPr>
          <w:rFonts w:ascii="Verdana" w:hAnsi="Verdana" w:cs="Arial"/>
          <w:sz w:val="20"/>
        </w:rPr>
        <w:t>както следва</w:t>
      </w:r>
      <w:r>
        <w:rPr>
          <w:rFonts w:ascii="Verdana" w:hAnsi="Verdana" w:cs="Vrinda"/>
          <w:sz w:val="20"/>
        </w:rPr>
        <w:t xml:space="preserve">:  </w:t>
      </w:r>
    </w:p>
    <w:p w14:paraId="7EA9D5BA" w14:textId="77777777" w:rsidR="00DF4433" w:rsidRDefault="00DF4433" w:rsidP="00DF4433">
      <w:pPr>
        <w:rPr>
          <w:rFonts w:ascii="Verdana" w:hAnsi="Verdana" w:cs="Arial"/>
          <w:sz w:val="20"/>
        </w:rPr>
      </w:pPr>
      <w:r>
        <w:rPr>
          <w:rFonts w:ascii="Verdana" w:hAnsi="Verdana" w:cs="Arial"/>
          <w:sz w:val="20"/>
        </w:rPr>
        <w:t xml:space="preserve">Сгради </w:t>
      </w:r>
      <w:r>
        <w:rPr>
          <w:rFonts w:ascii="Verdana" w:hAnsi="Verdana" w:cs="Vrinda"/>
          <w:sz w:val="20"/>
        </w:rPr>
        <w:t xml:space="preserve">4% </w:t>
      </w:r>
      <w:r>
        <w:rPr>
          <w:rFonts w:ascii="Verdana" w:hAnsi="Verdana" w:cs="Arial"/>
          <w:sz w:val="20"/>
        </w:rPr>
        <w:t>линеен метод</w:t>
      </w:r>
    </w:p>
    <w:p w14:paraId="7EA9D5BB" w14:textId="77777777" w:rsidR="00DF4433" w:rsidRDefault="00DF4433" w:rsidP="00DF4433">
      <w:pPr>
        <w:rPr>
          <w:rFonts w:ascii="Verdana" w:hAnsi="Verdana" w:cs="Arial"/>
          <w:sz w:val="20"/>
        </w:rPr>
      </w:pPr>
      <w:r>
        <w:rPr>
          <w:rFonts w:ascii="Verdana" w:hAnsi="Verdana" w:cs="Arial"/>
          <w:sz w:val="20"/>
        </w:rPr>
        <w:t xml:space="preserve">Съоръжения и борудване  </w:t>
      </w:r>
      <w:r>
        <w:rPr>
          <w:rFonts w:ascii="Verdana" w:hAnsi="Verdana" w:cs="Vrinda"/>
          <w:sz w:val="20"/>
        </w:rPr>
        <w:t xml:space="preserve">4-30% </w:t>
      </w:r>
      <w:r>
        <w:rPr>
          <w:rFonts w:ascii="Verdana" w:hAnsi="Verdana" w:cs="Arial"/>
          <w:sz w:val="20"/>
        </w:rPr>
        <w:t>линеен метод</w:t>
      </w:r>
    </w:p>
    <w:p w14:paraId="7EA9D5BC" w14:textId="77777777" w:rsidR="00DF4433" w:rsidRDefault="00DF4433" w:rsidP="00DF4433">
      <w:pPr>
        <w:rPr>
          <w:rFonts w:ascii="Verdana" w:hAnsi="Verdana" w:cs="Arial"/>
          <w:sz w:val="20"/>
        </w:rPr>
      </w:pPr>
      <w:r>
        <w:rPr>
          <w:rFonts w:ascii="Verdana" w:hAnsi="Verdana" w:cs="Arial"/>
          <w:sz w:val="20"/>
        </w:rPr>
        <w:t xml:space="preserve">Компютърна техника </w:t>
      </w:r>
      <w:r>
        <w:rPr>
          <w:rFonts w:ascii="Verdana" w:hAnsi="Verdana" w:cs="Vrinda"/>
          <w:sz w:val="20"/>
        </w:rPr>
        <w:t xml:space="preserve"> 50% </w:t>
      </w:r>
      <w:r>
        <w:rPr>
          <w:rFonts w:ascii="Verdana" w:hAnsi="Verdana" w:cs="Arial"/>
          <w:sz w:val="20"/>
        </w:rPr>
        <w:t>линеен метод</w:t>
      </w:r>
    </w:p>
    <w:p w14:paraId="7EA9D5BD" w14:textId="77777777" w:rsidR="00DF4433" w:rsidRDefault="00DF4433" w:rsidP="00DF4433">
      <w:pPr>
        <w:rPr>
          <w:rFonts w:ascii="Verdana" w:hAnsi="Verdana" w:cs="Arial"/>
          <w:sz w:val="20"/>
        </w:rPr>
      </w:pPr>
      <w:r>
        <w:rPr>
          <w:rFonts w:ascii="Verdana" w:hAnsi="Verdana" w:cs="Arial"/>
          <w:sz w:val="20"/>
        </w:rPr>
        <w:t xml:space="preserve">Моторни превозни средства </w:t>
      </w:r>
      <w:r>
        <w:rPr>
          <w:rFonts w:ascii="Verdana" w:hAnsi="Verdana" w:cs="Vrinda"/>
          <w:sz w:val="20"/>
        </w:rPr>
        <w:t xml:space="preserve"> 8% </w:t>
      </w:r>
      <w:r>
        <w:rPr>
          <w:rFonts w:ascii="Verdana" w:hAnsi="Verdana" w:cs="Arial"/>
          <w:sz w:val="20"/>
        </w:rPr>
        <w:t>линеен метод</w:t>
      </w:r>
    </w:p>
    <w:p w14:paraId="7EA9D5BE" w14:textId="77777777" w:rsidR="00DF4433" w:rsidRDefault="00DF4433" w:rsidP="00DF4433">
      <w:pPr>
        <w:rPr>
          <w:rFonts w:ascii="Verdana" w:hAnsi="Verdana" w:cs="Arial"/>
          <w:sz w:val="20"/>
        </w:rPr>
      </w:pPr>
      <w:r>
        <w:rPr>
          <w:rFonts w:ascii="Verdana" w:hAnsi="Verdana" w:cs="Arial"/>
          <w:sz w:val="20"/>
        </w:rPr>
        <w:t>Други</w:t>
      </w:r>
      <w:r>
        <w:rPr>
          <w:rFonts w:ascii="Verdana" w:hAnsi="Verdana" w:cs="Vrinda"/>
          <w:sz w:val="20"/>
        </w:rPr>
        <w:tab/>
        <w:t xml:space="preserve">15% </w:t>
      </w:r>
      <w:r>
        <w:rPr>
          <w:rFonts w:ascii="Verdana" w:hAnsi="Verdana" w:cs="Arial"/>
          <w:sz w:val="20"/>
        </w:rPr>
        <w:t>линеен метод</w:t>
      </w:r>
    </w:p>
    <w:tbl>
      <w:tblPr>
        <w:tblW w:w="0" w:type="auto"/>
        <w:tblLayout w:type="fixed"/>
        <w:tblLook w:val="0000" w:firstRow="0" w:lastRow="0" w:firstColumn="0" w:lastColumn="0" w:noHBand="0" w:noVBand="0"/>
      </w:tblPr>
      <w:tblGrid>
        <w:gridCol w:w="3935"/>
        <w:gridCol w:w="2835"/>
      </w:tblGrid>
      <w:tr w:rsidR="00DF4433" w14:paraId="7EA9D5C1" w14:textId="77777777" w:rsidTr="00C030AB">
        <w:tc>
          <w:tcPr>
            <w:tcW w:w="3935" w:type="dxa"/>
            <w:shd w:val="clear" w:color="auto" w:fill="auto"/>
          </w:tcPr>
          <w:p w14:paraId="7EA9D5BF" w14:textId="77777777" w:rsidR="00DF4433" w:rsidRDefault="00DF4433" w:rsidP="00C030AB">
            <w:pPr>
              <w:rPr>
                <w:rFonts w:ascii="Verdana" w:hAnsi="Verdana" w:cs="Vrinda"/>
                <w:sz w:val="20"/>
              </w:rPr>
            </w:pPr>
            <w:r>
              <w:rPr>
                <w:rFonts w:ascii="Verdana" w:hAnsi="Verdana" w:cs="Arial"/>
                <w:sz w:val="20"/>
              </w:rPr>
              <w:t>Земята не се амортизира</w:t>
            </w:r>
          </w:p>
        </w:tc>
        <w:tc>
          <w:tcPr>
            <w:tcW w:w="2835" w:type="dxa"/>
            <w:shd w:val="clear" w:color="auto" w:fill="auto"/>
          </w:tcPr>
          <w:p w14:paraId="7EA9D5C0" w14:textId="77777777" w:rsidR="00DF4433" w:rsidRDefault="00DF4433" w:rsidP="00C030AB">
            <w:pPr>
              <w:rPr>
                <w:rFonts w:ascii="Verdana" w:hAnsi="Verdana" w:cs="Vrinda"/>
                <w:sz w:val="20"/>
              </w:rPr>
            </w:pPr>
          </w:p>
        </w:tc>
      </w:tr>
    </w:tbl>
    <w:p w14:paraId="7EA9D5C2" w14:textId="77777777" w:rsidR="00DF4433" w:rsidRDefault="00DF4433" w:rsidP="00DF4433">
      <w:pPr>
        <w:rPr>
          <w:rFonts w:ascii="Verdana" w:hAnsi="Verdana" w:cs="Arial"/>
          <w:sz w:val="20"/>
        </w:rPr>
      </w:pPr>
      <w:r>
        <w:rPr>
          <w:rFonts w:ascii="Verdana" w:hAnsi="Verdana" w:cs="Arial"/>
          <w:sz w:val="20"/>
        </w:rPr>
        <w:t>Полезният живот</w:t>
      </w:r>
      <w:r>
        <w:rPr>
          <w:rFonts w:ascii="Verdana" w:hAnsi="Verdana" w:cs="Vrinda"/>
          <w:sz w:val="20"/>
        </w:rPr>
        <w:t xml:space="preserve">, </w:t>
      </w:r>
      <w:r>
        <w:rPr>
          <w:rFonts w:ascii="Verdana" w:hAnsi="Verdana" w:cs="Arial"/>
          <w:sz w:val="20"/>
        </w:rPr>
        <w:t>остатъчната стойност и метод на амортизация се преглежда</w:t>
      </w:r>
      <w:r>
        <w:rPr>
          <w:rFonts w:ascii="Verdana" w:hAnsi="Verdana" w:cs="Vrinda"/>
          <w:sz w:val="20"/>
        </w:rPr>
        <w:t xml:space="preserve">, </w:t>
      </w:r>
      <w:r>
        <w:rPr>
          <w:rFonts w:ascii="Verdana" w:hAnsi="Verdana" w:cs="Arial"/>
          <w:sz w:val="20"/>
        </w:rPr>
        <w:t>коригира</w:t>
      </w:r>
      <w:r>
        <w:rPr>
          <w:rFonts w:ascii="Verdana" w:hAnsi="Verdana" w:cs="Vrinda"/>
          <w:sz w:val="20"/>
        </w:rPr>
        <w:t xml:space="preserve">, </w:t>
      </w:r>
      <w:r>
        <w:rPr>
          <w:rFonts w:ascii="Verdana" w:hAnsi="Verdana" w:cs="Arial"/>
          <w:sz w:val="20"/>
        </w:rPr>
        <w:t>ако е необходимо</w:t>
      </w:r>
      <w:r>
        <w:rPr>
          <w:rFonts w:ascii="Verdana" w:hAnsi="Verdana" w:cs="Vrinda"/>
          <w:sz w:val="20"/>
        </w:rPr>
        <w:t xml:space="preserve">, </w:t>
      </w:r>
      <w:r>
        <w:rPr>
          <w:rFonts w:ascii="Verdana" w:hAnsi="Verdana" w:cs="Arial"/>
          <w:sz w:val="20"/>
        </w:rPr>
        <w:t>в края на всеки отчетен период</w:t>
      </w:r>
      <w:r>
        <w:rPr>
          <w:rFonts w:ascii="Verdana" w:hAnsi="Verdana" w:cs="Vrinda"/>
          <w:sz w:val="20"/>
        </w:rPr>
        <w:t xml:space="preserve">. </w:t>
      </w:r>
    </w:p>
    <w:p w14:paraId="7EA9D5C3" w14:textId="77777777" w:rsidR="00DF4433" w:rsidRDefault="00DF4433" w:rsidP="00DF4433">
      <w:pPr>
        <w:rPr>
          <w:rFonts w:ascii="Verdana" w:hAnsi="Verdana" w:cs="Arial"/>
          <w:sz w:val="20"/>
        </w:rPr>
      </w:pPr>
      <w:r>
        <w:rPr>
          <w:rFonts w:ascii="Verdana" w:hAnsi="Verdana" w:cs="Arial"/>
          <w:sz w:val="20"/>
        </w:rPr>
        <w:t>Даден имот</w:t>
      </w:r>
      <w:r>
        <w:rPr>
          <w:rFonts w:ascii="Verdana" w:hAnsi="Verdana" w:cs="Vrinda"/>
          <w:sz w:val="20"/>
        </w:rPr>
        <w:t xml:space="preserve">, </w:t>
      </w:r>
      <w:r>
        <w:rPr>
          <w:rFonts w:ascii="Verdana" w:hAnsi="Verdana" w:cs="Arial"/>
          <w:sz w:val="20"/>
        </w:rPr>
        <w:t>машина</w:t>
      </w:r>
      <w:r>
        <w:rPr>
          <w:rFonts w:ascii="Verdana" w:hAnsi="Verdana" w:cs="Vrinda"/>
          <w:sz w:val="20"/>
        </w:rPr>
        <w:t xml:space="preserve">, </w:t>
      </w:r>
      <w:r>
        <w:rPr>
          <w:rFonts w:ascii="Verdana" w:hAnsi="Verdana" w:cs="Arial"/>
          <w:sz w:val="20"/>
        </w:rPr>
        <w:t>съоръжение или оборудване се отписва при продажба или когато активът окончателно бъде изваден от употреба и не се очакват никакви други икономически ползи от  неговата продължаваща употреба</w:t>
      </w:r>
      <w:r>
        <w:rPr>
          <w:rFonts w:ascii="Verdana" w:hAnsi="Verdana" w:cs="Vrinda"/>
          <w:sz w:val="20"/>
        </w:rPr>
        <w:t xml:space="preserve">. </w:t>
      </w:r>
      <w:r>
        <w:rPr>
          <w:rFonts w:ascii="Verdana" w:hAnsi="Verdana" w:cs="Arial"/>
          <w:sz w:val="20"/>
        </w:rPr>
        <w:t>Печалбите или загубите</w:t>
      </w:r>
      <w:r>
        <w:rPr>
          <w:rFonts w:ascii="Verdana" w:hAnsi="Verdana" w:cs="Vrinda"/>
          <w:sz w:val="20"/>
        </w:rPr>
        <w:t xml:space="preserve">, </w:t>
      </w:r>
      <w:r>
        <w:rPr>
          <w:rFonts w:ascii="Verdana" w:hAnsi="Verdana" w:cs="Arial"/>
          <w:sz w:val="20"/>
        </w:rPr>
        <w:t>получени при бракуването или изваждането от употреба на имот</w:t>
      </w:r>
      <w:r>
        <w:rPr>
          <w:rFonts w:ascii="Verdana" w:hAnsi="Verdana" w:cs="Vrinda"/>
          <w:sz w:val="20"/>
        </w:rPr>
        <w:t xml:space="preserve">, </w:t>
      </w:r>
      <w:r>
        <w:rPr>
          <w:rFonts w:ascii="Verdana" w:hAnsi="Verdana" w:cs="Arial"/>
          <w:sz w:val="20"/>
        </w:rPr>
        <w:t>машина</w:t>
      </w:r>
      <w:r>
        <w:rPr>
          <w:rFonts w:ascii="Verdana" w:hAnsi="Verdana" w:cs="Vrinda"/>
          <w:sz w:val="20"/>
        </w:rPr>
        <w:t xml:space="preserve">, </w:t>
      </w:r>
      <w:r>
        <w:rPr>
          <w:rFonts w:ascii="Verdana" w:hAnsi="Verdana" w:cs="Arial"/>
          <w:sz w:val="20"/>
        </w:rPr>
        <w:t>съоръжение или оборудване</w:t>
      </w:r>
      <w:r>
        <w:rPr>
          <w:rFonts w:ascii="Verdana" w:hAnsi="Verdana" w:cs="Vrinda"/>
          <w:sz w:val="20"/>
        </w:rPr>
        <w:t xml:space="preserve">, </w:t>
      </w:r>
      <w:r>
        <w:rPr>
          <w:rFonts w:ascii="Verdana" w:hAnsi="Verdana" w:cs="Arial"/>
          <w:sz w:val="20"/>
        </w:rPr>
        <w:t>се определят</w:t>
      </w:r>
      <w:r>
        <w:rPr>
          <w:rFonts w:ascii="Verdana" w:hAnsi="Verdana" w:cs="Vrinda"/>
          <w:sz w:val="20"/>
        </w:rPr>
        <w:t xml:space="preserve">, </w:t>
      </w:r>
      <w:r>
        <w:rPr>
          <w:rFonts w:ascii="Verdana" w:hAnsi="Verdana" w:cs="Arial"/>
          <w:sz w:val="20"/>
        </w:rPr>
        <w:t>като разлика между приблизително изчислените нетни постъпления от продажбата и балансовата сума на актива и се признават в отчета за печалбата или загубата и другия всеобхватен доход</w:t>
      </w:r>
      <w:r>
        <w:rPr>
          <w:rFonts w:ascii="Verdana" w:hAnsi="Verdana" w:cs="Vrinda"/>
          <w:sz w:val="20"/>
        </w:rPr>
        <w:t>.</w:t>
      </w:r>
    </w:p>
    <w:p w14:paraId="7EA9D5C4" w14:textId="659F3547" w:rsidR="00DF4433" w:rsidRDefault="00DF4433" w:rsidP="00773595">
      <w:pPr>
        <w:pStyle w:val="Heading2"/>
        <w:numPr>
          <w:ilvl w:val="1"/>
          <w:numId w:val="29"/>
        </w:numPr>
        <w:tabs>
          <w:tab w:val="clear" w:pos="0"/>
          <w:tab w:val="num" w:pos="576"/>
        </w:tabs>
        <w:suppressAutoHyphens/>
        <w:spacing w:before="360" w:line="100" w:lineRule="atLeast"/>
        <w:rPr>
          <w:rFonts w:ascii="Verdana" w:hAnsi="Verdana" w:cs="Arial"/>
          <w:lang w:val="bg-BG"/>
        </w:rPr>
      </w:pPr>
      <w:bookmarkStart w:id="53" w:name="_Toc67487457"/>
      <w:bookmarkStart w:id="54" w:name="_Hlk512172675"/>
      <w:r>
        <w:rPr>
          <w:rFonts w:ascii="Verdana" w:hAnsi="Verdana" w:cs="Arial"/>
          <w:sz w:val="20"/>
          <w:szCs w:val="20"/>
          <w:lang w:val="bg-BG"/>
        </w:rPr>
        <w:t>НЕМАТЕРИАЛНИ АКТИВИ</w:t>
      </w:r>
      <w:bookmarkEnd w:id="53"/>
    </w:p>
    <w:p w14:paraId="7EA9D5C5"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55" w:name="_Toc67487458"/>
      <w:r>
        <w:rPr>
          <w:rFonts w:ascii="Verdana" w:hAnsi="Verdana" w:cs="Arial"/>
          <w:lang w:val="bg-BG"/>
        </w:rPr>
        <w:t>Положителна репутация</w:t>
      </w:r>
      <w:bookmarkEnd w:id="55"/>
    </w:p>
    <w:p w14:paraId="7EA9D5C6" w14:textId="77777777" w:rsidR="00DF4433" w:rsidRDefault="00DF4433" w:rsidP="00DF4433">
      <w:pPr>
        <w:rPr>
          <w:rFonts w:ascii="Verdana" w:hAnsi="Verdana" w:cs="Arial"/>
          <w:sz w:val="20"/>
        </w:rPr>
      </w:pPr>
      <w:r>
        <w:rPr>
          <w:rFonts w:ascii="Verdana" w:hAnsi="Verdana" w:cs="Arial"/>
          <w:sz w:val="20"/>
        </w:rPr>
        <w:t>Положителната репутация</w:t>
      </w:r>
      <w:r>
        <w:rPr>
          <w:rFonts w:ascii="Verdana" w:hAnsi="Verdana" w:cs="Vrinda"/>
          <w:sz w:val="20"/>
        </w:rPr>
        <w:t xml:space="preserve">, </w:t>
      </w:r>
      <w:r>
        <w:rPr>
          <w:rFonts w:ascii="Verdana" w:hAnsi="Verdana" w:cs="Arial"/>
          <w:sz w:val="20"/>
        </w:rPr>
        <w:t>възникваща в бизнес комбинация</w:t>
      </w:r>
      <w:r>
        <w:rPr>
          <w:rFonts w:ascii="Verdana" w:hAnsi="Verdana" w:cs="Vrinda"/>
          <w:sz w:val="20"/>
        </w:rPr>
        <w:t xml:space="preserve">, </w:t>
      </w:r>
      <w:r>
        <w:rPr>
          <w:rFonts w:ascii="Verdana" w:hAnsi="Verdana" w:cs="Arial"/>
          <w:sz w:val="20"/>
        </w:rPr>
        <w:t>първоначално се оценява по цена на придобиване</w:t>
      </w:r>
      <w:r>
        <w:rPr>
          <w:rFonts w:ascii="Verdana" w:hAnsi="Verdana" w:cs="Vrinda"/>
          <w:sz w:val="20"/>
        </w:rPr>
        <w:t xml:space="preserve">, </w:t>
      </w:r>
      <w:r>
        <w:rPr>
          <w:rFonts w:ascii="Verdana" w:hAnsi="Verdana" w:cs="Arial"/>
          <w:sz w:val="20"/>
        </w:rPr>
        <w:t>която представлява превишението на сбора на стойността на прехвърлената престация</w:t>
      </w:r>
      <w:r>
        <w:rPr>
          <w:rFonts w:ascii="Verdana" w:hAnsi="Verdana" w:cs="Vrinda"/>
          <w:sz w:val="20"/>
        </w:rPr>
        <w:t xml:space="preserve"> (</w:t>
      </w:r>
      <w:r>
        <w:rPr>
          <w:rFonts w:ascii="Verdana" w:hAnsi="Verdana" w:cs="Arial"/>
          <w:sz w:val="20"/>
        </w:rPr>
        <w:t>определена по справедлива стойност</w:t>
      </w:r>
      <w:r>
        <w:rPr>
          <w:rFonts w:ascii="Verdana" w:hAnsi="Verdana" w:cs="Vrinda"/>
          <w:sz w:val="20"/>
        </w:rPr>
        <w:t xml:space="preserve">), </w:t>
      </w:r>
      <w:r>
        <w:rPr>
          <w:rFonts w:ascii="Verdana" w:hAnsi="Verdana" w:cs="Arial"/>
          <w:sz w:val="20"/>
        </w:rPr>
        <w:t>размера на всички неконтролиращи участия в придобитото предприятие</w:t>
      </w:r>
      <w:r>
        <w:rPr>
          <w:rFonts w:ascii="Verdana" w:hAnsi="Verdana" w:cs="Vrinda"/>
          <w:sz w:val="20"/>
        </w:rPr>
        <w:t xml:space="preserve">, </w:t>
      </w:r>
      <w:r>
        <w:rPr>
          <w:rFonts w:ascii="Verdana" w:hAnsi="Verdana" w:cs="Arial"/>
          <w:sz w:val="20"/>
        </w:rPr>
        <w:t>и на справедливата стойност към датата на придобиване на държаното преди капиталово участие на Дружеството в придобиването предприятие</w:t>
      </w:r>
      <w:r>
        <w:rPr>
          <w:rFonts w:ascii="Verdana" w:hAnsi="Verdana" w:cs="Vrinda"/>
          <w:sz w:val="20"/>
        </w:rPr>
        <w:t xml:space="preserve"> (</w:t>
      </w:r>
      <w:r>
        <w:rPr>
          <w:rFonts w:ascii="Verdana" w:hAnsi="Verdana" w:cs="Arial"/>
          <w:sz w:val="20"/>
        </w:rPr>
        <w:t>ако бизнес комбинацията се постига на етапи</w:t>
      </w:r>
      <w:r>
        <w:rPr>
          <w:rFonts w:ascii="Verdana" w:hAnsi="Verdana" w:cs="Vrinda"/>
          <w:sz w:val="20"/>
        </w:rPr>
        <w:t xml:space="preserve">), </w:t>
      </w:r>
      <w:r>
        <w:rPr>
          <w:rFonts w:ascii="Verdana" w:hAnsi="Verdana" w:cs="Arial"/>
          <w:sz w:val="20"/>
        </w:rPr>
        <w:t xml:space="preserve">над нетната сума към датата на придобиване </w:t>
      </w:r>
      <w:r>
        <w:rPr>
          <w:rFonts w:ascii="Verdana" w:hAnsi="Verdana" w:cs="Arial"/>
          <w:sz w:val="20"/>
          <w:lang w:val="en-US"/>
        </w:rPr>
        <w:t>на съществуващите и придобити разграничими активи и поети пасиви</w:t>
      </w:r>
      <w:r>
        <w:rPr>
          <w:rFonts w:ascii="Verdana" w:hAnsi="Verdana" w:cs="Vrinda"/>
          <w:color w:val="808000"/>
          <w:sz w:val="20"/>
          <w:lang w:val="en-US"/>
        </w:rPr>
        <w:t>.</w:t>
      </w:r>
    </w:p>
    <w:p w14:paraId="7EA9D5C7" w14:textId="77777777" w:rsidR="00DF4433" w:rsidRDefault="00DF4433" w:rsidP="00DF4433">
      <w:pPr>
        <w:rPr>
          <w:rFonts w:ascii="Verdana" w:hAnsi="Verdana" w:cs="Arial"/>
          <w:sz w:val="20"/>
        </w:rPr>
      </w:pPr>
      <w:r>
        <w:rPr>
          <w:rFonts w:ascii="Verdana" w:hAnsi="Verdana" w:cs="Arial"/>
          <w:sz w:val="20"/>
        </w:rPr>
        <w:t>Дружеството оценява разграничимите придобити активи и поети пасиви по техните справедливи стойности към датата на придобиването</w:t>
      </w:r>
      <w:r>
        <w:rPr>
          <w:rFonts w:ascii="Verdana" w:hAnsi="Verdana" w:cs="Vrinda"/>
          <w:sz w:val="20"/>
        </w:rPr>
        <w:t>.</w:t>
      </w:r>
    </w:p>
    <w:p w14:paraId="7EA9D5C8" w14:textId="77777777" w:rsidR="00DF4433" w:rsidRDefault="00DF4433" w:rsidP="00DF4433">
      <w:pPr>
        <w:rPr>
          <w:rFonts w:ascii="Verdana" w:hAnsi="Verdana" w:cs="Arial"/>
          <w:sz w:val="20"/>
        </w:rPr>
      </w:pPr>
      <w:r>
        <w:rPr>
          <w:rFonts w:ascii="Verdana" w:hAnsi="Verdana" w:cs="Arial"/>
          <w:sz w:val="20"/>
        </w:rPr>
        <w:t>Датата на придобиването при бизнес комбинация се определя като тази дата</w:t>
      </w:r>
      <w:r>
        <w:rPr>
          <w:rFonts w:ascii="Verdana" w:hAnsi="Verdana" w:cs="Vrinda"/>
          <w:sz w:val="20"/>
        </w:rPr>
        <w:t xml:space="preserve">, </w:t>
      </w:r>
      <w:r>
        <w:rPr>
          <w:rFonts w:ascii="Verdana" w:hAnsi="Verdana" w:cs="Arial"/>
          <w:sz w:val="20"/>
        </w:rPr>
        <w:t>на която Дружеството ефективно получава контрол над придобиваното дружество</w:t>
      </w:r>
      <w:r>
        <w:rPr>
          <w:rFonts w:ascii="Verdana" w:hAnsi="Verdana" w:cs="Vrinda"/>
          <w:sz w:val="20"/>
        </w:rPr>
        <w:t>.</w:t>
      </w:r>
    </w:p>
    <w:p w14:paraId="7EA9D5C9" w14:textId="77777777" w:rsidR="00DF4433" w:rsidRDefault="00DF4433" w:rsidP="00DF4433">
      <w:pPr>
        <w:rPr>
          <w:rFonts w:ascii="Verdana" w:hAnsi="Verdana" w:cs="Arial"/>
        </w:rPr>
      </w:pPr>
      <w:r>
        <w:rPr>
          <w:rFonts w:ascii="Verdana" w:hAnsi="Verdana" w:cs="Arial"/>
          <w:sz w:val="20"/>
        </w:rPr>
        <w:t>След първоначалното признаване</w:t>
      </w:r>
      <w:r>
        <w:rPr>
          <w:rFonts w:ascii="Verdana" w:hAnsi="Verdana" w:cs="Vrinda"/>
          <w:sz w:val="20"/>
        </w:rPr>
        <w:t xml:space="preserve">, </w:t>
      </w:r>
      <w:r>
        <w:rPr>
          <w:rFonts w:ascii="Verdana" w:hAnsi="Verdana" w:cs="Arial"/>
          <w:sz w:val="20"/>
        </w:rPr>
        <w:t>придобитата в бизнес комбинация репутация се отчита по цена на придобиване минус акумулираните загуби от обезценки</w:t>
      </w:r>
      <w:r>
        <w:rPr>
          <w:rFonts w:ascii="Verdana" w:hAnsi="Verdana" w:cs="Vrinda"/>
          <w:sz w:val="20"/>
        </w:rPr>
        <w:t xml:space="preserve">. </w:t>
      </w:r>
      <w:r>
        <w:rPr>
          <w:rFonts w:ascii="Verdana" w:hAnsi="Verdana" w:cs="Arial"/>
          <w:sz w:val="20"/>
        </w:rPr>
        <w:t>Репутацията не се амортизира</w:t>
      </w:r>
      <w:r>
        <w:rPr>
          <w:rFonts w:ascii="Verdana" w:hAnsi="Verdana" w:cs="Vrinda"/>
          <w:sz w:val="20"/>
        </w:rPr>
        <w:t>.</w:t>
      </w:r>
    </w:p>
    <w:p w14:paraId="7EA9D5CA"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56" w:name="_Toc67487459"/>
      <w:r>
        <w:rPr>
          <w:rFonts w:ascii="Verdana" w:hAnsi="Verdana" w:cs="Arial"/>
          <w:lang w:val="bg-BG"/>
        </w:rPr>
        <w:lastRenderedPageBreak/>
        <w:t>Отделно придобит нематериален актив</w:t>
      </w:r>
      <w:bookmarkEnd w:id="56"/>
    </w:p>
    <w:p w14:paraId="7EA9D5CB" w14:textId="77777777" w:rsidR="00DF4433" w:rsidRDefault="00DF4433" w:rsidP="00DF4433">
      <w:pPr>
        <w:rPr>
          <w:rFonts w:ascii="Verdana" w:hAnsi="Verdana" w:cs="Arial"/>
          <w:sz w:val="20"/>
        </w:rPr>
      </w:pPr>
      <w:r>
        <w:rPr>
          <w:rFonts w:ascii="Verdana" w:hAnsi="Verdana" w:cs="Arial"/>
          <w:sz w:val="20"/>
        </w:rPr>
        <w:t>При първоначално признаване</w:t>
      </w:r>
      <w:r>
        <w:rPr>
          <w:rFonts w:ascii="Verdana" w:hAnsi="Verdana" w:cs="Vrinda"/>
          <w:sz w:val="20"/>
        </w:rPr>
        <w:t xml:space="preserve">, </w:t>
      </w:r>
      <w:r>
        <w:rPr>
          <w:rFonts w:ascii="Verdana" w:hAnsi="Verdana" w:cs="Arial"/>
          <w:sz w:val="20"/>
        </w:rPr>
        <w:t>отделно придобитите нематериални активи се отчитат по цена на придобиване</w:t>
      </w:r>
      <w:r>
        <w:rPr>
          <w:rFonts w:ascii="Verdana" w:hAnsi="Verdana" w:cs="Vrinda"/>
          <w:sz w:val="20"/>
        </w:rPr>
        <w:t xml:space="preserve">.  </w:t>
      </w:r>
      <w:r>
        <w:rPr>
          <w:rFonts w:ascii="Verdana" w:hAnsi="Verdana" w:cs="Arial"/>
          <w:sz w:val="20"/>
        </w:rPr>
        <w:t>Цената на придобиване на всеки отделно придобит нематериален актив се състои от покупната му цена</w:t>
      </w:r>
      <w:r>
        <w:rPr>
          <w:rFonts w:ascii="Verdana" w:hAnsi="Verdana" w:cs="Vrinda"/>
          <w:sz w:val="20"/>
        </w:rPr>
        <w:t xml:space="preserve">, </w:t>
      </w:r>
      <w:r>
        <w:rPr>
          <w:rFonts w:ascii="Verdana" w:hAnsi="Verdana" w:cs="Arial"/>
          <w:sz w:val="20"/>
        </w:rPr>
        <w:t>включително вносните мита и невъзстановимите данъци върху покупката</w:t>
      </w:r>
      <w:r>
        <w:rPr>
          <w:rFonts w:ascii="Verdana" w:hAnsi="Verdana" w:cs="Vrinda"/>
          <w:sz w:val="20"/>
        </w:rPr>
        <w:t xml:space="preserve">, </w:t>
      </w:r>
      <w:r>
        <w:rPr>
          <w:rFonts w:ascii="Verdana" w:hAnsi="Verdana" w:cs="Arial"/>
          <w:sz w:val="20"/>
        </w:rPr>
        <w:t>след приспадане на търговските отстъпки и всички свързани разходи за подготовката на актива за неговото използване по предназначение</w:t>
      </w:r>
      <w:r>
        <w:rPr>
          <w:rFonts w:ascii="Verdana" w:hAnsi="Verdana" w:cs="Vrinda"/>
          <w:sz w:val="20"/>
        </w:rPr>
        <w:t>.</w:t>
      </w:r>
    </w:p>
    <w:p w14:paraId="7EA9D5CC" w14:textId="77777777" w:rsidR="00DF4433" w:rsidRDefault="00DF4433" w:rsidP="00DF4433">
      <w:pPr>
        <w:rPr>
          <w:rFonts w:ascii="Verdana" w:hAnsi="Verdana" w:cs="Arial"/>
          <w:sz w:val="20"/>
        </w:rPr>
      </w:pPr>
      <w:r>
        <w:rPr>
          <w:rFonts w:ascii="Verdana" w:hAnsi="Verdana" w:cs="Arial"/>
          <w:sz w:val="20"/>
        </w:rPr>
        <w:t>След първоначалното признаване на отделно придобит нематериален актив той се отчита по цена на придобиване</w:t>
      </w:r>
      <w:r>
        <w:rPr>
          <w:rFonts w:ascii="Verdana" w:hAnsi="Verdana" w:cs="Vrinda"/>
          <w:sz w:val="20"/>
        </w:rPr>
        <w:t xml:space="preserve">, </w:t>
      </w:r>
      <w:r>
        <w:rPr>
          <w:rFonts w:ascii="Verdana" w:hAnsi="Verdana" w:cs="Arial"/>
          <w:sz w:val="20"/>
        </w:rPr>
        <w:t>намалена с начислените амортизации и натрупаната загуба от обезценка</w:t>
      </w:r>
      <w:r>
        <w:rPr>
          <w:rFonts w:ascii="Verdana" w:hAnsi="Verdana" w:cs="Vrinda"/>
          <w:sz w:val="20"/>
        </w:rPr>
        <w:t xml:space="preserve">. </w:t>
      </w:r>
      <w:r>
        <w:rPr>
          <w:rFonts w:ascii="Verdana" w:hAnsi="Verdana" w:cs="Arial"/>
          <w:sz w:val="20"/>
        </w:rPr>
        <w:t>Полезният живот и амортизационният метод се преразглеждат в края на всеки отчетен период спрямо ефекта от промяна в приблизителната оценка</w:t>
      </w:r>
      <w:r>
        <w:rPr>
          <w:rFonts w:ascii="Verdana" w:hAnsi="Verdana" w:cs="Vrinda"/>
          <w:sz w:val="20"/>
        </w:rPr>
        <w:t xml:space="preserve">,  </w:t>
      </w:r>
      <w:r>
        <w:rPr>
          <w:rFonts w:ascii="Verdana" w:hAnsi="Verdana" w:cs="Arial"/>
          <w:sz w:val="20"/>
        </w:rPr>
        <w:t>ако има такава и то в перспектива</w:t>
      </w:r>
      <w:r>
        <w:rPr>
          <w:rFonts w:ascii="Verdana" w:hAnsi="Verdana" w:cs="Vrinda"/>
          <w:sz w:val="20"/>
        </w:rPr>
        <w:t>.</w:t>
      </w:r>
    </w:p>
    <w:p w14:paraId="7EA9D5CD" w14:textId="77777777" w:rsidR="00DF4433" w:rsidRDefault="00DF4433" w:rsidP="00DF4433">
      <w:pPr>
        <w:rPr>
          <w:rFonts w:ascii="Verdana" w:hAnsi="Verdana" w:cs="Arial"/>
        </w:rPr>
      </w:pPr>
      <w:r>
        <w:rPr>
          <w:rFonts w:ascii="Verdana" w:hAnsi="Verdana" w:cs="Arial"/>
          <w:sz w:val="20"/>
        </w:rPr>
        <w:t>Нематериален актив се отписва при изваждането му от употреба или когато не се очакват бъдещи икономически ползи от неговото използване или изваждането му от употреба</w:t>
      </w:r>
      <w:r>
        <w:rPr>
          <w:rFonts w:ascii="Verdana" w:hAnsi="Verdana" w:cs="Vrinda"/>
          <w:sz w:val="20"/>
        </w:rPr>
        <w:t xml:space="preserve">. </w:t>
      </w:r>
      <w:r>
        <w:rPr>
          <w:rFonts w:ascii="Verdana" w:hAnsi="Verdana" w:cs="Arial"/>
          <w:sz w:val="20"/>
        </w:rPr>
        <w:t>Печалбата или загубата</w:t>
      </w:r>
      <w:r>
        <w:rPr>
          <w:rFonts w:ascii="Verdana" w:hAnsi="Verdana" w:cs="Vrinda"/>
          <w:sz w:val="20"/>
        </w:rPr>
        <w:t xml:space="preserve">, </w:t>
      </w:r>
      <w:r>
        <w:rPr>
          <w:rFonts w:ascii="Verdana" w:hAnsi="Verdana" w:cs="Arial"/>
          <w:sz w:val="20"/>
        </w:rPr>
        <w:t>произтичащи от отписването на нематериален актив</w:t>
      </w:r>
      <w:r>
        <w:rPr>
          <w:rFonts w:ascii="Verdana" w:hAnsi="Verdana" w:cs="Vrinda"/>
          <w:sz w:val="20"/>
        </w:rPr>
        <w:t xml:space="preserve">, </w:t>
      </w:r>
      <w:r>
        <w:rPr>
          <w:rFonts w:ascii="Verdana" w:hAnsi="Verdana" w:cs="Arial"/>
          <w:sz w:val="20"/>
        </w:rPr>
        <w:t>се определя като разлика между нетните приходи от изваждането му от употреба и балансовата стойност на актива</w:t>
      </w:r>
      <w:r>
        <w:rPr>
          <w:rFonts w:ascii="Verdana" w:hAnsi="Verdana" w:cs="Vrinda"/>
          <w:sz w:val="20"/>
        </w:rPr>
        <w:t xml:space="preserve">, </w:t>
      </w:r>
      <w:r>
        <w:rPr>
          <w:rFonts w:ascii="Verdana" w:hAnsi="Verdana" w:cs="Arial"/>
          <w:sz w:val="20"/>
        </w:rPr>
        <w:t>разликата се признава в печалбата или загубата</w:t>
      </w:r>
      <w:r>
        <w:rPr>
          <w:rFonts w:ascii="Verdana" w:hAnsi="Verdana" w:cs="Vrinda"/>
          <w:sz w:val="20"/>
        </w:rPr>
        <w:t xml:space="preserve">, </w:t>
      </w:r>
      <w:r>
        <w:rPr>
          <w:rFonts w:ascii="Verdana" w:hAnsi="Verdana" w:cs="Arial"/>
          <w:sz w:val="20"/>
        </w:rPr>
        <w:t>при изваждането на актива от употреба</w:t>
      </w:r>
      <w:r>
        <w:rPr>
          <w:rFonts w:ascii="Verdana" w:hAnsi="Verdana" w:cs="Vrinda"/>
          <w:sz w:val="20"/>
        </w:rPr>
        <w:t>.</w:t>
      </w:r>
    </w:p>
    <w:p w14:paraId="7EA9D5CE"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57" w:name="_Toc67487460"/>
      <w:r>
        <w:rPr>
          <w:rFonts w:ascii="Verdana" w:hAnsi="Verdana" w:cs="Arial"/>
          <w:lang w:val="bg-BG"/>
        </w:rPr>
        <w:t>Вътрешно създаден нематериален актив</w:t>
      </w:r>
      <w:bookmarkEnd w:id="57"/>
    </w:p>
    <w:p w14:paraId="7EA9D5CF" w14:textId="77777777" w:rsidR="00DF4433" w:rsidRDefault="00DF4433" w:rsidP="00DF4433">
      <w:pPr>
        <w:rPr>
          <w:rFonts w:ascii="Verdana" w:hAnsi="Verdana" w:cs="Arial"/>
          <w:sz w:val="20"/>
        </w:rPr>
      </w:pPr>
      <w:r>
        <w:rPr>
          <w:rFonts w:ascii="Verdana" w:hAnsi="Verdana" w:cs="Arial"/>
          <w:sz w:val="20"/>
        </w:rPr>
        <w:t>Разходите за развойна дейност представляват типични вътрешно създадени нематериални активи за Дружеството</w:t>
      </w:r>
      <w:r>
        <w:rPr>
          <w:rFonts w:ascii="Verdana" w:hAnsi="Verdana" w:cs="Vrinda"/>
          <w:sz w:val="20"/>
        </w:rPr>
        <w:t xml:space="preserve">.  </w:t>
      </w:r>
      <w:r>
        <w:rPr>
          <w:rFonts w:ascii="Verdana" w:hAnsi="Verdana" w:cs="Arial"/>
          <w:sz w:val="20"/>
        </w:rPr>
        <w:t>Разходите направени във връзка с отделните проекти се капитализират само когато е вероятно да има бъдеща икономическа изгода от проекта и са изпълнени следните основни условия</w:t>
      </w:r>
      <w:r>
        <w:rPr>
          <w:rFonts w:ascii="Verdana" w:hAnsi="Verdana" w:cs="Vrinda"/>
          <w:sz w:val="20"/>
        </w:rPr>
        <w:t xml:space="preserve">:  </w:t>
      </w:r>
    </w:p>
    <w:p w14:paraId="7EA9D5D0" w14:textId="77777777" w:rsidR="00DF4433" w:rsidRDefault="00DF4433" w:rsidP="00DF4433">
      <w:pPr>
        <w:numPr>
          <w:ilvl w:val="0"/>
          <w:numId w:val="30"/>
        </w:numPr>
        <w:spacing w:line="100" w:lineRule="atLeast"/>
        <w:rPr>
          <w:rFonts w:ascii="Verdana" w:hAnsi="Verdana" w:cs="Arial"/>
          <w:sz w:val="20"/>
        </w:rPr>
      </w:pPr>
      <w:r>
        <w:rPr>
          <w:rFonts w:ascii="Verdana" w:hAnsi="Verdana" w:cs="Arial"/>
          <w:sz w:val="20"/>
        </w:rPr>
        <w:t>разходите за развойна дейност могат да бъдат надеждно определени</w:t>
      </w:r>
      <w:r>
        <w:rPr>
          <w:rFonts w:ascii="Verdana" w:hAnsi="Verdana" w:cs="Vrinda"/>
          <w:sz w:val="20"/>
        </w:rPr>
        <w:t>;</w:t>
      </w:r>
    </w:p>
    <w:p w14:paraId="7EA9D5D1" w14:textId="77777777" w:rsidR="00DF4433" w:rsidRDefault="00DF4433" w:rsidP="00DF4433">
      <w:pPr>
        <w:numPr>
          <w:ilvl w:val="0"/>
          <w:numId w:val="30"/>
        </w:numPr>
        <w:spacing w:line="100" w:lineRule="atLeast"/>
        <w:rPr>
          <w:rFonts w:ascii="Verdana" w:hAnsi="Verdana" w:cs="Arial"/>
          <w:sz w:val="20"/>
        </w:rPr>
      </w:pPr>
      <w:r>
        <w:rPr>
          <w:rFonts w:ascii="Verdana" w:hAnsi="Verdana" w:cs="Arial"/>
          <w:sz w:val="20"/>
        </w:rPr>
        <w:t>техническата осъществимост на продукта е била установена</w:t>
      </w:r>
      <w:r>
        <w:rPr>
          <w:rFonts w:ascii="Verdana" w:hAnsi="Verdana" w:cs="Vrinda"/>
          <w:sz w:val="20"/>
        </w:rPr>
        <w:t xml:space="preserve">; </w:t>
      </w:r>
    </w:p>
    <w:p w14:paraId="7EA9D5D2" w14:textId="77777777" w:rsidR="00DF4433" w:rsidRDefault="00DF4433" w:rsidP="00DF4433">
      <w:pPr>
        <w:numPr>
          <w:ilvl w:val="0"/>
          <w:numId w:val="30"/>
        </w:numPr>
        <w:spacing w:line="100" w:lineRule="atLeast"/>
        <w:rPr>
          <w:rFonts w:ascii="Verdana" w:hAnsi="Verdana" w:cs="Arial"/>
          <w:sz w:val="20"/>
        </w:rPr>
      </w:pPr>
      <w:r>
        <w:rPr>
          <w:rFonts w:ascii="Verdana" w:hAnsi="Verdana" w:cs="Arial"/>
          <w:sz w:val="20"/>
        </w:rPr>
        <w:t>намерението на ръководството е да завърши нематериалния актив и да го използва или продаде</w:t>
      </w:r>
      <w:r>
        <w:rPr>
          <w:rFonts w:ascii="Verdana" w:hAnsi="Verdana" w:cs="Vrinda"/>
          <w:sz w:val="20"/>
        </w:rPr>
        <w:t xml:space="preserve">. </w:t>
      </w:r>
    </w:p>
    <w:p w14:paraId="7EA9D5D3" w14:textId="77777777" w:rsidR="00DF4433" w:rsidRDefault="00DF4433" w:rsidP="00DF4433">
      <w:pPr>
        <w:rPr>
          <w:rFonts w:ascii="Verdana" w:hAnsi="Verdana" w:cs="Arial"/>
        </w:rPr>
      </w:pPr>
      <w:r>
        <w:rPr>
          <w:rFonts w:ascii="Verdana" w:hAnsi="Verdana" w:cs="Arial"/>
          <w:sz w:val="20"/>
        </w:rPr>
        <w:t>Предвид типа на бизнеса</w:t>
      </w:r>
      <w:r>
        <w:rPr>
          <w:rFonts w:ascii="Verdana" w:hAnsi="Verdana" w:cs="Vrinda"/>
          <w:sz w:val="20"/>
        </w:rPr>
        <w:t xml:space="preserve">, </w:t>
      </w:r>
      <w:r>
        <w:rPr>
          <w:rFonts w:ascii="Verdana" w:hAnsi="Verdana" w:cs="Arial"/>
          <w:sz w:val="20"/>
        </w:rPr>
        <w:t>управляван от Дружеството и кумулативния опит</w:t>
      </w:r>
      <w:r>
        <w:rPr>
          <w:rFonts w:ascii="Verdana" w:hAnsi="Verdana" w:cs="Vrinda"/>
          <w:sz w:val="20"/>
        </w:rPr>
        <w:t xml:space="preserve">, </w:t>
      </w:r>
      <w:r>
        <w:rPr>
          <w:rFonts w:ascii="Verdana" w:hAnsi="Verdana" w:cs="Arial"/>
          <w:sz w:val="20"/>
        </w:rPr>
        <w:t>придобит от Дружеството</w:t>
      </w:r>
      <w:r>
        <w:rPr>
          <w:rFonts w:ascii="Verdana" w:hAnsi="Verdana" w:cs="Vrinda"/>
          <w:sz w:val="20"/>
        </w:rPr>
        <w:t xml:space="preserve">, </w:t>
      </w:r>
      <w:r>
        <w:rPr>
          <w:rFonts w:ascii="Verdana" w:hAnsi="Verdana" w:cs="Arial"/>
          <w:sz w:val="20"/>
        </w:rPr>
        <w:t>обикновено факта</w:t>
      </w:r>
      <w:r>
        <w:rPr>
          <w:rFonts w:ascii="Verdana" w:hAnsi="Verdana" w:cs="Vrinda"/>
          <w:sz w:val="20"/>
        </w:rPr>
        <w:t xml:space="preserve">, </w:t>
      </w:r>
      <w:r>
        <w:rPr>
          <w:rFonts w:ascii="Verdana" w:hAnsi="Verdana" w:cs="Arial"/>
          <w:sz w:val="20"/>
        </w:rPr>
        <w:t>че даден нематериалният актив ще доведе до вероятни бъдещи икономически ползи става разумно сигурен</w:t>
      </w:r>
      <w:r>
        <w:rPr>
          <w:rFonts w:ascii="Verdana" w:hAnsi="Verdana" w:cs="Vrinda"/>
          <w:sz w:val="20"/>
        </w:rPr>
        <w:t xml:space="preserve">, </w:t>
      </w:r>
      <w:r>
        <w:rPr>
          <w:rFonts w:ascii="Verdana" w:hAnsi="Verdana" w:cs="Arial"/>
          <w:sz w:val="20"/>
        </w:rPr>
        <w:t>едва малко преди дадения продукт да бъде пуснат на пазара</w:t>
      </w:r>
      <w:r>
        <w:rPr>
          <w:rFonts w:ascii="Verdana" w:hAnsi="Verdana" w:cs="Vrinda"/>
          <w:sz w:val="20"/>
        </w:rPr>
        <w:t xml:space="preserve">. </w:t>
      </w:r>
      <w:r>
        <w:rPr>
          <w:rFonts w:ascii="Verdana" w:hAnsi="Verdana" w:cs="Arial"/>
          <w:sz w:val="20"/>
        </w:rPr>
        <w:t>Разходите направени преди този момент не следва да бъдат признавани</w:t>
      </w:r>
      <w:r>
        <w:rPr>
          <w:rFonts w:ascii="Verdana" w:hAnsi="Verdana" w:cs="Vrinda"/>
          <w:sz w:val="20"/>
        </w:rPr>
        <w:t xml:space="preserve">. </w:t>
      </w:r>
      <w:r>
        <w:rPr>
          <w:rFonts w:ascii="Verdana" w:hAnsi="Verdana" w:cs="Arial"/>
          <w:sz w:val="20"/>
        </w:rPr>
        <w:t>Вътрешно създадените нематериални активи предимно се отнасят до вътрешно разработен софтуер и вътрешно разработена патентна технология</w:t>
      </w:r>
      <w:r>
        <w:rPr>
          <w:rFonts w:ascii="Verdana" w:hAnsi="Verdana" w:cs="Vrinda"/>
          <w:sz w:val="20"/>
        </w:rPr>
        <w:t xml:space="preserve">, </w:t>
      </w:r>
      <w:r>
        <w:rPr>
          <w:rFonts w:ascii="Verdana" w:hAnsi="Verdana" w:cs="Arial"/>
          <w:sz w:val="20"/>
        </w:rPr>
        <w:t>процес и т</w:t>
      </w:r>
      <w:r>
        <w:rPr>
          <w:rFonts w:ascii="Verdana" w:hAnsi="Verdana" w:cs="Vrinda"/>
          <w:sz w:val="20"/>
        </w:rPr>
        <w:t>.</w:t>
      </w:r>
      <w:r>
        <w:rPr>
          <w:rFonts w:ascii="Verdana" w:hAnsi="Verdana" w:cs="Arial"/>
          <w:sz w:val="20"/>
        </w:rPr>
        <w:t>н</w:t>
      </w:r>
      <w:r>
        <w:rPr>
          <w:rFonts w:ascii="Verdana" w:hAnsi="Verdana" w:cs="Vrinda"/>
          <w:sz w:val="20"/>
        </w:rPr>
        <w:t xml:space="preserve">. </w:t>
      </w:r>
      <w:r>
        <w:rPr>
          <w:rFonts w:ascii="Verdana" w:hAnsi="Verdana" w:cs="Arial"/>
          <w:sz w:val="20"/>
        </w:rPr>
        <w:t>Разходите за изследователска дейност се отчитат като разход</w:t>
      </w:r>
      <w:r>
        <w:rPr>
          <w:rFonts w:ascii="Verdana" w:hAnsi="Verdana" w:cs="Vrinda"/>
          <w:sz w:val="20"/>
        </w:rPr>
        <w:t xml:space="preserve">, </w:t>
      </w:r>
      <w:r>
        <w:rPr>
          <w:rFonts w:ascii="Verdana" w:hAnsi="Verdana" w:cs="Arial"/>
          <w:sz w:val="20"/>
        </w:rPr>
        <w:t>към датата на която са направени</w:t>
      </w:r>
      <w:r>
        <w:rPr>
          <w:rFonts w:ascii="Verdana" w:hAnsi="Verdana" w:cs="Vrinda"/>
          <w:sz w:val="20"/>
        </w:rPr>
        <w:t xml:space="preserve">. </w:t>
      </w:r>
      <w:r>
        <w:rPr>
          <w:rFonts w:ascii="Verdana" w:hAnsi="Verdana" w:cs="Arial"/>
          <w:sz w:val="20"/>
        </w:rPr>
        <w:t>След първоначалното им признаване вътрешно създадените нематериални активи следват счетоводните политики приложими за отделно придобитите нематериални активи</w:t>
      </w:r>
      <w:r>
        <w:rPr>
          <w:rFonts w:ascii="Verdana" w:hAnsi="Verdana" w:cs="Vrinda"/>
          <w:sz w:val="20"/>
        </w:rPr>
        <w:t xml:space="preserve">, </w:t>
      </w:r>
      <w:r>
        <w:rPr>
          <w:rFonts w:ascii="Verdana" w:hAnsi="Verdana" w:cs="Arial"/>
          <w:sz w:val="20"/>
        </w:rPr>
        <w:t>както е посочено по</w:t>
      </w:r>
      <w:r>
        <w:rPr>
          <w:rFonts w:ascii="Verdana" w:hAnsi="Verdana" w:cs="Vrinda"/>
          <w:sz w:val="20"/>
        </w:rPr>
        <w:t>-</w:t>
      </w:r>
      <w:r>
        <w:rPr>
          <w:rFonts w:ascii="Verdana" w:hAnsi="Verdana" w:cs="Arial"/>
          <w:sz w:val="20"/>
        </w:rPr>
        <w:t>горе</w:t>
      </w:r>
      <w:r>
        <w:rPr>
          <w:rFonts w:ascii="Verdana" w:hAnsi="Verdana" w:cs="Vrinda"/>
          <w:sz w:val="20"/>
        </w:rPr>
        <w:t>.</w:t>
      </w:r>
    </w:p>
    <w:p w14:paraId="7EA9D5D4"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58" w:name="_Toc67487461"/>
      <w:r>
        <w:rPr>
          <w:rFonts w:ascii="Verdana" w:hAnsi="Verdana" w:cs="Arial"/>
          <w:lang w:val="bg-BG"/>
        </w:rPr>
        <w:t>Амортизация</w:t>
      </w:r>
      <w:bookmarkEnd w:id="58"/>
    </w:p>
    <w:p w14:paraId="7EA9D5D5" w14:textId="77777777" w:rsidR="00DF4433" w:rsidRDefault="00DF4433" w:rsidP="00DF4433">
      <w:pPr>
        <w:rPr>
          <w:rFonts w:ascii="Verdana" w:hAnsi="Verdana" w:cs="Arial"/>
          <w:sz w:val="20"/>
        </w:rPr>
      </w:pPr>
      <w:r>
        <w:rPr>
          <w:rFonts w:ascii="Verdana" w:hAnsi="Verdana" w:cs="Arial"/>
          <w:sz w:val="20"/>
        </w:rPr>
        <w:t>За нематериалните активи с ограничен полезен живот амортизацията се изчислява така</w:t>
      </w:r>
      <w:r>
        <w:rPr>
          <w:rFonts w:ascii="Verdana" w:hAnsi="Verdana" w:cs="Vrinda"/>
          <w:sz w:val="20"/>
        </w:rPr>
        <w:t xml:space="preserve">,  </w:t>
      </w:r>
      <w:r>
        <w:rPr>
          <w:rFonts w:ascii="Verdana" w:hAnsi="Verdana" w:cs="Arial"/>
          <w:sz w:val="20"/>
        </w:rPr>
        <w:t>че да се отпише стойността на актива минус предполагаемата му остатъчна стойност за времето на полезният му икономически живот както следва</w:t>
      </w:r>
      <w:r>
        <w:rPr>
          <w:rFonts w:ascii="Verdana" w:hAnsi="Verdana" w:cs="Vrinda"/>
          <w:sz w:val="20"/>
        </w:rPr>
        <w:t xml:space="preserve">: </w:t>
      </w:r>
    </w:p>
    <w:bookmarkEnd w:id="54"/>
    <w:p w14:paraId="7EA9D5D6" w14:textId="77777777" w:rsidR="00DF4433" w:rsidRDefault="00DF4433" w:rsidP="00DF4433">
      <w:pPr>
        <w:rPr>
          <w:rFonts w:ascii="Verdana" w:hAnsi="Verdana" w:cs="Arial"/>
          <w:sz w:val="20"/>
        </w:rPr>
      </w:pPr>
      <w:r>
        <w:rPr>
          <w:rFonts w:ascii="Verdana" w:hAnsi="Verdana" w:cs="Arial"/>
          <w:sz w:val="20"/>
        </w:rPr>
        <w:t xml:space="preserve">Софтуер </w:t>
      </w:r>
      <w:r>
        <w:rPr>
          <w:rFonts w:ascii="Verdana" w:hAnsi="Verdana" w:cs="Vrinda"/>
          <w:sz w:val="20"/>
        </w:rPr>
        <w:t xml:space="preserve">50% </w:t>
      </w:r>
      <w:r>
        <w:rPr>
          <w:rFonts w:ascii="Verdana" w:hAnsi="Verdana" w:cs="Arial"/>
          <w:sz w:val="20"/>
        </w:rPr>
        <w:t>линейна база</w:t>
      </w:r>
    </w:p>
    <w:p w14:paraId="7EA9D5D7" w14:textId="77777777" w:rsidR="00DF4433" w:rsidRDefault="00DF4433" w:rsidP="00DF4433">
      <w:pPr>
        <w:rPr>
          <w:rFonts w:ascii="Verdana" w:hAnsi="Verdana" w:cs="Arial"/>
          <w:sz w:val="20"/>
        </w:rPr>
      </w:pPr>
      <w:r>
        <w:rPr>
          <w:rFonts w:ascii="Verdana" w:hAnsi="Verdana" w:cs="Arial"/>
          <w:sz w:val="20"/>
        </w:rPr>
        <w:t xml:space="preserve">Други </w:t>
      </w:r>
      <w:r>
        <w:rPr>
          <w:rFonts w:ascii="Verdana" w:hAnsi="Verdana" w:cs="Vrinda"/>
          <w:sz w:val="20"/>
        </w:rPr>
        <w:t xml:space="preserve">15% </w:t>
      </w:r>
      <w:r>
        <w:rPr>
          <w:rFonts w:ascii="Verdana" w:hAnsi="Verdana" w:cs="Arial"/>
          <w:sz w:val="20"/>
        </w:rPr>
        <w:t>линейна база</w:t>
      </w:r>
    </w:p>
    <w:p w14:paraId="7EA9D5D8" w14:textId="77777777" w:rsidR="00DF4433" w:rsidRDefault="00DF4433" w:rsidP="00DF4433">
      <w:pPr>
        <w:rPr>
          <w:rFonts w:ascii="Verdana" w:hAnsi="Verdana" w:cs="Arial"/>
          <w:sz w:val="20"/>
        </w:rPr>
      </w:pPr>
      <w:r>
        <w:rPr>
          <w:rFonts w:ascii="Verdana" w:hAnsi="Verdana" w:cs="Arial"/>
          <w:sz w:val="20"/>
        </w:rPr>
        <w:t>Нематериални активи с неопределен полезен живот не се амортизират</w:t>
      </w:r>
      <w:r>
        <w:rPr>
          <w:rFonts w:ascii="Verdana" w:hAnsi="Verdana" w:cs="Vrinda"/>
          <w:sz w:val="20"/>
        </w:rPr>
        <w:t xml:space="preserve">, </w:t>
      </w:r>
      <w:r>
        <w:rPr>
          <w:rFonts w:ascii="Verdana" w:hAnsi="Verdana" w:cs="Arial"/>
          <w:sz w:val="20"/>
        </w:rPr>
        <w:t>но са обект на преглед за обезценка</w:t>
      </w:r>
      <w:r>
        <w:rPr>
          <w:rFonts w:ascii="Verdana" w:hAnsi="Verdana" w:cs="Vrinda"/>
          <w:sz w:val="20"/>
        </w:rPr>
        <w:t xml:space="preserve">, </w:t>
      </w:r>
      <w:r>
        <w:rPr>
          <w:rFonts w:ascii="Verdana" w:hAnsi="Verdana" w:cs="Arial"/>
          <w:sz w:val="20"/>
        </w:rPr>
        <w:t>както е описано по</w:t>
      </w:r>
      <w:r>
        <w:rPr>
          <w:rFonts w:ascii="Verdana" w:hAnsi="Verdana" w:cs="Vrinda"/>
          <w:sz w:val="20"/>
        </w:rPr>
        <w:t>-</w:t>
      </w:r>
      <w:r>
        <w:rPr>
          <w:rFonts w:ascii="Verdana" w:hAnsi="Verdana" w:cs="Arial"/>
          <w:sz w:val="20"/>
        </w:rPr>
        <w:t>долу</w:t>
      </w:r>
      <w:r>
        <w:rPr>
          <w:rFonts w:ascii="Verdana" w:hAnsi="Verdana" w:cs="Vrinda"/>
          <w:sz w:val="20"/>
        </w:rPr>
        <w:t>.</w:t>
      </w:r>
    </w:p>
    <w:p w14:paraId="7EA9D5D9" w14:textId="77777777" w:rsidR="00DF4433" w:rsidRDefault="00DF4433" w:rsidP="00773595">
      <w:pPr>
        <w:pStyle w:val="Heading2"/>
        <w:numPr>
          <w:ilvl w:val="1"/>
          <w:numId w:val="29"/>
        </w:numPr>
        <w:tabs>
          <w:tab w:val="clear" w:pos="0"/>
          <w:tab w:val="num" w:pos="576"/>
        </w:tabs>
        <w:suppressAutoHyphens/>
        <w:spacing w:before="360" w:line="100" w:lineRule="atLeast"/>
        <w:rPr>
          <w:rFonts w:ascii="Verdana" w:hAnsi="Verdana" w:cs="Arial"/>
          <w:sz w:val="20"/>
        </w:rPr>
      </w:pPr>
      <w:bookmarkStart w:id="59" w:name="_Toc67487462"/>
      <w:r>
        <w:rPr>
          <w:rFonts w:ascii="Verdana" w:hAnsi="Verdana" w:cs="Arial"/>
          <w:sz w:val="20"/>
          <w:szCs w:val="20"/>
          <w:lang w:val="bg-BG"/>
        </w:rPr>
        <w:t>МАТЕРИАЛНИ ЗАПАСИ</w:t>
      </w:r>
      <w:bookmarkEnd w:id="59"/>
    </w:p>
    <w:p w14:paraId="7EA9D5DA" w14:textId="77777777" w:rsidR="00DF4433" w:rsidRDefault="00DF4433" w:rsidP="00DF4433">
      <w:pPr>
        <w:rPr>
          <w:rFonts w:ascii="Verdana" w:hAnsi="Verdana" w:cs="Arial"/>
          <w:sz w:val="20"/>
        </w:rPr>
      </w:pPr>
      <w:r>
        <w:rPr>
          <w:rFonts w:ascii="Verdana" w:hAnsi="Verdana" w:cs="Arial"/>
          <w:sz w:val="20"/>
        </w:rPr>
        <w:t>Материалните запаси се отчитат в отчета за финансовото състояние по по</w:t>
      </w:r>
      <w:r>
        <w:rPr>
          <w:rFonts w:ascii="Verdana" w:hAnsi="Verdana" w:cs="Vrinda"/>
          <w:sz w:val="20"/>
        </w:rPr>
        <w:t>-</w:t>
      </w:r>
      <w:r>
        <w:rPr>
          <w:rFonts w:ascii="Verdana" w:hAnsi="Verdana" w:cs="Arial"/>
          <w:sz w:val="20"/>
        </w:rPr>
        <w:t>ниската между себестойност и нетната реализуема стойност</w:t>
      </w:r>
      <w:r>
        <w:rPr>
          <w:rFonts w:ascii="Verdana" w:hAnsi="Verdana" w:cs="Vrinda"/>
          <w:sz w:val="20"/>
        </w:rPr>
        <w:t xml:space="preserve">. </w:t>
      </w:r>
      <w:r>
        <w:rPr>
          <w:rFonts w:ascii="Verdana" w:hAnsi="Verdana" w:cs="Arial"/>
          <w:sz w:val="20"/>
        </w:rPr>
        <w:t>Себестойността се определя чрез използването на метода</w:t>
      </w:r>
      <w:r>
        <w:rPr>
          <w:rFonts w:ascii="Verdana" w:hAnsi="Verdana" w:cs="Vrinda"/>
          <w:sz w:val="20"/>
        </w:rPr>
        <w:t xml:space="preserve"> „</w:t>
      </w:r>
      <w:r>
        <w:rPr>
          <w:rFonts w:ascii="Verdana" w:hAnsi="Verdana" w:cs="Arial"/>
          <w:sz w:val="20"/>
        </w:rPr>
        <w:t>среднопретеглена цена</w:t>
      </w:r>
      <w:r>
        <w:rPr>
          <w:rFonts w:ascii="Verdana" w:hAnsi="Verdana" w:cs="Vrinda"/>
          <w:sz w:val="20"/>
        </w:rPr>
        <w:t xml:space="preserve">“. </w:t>
      </w:r>
      <w:r>
        <w:rPr>
          <w:rFonts w:ascii="Verdana" w:hAnsi="Verdana" w:cs="Arial"/>
          <w:sz w:val="20"/>
        </w:rPr>
        <w:t>Себестойността на незавършено производство и готова продукция включва материали</w:t>
      </w:r>
      <w:r>
        <w:rPr>
          <w:rFonts w:ascii="Verdana" w:hAnsi="Verdana" w:cs="Vrinda"/>
          <w:sz w:val="20"/>
        </w:rPr>
        <w:t xml:space="preserve">, </w:t>
      </w:r>
      <w:r>
        <w:rPr>
          <w:rFonts w:ascii="Verdana" w:hAnsi="Verdana" w:cs="Arial"/>
          <w:sz w:val="20"/>
        </w:rPr>
        <w:t>пряк труд и свързани производствени разходи въз основа на обичайното ниво на дейност</w:t>
      </w:r>
      <w:r>
        <w:rPr>
          <w:rFonts w:ascii="Verdana" w:hAnsi="Verdana" w:cs="Vrinda"/>
          <w:sz w:val="20"/>
        </w:rPr>
        <w:t>.</w:t>
      </w:r>
    </w:p>
    <w:p w14:paraId="7EA9D5DB" w14:textId="77777777" w:rsidR="00DF4433" w:rsidRDefault="00DF4433" w:rsidP="00DF4433">
      <w:pPr>
        <w:rPr>
          <w:rFonts w:ascii="Verdana" w:hAnsi="Verdana" w:cs="Arial"/>
          <w:sz w:val="20"/>
        </w:rPr>
      </w:pPr>
      <w:r>
        <w:rPr>
          <w:rFonts w:ascii="Verdana" w:hAnsi="Verdana" w:cs="Arial"/>
          <w:sz w:val="20"/>
        </w:rPr>
        <w:t>Провизия се прави за обездвижени и за стояли елементи въз основа на очакваната им бъдеща употреба и нетна реализируема стойност</w:t>
      </w:r>
      <w:r>
        <w:rPr>
          <w:rFonts w:ascii="Verdana" w:hAnsi="Verdana" w:cs="Vrinda"/>
          <w:sz w:val="20"/>
        </w:rPr>
        <w:t xml:space="preserve">. </w:t>
      </w:r>
    </w:p>
    <w:p w14:paraId="7EA9D5DC" w14:textId="77777777" w:rsidR="00DF4433" w:rsidRDefault="00DF4433" w:rsidP="00DF4433">
      <w:pPr>
        <w:rPr>
          <w:rFonts w:ascii="Verdana" w:hAnsi="Verdana" w:cs="Arial"/>
          <w:sz w:val="20"/>
        </w:rPr>
      </w:pPr>
      <w:r>
        <w:rPr>
          <w:rFonts w:ascii="Verdana" w:hAnsi="Verdana" w:cs="Arial"/>
          <w:sz w:val="20"/>
        </w:rPr>
        <w:lastRenderedPageBreak/>
        <w:t>Нетната реализуема стойност е предполагаемата продажна цена в обичайния ход на бизнеса</w:t>
      </w:r>
      <w:r>
        <w:rPr>
          <w:rFonts w:ascii="Verdana" w:hAnsi="Verdana" w:cs="Vrinda"/>
          <w:sz w:val="20"/>
        </w:rPr>
        <w:t xml:space="preserve">, </w:t>
      </w:r>
      <w:r>
        <w:rPr>
          <w:rFonts w:ascii="Verdana" w:hAnsi="Verdana" w:cs="Arial"/>
          <w:sz w:val="20"/>
        </w:rPr>
        <w:t>след като се извадят всички допълнителни разходи за завършване и реализация</w:t>
      </w:r>
      <w:r>
        <w:rPr>
          <w:rFonts w:ascii="Verdana" w:hAnsi="Verdana" w:cs="Vrinda"/>
          <w:sz w:val="20"/>
        </w:rPr>
        <w:t xml:space="preserve">. </w:t>
      </w:r>
    </w:p>
    <w:p w14:paraId="7EA9D5DD" w14:textId="77777777" w:rsidR="00DF4433" w:rsidRDefault="00DF4433" w:rsidP="00DF4433">
      <w:pPr>
        <w:pStyle w:val="Heading2"/>
        <w:numPr>
          <w:ilvl w:val="1"/>
          <w:numId w:val="29"/>
        </w:numPr>
        <w:tabs>
          <w:tab w:val="clear" w:pos="0"/>
          <w:tab w:val="num" w:pos="576"/>
        </w:tabs>
        <w:suppressAutoHyphens/>
        <w:spacing w:before="240" w:line="100" w:lineRule="atLeast"/>
        <w:rPr>
          <w:rFonts w:ascii="Verdana" w:hAnsi="Verdana" w:cs="Arial"/>
          <w:sz w:val="20"/>
        </w:rPr>
      </w:pPr>
      <w:bookmarkStart w:id="60" w:name="_Toc67487463"/>
      <w:r>
        <w:rPr>
          <w:rFonts w:ascii="Verdana" w:hAnsi="Verdana" w:cs="Arial"/>
          <w:sz w:val="20"/>
          <w:szCs w:val="20"/>
          <w:lang w:val="bg-BG"/>
        </w:rPr>
        <w:t>АКТИВИ И ПАСИВИ ПО ДОГОВОРИ С КЛИЕНТИ</w:t>
      </w:r>
      <w:bookmarkEnd w:id="60"/>
    </w:p>
    <w:p w14:paraId="7EA9D5DE" w14:textId="77777777" w:rsidR="00DF4433" w:rsidRDefault="00DF4433" w:rsidP="00DF4433">
      <w:pPr>
        <w:rPr>
          <w:rFonts w:ascii="Verdana" w:hAnsi="Verdana" w:cs="Arial"/>
          <w:sz w:val="20"/>
        </w:rPr>
      </w:pPr>
      <w:r>
        <w:rPr>
          <w:rFonts w:ascii="Verdana" w:hAnsi="Verdana" w:cs="Arial"/>
          <w:sz w:val="20"/>
        </w:rPr>
        <w:t>В съответствие с МСФО</w:t>
      </w:r>
      <w:r>
        <w:rPr>
          <w:rFonts w:ascii="Verdana" w:hAnsi="Verdana" w:cs="Vrinda"/>
          <w:sz w:val="20"/>
        </w:rPr>
        <w:t xml:space="preserve"> 15, </w:t>
      </w:r>
      <w:r>
        <w:rPr>
          <w:rFonts w:ascii="Verdana" w:hAnsi="Verdana" w:cs="Arial"/>
          <w:sz w:val="20"/>
        </w:rPr>
        <w:t>когато една от страните по договор с клиенте изпълнила задълженията си по договора</w:t>
      </w:r>
      <w:r>
        <w:rPr>
          <w:rFonts w:ascii="Verdana" w:hAnsi="Verdana" w:cs="Vrinda"/>
          <w:sz w:val="20"/>
        </w:rPr>
        <w:t xml:space="preserve">, </w:t>
      </w:r>
      <w:r>
        <w:rPr>
          <w:rFonts w:ascii="Verdana" w:hAnsi="Verdana" w:cs="Arial"/>
          <w:sz w:val="20"/>
        </w:rPr>
        <w:t>Дружеството представя договора в отчета за финансовото състояние като активи по договор или пасив по договор взависимост от връзката между дейността на Дружеството и плащането от страна на клиента</w:t>
      </w:r>
      <w:r>
        <w:rPr>
          <w:rFonts w:ascii="Verdana" w:hAnsi="Verdana" w:cs="Vrinda"/>
          <w:sz w:val="20"/>
        </w:rPr>
        <w:t xml:space="preserve">. </w:t>
      </w:r>
      <w:r>
        <w:rPr>
          <w:rFonts w:ascii="Verdana" w:hAnsi="Verdana" w:cs="Arial"/>
          <w:sz w:val="20"/>
        </w:rPr>
        <w:t>Дружеството представя отделно всяко безусловно право на възнаграждение като вземане от продажби по договори с клиенти в статията</w:t>
      </w:r>
      <w:r>
        <w:rPr>
          <w:rFonts w:ascii="Verdana" w:hAnsi="Verdana" w:cs="Vrinda"/>
          <w:sz w:val="20"/>
        </w:rPr>
        <w:t xml:space="preserve"> „</w:t>
      </w:r>
      <w:r>
        <w:rPr>
          <w:rFonts w:ascii="Verdana" w:hAnsi="Verdana" w:cs="Arial"/>
          <w:sz w:val="20"/>
        </w:rPr>
        <w:t>търговски и други вземания</w:t>
      </w:r>
      <w:r>
        <w:rPr>
          <w:rFonts w:ascii="Verdana" w:hAnsi="Verdana" w:cs="Vrinda"/>
          <w:sz w:val="20"/>
        </w:rPr>
        <w:t xml:space="preserve">“ </w:t>
      </w:r>
      <w:r>
        <w:rPr>
          <w:rFonts w:ascii="Verdana" w:hAnsi="Verdana" w:cs="Arial"/>
          <w:sz w:val="20"/>
        </w:rPr>
        <w:t>на отчета за финансовото състояние</w:t>
      </w:r>
      <w:r>
        <w:rPr>
          <w:rFonts w:ascii="Verdana" w:hAnsi="Verdana" w:cs="Vrinda"/>
          <w:sz w:val="20"/>
        </w:rPr>
        <w:t>.</w:t>
      </w:r>
    </w:p>
    <w:p w14:paraId="7EA9D5DF" w14:textId="77777777" w:rsidR="00DF4433" w:rsidRDefault="00DF4433" w:rsidP="00DF4433">
      <w:pPr>
        <w:rPr>
          <w:rFonts w:ascii="Verdana" w:hAnsi="Verdana" w:cs="Arial"/>
          <w:sz w:val="20"/>
        </w:rPr>
      </w:pPr>
      <w:r>
        <w:rPr>
          <w:rFonts w:ascii="Verdana" w:hAnsi="Verdana" w:cs="Arial"/>
          <w:sz w:val="20"/>
        </w:rPr>
        <w:t>Актив по договор с клиент се признава ако Дружеството изпълнява задължението си</w:t>
      </w:r>
      <w:r>
        <w:rPr>
          <w:rFonts w:ascii="Verdana" w:hAnsi="Verdana" w:cs="Vrinda"/>
          <w:sz w:val="20"/>
        </w:rPr>
        <w:t xml:space="preserve">, </w:t>
      </w:r>
      <w:r>
        <w:rPr>
          <w:rFonts w:ascii="Verdana" w:hAnsi="Verdana" w:cs="Arial"/>
          <w:sz w:val="20"/>
        </w:rPr>
        <w:t>като прехвърля стоки или услуги на клиент</w:t>
      </w:r>
      <w:r>
        <w:rPr>
          <w:rFonts w:ascii="Verdana" w:hAnsi="Verdana" w:cs="Vrinda"/>
          <w:sz w:val="20"/>
        </w:rPr>
        <w:t xml:space="preserve">, </w:t>
      </w:r>
      <w:r>
        <w:rPr>
          <w:rFonts w:ascii="Verdana" w:hAnsi="Verdana" w:cs="Arial"/>
          <w:sz w:val="20"/>
        </w:rPr>
        <w:t>преди клиентът да плати възнаграждение или преди плащането да е дължимо</w:t>
      </w:r>
      <w:r>
        <w:rPr>
          <w:rFonts w:ascii="Verdana" w:hAnsi="Verdana" w:cs="Vrinda"/>
          <w:sz w:val="20"/>
        </w:rPr>
        <w:t xml:space="preserve">, </w:t>
      </w:r>
      <w:r>
        <w:rPr>
          <w:rFonts w:ascii="Verdana" w:hAnsi="Verdana" w:cs="Arial"/>
          <w:sz w:val="20"/>
        </w:rPr>
        <w:t>с изключение на сумите</w:t>
      </w:r>
      <w:r>
        <w:rPr>
          <w:rFonts w:ascii="Verdana" w:hAnsi="Verdana" w:cs="Vrinda"/>
          <w:sz w:val="20"/>
        </w:rPr>
        <w:t xml:space="preserve">, </w:t>
      </w:r>
      <w:r>
        <w:rPr>
          <w:rFonts w:ascii="Verdana" w:hAnsi="Verdana" w:cs="Arial"/>
          <w:sz w:val="20"/>
        </w:rPr>
        <w:t>които са представени като вземане по договор с клиент</w:t>
      </w:r>
      <w:r>
        <w:rPr>
          <w:rFonts w:ascii="Verdana" w:hAnsi="Verdana" w:cs="Vrinda"/>
          <w:sz w:val="20"/>
        </w:rPr>
        <w:t xml:space="preserve">. </w:t>
      </w:r>
      <w:r>
        <w:rPr>
          <w:rFonts w:ascii="Verdana" w:hAnsi="Verdana" w:cs="Arial"/>
          <w:sz w:val="20"/>
        </w:rPr>
        <w:t>Актив по договор е правото на Дружеството да получи възнаграждение в замяна на стоките или услугите</w:t>
      </w:r>
      <w:r>
        <w:rPr>
          <w:rFonts w:ascii="Verdana" w:hAnsi="Verdana" w:cs="Vrinda"/>
          <w:sz w:val="20"/>
        </w:rPr>
        <w:t xml:space="preserve">, </w:t>
      </w:r>
      <w:r>
        <w:rPr>
          <w:rFonts w:ascii="Verdana" w:hAnsi="Verdana" w:cs="Arial"/>
          <w:sz w:val="20"/>
        </w:rPr>
        <w:t>които то е прехвърлило на клиент</w:t>
      </w:r>
      <w:r>
        <w:rPr>
          <w:rFonts w:ascii="Verdana" w:hAnsi="Verdana" w:cs="Vrinda"/>
          <w:sz w:val="20"/>
        </w:rPr>
        <w:t xml:space="preserve">. </w:t>
      </w:r>
      <w:r>
        <w:rPr>
          <w:rFonts w:ascii="Verdana" w:hAnsi="Verdana" w:cs="Arial"/>
          <w:sz w:val="20"/>
        </w:rPr>
        <w:t>Този актив се оценява в съответствие с изискванията на МСФО</w:t>
      </w:r>
      <w:r>
        <w:rPr>
          <w:rFonts w:ascii="Verdana" w:hAnsi="Verdana" w:cs="Vrinda"/>
          <w:sz w:val="20"/>
        </w:rPr>
        <w:t xml:space="preserve"> 9. </w:t>
      </w:r>
      <w:r>
        <w:rPr>
          <w:rFonts w:ascii="Verdana" w:hAnsi="Verdana" w:cs="Arial"/>
          <w:sz w:val="20"/>
        </w:rPr>
        <w:t>Обезценка на актив по договор с клиент се оценява и представя както обезценките на финансовите активи в съответствие с МСФО</w:t>
      </w:r>
      <w:r>
        <w:rPr>
          <w:rFonts w:ascii="Verdana" w:hAnsi="Verdana" w:cs="Vrinda"/>
          <w:sz w:val="20"/>
        </w:rPr>
        <w:t xml:space="preserve"> 9.</w:t>
      </w:r>
    </w:p>
    <w:p w14:paraId="7EA9D5E0" w14:textId="77777777" w:rsidR="00DF4433" w:rsidRDefault="00DF4433" w:rsidP="00DF4433">
      <w:pPr>
        <w:rPr>
          <w:rFonts w:ascii="Verdana" w:hAnsi="Verdana" w:cs="Arial"/>
          <w:sz w:val="20"/>
        </w:rPr>
      </w:pPr>
      <w:r>
        <w:rPr>
          <w:rFonts w:ascii="Verdana" w:hAnsi="Verdana" w:cs="Arial"/>
          <w:sz w:val="20"/>
        </w:rPr>
        <w:t>Пасив по договор с клиент се признава ако клиентът заплаща възнаграждение или Дружеството има право на възнаграждение</w:t>
      </w:r>
      <w:r>
        <w:rPr>
          <w:rFonts w:ascii="Verdana" w:hAnsi="Verdana" w:cs="Vrinda"/>
          <w:sz w:val="20"/>
        </w:rPr>
        <w:t xml:space="preserve">, </w:t>
      </w:r>
      <w:r>
        <w:rPr>
          <w:rFonts w:ascii="Verdana" w:hAnsi="Verdana" w:cs="Arial"/>
          <w:sz w:val="20"/>
        </w:rPr>
        <w:t>което е безусловно</w:t>
      </w:r>
      <w:r>
        <w:rPr>
          <w:rFonts w:ascii="Verdana" w:hAnsi="Verdana" w:cs="Vrinda"/>
          <w:sz w:val="20"/>
        </w:rPr>
        <w:t xml:space="preserve"> (</w:t>
      </w:r>
      <w:r>
        <w:rPr>
          <w:rFonts w:ascii="Verdana" w:hAnsi="Verdana" w:cs="Arial"/>
          <w:sz w:val="20"/>
        </w:rPr>
        <w:t>т</w:t>
      </w:r>
      <w:r>
        <w:rPr>
          <w:rFonts w:ascii="Verdana" w:hAnsi="Verdana" w:cs="Vrinda"/>
          <w:sz w:val="20"/>
        </w:rPr>
        <w:t>.</w:t>
      </w:r>
      <w:r>
        <w:rPr>
          <w:rFonts w:ascii="Verdana" w:hAnsi="Verdana" w:cs="Arial"/>
          <w:sz w:val="20"/>
        </w:rPr>
        <w:t>е</w:t>
      </w:r>
      <w:r>
        <w:rPr>
          <w:rFonts w:ascii="Verdana" w:hAnsi="Verdana" w:cs="Vrinda"/>
          <w:sz w:val="20"/>
        </w:rPr>
        <w:t xml:space="preserve">. </w:t>
      </w:r>
      <w:r>
        <w:rPr>
          <w:rFonts w:ascii="Verdana" w:hAnsi="Verdana" w:cs="Arial"/>
          <w:sz w:val="20"/>
        </w:rPr>
        <w:t>вземане</w:t>
      </w:r>
      <w:r>
        <w:rPr>
          <w:rFonts w:ascii="Verdana" w:hAnsi="Verdana" w:cs="Vrinda"/>
          <w:sz w:val="20"/>
        </w:rPr>
        <w:t xml:space="preserve">), </w:t>
      </w:r>
      <w:r>
        <w:rPr>
          <w:rFonts w:ascii="Verdana" w:hAnsi="Verdana" w:cs="Arial"/>
          <w:sz w:val="20"/>
        </w:rPr>
        <w:t>преди Дружеството да прехвърли стока или услуга на клиента</w:t>
      </w:r>
      <w:r>
        <w:rPr>
          <w:rFonts w:ascii="Verdana" w:hAnsi="Verdana" w:cs="Vrinda"/>
          <w:sz w:val="20"/>
        </w:rPr>
        <w:t xml:space="preserve">, </w:t>
      </w:r>
      <w:r>
        <w:rPr>
          <w:rFonts w:ascii="Verdana" w:hAnsi="Verdana" w:cs="Arial"/>
          <w:sz w:val="20"/>
        </w:rPr>
        <w:t>когато плащането е извършено или дължимо</w:t>
      </w:r>
      <w:r>
        <w:rPr>
          <w:rFonts w:ascii="Verdana" w:hAnsi="Verdana" w:cs="Vrinda"/>
          <w:sz w:val="20"/>
        </w:rPr>
        <w:t xml:space="preserve"> (</w:t>
      </w:r>
      <w:r>
        <w:rPr>
          <w:rFonts w:ascii="Verdana" w:hAnsi="Verdana" w:cs="Arial"/>
          <w:sz w:val="20"/>
        </w:rPr>
        <w:t>което от двете настъпи по</w:t>
      </w:r>
      <w:r>
        <w:rPr>
          <w:rFonts w:ascii="Verdana" w:hAnsi="Verdana" w:cs="Vrinda"/>
          <w:sz w:val="20"/>
        </w:rPr>
        <w:t>-</w:t>
      </w:r>
      <w:r>
        <w:rPr>
          <w:rFonts w:ascii="Verdana" w:hAnsi="Verdana" w:cs="Arial"/>
          <w:sz w:val="20"/>
        </w:rPr>
        <w:t>рано</w:t>
      </w:r>
      <w:r>
        <w:rPr>
          <w:rFonts w:ascii="Verdana" w:hAnsi="Verdana" w:cs="Vrinda"/>
          <w:sz w:val="20"/>
        </w:rPr>
        <w:t xml:space="preserve">). </w:t>
      </w:r>
      <w:r>
        <w:rPr>
          <w:rFonts w:ascii="Verdana" w:hAnsi="Verdana" w:cs="Arial"/>
          <w:sz w:val="20"/>
        </w:rPr>
        <w:t>Пасив по договор е задължението на Дружеството да прехвърли стоки или услуги към клиент</w:t>
      </w:r>
      <w:r>
        <w:rPr>
          <w:rFonts w:ascii="Verdana" w:hAnsi="Verdana" w:cs="Vrinda"/>
          <w:sz w:val="20"/>
        </w:rPr>
        <w:t xml:space="preserve">, </w:t>
      </w:r>
      <w:r>
        <w:rPr>
          <w:rFonts w:ascii="Verdana" w:hAnsi="Verdana" w:cs="Arial"/>
          <w:sz w:val="20"/>
        </w:rPr>
        <w:t>за които то е получило възнаграждение</w:t>
      </w:r>
      <w:r>
        <w:rPr>
          <w:rFonts w:ascii="Verdana" w:hAnsi="Verdana" w:cs="Vrinda"/>
          <w:sz w:val="20"/>
        </w:rPr>
        <w:t xml:space="preserve"> (</w:t>
      </w:r>
      <w:r>
        <w:rPr>
          <w:rFonts w:ascii="Verdana" w:hAnsi="Verdana" w:cs="Arial"/>
          <w:sz w:val="20"/>
        </w:rPr>
        <w:t>или възнаграждението е дължимо</w:t>
      </w:r>
      <w:r>
        <w:rPr>
          <w:rFonts w:ascii="Verdana" w:hAnsi="Verdana" w:cs="Vrinda"/>
          <w:sz w:val="20"/>
        </w:rPr>
        <w:t xml:space="preserve">) </w:t>
      </w:r>
      <w:r>
        <w:rPr>
          <w:rFonts w:ascii="Verdana" w:hAnsi="Verdana" w:cs="Arial"/>
          <w:sz w:val="20"/>
        </w:rPr>
        <w:t>от клиента</w:t>
      </w:r>
      <w:r>
        <w:rPr>
          <w:rFonts w:ascii="Verdana" w:hAnsi="Verdana" w:cs="Vrinda"/>
          <w:sz w:val="20"/>
        </w:rPr>
        <w:t>.</w:t>
      </w:r>
    </w:p>
    <w:p w14:paraId="7EA9D5E1" w14:textId="77777777" w:rsidR="00DF4433" w:rsidRDefault="00DF4433" w:rsidP="00DF4433">
      <w:pPr>
        <w:rPr>
          <w:rFonts w:ascii="Verdana" w:hAnsi="Verdana" w:cs="Arial"/>
        </w:rPr>
      </w:pPr>
      <w:r>
        <w:rPr>
          <w:rFonts w:ascii="Verdana" w:hAnsi="Verdana" w:cs="Arial"/>
          <w:sz w:val="20"/>
        </w:rPr>
        <w:t>Вземането по договор с клиент е без условно право на Дружеството да получи възнаграждението по този договор</w:t>
      </w:r>
      <w:r>
        <w:rPr>
          <w:rFonts w:ascii="Verdana" w:hAnsi="Verdana" w:cs="Vrinda"/>
          <w:sz w:val="20"/>
        </w:rPr>
        <w:t xml:space="preserve">. </w:t>
      </w:r>
      <w:r>
        <w:rPr>
          <w:rFonts w:ascii="Verdana" w:hAnsi="Verdana" w:cs="Arial"/>
          <w:sz w:val="20"/>
        </w:rPr>
        <w:t>Това право се счита за безусловно</w:t>
      </w:r>
      <w:r>
        <w:rPr>
          <w:rFonts w:ascii="Verdana" w:hAnsi="Verdana" w:cs="Vrinda"/>
          <w:sz w:val="20"/>
        </w:rPr>
        <w:t xml:space="preserve">, </w:t>
      </w:r>
      <w:r>
        <w:rPr>
          <w:rFonts w:ascii="Verdana" w:hAnsi="Verdana" w:cs="Arial"/>
          <w:sz w:val="20"/>
        </w:rPr>
        <w:t>ако единственото условие затова</w:t>
      </w:r>
      <w:r>
        <w:rPr>
          <w:rFonts w:ascii="Verdana" w:hAnsi="Verdana" w:cs="Vrinda"/>
          <w:sz w:val="20"/>
        </w:rPr>
        <w:t xml:space="preserve">, </w:t>
      </w:r>
      <w:r>
        <w:rPr>
          <w:rFonts w:ascii="Verdana" w:hAnsi="Verdana" w:cs="Arial"/>
          <w:sz w:val="20"/>
        </w:rPr>
        <w:t>плащането на възнаграждението да стане дължимо</w:t>
      </w:r>
      <w:r>
        <w:rPr>
          <w:rFonts w:ascii="Verdana" w:hAnsi="Verdana" w:cs="Vrinda"/>
          <w:sz w:val="20"/>
        </w:rPr>
        <w:t xml:space="preserve">, </w:t>
      </w:r>
      <w:r>
        <w:rPr>
          <w:rFonts w:ascii="Verdana" w:hAnsi="Verdana" w:cs="Arial"/>
          <w:sz w:val="20"/>
        </w:rPr>
        <w:t>е изтичането на определен период от време</w:t>
      </w:r>
      <w:r>
        <w:rPr>
          <w:rFonts w:ascii="Verdana" w:hAnsi="Verdana" w:cs="Vrinda"/>
          <w:sz w:val="20"/>
        </w:rPr>
        <w:t>.</w:t>
      </w:r>
    </w:p>
    <w:p w14:paraId="7EA9D5E2"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61" w:name="_Toc67487464"/>
      <w:r>
        <w:rPr>
          <w:rFonts w:ascii="Verdana" w:hAnsi="Verdana" w:cs="Arial"/>
          <w:lang w:val="bg-BG"/>
        </w:rPr>
        <w:t>Продажба справо на връщане</w:t>
      </w:r>
      <w:bookmarkEnd w:id="61"/>
    </w:p>
    <w:p w14:paraId="7EA9D5E3" w14:textId="77777777" w:rsidR="00DF4433" w:rsidRDefault="00DF4433" w:rsidP="00DF4433">
      <w:pPr>
        <w:rPr>
          <w:rFonts w:ascii="Verdana" w:hAnsi="Verdana" w:cs="Vrinda"/>
          <w:sz w:val="20"/>
        </w:rPr>
      </w:pPr>
      <w:r>
        <w:rPr>
          <w:rFonts w:ascii="Verdana" w:hAnsi="Verdana" w:cs="Arial"/>
          <w:sz w:val="20"/>
        </w:rPr>
        <w:t>При някои договори с клиенти Дружеството прехвърля контрола върху дадена стока или услуга на клиенти също така дава на клиента правото да върне продукта поради различни причини и да получи комбинация от следното</w:t>
      </w:r>
      <w:r>
        <w:rPr>
          <w:rFonts w:ascii="Verdana" w:hAnsi="Verdana" w:cs="Vrinda"/>
          <w:sz w:val="20"/>
        </w:rPr>
        <w:t>:</w:t>
      </w:r>
    </w:p>
    <w:p w14:paraId="7EA9D5E4" w14:textId="77777777" w:rsidR="00DF4433" w:rsidRDefault="00DF4433" w:rsidP="00DF4433">
      <w:pPr>
        <w:rPr>
          <w:rFonts w:ascii="Verdana" w:hAnsi="Verdana" w:cs="Vrinda"/>
          <w:sz w:val="20"/>
        </w:rPr>
      </w:pPr>
      <w:r>
        <w:rPr>
          <w:rFonts w:ascii="Verdana" w:hAnsi="Verdana" w:cs="Vrinda"/>
          <w:sz w:val="20"/>
        </w:rPr>
        <w:tab/>
        <w:t xml:space="preserve">- </w:t>
      </w:r>
      <w:r>
        <w:rPr>
          <w:rFonts w:ascii="Verdana" w:hAnsi="Verdana" w:cs="Arial"/>
          <w:sz w:val="20"/>
        </w:rPr>
        <w:t>пълно или частично възстановяване на заплатената сума</w:t>
      </w:r>
      <w:r>
        <w:rPr>
          <w:rFonts w:ascii="Verdana" w:hAnsi="Verdana" w:cs="Vrinda"/>
          <w:sz w:val="20"/>
        </w:rPr>
        <w:t>;</w:t>
      </w:r>
    </w:p>
    <w:p w14:paraId="7EA9D5E5" w14:textId="77777777" w:rsidR="00DF4433" w:rsidRDefault="00DF4433" w:rsidP="00DF4433">
      <w:pPr>
        <w:rPr>
          <w:rFonts w:ascii="Verdana" w:hAnsi="Verdana" w:cs="Vrinda"/>
          <w:sz w:val="20"/>
        </w:rPr>
      </w:pPr>
      <w:r>
        <w:rPr>
          <w:rFonts w:ascii="Verdana" w:hAnsi="Verdana" w:cs="Vrinda"/>
          <w:sz w:val="20"/>
        </w:rPr>
        <w:tab/>
        <w:t xml:space="preserve">- </w:t>
      </w:r>
      <w:r>
        <w:rPr>
          <w:rFonts w:ascii="Verdana" w:hAnsi="Verdana" w:cs="Arial"/>
          <w:sz w:val="20"/>
        </w:rPr>
        <w:t>кредит</w:t>
      </w:r>
      <w:r>
        <w:rPr>
          <w:rFonts w:ascii="Verdana" w:hAnsi="Verdana" w:cs="Vrinda"/>
          <w:sz w:val="20"/>
        </w:rPr>
        <w:t xml:space="preserve">, </w:t>
      </w:r>
      <w:r>
        <w:rPr>
          <w:rFonts w:ascii="Verdana" w:hAnsi="Verdana" w:cs="Arial"/>
          <w:sz w:val="20"/>
        </w:rPr>
        <w:t>който може да бъде използван спрямо сумите</w:t>
      </w:r>
      <w:r>
        <w:rPr>
          <w:rFonts w:ascii="Verdana" w:hAnsi="Verdana" w:cs="Vrinda"/>
          <w:sz w:val="20"/>
        </w:rPr>
        <w:t xml:space="preserve">, </w:t>
      </w:r>
      <w:r>
        <w:rPr>
          <w:rFonts w:ascii="Verdana" w:hAnsi="Verdana" w:cs="Arial"/>
          <w:sz w:val="20"/>
        </w:rPr>
        <w:t>дължими или които ще бъдат дължими на Дружеството</w:t>
      </w:r>
      <w:r>
        <w:rPr>
          <w:rFonts w:ascii="Verdana" w:hAnsi="Verdana" w:cs="Vrinda"/>
          <w:sz w:val="20"/>
        </w:rPr>
        <w:t>;</w:t>
      </w:r>
    </w:p>
    <w:p w14:paraId="7EA9D5E6" w14:textId="77777777" w:rsidR="00DF4433" w:rsidRDefault="00DF4433" w:rsidP="00DF4433">
      <w:pPr>
        <w:rPr>
          <w:rFonts w:ascii="Verdana" w:hAnsi="Verdana" w:cs="Arial"/>
          <w:sz w:val="20"/>
        </w:rPr>
      </w:pPr>
      <w:r>
        <w:rPr>
          <w:rFonts w:ascii="Verdana" w:hAnsi="Verdana" w:cs="Vrinda"/>
          <w:sz w:val="20"/>
        </w:rPr>
        <w:tab/>
        <w:t xml:space="preserve">- </w:t>
      </w:r>
      <w:r>
        <w:rPr>
          <w:rFonts w:ascii="Verdana" w:hAnsi="Verdana" w:cs="Arial"/>
          <w:sz w:val="20"/>
        </w:rPr>
        <w:t>замяна на друг продукт</w:t>
      </w:r>
      <w:r>
        <w:rPr>
          <w:rFonts w:ascii="Verdana" w:hAnsi="Verdana" w:cs="Vrinda"/>
          <w:sz w:val="20"/>
        </w:rPr>
        <w:t>.</w:t>
      </w:r>
    </w:p>
    <w:p w14:paraId="7EA9D5E7" w14:textId="77777777" w:rsidR="00DF4433" w:rsidRDefault="00DF4433" w:rsidP="00DF4433">
      <w:pPr>
        <w:rPr>
          <w:rFonts w:ascii="Verdana" w:hAnsi="Verdana" w:cs="Arial"/>
          <w:sz w:val="20"/>
        </w:rPr>
      </w:pPr>
      <w:r>
        <w:rPr>
          <w:rFonts w:ascii="Verdana" w:hAnsi="Verdana" w:cs="Arial"/>
          <w:sz w:val="20"/>
        </w:rPr>
        <w:t>При отчитането на прехвърлянето на продукти с право на връщане</w:t>
      </w:r>
      <w:r>
        <w:rPr>
          <w:rFonts w:ascii="Verdana" w:hAnsi="Verdana" w:cs="Vrinda"/>
          <w:sz w:val="20"/>
        </w:rPr>
        <w:t xml:space="preserve"> (</w:t>
      </w:r>
      <w:r>
        <w:rPr>
          <w:rFonts w:ascii="Verdana" w:hAnsi="Verdana" w:cs="Arial"/>
          <w:sz w:val="20"/>
        </w:rPr>
        <w:t>и за услуги</w:t>
      </w:r>
      <w:r>
        <w:rPr>
          <w:rFonts w:ascii="Verdana" w:hAnsi="Verdana" w:cs="Vrinda"/>
          <w:sz w:val="20"/>
        </w:rPr>
        <w:t xml:space="preserve">, </w:t>
      </w:r>
      <w:r>
        <w:rPr>
          <w:rFonts w:ascii="Verdana" w:hAnsi="Verdana" w:cs="Arial"/>
          <w:sz w:val="20"/>
        </w:rPr>
        <w:t>които се предоставят с уговорка за възстановяване</w:t>
      </w:r>
      <w:r>
        <w:rPr>
          <w:rFonts w:ascii="Verdana" w:hAnsi="Verdana" w:cs="Vrinda"/>
          <w:sz w:val="20"/>
        </w:rPr>
        <w:t xml:space="preserve">), </w:t>
      </w:r>
      <w:r>
        <w:rPr>
          <w:rFonts w:ascii="Verdana" w:hAnsi="Verdana" w:cs="Arial"/>
          <w:sz w:val="20"/>
        </w:rPr>
        <w:t>Дружеството признава всички от следните</w:t>
      </w:r>
      <w:r>
        <w:rPr>
          <w:rFonts w:ascii="Verdana" w:hAnsi="Verdana" w:cs="Vrinda"/>
          <w:sz w:val="20"/>
        </w:rPr>
        <w:t>:</w:t>
      </w:r>
    </w:p>
    <w:p w14:paraId="7EA9D5E8" w14:textId="77777777" w:rsidR="00DF4433" w:rsidRDefault="00DF4433" w:rsidP="00DF4433">
      <w:pPr>
        <w:numPr>
          <w:ilvl w:val="0"/>
          <w:numId w:val="31"/>
        </w:numPr>
        <w:tabs>
          <w:tab w:val="clear" w:pos="720"/>
          <w:tab w:val="num" w:pos="-1440"/>
          <w:tab w:val="left" w:pos="437"/>
        </w:tabs>
        <w:spacing w:line="100" w:lineRule="atLeast"/>
        <w:ind w:left="0" w:firstLine="274"/>
        <w:rPr>
          <w:rFonts w:ascii="Verdana" w:hAnsi="Verdana" w:cs="Arial"/>
          <w:sz w:val="20"/>
        </w:rPr>
      </w:pPr>
      <w:r>
        <w:rPr>
          <w:rFonts w:ascii="Verdana" w:hAnsi="Verdana" w:cs="Arial"/>
          <w:sz w:val="20"/>
        </w:rPr>
        <w:t xml:space="preserve"> приходи за прехвърлени продукти в размер на стойността на възнаграждението</w:t>
      </w:r>
      <w:r>
        <w:rPr>
          <w:rFonts w:ascii="Verdana" w:hAnsi="Verdana" w:cs="Vrinda"/>
          <w:sz w:val="20"/>
        </w:rPr>
        <w:t xml:space="preserve">, </w:t>
      </w:r>
      <w:r>
        <w:rPr>
          <w:rFonts w:ascii="Verdana" w:hAnsi="Verdana" w:cs="Arial"/>
          <w:sz w:val="20"/>
        </w:rPr>
        <w:t>на което Дружеството очаква да има право</w:t>
      </w:r>
      <w:r>
        <w:rPr>
          <w:rFonts w:ascii="Verdana" w:hAnsi="Verdana" w:cs="Vrinda"/>
          <w:sz w:val="20"/>
        </w:rPr>
        <w:t xml:space="preserve">, </w:t>
      </w:r>
      <w:r>
        <w:rPr>
          <w:rFonts w:ascii="Verdana" w:hAnsi="Verdana" w:cs="Arial"/>
          <w:sz w:val="20"/>
        </w:rPr>
        <w:t>т</w:t>
      </w:r>
      <w:r>
        <w:rPr>
          <w:rFonts w:ascii="Verdana" w:hAnsi="Verdana" w:cs="Vrinda"/>
          <w:sz w:val="20"/>
        </w:rPr>
        <w:t>.</w:t>
      </w:r>
      <w:r>
        <w:rPr>
          <w:rFonts w:ascii="Verdana" w:hAnsi="Verdana" w:cs="Arial"/>
          <w:sz w:val="20"/>
        </w:rPr>
        <w:t>е</w:t>
      </w:r>
      <w:r>
        <w:rPr>
          <w:rFonts w:ascii="Verdana" w:hAnsi="Verdana" w:cs="Vrinda"/>
          <w:sz w:val="20"/>
        </w:rPr>
        <w:t xml:space="preserve">. </w:t>
      </w:r>
      <w:r>
        <w:rPr>
          <w:rFonts w:ascii="Verdana" w:hAnsi="Verdana" w:cs="Arial"/>
          <w:sz w:val="20"/>
        </w:rPr>
        <w:t>Приход не се признава за продуктите</w:t>
      </w:r>
      <w:r>
        <w:rPr>
          <w:rFonts w:ascii="Verdana" w:hAnsi="Verdana" w:cs="Vrinda"/>
          <w:sz w:val="20"/>
        </w:rPr>
        <w:t xml:space="preserve">, </w:t>
      </w:r>
      <w:r>
        <w:rPr>
          <w:rFonts w:ascii="Verdana" w:hAnsi="Verdana" w:cs="Arial"/>
          <w:sz w:val="20"/>
        </w:rPr>
        <w:t>които се очаква да бъдат върнати</w:t>
      </w:r>
      <w:r>
        <w:rPr>
          <w:rFonts w:ascii="Verdana" w:hAnsi="Verdana" w:cs="Vrinda"/>
          <w:sz w:val="20"/>
        </w:rPr>
        <w:t>;</w:t>
      </w:r>
    </w:p>
    <w:p w14:paraId="7EA9D5E9" w14:textId="77777777" w:rsidR="00DF4433" w:rsidRDefault="00DF4433" w:rsidP="00DF4433">
      <w:pPr>
        <w:numPr>
          <w:ilvl w:val="0"/>
          <w:numId w:val="31"/>
        </w:numPr>
        <w:tabs>
          <w:tab w:val="clear" w:pos="720"/>
          <w:tab w:val="num" w:pos="-1440"/>
          <w:tab w:val="left" w:pos="437"/>
        </w:tabs>
        <w:spacing w:line="100" w:lineRule="atLeast"/>
        <w:ind w:left="0" w:firstLine="274"/>
        <w:rPr>
          <w:rFonts w:ascii="Verdana" w:hAnsi="Verdana" w:cs="Arial"/>
          <w:sz w:val="20"/>
        </w:rPr>
      </w:pPr>
      <w:r>
        <w:rPr>
          <w:rFonts w:ascii="Verdana" w:hAnsi="Verdana" w:cs="Arial"/>
          <w:sz w:val="20"/>
        </w:rPr>
        <w:t>задължение за възстановяване</w:t>
      </w:r>
      <w:r>
        <w:rPr>
          <w:rFonts w:ascii="Verdana" w:hAnsi="Verdana" w:cs="Vrinda"/>
          <w:sz w:val="20"/>
        </w:rPr>
        <w:t xml:space="preserve">, </w:t>
      </w:r>
      <w:r>
        <w:rPr>
          <w:rFonts w:ascii="Verdana" w:hAnsi="Verdana" w:cs="Arial"/>
          <w:sz w:val="20"/>
        </w:rPr>
        <w:t>което се представя към статията</w:t>
      </w:r>
      <w:r>
        <w:rPr>
          <w:rFonts w:ascii="Verdana" w:hAnsi="Verdana" w:cs="Vrinda"/>
          <w:sz w:val="20"/>
        </w:rPr>
        <w:t xml:space="preserve"> „</w:t>
      </w:r>
      <w:r>
        <w:rPr>
          <w:rFonts w:ascii="Verdana" w:hAnsi="Verdana" w:cs="Arial"/>
          <w:sz w:val="20"/>
        </w:rPr>
        <w:t>пасиви по договори с клиенти</w:t>
      </w:r>
      <w:r>
        <w:rPr>
          <w:rFonts w:ascii="Verdana" w:hAnsi="Verdana" w:cs="Vrinda"/>
          <w:sz w:val="20"/>
        </w:rPr>
        <w:t xml:space="preserve">“ </w:t>
      </w:r>
      <w:r>
        <w:rPr>
          <w:rFonts w:ascii="Verdana" w:hAnsi="Verdana" w:cs="Arial"/>
          <w:sz w:val="20"/>
        </w:rPr>
        <w:t>в отчета за финансовото състояние</w:t>
      </w:r>
      <w:r>
        <w:rPr>
          <w:rFonts w:ascii="Verdana" w:hAnsi="Verdana" w:cs="Vrinda"/>
          <w:sz w:val="20"/>
        </w:rPr>
        <w:t>;</w:t>
      </w:r>
    </w:p>
    <w:p w14:paraId="7EA9D5EA" w14:textId="77777777" w:rsidR="00DF4433" w:rsidRDefault="00DF4433" w:rsidP="00DF4433">
      <w:pPr>
        <w:numPr>
          <w:ilvl w:val="0"/>
          <w:numId w:val="31"/>
        </w:numPr>
        <w:tabs>
          <w:tab w:val="clear" w:pos="720"/>
          <w:tab w:val="num" w:pos="-1440"/>
          <w:tab w:val="left" w:pos="437"/>
        </w:tabs>
        <w:spacing w:line="100" w:lineRule="atLeast"/>
        <w:ind w:left="0" w:firstLine="274"/>
        <w:rPr>
          <w:rFonts w:ascii="Verdana" w:hAnsi="Verdana" w:cs="Vrinda"/>
          <w:sz w:val="20"/>
        </w:rPr>
      </w:pPr>
      <w:r>
        <w:rPr>
          <w:rFonts w:ascii="Verdana" w:hAnsi="Verdana" w:cs="Arial"/>
          <w:sz w:val="20"/>
        </w:rPr>
        <w:t>актив</w:t>
      </w:r>
      <w:r>
        <w:rPr>
          <w:rFonts w:ascii="Verdana" w:hAnsi="Verdana" w:cs="Vrinda"/>
          <w:sz w:val="20"/>
        </w:rPr>
        <w:t xml:space="preserve"> (</w:t>
      </w:r>
      <w:r>
        <w:rPr>
          <w:rFonts w:ascii="Verdana" w:hAnsi="Verdana" w:cs="Arial"/>
          <w:sz w:val="20"/>
        </w:rPr>
        <w:t>и съответна корекция на стойността на продажбите</w:t>
      </w:r>
      <w:r>
        <w:rPr>
          <w:rFonts w:ascii="Verdana" w:hAnsi="Verdana" w:cs="Vrinda"/>
          <w:sz w:val="20"/>
        </w:rPr>
        <w:t xml:space="preserve">) </w:t>
      </w:r>
      <w:r>
        <w:rPr>
          <w:rFonts w:ascii="Verdana" w:hAnsi="Verdana" w:cs="Arial"/>
          <w:sz w:val="20"/>
        </w:rPr>
        <w:t>за правото на Дружеството да получи продуктите обратно от клиента при удовлетворяване на задължението за възстановяване</w:t>
      </w:r>
      <w:r>
        <w:rPr>
          <w:rFonts w:ascii="Verdana" w:hAnsi="Verdana" w:cs="Vrinda"/>
          <w:sz w:val="20"/>
        </w:rPr>
        <w:t xml:space="preserve">. </w:t>
      </w:r>
      <w:r>
        <w:rPr>
          <w:rFonts w:ascii="Verdana" w:hAnsi="Verdana" w:cs="Arial"/>
          <w:sz w:val="20"/>
        </w:rPr>
        <w:t>Този актив се представя към статията</w:t>
      </w:r>
      <w:r>
        <w:rPr>
          <w:rFonts w:ascii="Verdana" w:hAnsi="Verdana" w:cs="Vrinda"/>
          <w:sz w:val="20"/>
        </w:rPr>
        <w:t xml:space="preserve"> „</w:t>
      </w:r>
      <w:r>
        <w:rPr>
          <w:rFonts w:ascii="Verdana" w:hAnsi="Verdana" w:cs="Arial"/>
          <w:sz w:val="20"/>
        </w:rPr>
        <w:t>активи по договори с клиенти</w:t>
      </w:r>
      <w:r>
        <w:rPr>
          <w:rFonts w:ascii="Verdana" w:hAnsi="Verdana" w:cs="Vrinda"/>
          <w:sz w:val="20"/>
        </w:rPr>
        <w:t xml:space="preserve">“ </w:t>
      </w:r>
      <w:r>
        <w:rPr>
          <w:rFonts w:ascii="Verdana" w:hAnsi="Verdana" w:cs="Arial"/>
          <w:sz w:val="20"/>
        </w:rPr>
        <w:t>в отчета за финансовото състояние</w:t>
      </w:r>
      <w:r>
        <w:rPr>
          <w:rFonts w:ascii="Verdana" w:hAnsi="Verdana" w:cs="Vrinda"/>
          <w:sz w:val="20"/>
        </w:rPr>
        <w:t>.</w:t>
      </w:r>
    </w:p>
    <w:p w14:paraId="7EA9D5EB" w14:textId="77777777" w:rsidR="00DF4433" w:rsidRDefault="00DF4433" w:rsidP="00DF4433">
      <w:pPr>
        <w:rPr>
          <w:rFonts w:ascii="Verdana" w:hAnsi="Verdana" w:cs="Vrinda"/>
          <w:sz w:val="20"/>
        </w:rPr>
      </w:pPr>
    </w:p>
    <w:p w14:paraId="7EA9D5EC" w14:textId="77777777" w:rsidR="00DF4433" w:rsidRDefault="00DF4433" w:rsidP="00DF4433">
      <w:pPr>
        <w:pStyle w:val="Heading3"/>
        <w:numPr>
          <w:ilvl w:val="2"/>
          <w:numId w:val="29"/>
        </w:numPr>
        <w:tabs>
          <w:tab w:val="clear" w:pos="0"/>
          <w:tab w:val="num" w:pos="720"/>
        </w:tabs>
        <w:suppressAutoHyphens/>
        <w:spacing w:before="0" w:line="100" w:lineRule="atLeast"/>
        <w:rPr>
          <w:rFonts w:ascii="Verdana" w:hAnsi="Verdana" w:cs="Arial"/>
        </w:rPr>
      </w:pPr>
      <w:bookmarkStart w:id="62" w:name="_Toc67487465"/>
      <w:r>
        <w:rPr>
          <w:rFonts w:ascii="Verdana" w:hAnsi="Verdana" w:cs="Arial"/>
          <w:lang w:val="bg-BG"/>
        </w:rPr>
        <w:t>Гаранции</w:t>
      </w:r>
      <w:bookmarkEnd w:id="62"/>
    </w:p>
    <w:p w14:paraId="7EA9D5ED" w14:textId="77777777" w:rsidR="00DF4433" w:rsidRDefault="00DF4433" w:rsidP="00DF4433">
      <w:pPr>
        <w:rPr>
          <w:rFonts w:ascii="Verdana" w:hAnsi="Verdana" w:cs="Arial"/>
          <w:sz w:val="20"/>
        </w:rPr>
      </w:pPr>
      <w:r>
        <w:rPr>
          <w:rFonts w:ascii="Verdana" w:hAnsi="Verdana" w:cs="Arial"/>
          <w:sz w:val="20"/>
        </w:rPr>
        <w:t>В общият случай Дружеството предоставя</w:t>
      </w:r>
      <w:r>
        <w:rPr>
          <w:rFonts w:ascii="Verdana" w:hAnsi="Verdana" w:cs="Vrinda"/>
          <w:sz w:val="20"/>
        </w:rPr>
        <w:t xml:space="preserve"> (</w:t>
      </w:r>
      <w:r>
        <w:rPr>
          <w:rFonts w:ascii="Verdana" w:hAnsi="Verdana" w:cs="Arial"/>
          <w:sz w:val="20"/>
        </w:rPr>
        <w:t>в съответствие с договора</w:t>
      </w:r>
      <w:r>
        <w:rPr>
          <w:rFonts w:ascii="Verdana" w:hAnsi="Verdana" w:cs="Vrinda"/>
          <w:sz w:val="20"/>
        </w:rPr>
        <w:t xml:space="preserve">, </w:t>
      </w:r>
      <w:r>
        <w:rPr>
          <w:rFonts w:ascii="Verdana" w:hAnsi="Verdana" w:cs="Arial"/>
          <w:sz w:val="20"/>
        </w:rPr>
        <w:t>законодателството и обичайните си търговски практики</w:t>
      </w:r>
      <w:r>
        <w:rPr>
          <w:rFonts w:ascii="Verdana" w:hAnsi="Verdana" w:cs="Vrinda"/>
          <w:sz w:val="20"/>
        </w:rPr>
        <w:t xml:space="preserve">) </w:t>
      </w:r>
      <w:r>
        <w:rPr>
          <w:rFonts w:ascii="Verdana" w:hAnsi="Verdana" w:cs="Arial"/>
          <w:sz w:val="20"/>
        </w:rPr>
        <w:t>гаранция във връзка с продажбата на стока или услуга</w:t>
      </w:r>
      <w:r>
        <w:rPr>
          <w:rFonts w:ascii="Verdana" w:hAnsi="Verdana" w:cs="Vrinda"/>
          <w:sz w:val="20"/>
        </w:rPr>
        <w:t>.</w:t>
      </w:r>
    </w:p>
    <w:p w14:paraId="7EA9D5EE" w14:textId="77777777" w:rsidR="00DF4433" w:rsidRDefault="00DF4433" w:rsidP="00DF4433">
      <w:pPr>
        <w:rPr>
          <w:rFonts w:ascii="Verdana" w:hAnsi="Verdana" w:cs="Arial"/>
          <w:sz w:val="20"/>
        </w:rPr>
      </w:pPr>
      <w:r>
        <w:rPr>
          <w:rFonts w:ascii="Verdana" w:hAnsi="Verdana" w:cs="Arial"/>
          <w:sz w:val="20"/>
        </w:rPr>
        <w:lastRenderedPageBreak/>
        <w:t>Ако клиентът има опцията да закупи отделно гаранция</w:t>
      </w:r>
      <w:r>
        <w:rPr>
          <w:rFonts w:ascii="Verdana" w:hAnsi="Verdana" w:cs="Vrinda"/>
          <w:sz w:val="20"/>
        </w:rPr>
        <w:t xml:space="preserve"> (</w:t>
      </w:r>
      <w:r>
        <w:rPr>
          <w:rFonts w:ascii="Verdana" w:hAnsi="Verdana" w:cs="Arial"/>
          <w:sz w:val="20"/>
        </w:rPr>
        <w:t>например</w:t>
      </w:r>
      <w:r>
        <w:rPr>
          <w:rFonts w:ascii="Verdana" w:hAnsi="Verdana" w:cs="Vrinda"/>
          <w:sz w:val="20"/>
        </w:rPr>
        <w:t xml:space="preserve">, </w:t>
      </w:r>
      <w:r>
        <w:rPr>
          <w:rFonts w:ascii="Verdana" w:hAnsi="Verdana" w:cs="Arial"/>
          <w:sz w:val="20"/>
        </w:rPr>
        <w:t>когато гаранцията е договорена отделно и има отделна цена</w:t>
      </w:r>
      <w:r>
        <w:rPr>
          <w:rFonts w:ascii="Verdana" w:hAnsi="Verdana" w:cs="Vrinda"/>
          <w:sz w:val="20"/>
        </w:rPr>
        <w:t xml:space="preserve">), </w:t>
      </w:r>
      <w:r>
        <w:rPr>
          <w:rFonts w:ascii="Verdana" w:hAnsi="Verdana" w:cs="Arial"/>
          <w:sz w:val="20"/>
        </w:rPr>
        <w:t>гаранцията е отделна услуга</w:t>
      </w:r>
      <w:r>
        <w:rPr>
          <w:rFonts w:ascii="Verdana" w:hAnsi="Verdana" w:cs="Vrinda"/>
          <w:sz w:val="20"/>
        </w:rPr>
        <w:t xml:space="preserve">, </w:t>
      </w:r>
      <w:r>
        <w:rPr>
          <w:rFonts w:ascii="Verdana" w:hAnsi="Verdana" w:cs="Arial"/>
          <w:sz w:val="20"/>
        </w:rPr>
        <w:t>тъй като Дружеството обещава да предостави услугата на клиента в допълнение към продукта по договора</w:t>
      </w:r>
      <w:r>
        <w:rPr>
          <w:rFonts w:ascii="Verdana" w:hAnsi="Verdana" w:cs="Vrinda"/>
          <w:sz w:val="20"/>
        </w:rPr>
        <w:t xml:space="preserve">. </w:t>
      </w:r>
      <w:r>
        <w:rPr>
          <w:rFonts w:ascii="Verdana" w:hAnsi="Verdana" w:cs="Arial"/>
          <w:sz w:val="20"/>
        </w:rPr>
        <w:t>При такива обстоятелства Дружеството отчита гаранцията като задължение за изпълнение и разпределя част от цената на сделката към това задължение за изпълнение</w:t>
      </w:r>
      <w:r>
        <w:rPr>
          <w:rFonts w:ascii="Verdana" w:hAnsi="Verdana" w:cs="Vrinda"/>
          <w:sz w:val="20"/>
        </w:rPr>
        <w:t>.</w:t>
      </w:r>
    </w:p>
    <w:p w14:paraId="7EA9D5EF" w14:textId="77777777" w:rsidR="00DF4433" w:rsidRDefault="00DF4433" w:rsidP="00DF4433">
      <w:pPr>
        <w:rPr>
          <w:rFonts w:ascii="Verdana" w:hAnsi="Verdana" w:cs="Arial"/>
          <w:sz w:val="20"/>
        </w:rPr>
      </w:pPr>
      <w:r>
        <w:rPr>
          <w:rFonts w:ascii="Verdana" w:hAnsi="Verdana" w:cs="Arial"/>
          <w:sz w:val="20"/>
        </w:rPr>
        <w:t>Ако клиентът не разполага с възможността да закупи отделно гаранцията</w:t>
      </w:r>
      <w:r>
        <w:rPr>
          <w:rFonts w:ascii="Verdana" w:hAnsi="Verdana" w:cs="Vrinda"/>
          <w:sz w:val="20"/>
        </w:rPr>
        <w:t xml:space="preserve">, </w:t>
      </w:r>
      <w:r>
        <w:rPr>
          <w:rFonts w:ascii="Verdana" w:hAnsi="Verdana" w:cs="Arial"/>
          <w:sz w:val="20"/>
        </w:rPr>
        <w:t>Дружеството отчита гаранцията в съответствие с МСС</w:t>
      </w:r>
      <w:r>
        <w:rPr>
          <w:rFonts w:ascii="Verdana" w:hAnsi="Verdana" w:cs="Vrinda"/>
          <w:sz w:val="20"/>
        </w:rPr>
        <w:t xml:space="preserve"> 37, </w:t>
      </w:r>
      <w:r>
        <w:rPr>
          <w:rFonts w:ascii="Verdana" w:hAnsi="Verdana" w:cs="Arial"/>
          <w:sz w:val="20"/>
        </w:rPr>
        <w:t>освен ако обещаната гаранция или част от обещаната гаранция предоставя на клиента услуга</w:t>
      </w:r>
      <w:r>
        <w:rPr>
          <w:rFonts w:ascii="Verdana" w:hAnsi="Verdana" w:cs="Vrinda"/>
          <w:sz w:val="20"/>
        </w:rPr>
        <w:t xml:space="preserve">, </w:t>
      </w:r>
      <w:r>
        <w:rPr>
          <w:rFonts w:ascii="Verdana" w:hAnsi="Verdana" w:cs="Arial"/>
          <w:sz w:val="20"/>
        </w:rPr>
        <w:t>в допълнение към увереността</w:t>
      </w:r>
      <w:r>
        <w:rPr>
          <w:rFonts w:ascii="Verdana" w:hAnsi="Verdana" w:cs="Vrinda"/>
          <w:sz w:val="20"/>
        </w:rPr>
        <w:t xml:space="preserve">, </w:t>
      </w:r>
      <w:r>
        <w:rPr>
          <w:rFonts w:ascii="Verdana" w:hAnsi="Verdana" w:cs="Arial"/>
          <w:sz w:val="20"/>
        </w:rPr>
        <w:t>че продуктът съответства на уговорените в договора спецификации</w:t>
      </w:r>
      <w:r>
        <w:rPr>
          <w:rFonts w:ascii="Verdana" w:hAnsi="Verdana" w:cs="Vrinda"/>
          <w:sz w:val="20"/>
        </w:rPr>
        <w:t>.</w:t>
      </w:r>
    </w:p>
    <w:p w14:paraId="7EA9D5F0" w14:textId="77777777" w:rsidR="00DF4433" w:rsidRDefault="00DF4433" w:rsidP="00DF4433">
      <w:pPr>
        <w:pStyle w:val="Heading2"/>
        <w:numPr>
          <w:ilvl w:val="1"/>
          <w:numId w:val="29"/>
        </w:numPr>
        <w:tabs>
          <w:tab w:val="clear" w:pos="0"/>
          <w:tab w:val="num" w:pos="576"/>
        </w:tabs>
        <w:suppressAutoHyphens/>
        <w:spacing w:before="240" w:line="100" w:lineRule="atLeast"/>
        <w:rPr>
          <w:rFonts w:ascii="Verdana" w:hAnsi="Verdana" w:cs="Arial"/>
          <w:lang w:val="bg-BG"/>
        </w:rPr>
      </w:pPr>
      <w:bookmarkStart w:id="63" w:name="_Toc67487466"/>
      <w:r>
        <w:rPr>
          <w:rFonts w:ascii="Verdana" w:hAnsi="Verdana" w:cs="Arial"/>
          <w:sz w:val="20"/>
          <w:szCs w:val="20"/>
          <w:lang w:val="bg-BG"/>
        </w:rPr>
        <w:t>ФИНАНСОВИ ИНСТРУМЕНТИ</w:t>
      </w:r>
      <w:bookmarkEnd w:id="63"/>
    </w:p>
    <w:p w14:paraId="7EA9D5F1"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64" w:name="_Toc67487467"/>
      <w:r>
        <w:rPr>
          <w:rFonts w:ascii="Verdana" w:hAnsi="Verdana" w:cs="Arial"/>
          <w:lang w:val="bg-BG"/>
        </w:rPr>
        <w:t>Първоначално признаване и оценяване</w:t>
      </w:r>
      <w:bookmarkEnd w:id="64"/>
    </w:p>
    <w:p w14:paraId="7EA9D5F2" w14:textId="77777777" w:rsidR="00DF4433" w:rsidRDefault="00DF4433" w:rsidP="00DF4433">
      <w:pPr>
        <w:rPr>
          <w:rFonts w:ascii="Verdana" w:hAnsi="Verdana" w:cs="Arial"/>
          <w:sz w:val="20"/>
        </w:rPr>
      </w:pPr>
      <w:r>
        <w:rPr>
          <w:rFonts w:ascii="Verdana" w:hAnsi="Verdana" w:cs="Arial"/>
          <w:sz w:val="20"/>
        </w:rPr>
        <w:t>Дружеството признава финансов актив или финансов пасив в отчета за финансовото състояние</w:t>
      </w:r>
      <w:r>
        <w:rPr>
          <w:rFonts w:ascii="Verdana" w:hAnsi="Verdana" w:cs="Vrinda"/>
          <w:sz w:val="20"/>
        </w:rPr>
        <w:t xml:space="preserve">, </w:t>
      </w:r>
      <w:r>
        <w:rPr>
          <w:rFonts w:ascii="Verdana" w:hAnsi="Verdana" w:cs="Arial"/>
          <w:sz w:val="20"/>
        </w:rPr>
        <w:t>само когато Дружеството става страна по договорните клаузи на съответния финансов инструмент</w:t>
      </w:r>
      <w:r>
        <w:rPr>
          <w:rFonts w:ascii="Verdana" w:hAnsi="Verdana" w:cs="Vrinda"/>
          <w:sz w:val="20"/>
        </w:rPr>
        <w:t xml:space="preserve">. </w:t>
      </w:r>
      <w:r>
        <w:rPr>
          <w:rFonts w:ascii="Verdana" w:hAnsi="Verdana" w:cs="Arial"/>
          <w:sz w:val="20"/>
        </w:rPr>
        <w:t>При първоначално признаване Дружеството признава всички финансови активи и финансови пасиви по справедлива стойност</w:t>
      </w:r>
      <w:r>
        <w:rPr>
          <w:rFonts w:ascii="Verdana" w:hAnsi="Verdana" w:cs="Vrinda"/>
          <w:sz w:val="20"/>
        </w:rPr>
        <w:t xml:space="preserve">. </w:t>
      </w:r>
      <w:r>
        <w:rPr>
          <w:rFonts w:ascii="Verdana" w:hAnsi="Verdana" w:cs="Arial"/>
          <w:sz w:val="20"/>
        </w:rPr>
        <w:t>Справедливата стойност на даден финансов актив</w:t>
      </w:r>
      <w:r>
        <w:rPr>
          <w:rFonts w:ascii="Verdana" w:hAnsi="Verdana" w:cs="Vrinda"/>
          <w:sz w:val="20"/>
        </w:rPr>
        <w:t>/</w:t>
      </w:r>
      <w:r>
        <w:rPr>
          <w:rFonts w:ascii="Verdana" w:hAnsi="Verdana" w:cs="Arial"/>
          <w:sz w:val="20"/>
        </w:rPr>
        <w:t>пасив при първоначалното му признаване обикновено е договорната цена</w:t>
      </w:r>
      <w:r>
        <w:rPr>
          <w:rFonts w:ascii="Verdana" w:hAnsi="Verdana" w:cs="Vrinda"/>
          <w:sz w:val="20"/>
        </w:rPr>
        <w:t xml:space="preserve">. </w:t>
      </w:r>
      <w:r>
        <w:rPr>
          <w:rFonts w:ascii="Verdana" w:hAnsi="Verdana" w:cs="Arial"/>
          <w:sz w:val="20"/>
        </w:rPr>
        <w:t>Договорната цена за финансови активи</w:t>
      </w:r>
      <w:r>
        <w:rPr>
          <w:rFonts w:ascii="Verdana" w:hAnsi="Verdana" w:cs="Vrinda"/>
          <w:sz w:val="20"/>
        </w:rPr>
        <w:t>/</w:t>
      </w:r>
      <w:r>
        <w:rPr>
          <w:rFonts w:ascii="Verdana" w:hAnsi="Verdana" w:cs="Arial"/>
          <w:sz w:val="20"/>
        </w:rPr>
        <w:t>пасиви</w:t>
      </w:r>
      <w:r>
        <w:rPr>
          <w:rFonts w:ascii="Verdana" w:hAnsi="Verdana" w:cs="Vrinda"/>
          <w:sz w:val="20"/>
        </w:rPr>
        <w:t>,</w:t>
      </w:r>
      <w:r>
        <w:rPr>
          <w:rFonts w:ascii="Verdana" w:hAnsi="Verdana" w:cs="Arial"/>
          <w:sz w:val="20"/>
        </w:rPr>
        <w:t>освен тези</w:t>
      </w:r>
      <w:r>
        <w:rPr>
          <w:rFonts w:ascii="Verdana" w:hAnsi="Verdana" w:cs="Vrinda"/>
          <w:sz w:val="20"/>
        </w:rPr>
        <w:t xml:space="preserve">, </w:t>
      </w:r>
      <w:r>
        <w:rPr>
          <w:rFonts w:ascii="Verdana" w:hAnsi="Verdana" w:cs="Arial"/>
          <w:sz w:val="20"/>
        </w:rPr>
        <w:t>които са класифицирани по справедлива стойност през печалбата или загубата</w:t>
      </w:r>
      <w:r>
        <w:rPr>
          <w:rFonts w:ascii="Verdana" w:hAnsi="Verdana" w:cs="Vrinda"/>
          <w:sz w:val="20"/>
        </w:rPr>
        <w:t xml:space="preserve">, </w:t>
      </w:r>
      <w:r>
        <w:rPr>
          <w:rFonts w:ascii="Verdana" w:hAnsi="Verdana" w:cs="Arial"/>
          <w:sz w:val="20"/>
        </w:rPr>
        <w:t>включва разходите по сделката</w:t>
      </w:r>
      <w:r>
        <w:rPr>
          <w:rFonts w:ascii="Verdana" w:hAnsi="Verdana" w:cs="Vrinda"/>
          <w:sz w:val="20"/>
        </w:rPr>
        <w:t xml:space="preserve">, </w:t>
      </w:r>
      <w:r>
        <w:rPr>
          <w:rFonts w:ascii="Verdana" w:hAnsi="Verdana" w:cs="Arial"/>
          <w:sz w:val="20"/>
        </w:rPr>
        <w:t>които се отнасят пряко към придобиването</w:t>
      </w:r>
      <w:r>
        <w:rPr>
          <w:rFonts w:ascii="Verdana" w:hAnsi="Verdana" w:cs="Vrinda"/>
          <w:sz w:val="20"/>
        </w:rPr>
        <w:t>/</w:t>
      </w:r>
      <w:r>
        <w:rPr>
          <w:rFonts w:ascii="Verdana" w:hAnsi="Verdana" w:cs="Arial"/>
          <w:sz w:val="20"/>
        </w:rPr>
        <w:t>издаването на финансовия инструмент</w:t>
      </w:r>
      <w:r>
        <w:rPr>
          <w:rFonts w:ascii="Verdana" w:hAnsi="Verdana" w:cs="Vrinda"/>
          <w:sz w:val="20"/>
        </w:rPr>
        <w:t xml:space="preserve">. </w:t>
      </w:r>
      <w:r>
        <w:rPr>
          <w:rFonts w:ascii="Verdana" w:hAnsi="Verdana" w:cs="Arial"/>
          <w:sz w:val="20"/>
        </w:rPr>
        <w:t>Разходите по сделката</w:t>
      </w:r>
      <w:r>
        <w:rPr>
          <w:rFonts w:ascii="Verdana" w:hAnsi="Verdana" w:cs="Vrinda"/>
          <w:sz w:val="20"/>
        </w:rPr>
        <w:t xml:space="preserve">, </w:t>
      </w:r>
      <w:r>
        <w:rPr>
          <w:rFonts w:ascii="Verdana" w:hAnsi="Verdana" w:cs="Arial"/>
          <w:sz w:val="20"/>
        </w:rPr>
        <w:t>направени при придобиването на финансов актив и издаването на финансов пасив</w:t>
      </w:r>
      <w:r>
        <w:rPr>
          <w:rFonts w:ascii="Verdana" w:hAnsi="Verdana" w:cs="Vrinda"/>
          <w:sz w:val="20"/>
        </w:rPr>
        <w:t xml:space="preserve">, </w:t>
      </w:r>
      <w:r>
        <w:rPr>
          <w:rFonts w:ascii="Verdana" w:hAnsi="Verdana" w:cs="Arial"/>
          <w:sz w:val="20"/>
        </w:rPr>
        <w:t>класифицирани по справедлива стойност през печалбата или загубата се отчитат незабавно като разход</w:t>
      </w:r>
      <w:r>
        <w:rPr>
          <w:rFonts w:ascii="Verdana" w:hAnsi="Verdana" w:cs="Vrinda"/>
          <w:sz w:val="20"/>
        </w:rPr>
        <w:t>.</w:t>
      </w:r>
    </w:p>
    <w:p w14:paraId="7EA9D5F3" w14:textId="77777777" w:rsidR="00DF4433" w:rsidRDefault="00DF4433" w:rsidP="00DF4433">
      <w:pPr>
        <w:rPr>
          <w:rFonts w:ascii="Verdana" w:hAnsi="Verdana" w:cs="Arial"/>
        </w:rPr>
      </w:pPr>
      <w:r>
        <w:rPr>
          <w:rFonts w:ascii="Verdana" w:hAnsi="Verdana" w:cs="Arial"/>
          <w:sz w:val="20"/>
        </w:rPr>
        <w:t>Дружеството признава финансови активи</w:t>
      </w:r>
      <w:r>
        <w:rPr>
          <w:rFonts w:ascii="Verdana" w:hAnsi="Verdana" w:cs="Vrinda"/>
          <w:sz w:val="20"/>
        </w:rPr>
        <w:t xml:space="preserve">, </w:t>
      </w:r>
      <w:r>
        <w:rPr>
          <w:rFonts w:ascii="Verdana" w:hAnsi="Verdana" w:cs="Arial"/>
          <w:sz w:val="20"/>
        </w:rPr>
        <w:t>използвайки датата на сетълмент на сделката</w:t>
      </w:r>
      <w:r>
        <w:rPr>
          <w:rFonts w:ascii="Verdana" w:hAnsi="Verdana" w:cs="Vrinda"/>
          <w:sz w:val="20"/>
        </w:rPr>
        <w:t xml:space="preserve">, </w:t>
      </w:r>
      <w:r>
        <w:rPr>
          <w:rFonts w:ascii="Verdana" w:hAnsi="Verdana" w:cs="Arial"/>
          <w:sz w:val="20"/>
        </w:rPr>
        <w:t>като по този начин един актив се признава в деня</w:t>
      </w:r>
      <w:r>
        <w:rPr>
          <w:rFonts w:ascii="Verdana" w:hAnsi="Verdana" w:cs="Vrinda"/>
          <w:sz w:val="20"/>
        </w:rPr>
        <w:t xml:space="preserve">, </w:t>
      </w:r>
      <w:r>
        <w:rPr>
          <w:rFonts w:ascii="Verdana" w:hAnsi="Verdana" w:cs="Arial"/>
          <w:sz w:val="20"/>
        </w:rPr>
        <w:t>в който е получен от Дружеството и се отписва в деня</w:t>
      </w:r>
      <w:r>
        <w:rPr>
          <w:rFonts w:ascii="Verdana" w:hAnsi="Verdana" w:cs="Vrinda"/>
          <w:sz w:val="20"/>
        </w:rPr>
        <w:t xml:space="preserve">, </w:t>
      </w:r>
      <w:r>
        <w:rPr>
          <w:rFonts w:ascii="Verdana" w:hAnsi="Verdana" w:cs="Arial"/>
          <w:sz w:val="20"/>
        </w:rPr>
        <w:t>в който еп редоставен от Дружеството</w:t>
      </w:r>
      <w:r>
        <w:rPr>
          <w:rFonts w:ascii="Verdana" w:hAnsi="Verdana" w:cs="Vrinda"/>
          <w:sz w:val="20"/>
        </w:rPr>
        <w:t>.</w:t>
      </w:r>
    </w:p>
    <w:p w14:paraId="7EA9D5F4" w14:textId="77777777" w:rsidR="00DF4433" w:rsidRDefault="00DF4433" w:rsidP="00773595">
      <w:pPr>
        <w:pStyle w:val="Heading3"/>
        <w:numPr>
          <w:ilvl w:val="2"/>
          <w:numId w:val="29"/>
        </w:numPr>
        <w:tabs>
          <w:tab w:val="clear" w:pos="0"/>
          <w:tab w:val="num" w:pos="720"/>
        </w:tabs>
        <w:suppressAutoHyphens/>
        <w:spacing w:before="120" w:line="100" w:lineRule="atLeast"/>
        <w:rPr>
          <w:rFonts w:ascii="Verdana" w:hAnsi="Verdana" w:cs="Arial"/>
        </w:rPr>
      </w:pPr>
      <w:bookmarkStart w:id="65" w:name="_Toc67487468"/>
      <w:r>
        <w:rPr>
          <w:rFonts w:ascii="Verdana" w:hAnsi="Verdana" w:cs="Arial"/>
          <w:lang w:val="bg-BG"/>
        </w:rPr>
        <w:t>Последваща оценка на финансови активи</w:t>
      </w:r>
      <w:bookmarkEnd w:id="65"/>
    </w:p>
    <w:p w14:paraId="7EA9D5F5" w14:textId="77777777" w:rsidR="00DF4433" w:rsidRDefault="00DF4433" w:rsidP="00DF4433">
      <w:pPr>
        <w:rPr>
          <w:rFonts w:ascii="Verdana" w:hAnsi="Verdana" w:cs="Arial"/>
          <w:sz w:val="20"/>
        </w:rPr>
      </w:pPr>
      <w:r>
        <w:rPr>
          <w:rFonts w:ascii="Verdana" w:hAnsi="Verdana" w:cs="Arial"/>
          <w:sz w:val="20"/>
        </w:rPr>
        <w:t>Последващата оценка на финансовите активи зависи от тяхната класификация при първоначалното импризнаване като активи</w:t>
      </w:r>
      <w:r>
        <w:rPr>
          <w:rFonts w:ascii="Verdana" w:hAnsi="Verdana" w:cs="Vrinda"/>
          <w:sz w:val="20"/>
        </w:rPr>
        <w:t xml:space="preserve">. </w:t>
      </w:r>
      <w:r>
        <w:rPr>
          <w:rFonts w:ascii="Verdana" w:hAnsi="Verdana" w:cs="Arial"/>
          <w:sz w:val="20"/>
        </w:rPr>
        <w:t>Дружеството класифицира финансовите активи в една от следните категории</w:t>
      </w:r>
      <w:r>
        <w:rPr>
          <w:rFonts w:ascii="Verdana" w:hAnsi="Verdana" w:cs="Vrinda"/>
          <w:sz w:val="20"/>
        </w:rPr>
        <w:t>:</w:t>
      </w:r>
    </w:p>
    <w:p w14:paraId="7EA9D5F6" w14:textId="77777777" w:rsidR="00DF4433" w:rsidRDefault="00DF4433" w:rsidP="00773595">
      <w:pPr>
        <w:numPr>
          <w:ilvl w:val="0"/>
          <w:numId w:val="34"/>
        </w:numPr>
        <w:tabs>
          <w:tab w:val="clear" w:pos="0"/>
          <w:tab w:val="num" w:pos="720"/>
        </w:tabs>
        <w:suppressAutoHyphens/>
        <w:spacing w:line="276" w:lineRule="auto"/>
        <w:rPr>
          <w:rFonts w:ascii="Verdana" w:hAnsi="Verdana" w:cs="Arial"/>
          <w:sz w:val="20"/>
        </w:rPr>
      </w:pPr>
      <w:r>
        <w:rPr>
          <w:rFonts w:ascii="Verdana" w:hAnsi="Verdana" w:cs="Arial"/>
          <w:sz w:val="20"/>
        </w:rPr>
        <w:t>Оценявани по амортизирана стойност</w:t>
      </w:r>
    </w:p>
    <w:p w14:paraId="7EA9D5F7" w14:textId="77777777" w:rsidR="00DF4433" w:rsidRDefault="00DF4433" w:rsidP="00773595">
      <w:pPr>
        <w:numPr>
          <w:ilvl w:val="0"/>
          <w:numId w:val="33"/>
        </w:numPr>
        <w:tabs>
          <w:tab w:val="clear" w:pos="0"/>
          <w:tab w:val="num" w:pos="720"/>
        </w:tabs>
        <w:suppressAutoHyphens/>
        <w:spacing w:line="276" w:lineRule="auto"/>
        <w:rPr>
          <w:rFonts w:ascii="Verdana" w:hAnsi="Verdana" w:cs="Arial"/>
          <w:sz w:val="20"/>
        </w:rPr>
      </w:pPr>
      <w:r>
        <w:rPr>
          <w:rFonts w:ascii="Verdana" w:hAnsi="Verdana" w:cs="Arial"/>
          <w:sz w:val="20"/>
        </w:rPr>
        <w:t>Оценявани по справедлива стойност през друг всеобхватен доход</w:t>
      </w:r>
    </w:p>
    <w:p w14:paraId="7EA9D5F8" w14:textId="77777777" w:rsidR="00DF4433" w:rsidRDefault="00DF4433" w:rsidP="00773595">
      <w:pPr>
        <w:numPr>
          <w:ilvl w:val="0"/>
          <w:numId w:val="33"/>
        </w:numPr>
        <w:tabs>
          <w:tab w:val="clear" w:pos="0"/>
          <w:tab w:val="num" w:pos="720"/>
        </w:tabs>
        <w:suppressAutoHyphens/>
        <w:spacing w:line="276" w:lineRule="auto"/>
        <w:rPr>
          <w:rFonts w:ascii="Verdana" w:hAnsi="Verdana" w:cs="Arial"/>
          <w:sz w:val="20"/>
        </w:rPr>
      </w:pPr>
      <w:r>
        <w:rPr>
          <w:rFonts w:ascii="Verdana" w:hAnsi="Verdana" w:cs="Arial"/>
          <w:sz w:val="20"/>
        </w:rPr>
        <w:t>Оценявани по справедлива стойност през печалбата или загубата</w:t>
      </w:r>
      <w:r>
        <w:rPr>
          <w:rFonts w:ascii="Verdana" w:hAnsi="Verdana" w:cs="Vrinda"/>
          <w:sz w:val="20"/>
        </w:rPr>
        <w:t xml:space="preserve">. </w:t>
      </w:r>
    </w:p>
    <w:p w14:paraId="7EA9D5F9" w14:textId="77777777" w:rsidR="00DF4433" w:rsidRDefault="00DF4433" w:rsidP="00773595">
      <w:pPr>
        <w:rPr>
          <w:rFonts w:ascii="Verdana" w:hAnsi="Verdana" w:cs="Arial"/>
          <w:b/>
          <w:sz w:val="20"/>
        </w:rPr>
      </w:pPr>
      <w:r>
        <w:rPr>
          <w:rFonts w:ascii="Verdana" w:hAnsi="Verdana"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w:t>
      </w:r>
      <w:r>
        <w:rPr>
          <w:rFonts w:ascii="Verdana" w:hAnsi="Verdana" w:cs="Vrinda"/>
          <w:sz w:val="20"/>
        </w:rPr>
        <w:t xml:space="preserve">. </w:t>
      </w:r>
      <w:r>
        <w:rPr>
          <w:rFonts w:ascii="Verdana" w:hAnsi="Verdana" w:cs="Arial"/>
          <w:sz w:val="20"/>
        </w:rPr>
        <w:t>Инвестиции</w:t>
      </w:r>
      <w:r>
        <w:rPr>
          <w:rFonts w:ascii="Verdana" w:hAnsi="Verdana" w:cs="Vrinda"/>
          <w:sz w:val="20"/>
        </w:rPr>
        <w:t xml:space="preserve">, </w:t>
      </w:r>
      <w:r>
        <w:rPr>
          <w:rFonts w:ascii="Verdana" w:hAnsi="Verdana" w:cs="Arial"/>
          <w:sz w:val="20"/>
        </w:rPr>
        <w:t>държани от Дружеството с цел получаване на печалба от краткосрочни продажби или обратни покупки</w:t>
      </w:r>
      <w:r>
        <w:rPr>
          <w:rFonts w:ascii="Verdana" w:hAnsi="Verdana" w:cs="Vrinda"/>
          <w:sz w:val="20"/>
        </w:rPr>
        <w:t xml:space="preserve">, </w:t>
      </w:r>
      <w:r>
        <w:rPr>
          <w:rFonts w:ascii="Verdana" w:hAnsi="Verdana" w:cs="Arial"/>
          <w:sz w:val="20"/>
        </w:rPr>
        <w:t>се класифицират като финансови активи</w:t>
      </w:r>
      <w:r>
        <w:rPr>
          <w:rFonts w:ascii="Verdana" w:hAnsi="Verdana" w:cs="Vrinda"/>
          <w:sz w:val="20"/>
        </w:rPr>
        <w:t xml:space="preserve">, </w:t>
      </w:r>
      <w:r>
        <w:rPr>
          <w:rFonts w:ascii="Verdana" w:hAnsi="Verdana" w:cs="Arial"/>
          <w:sz w:val="20"/>
        </w:rPr>
        <w:t>държани за търгуване</w:t>
      </w:r>
      <w:r>
        <w:rPr>
          <w:rFonts w:ascii="Verdana" w:hAnsi="Verdana" w:cs="Vrinda"/>
          <w:sz w:val="20"/>
        </w:rPr>
        <w:t xml:space="preserve">. </w:t>
      </w:r>
      <w:r>
        <w:rPr>
          <w:rFonts w:ascii="Verdana" w:hAnsi="Verdana" w:cs="Arial"/>
          <w:sz w:val="20"/>
        </w:rPr>
        <w:t>Инвестиции в дългови инструменти</w:t>
      </w:r>
      <w:r>
        <w:rPr>
          <w:rFonts w:ascii="Verdana" w:hAnsi="Verdana" w:cs="Vrinda"/>
          <w:sz w:val="20"/>
        </w:rPr>
        <w:t xml:space="preserve">,  </w:t>
      </w:r>
      <w:r>
        <w:rPr>
          <w:rFonts w:ascii="Verdana" w:hAnsi="Verdana" w:cs="Arial"/>
          <w:sz w:val="20"/>
        </w:rPr>
        <w:t>които Дружеството държи в рамките на бизнес модел с цел събиране на договорените парични потоци</w:t>
      </w:r>
      <w:r>
        <w:rPr>
          <w:rFonts w:ascii="Verdana" w:hAnsi="Verdana" w:cs="Vrinda"/>
          <w:sz w:val="20"/>
        </w:rPr>
        <w:t xml:space="preserve">, </w:t>
      </w:r>
      <w:r>
        <w:rPr>
          <w:rFonts w:ascii="Verdana" w:hAnsi="Verdana" w:cs="Arial"/>
          <w:sz w:val="20"/>
        </w:rPr>
        <w:t>се класифицират като финансови активи</w:t>
      </w:r>
      <w:r>
        <w:rPr>
          <w:rFonts w:ascii="Verdana" w:hAnsi="Verdana" w:cs="Vrinda"/>
          <w:sz w:val="20"/>
        </w:rPr>
        <w:t xml:space="preserve">, </w:t>
      </w:r>
      <w:r>
        <w:rPr>
          <w:rFonts w:ascii="Verdana" w:hAnsi="Verdana" w:cs="Arial"/>
          <w:sz w:val="20"/>
        </w:rPr>
        <w:t>отчитани по амортизирана стойност</w:t>
      </w:r>
      <w:r>
        <w:rPr>
          <w:rFonts w:ascii="Verdana" w:hAnsi="Verdana" w:cs="Vrinda"/>
          <w:sz w:val="20"/>
        </w:rPr>
        <w:t xml:space="preserve">. </w:t>
      </w:r>
      <w:r>
        <w:rPr>
          <w:rFonts w:ascii="Verdana" w:hAnsi="Verdana" w:cs="Arial"/>
          <w:sz w:val="20"/>
        </w:rPr>
        <w:t>Инвестиции в дългови инструменти</w:t>
      </w:r>
      <w:r>
        <w:rPr>
          <w:rFonts w:ascii="Verdana" w:hAnsi="Verdana" w:cs="Vrinda"/>
          <w:sz w:val="20"/>
        </w:rPr>
        <w:t xml:space="preserve">, </w:t>
      </w:r>
      <w:r>
        <w:rPr>
          <w:rFonts w:ascii="Verdana" w:hAnsi="Verdana" w:cs="Arial"/>
          <w:sz w:val="20"/>
        </w:rPr>
        <w:t>които Дружеството държи в рамките на бизнес модел с цел събиране на договорените парични потоци и продажба се класифицират като финансови активи</w:t>
      </w:r>
      <w:r>
        <w:rPr>
          <w:rFonts w:ascii="Verdana" w:hAnsi="Verdana" w:cs="Vrinda"/>
          <w:sz w:val="20"/>
        </w:rPr>
        <w:t xml:space="preserve">, </w:t>
      </w:r>
      <w:r>
        <w:rPr>
          <w:rFonts w:ascii="Verdana" w:hAnsi="Verdana" w:cs="Arial"/>
          <w:sz w:val="20"/>
        </w:rPr>
        <w:t>отчитани по справедлива стойност в друг всеобхватен доход</w:t>
      </w:r>
      <w:r>
        <w:rPr>
          <w:rFonts w:ascii="Verdana" w:hAnsi="Verdana" w:cs="Vrinda"/>
          <w:sz w:val="20"/>
        </w:rPr>
        <w:t>.</w:t>
      </w:r>
    </w:p>
    <w:p w14:paraId="51D55690" w14:textId="77777777" w:rsidR="00773595" w:rsidRDefault="00773595" w:rsidP="00DF4433">
      <w:pPr>
        <w:rPr>
          <w:rFonts w:ascii="Verdana" w:hAnsi="Verdana" w:cs="Arial"/>
          <w:b/>
          <w:sz w:val="20"/>
        </w:rPr>
      </w:pPr>
    </w:p>
    <w:p w14:paraId="7EA9D5FA" w14:textId="27CBD5C9" w:rsidR="00DF4433" w:rsidRDefault="00DF4433" w:rsidP="00DF4433">
      <w:pPr>
        <w:rPr>
          <w:rFonts w:ascii="Verdana" w:hAnsi="Verdana" w:cs="Arial"/>
          <w:sz w:val="20"/>
        </w:rPr>
      </w:pPr>
      <w:r>
        <w:rPr>
          <w:rFonts w:ascii="Verdana" w:hAnsi="Verdana" w:cs="Arial"/>
          <w:b/>
          <w:sz w:val="20"/>
        </w:rPr>
        <w:t>Финансови активи</w:t>
      </w:r>
      <w:r>
        <w:rPr>
          <w:rFonts w:ascii="Verdana" w:hAnsi="Verdana" w:cs="Vrinda"/>
          <w:b/>
          <w:sz w:val="20"/>
        </w:rPr>
        <w:t xml:space="preserve">, </w:t>
      </w:r>
      <w:r>
        <w:rPr>
          <w:rFonts w:ascii="Verdana" w:hAnsi="Verdana" w:cs="Arial"/>
          <w:b/>
          <w:sz w:val="20"/>
        </w:rPr>
        <w:t>отчитани по амортизирана стойност</w:t>
      </w:r>
    </w:p>
    <w:p w14:paraId="7EA9D5FB" w14:textId="77777777" w:rsidR="00DF4433" w:rsidRDefault="00DF4433" w:rsidP="00DF4433">
      <w:pPr>
        <w:rPr>
          <w:rFonts w:ascii="Verdana" w:hAnsi="Verdana" w:cs="Arial"/>
          <w:sz w:val="20"/>
        </w:rPr>
      </w:pPr>
      <w:r>
        <w:rPr>
          <w:rFonts w:ascii="Verdana" w:hAnsi="Verdana" w:cs="Arial"/>
          <w:sz w:val="20"/>
        </w:rPr>
        <w:t>Дългови инструменти</w:t>
      </w:r>
      <w:r>
        <w:rPr>
          <w:rFonts w:ascii="Verdana" w:hAnsi="Verdana" w:cs="Vrinda"/>
          <w:sz w:val="20"/>
        </w:rPr>
        <w:t xml:space="preserve">, </w:t>
      </w:r>
      <w:r>
        <w:rPr>
          <w:rFonts w:ascii="Verdana" w:hAnsi="Verdana" w:cs="Arial"/>
          <w:sz w:val="20"/>
        </w:rPr>
        <w:t>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w:t>
      </w:r>
      <w:r>
        <w:rPr>
          <w:rFonts w:ascii="Verdana" w:hAnsi="Verdana" w:cs="Vrinda"/>
          <w:sz w:val="20"/>
        </w:rPr>
        <w:t xml:space="preserve">. </w:t>
      </w:r>
      <w:r>
        <w:rPr>
          <w:rFonts w:ascii="Verdana" w:hAnsi="Verdana" w:cs="Arial"/>
          <w:sz w:val="20"/>
        </w:rPr>
        <w:t>След първоначалното признаване активите се отчитат по амортизирана стойност</w:t>
      </w:r>
      <w:r>
        <w:rPr>
          <w:rFonts w:ascii="Verdana" w:hAnsi="Verdana" w:cs="Vrinda"/>
          <w:sz w:val="20"/>
        </w:rPr>
        <w:t>.</w:t>
      </w:r>
    </w:p>
    <w:p w14:paraId="7EA9D5FC" w14:textId="77777777" w:rsidR="00DF4433" w:rsidRDefault="00DF4433" w:rsidP="00DF4433">
      <w:pPr>
        <w:rPr>
          <w:rFonts w:ascii="Verdana" w:hAnsi="Verdana" w:cs="Arial"/>
          <w:sz w:val="20"/>
        </w:rPr>
      </w:pPr>
      <w:r>
        <w:rPr>
          <w:rFonts w:ascii="Verdana" w:hAnsi="Verdana" w:cs="Arial"/>
          <w:sz w:val="20"/>
        </w:rPr>
        <w:t>Отчитането по амортизирана стойност изисква прилагането на метода на ефективния лихвен процент</w:t>
      </w:r>
      <w:r>
        <w:rPr>
          <w:rFonts w:ascii="Verdana" w:hAnsi="Verdana" w:cs="Vrinda"/>
          <w:sz w:val="20"/>
        </w:rPr>
        <w:t xml:space="preserve">.  </w:t>
      </w:r>
      <w:r>
        <w:rPr>
          <w:rFonts w:ascii="Verdana" w:hAnsi="Verdana" w:cs="Arial"/>
          <w:sz w:val="20"/>
        </w:rPr>
        <w:t>Амортизираната стойност на финансов актив е стойността по която финансовият актив е отчетен първоначално</w:t>
      </w:r>
      <w:r>
        <w:rPr>
          <w:rFonts w:ascii="Verdana" w:hAnsi="Verdana" w:cs="Vrinda"/>
          <w:sz w:val="20"/>
        </w:rPr>
        <w:t xml:space="preserve">, </w:t>
      </w:r>
      <w:r>
        <w:rPr>
          <w:rFonts w:ascii="Verdana" w:hAnsi="Verdana" w:cs="Arial"/>
          <w:sz w:val="20"/>
        </w:rPr>
        <w:t xml:space="preserve">намалена с погашенията по главницата </w:t>
      </w:r>
      <w:r>
        <w:rPr>
          <w:rFonts w:ascii="Verdana" w:hAnsi="Verdana" w:cs="Arial"/>
          <w:sz w:val="20"/>
        </w:rPr>
        <w:lastRenderedPageBreak/>
        <w:t>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падежи намалена с обезценката</w:t>
      </w:r>
      <w:r>
        <w:rPr>
          <w:rFonts w:ascii="Verdana" w:hAnsi="Verdana" w:cs="Vrinda"/>
          <w:sz w:val="20"/>
        </w:rPr>
        <w:t>.</w:t>
      </w:r>
    </w:p>
    <w:p w14:paraId="7EA9D5FD" w14:textId="77777777" w:rsidR="00DF4433" w:rsidRDefault="00DF4433" w:rsidP="00DF4433">
      <w:r>
        <w:rPr>
          <w:rFonts w:ascii="Verdana" w:hAnsi="Verdana" w:cs="Arial"/>
          <w:sz w:val="20"/>
        </w:rPr>
        <w:t>В тази категория могат да попаднат следните финансови активи на Дружеството</w:t>
      </w:r>
      <w:r>
        <w:rPr>
          <w:rFonts w:ascii="Verdana" w:hAnsi="Verdana" w:cs="Vrinda"/>
          <w:sz w:val="20"/>
        </w:rPr>
        <w:t xml:space="preserve">, </w:t>
      </w:r>
      <w:r>
        <w:rPr>
          <w:rFonts w:ascii="Verdana" w:hAnsi="Verdana" w:cs="Arial"/>
          <w:sz w:val="20"/>
        </w:rPr>
        <w:t>взависимост от избрания бизнес модел и характеристиките на паричните потоци от тях</w:t>
      </w:r>
      <w:r>
        <w:rPr>
          <w:rFonts w:ascii="Verdana" w:hAnsi="Verdana" w:cs="Vrinda"/>
          <w:sz w:val="20"/>
        </w:rPr>
        <w:t xml:space="preserve">: </w:t>
      </w:r>
      <w:r>
        <w:rPr>
          <w:rFonts w:ascii="Verdana" w:hAnsi="Verdana" w:cs="Arial"/>
          <w:sz w:val="20"/>
        </w:rPr>
        <w:t>търговски вземания</w:t>
      </w:r>
      <w:r>
        <w:rPr>
          <w:rFonts w:ascii="Verdana" w:hAnsi="Verdana" w:cs="Vrinda"/>
          <w:sz w:val="20"/>
        </w:rPr>
        <w:t xml:space="preserve">, </w:t>
      </w:r>
      <w:r>
        <w:rPr>
          <w:rFonts w:ascii="Verdana" w:hAnsi="Verdana" w:cs="Arial"/>
          <w:sz w:val="20"/>
        </w:rPr>
        <w:t>кредити и заеми</w:t>
      </w:r>
      <w:r>
        <w:rPr>
          <w:rFonts w:ascii="Verdana" w:hAnsi="Verdana" w:cs="Vrinda"/>
          <w:sz w:val="20"/>
        </w:rPr>
        <w:t xml:space="preserve">, </w:t>
      </w:r>
      <w:r>
        <w:rPr>
          <w:rFonts w:ascii="Verdana" w:hAnsi="Verdana" w:cs="Arial"/>
          <w:sz w:val="20"/>
        </w:rPr>
        <w:t>вземания по лизингови договори</w:t>
      </w:r>
      <w:r>
        <w:rPr>
          <w:rFonts w:ascii="Verdana" w:hAnsi="Verdana" w:cs="Vrinda"/>
          <w:sz w:val="20"/>
        </w:rPr>
        <w:t xml:space="preserve">, </w:t>
      </w:r>
      <w:r>
        <w:rPr>
          <w:rFonts w:ascii="Verdana" w:hAnsi="Verdana" w:cs="Arial"/>
          <w:sz w:val="20"/>
        </w:rPr>
        <w:t>вземания по предоставени депозити</w:t>
      </w:r>
      <w:r>
        <w:rPr>
          <w:rFonts w:ascii="Verdana" w:hAnsi="Verdana" w:cs="Vrinda"/>
          <w:sz w:val="20"/>
        </w:rPr>
        <w:t xml:space="preserve">, </w:t>
      </w:r>
      <w:r>
        <w:rPr>
          <w:rFonts w:ascii="Verdana" w:hAnsi="Verdana" w:cs="Arial"/>
          <w:sz w:val="20"/>
        </w:rPr>
        <w:t>вземания по цесии</w:t>
      </w:r>
      <w:r>
        <w:rPr>
          <w:rFonts w:ascii="Verdana" w:hAnsi="Verdana" w:cs="Vrinda"/>
          <w:sz w:val="20"/>
        </w:rPr>
        <w:t xml:space="preserve">, </w:t>
      </w:r>
      <w:r>
        <w:rPr>
          <w:rFonts w:ascii="Verdana" w:hAnsi="Verdana" w:cs="Arial"/>
          <w:sz w:val="20"/>
        </w:rPr>
        <w:t>вземания</w:t>
      </w:r>
      <w:r>
        <w:rPr>
          <w:rFonts w:ascii="Verdana" w:hAnsi="Verdana" w:cs="Vrinda"/>
          <w:sz w:val="20"/>
        </w:rPr>
        <w:t xml:space="preserve">, </w:t>
      </w:r>
      <w:r>
        <w:rPr>
          <w:rFonts w:ascii="Verdana" w:hAnsi="Verdana" w:cs="Arial"/>
          <w:sz w:val="20"/>
        </w:rPr>
        <w:t>придобити чрез цесии</w:t>
      </w:r>
      <w:r>
        <w:rPr>
          <w:rFonts w:ascii="Verdana" w:hAnsi="Verdana" w:cs="Vrinda"/>
          <w:sz w:val="20"/>
        </w:rPr>
        <w:t xml:space="preserve">, </w:t>
      </w:r>
      <w:r>
        <w:rPr>
          <w:rFonts w:ascii="Verdana" w:hAnsi="Verdana" w:cs="Arial"/>
          <w:sz w:val="20"/>
        </w:rPr>
        <w:t>кредити и заеми</w:t>
      </w:r>
      <w:r>
        <w:rPr>
          <w:rFonts w:ascii="Verdana" w:hAnsi="Verdana" w:cs="Vrinda"/>
          <w:sz w:val="20"/>
        </w:rPr>
        <w:t xml:space="preserve">, </w:t>
      </w:r>
      <w:r>
        <w:rPr>
          <w:rFonts w:ascii="Verdana" w:hAnsi="Verdana" w:cs="Arial"/>
          <w:sz w:val="20"/>
        </w:rPr>
        <w:t>придобити чрез цесии</w:t>
      </w:r>
      <w:r>
        <w:rPr>
          <w:rFonts w:ascii="Verdana" w:hAnsi="Verdana" w:cs="Vrinda"/>
          <w:sz w:val="20"/>
        </w:rPr>
        <w:t xml:space="preserve">, </w:t>
      </w:r>
      <w:r>
        <w:rPr>
          <w:rFonts w:ascii="Verdana" w:hAnsi="Verdana" w:cs="Arial"/>
          <w:sz w:val="20"/>
        </w:rPr>
        <w:t>инвестиции</w:t>
      </w:r>
      <w:r>
        <w:rPr>
          <w:rFonts w:ascii="Verdana" w:hAnsi="Verdana" w:cs="Vrinda"/>
          <w:sz w:val="20"/>
        </w:rPr>
        <w:t xml:space="preserve">, </w:t>
      </w:r>
      <w:r>
        <w:rPr>
          <w:rFonts w:ascii="Verdana" w:hAnsi="Verdana" w:cs="Arial"/>
          <w:sz w:val="20"/>
        </w:rPr>
        <w:t>държани до падеж</w:t>
      </w:r>
      <w:r>
        <w:rPr>
          <w:rFonts w:ascii="Verdana" w:hAnsi="Verdana" w:cs="Vrinda"/>
          <w:sz w:val="20"/>
        </w:rPr>
        <w:t>.</w:t>
      </w:r>
    </w:p>
    <w:p w14:paraId="7EA9D5FE" w14:textId="77777777" w:rsidR="009C0AED" w:rsidRPr="000E54EB" w:rsidRDefault="009C0AED" w:rsidP="009C0AED">
      <w:pPr>
        <w:rPr>
          <w:rFonts w:ascii="Verdana" w:hAnsi="Verdana" w:cs="Vrinda"/>
          <w:sz w:val="20"/>
        </w:rPr>
      </w:pPr>
    </w:p>
    <w:bookmarkEnd w:id="17"/>
    <w:p w14:paraId="7EA9D5FF" w14:textId="77777777" w:rsidR="003F2972" w:rsidRDefault="003F2972" w:rsidP="003F2972">
      <w:pPr>
        <w:rPr>
          <w:rFonts w:ascii="Verdana" w:hAnsi="Verdana" w:cs="Verdana"/>
          <w:sz w:val="20"/>
        </w:rPr>
      </w:pPr>
      <w:r>
        <w:rPr>
          <w:rFonts w:ascii="Verdana" w:hAnsi="Verdana" w:cs="Verdana"/>
          <w:b/>
          <w:sz w:val="20"/>
        </w:rPr>
        <w:t>Финансови активи, отчитани по справедлива стойност през друг всеобхватен доход</w:t>
      </w:r>
    </w:p>
    <w:p w14:paraId="7EA9D600" w14:textId="77777777" w:rsidR="003F2972" w:rsidRDefault="003F2972" w:rsidP="003F2972">
      <w:pPr>
        <w:rPr>
          <w:rFonts w:ascii="Verdana" w:hAnsi="Verdana" w:cs="Verdana"/>
          <w:sz w:val="20"/>
        </w:rPr>
      </w:pPr>
      <w:r>
        <w:rPr>
          <w:rFonts w:ascii="Verdana" w:hAnsi="Verdana" w:cs="Verdana"/>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7EA9D601" w14:textId="77777777" w:rsidR="003F2972" w:rsidRDefault="003F2972" w:rsidP="003F2972">
      <w:pPr>
        <w:rPr>
          <w:rFonts w:ascii="Verdana" w:hAnsi="Verdana" w:cs="Verdana"/>
          <w:sz w:val="20"/>
        </w:rPr>
      </w:pPr>
      <w:r>
        <w:rPr>
          <w:rFonts w:ascii="Verdana" w:hAnsi="Verdana" w:cs="Verdana"/>
          <w:sz w:val="20"/>
        </w:rPr>
        <w:t>В тази категория могат да попаднат следните финансови активи на Дружеството, взависимост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7EA9D602" w14:textId="77777777" w:rsidR="003F2972" w:rsidRDefault="003F2972" w:rsidP="003F2972">
      <w:pPr>
        <w:rPr>
          <w:rFonts w:ascii="Verdana" w:hAnsi="Verdana" w:cs="Verdana"/>
          <w:sz w:val="20"/>
        </w:rPr>
      </w:pPr>
    </w:p>
    <w:p w14:paraId="7EA9D603" w14:textId="77777777" w:rsidR="003F2972" w:rsidRDefault="003F2972" w:rsidP="003F2972">
      <w:pPr>
        <w:rPr>
          <w:rFonts w:ascii="Verdana" w:hAnsi="Verdana" w:cs="Verdana"/>
          <w:sz w:val="20"/>
        </w:rPr>
      </w:pPr>
      <w:r>
        <w:rPr>
          <w:rFonts w:ascii="Verdana" w:hAnsi="Verdana" w:cs="Verdana"/>
          <w:b/>
          <w:sz w:val="20"/>
        </w:rPr>
        <w:t>Финансови активи, отчитани по справедлива стойност през печалбата или загубата</w:t>
      </w:r>
    </w:p>
    <w:p w14:paraId="7EA9D604" w14:textId="77777777" w:rsidR="003F2972" w:rsidRDefault="003F2972" w:rsidP="003F2972">
      <w:pPr>
        <w:rPr>
          <w:rFonts w:ascii="Verdana" w:hAnsi="Verdana" w:cs="Verdana"/>
          <w:sz w:val="20"/>
        </w:rPr>
      </w:pPr>
      <w:r>
        <w:rPr>
          <w:rFonts w:ascii="Verdana" w:hAnsi="Verdana" w:cs="Verdana"/>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7EA9D605" w14:textId="77777777" w:rsidR="003F2972" w:rsidRDefault="003F2972" w:rsidP="003F2972">
      <w:pPr>
        <w:rPr>
          <w:rFonts w:ascii="Verdana" w:hAnsi="Verdana" w:cs="Verdana"/>
          <w:sz w:val="20"/>
        </w:rPr>
      </w:pPr>
    </w:p>
    <w:p w14:paraId="7EA9D606" w14:textId="77777777" w:rsidR="003F2972" w:rsidRDefault="003F2972" w:rsidP="003F2972">
      <w:pPr>
        <w:rPr>
          <w:rFonts w:ascii="Verdana" w:hAnsi="Verdana" w:cs="Verdana"/>
          <w:sz w:val="20"/>
        </w:rPr>
      </w:pPr>
      <w:r>
        <w:rPr>
          <w:rFonts w:ascii="Verdana" w:hAnsi="Verdana" w:cs="Verdana"/>
          <w:b/>
          <w:sz w:val="20"/>
        </w:rPr>
        <w:t>Капиталови инструменти, отчитани по справедлива стойност през друг всеобхватен доход</w:t>
      </w:r>
    </w:p>
    <w:p w14:paraId="7EA9D607" w14:textId="77777777" w:rsidR="003F2972" w:rsidRDefault="003F2972" w:rsidP="003F2972">
      <w:pPr>
        <w:rPr>
          <w:rFonts w:ascii="Verdana" w:hAnsi="Verdana" w:cs="Verdana"/>
          <w:sz w:val="20"/>
        </w:rPr>
      </w:pPr>
      <w:r>
        <w:rPr>
          <w:rFonts w:ascii="Verdana" w:hAnsi="Verdana" w:cs="Verdana"/>
          <w:sz w:val="20"/>
        </w:rPr>
        <w:t>Дружеството може да направи неотменим избор да признава промените всправедливата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7EA9D608" w14:textId="77777777" w:rsidR="003F2972" w:rsidRDefault="003F2972" w:rsidP="003F2972">
      <w:pPr>
        <w:rPr>
          <w:rFonts w:ascii="Verdana" w:hAnsi="Verdana" w:cs="Verdana"/>
          <w:sz w:val="20"/>
        </w:rPr>
      </w:pPr>
    </w:p>
    <w:p w14:paraId="7EA9D609" w14:textId="77777777" w:rsidR="003F2972" w:rsidRDefault="003F2972" w:rsidP="006F1B32">
      <w:pPr>
        <w:pStyle w:val="Heading3"/>
        <w:numPr>
          <w:ilvl w:val="2"/>
          <w:numId w:val="29"/>
        </w:numPr>
        <w:suppressAutoHyphens/>
        <w:spacing w:before="0"/>
        <w:rPr>
          <w:rFonts w:ascii="Verdana" w:hAnsi="Verdana" w:cs="Verdana"/>
        </w:rPr>
      </w:pPr>
      <w:bookmarkStart w:id="66" w:name="_Toc67487469"/>
      <w:r>
        <w:rPr>
          <w:rFonts w:ascii="Verdana" w:hAnsi="Verdana" w:cs="Verdana"/>
          <w:lang w:val="bg-BG"/>
        </w:rPr>
        <w:t>Обезценка на финансови активи</w:t>
      </w:r>
      <w:bookmarkEnd w:id="66"/>
    </w:p>
    <w:p w14:paraId="7EA9D60A" w14:textId="77777777" w:rsidR="003F2972" w:rsidRDefault="003F2972" w:rsidP="003F2972">
      <w:pPr>
        <w:rPr>
          <w:rFonts w:ascii="Verdana" w:hAnsi="Verdana" w:cs="Verdana"/>
          <w:sz w:val="20"/>
        </w:rPr>
      </w:pPr>
      <w:r>
        <w:rPr>
          <w:rFonts w:ascii="Verdana" w:hAnsi="Verdana" w:cs="Verdana"/>
          <w:sz w:val="20"/>
        </w:rPr>
        <w:t xml:space="preserve">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w:t>
      </w:r>
      <w:r>
        <w:rPr>
          <w:rFonts w:ascii="Verdana" w:hAnsi="Verdana" w:cs="Verdana"/>
          <w:sz w:val="20"/>
        </w:rPr>
        <w:lastRenderedPageBreak/>
        <w:t>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7EA9D60B" w14:textId="77777777" w:rsidR="003F2972" w:rsidRDefault="003F2972" w:rsidP="003F2972">
      <w:pPr>
        <w:rPr>
          <w:rFonts w:ascii="Verdana" w:hAnsi="Verdana" w:cs="Verdana"/>
          <w:sz w:val="20"/>
        </w:rPr>
      </w:pPr>
      <w:r>
        <w:rPr>
          <w:rFonts w:ascii="Verdana" w:hAnsi="Verdana" w:cs="Verdana"/>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7EA9D60C" w14:textId="77777777" w:rsidR="003F2972" w:rsidRDefault="003F2972" w:rsidP="003F2972">
      <w:pPr>
        <w:rPr>
          <w:rFonts w:ascii="Verdana" w:hAnsi="Verdana" w:cs="Verdana"/>
          <w:sz w:val="20"/>
        </w:rPr>
      </w:pPr>
      <w:r>
        <w:rPr>
          <w:rFonts w:ascii="Verdana" w:hAnsi="Verdana" w:cs="Verdana"/>
          <w:sz w:val="20"/>
        </w:rPr>
        <w:t xml:space="preserve">Завсичкидругифинансовиактивибалансоватасумасенамалявасразмераназагубатаотобезценка.  </w:t>
      </w:r>
    </w:p>
    <w:p w14:paraId="7EA9D60D" w14:textId="77777777" w:rsidR="003F2972" w:rsidRDefault="003F2972" w:rsidP="003F2972">
      <w:pPr>
        <w:rPr>
          <w:rFonts w:ascii="Verdana" w:hAnsi="Verdana" w:cs="Verdana"/>
          <w:sz w:val="20"/>
        </w:rPr>
      </w:pPr>
      <w:r>
        <w:rPr>
          <w:rFonts w:ascii="Verdana" w:hAnsi="Verdana" w:cs="Verdana"/>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 то, ако не е била призната загуба от обезценка. </w:t>
      </w:r>
    </w:p>
    <w:p w14:paraId="7EA9D60E" w14:textId="77777777" w:rsidR="003F2972" w:rsidRDefault="003F2972" w:rsidP="003F2972">
      <w:pPr>
        <w:rPr>
          <w:rFonts w:ascii="Verdana" w:hAnsi="Verdana" w:cs="Verdana"/>
          <w:sz w:val="20"/>
        </w:rPr>
      </w:pPr>
    </w:p>
    <w:p w14:paraId="7EA9D60F" w14:textId="77777777" w:rsidR="003F2972" w:rsidRDefault="003F2972" w:rsidP="006F1B32">
      <w:pPr>
        <w:pStyle w:val="Heading3"/>
        <w:numPr>
          <w:ilvl w:val="2"/>
          <w:numId w:val="29"/>
        </w:numPr>
        <w:suppressAutoHyphens/>
        <w:spacing w:before="0"/>
        <w:rPr>
          <w:rFonts w:ascii="Verdana" w:hAnsi="Verdana" w:cs="Verdana"/>
        </w:rPr>
      </w:pPr>
      <w:bookmarkStart w:id="67" w:name="_Toc67487470"/>
      <w:r>
        <w:rPr>
          <w:rFonts w:ascii="Verdana" w:hAnsi="Verdana" w:cs="Verdana"/>
          <w:lang w:val="bg-BG"/>
        </w:rPr>
        <w:t>Отписване на финансови активи</w:t>
      </w:r>
      <w:bookmarkEnd w:id="67"/>
    </w:p>
    <w:p w14:paraId="7EA9D610" w14:textId="77777777" w:rsidR="003F2972" w:rsidRDefault="003F2972" w:rsidP="003F2972">
      <w:pPr>
        <w:rPr>
          <w:rFonts w:ascii="Verdana" w:hAnsi="Verdana" w:cs="Verdana"/>
          <w:sz w:val="20"/>
        </w:rPr>
      </w:pPr>
      <w:r>
        <w:rPr>
          <w:rFonts w:ascii="Verdana" w:hAnsi="Verdana" w:cs="Verdana"/>
          <w:sz w:val="20"/>
        </w:rPr>
        <w:t>Финансов актив се отписва от Дружеството, когато договорните права върху паричните потоци от този актив падежират или когато Дружеството е прехвърлило тези права чрез сделка, при която всички съществени рискове и изгоди, произтичащи от собствеността на актива се прехвърлят на купувача. Всяко участие във вече прехвърлен финансов актив, което Дружеството запазва или създава, се отчита самостоятелно като отделен актив или пасив.</w:t>
      </w:r>
    </w:p>
    <w:p w14:paraId="7EA9D611" w14:textId="77777777" w:rsidR="003F2972" w:rsidRDefault="003F2972" w:rsidP="003F2972">
      <w:pPr>
        <w:rPr>
          <w:rFonts w:ascii="Verdana" w:hAnsi="Verdana" w:cs="Verdana"/>
          <w:sz w:val="20"/>
        </w:rPr>
      </w:pPr>
      <w:r>
        <w:rPr>
          <w:rFonts w:ascii="Verdana" w:hAnsi="Verdana" w:cs="Verdana"/>
          <w:sz w:val="20"/>
        </w:rPr>
        <w:t>В случаите когато Групата е запазила всички или по-голяма част от рисковете и изгодите свързани с активите, последните не се отписват от отчета за финансовото състояние (пример за такива сделки са репосделките – продажба с уговорка за обратно изкупуване).</w:t>
      </w:r>
    </w:p>
    <w:p w14:paraId="7EA9D612" w14:textId="77777777" w:rsidR="003F2972" w:rsidRDefault="003F2972" w:rsidP="003F2972">
      <w:pPr>
        <w:rPr>
          <w:rFonts w:ascii="Verdana" w:hAnsi="Verdana" w:cs="Verdana"/>
          <w:sz w:val="20"/>
        </w:rPr>
      </w:pPr>
      <w:r>
        <w:rPr>
          <w:rFonts w:ascii="Verdana" w:hAnsi="Verdana" w:cs="Verdana"/>
          <w:sz w:val="20"/>
        </w:rPr>
        <w:t>При сделки, при които Дружеството нито запазва, нито прехвърля рисковете и изгодите, свързани с финансов актив, последният се отписва от отчета за финансовото състояние тогава и само тогава, когато Дружеството е загубило контрол върху него. Правата и задълженията, които Дружеството запазва в тези случаи се отчитат отделно като активи или пасив. При сделки, при които Дружеството запазва контрол върху актива, неговото отчитане в отчета за финансовото състояние продължава, но до размера определен от степента, до която Дружеството е запазило участието си в актива и носи риска от промяна в неговата стойност.</w:t>
      </w:r>
    </w:p>
    <w:p w14:paraId="7EA9D613" w14:textId="77777777" w:rsidR="003F2972" w:rsidRDefault="003F2972" w:rsidP="003F2972">
      <w:pPr>
        <w:rPr>
          <w:rFonts w:ascii="Verdana" w:hAnsi="Verdana" w:cs="Verdana"/>
          <w:sz w:val="20"/>
        </w:rPr>
      </w:pPr>
    </w:p>
    <w:p w14:paraId="7EA9D614" w14:textId="77777777" w:rsidR="003F2972" w:rsidRDefault="003F2972" w:rsidP="006F1B32">
      <w:pPr>
        <w:pStyle w:val="Heading3"/>
        <w:numPr>
          <w:ilvl w:val="2"/>
          <w:numId w:val="29"/>
        </w:numPr>
        <w:suppressAutoHyphens/>
        <w:spacing w:before="120"/>
        <w:rPr>
          <w:rFonts w:ascii="Verdana" w:hAnsi="Verdana" w:cs="Verdana"/>
        </w:rPr>
      </w:pPr>
      <w:bookmarkStart w:id="68" w:name="_Toc67487471"/>
      <w:r>
        <w:rPr>
          <w:rFonts w:ascii="Verdana" w:hAnsi="Verdana" w:cs="Verdana"/>
          <w:lang w:val="bg-BG"/>
        </w:rPr>
        <w:t>Последваща оценка на финансови пасиви</w:t>
      </w:r>
      <w:bookmarkEnd w:id="68"/>
    </w:p>
    <w:p w14:paraId="7EA9D615" w14:textId="77777777" w:rsidR="003F2972" w:rsidRDefault="003F2972" w:rsidP="003F2972">
      <w:pPr>
        <w:rPr>
          <w:rFonts w:ascii="Verdana" w:hAnsi="Verdana" w:cs="Verdana"/>
          <w:sz w:val="20"/>
          <w:lang w:val="en-US"/>
        </w:rPr>
      </w:pPr>
      <w:r>
        <w:rPr>
          <w:rFonts w:ascii="Verdana" w:hAnsi="Verdana" w:cs="Verdana"/>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категории:</w:t>
      </w:r>
    </w:p>
    <w:p w14:paraId="7EA9D616" w14:textId="77777777" w:rsidR="003F2972" w:rsidRDefault="003F2972" w:rsidP="003F2972">
      <w:pPr>
        <w:rPr>
          <w:rFonts w:ascii="Verdana" w:hAnsi="Verdana" w:cs="Verdana"/>
          <w:sz w:val="20"/>
          <w:lang w:val="en-US"/>
        </w:rPr>
      </w:pPr>
    </w:p>
    <w:p w14:paraId="7EA9D617" w14:textId="77777777" w:rsidR="003F2972" w:rsidRDefault="003F2972" w:rsidP="003F2972">
      <w:pPr>
        <w:rPr>
          <w:rFonts w:ascii="Verdana" w:hAnsi="Verdana" w:cs="Verdana"/>
          <w:sz w:val="20"/>
        </w:rPr>
      </w:pPr>
      <w:r>
        <w:rPr>
          <w:rFonts w:ascii="Verdana" w:hAnsi="Verdana" w:cs="Verdana"/>
          <w:b/>
          <w:sz w:val="20"/>
        </w:rPr>
        <w:t>Пасиви, отчитани по справедлива стойност през печалбата или загубата</w:t>
      </w:r>
    </w:p>
    <w:p w14:paraId="7EA9D618" w14:textId="77777777" w:rsidR="003F2972" w:rsidRDefault="003F2972" w:rsidP="003F2972">
      <w:pPr>
        <w:rPr>
          <w:rFonts w:ascii="Verdana" w:hAnsi="Verdana" w:cs="Verdana"/>
          <w:sz w:val="20"/>
        </w:rPr>
      </w:pPr>
      <w:r>
        <w:rPr>
          <w:rFonts w:ascii="Verdana" w:hAnsi="Verdana" w:cs="Verdana"/>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 и при първоначалното признаване. Всички промени в справедливата стойност, отнасящи се до пасиви, отчитани по справедлива стойност през печалбата или загубата се отчитат в отчета за печалбата или загубата и другия всеобхватен доход към датата, на която възникват. </w:t>
      </w:r>
    </w:p>
    <w:p w14:paraId="7EA9D619" w14:textId="77777777" w:rsidR="003F2972" w:rsidRDefault="003F2972" w:rsidP="003F2972">
      <w:pPr>
        <w:rPr>
          <w:rFonts w:ascii="Verdana" w:hAnsi="Verdana" w:cs="Verdana"/>
          <w:sz w:val="20"/>
        </w:rPr>
      </w:pPr>
    </w:p>
    <w:p w14:paraId="7EA9D61A" w14:textId="77777777" w:rsidR="003F2972" w:rsidRDefault="003F2972" w:rsidP="003F2972">
      <w:pPr>
        <w:rPr>
          <w:rFonts w:ascii="Verdana" w:hAnsi="Verdana" w:cs="Verdana"/>
          <w:sz w:val="20"/>
        </w:rPr>
      </w:pPr>
      <w:r>
        <w:rPr>
          <w:rFonts w:ascii="Verdana" w:hAnsi="Verdana" w:cs="Verdana"/>
          <w:b/>
          <w:sz w:val="20"/>
        </w:rPr>
        <w:lastRenderedPageBreak/>
        <w:t>Пасиви, отчитани по амортизирана стойност</w:t>
      </w:r>
    </w:p>
    <w:p w14:paraId="7EA9D61B" w14:textId="77777777" w:rsidR="003F2972" w:rsidRDefault="003F2972" w:rsidP="003F2972">
      <w:pPr>
        <w:rPr>
          <w:rFonts w:ascii="Verdana" w:hAnsi="Verdana" w:cs="Verdana"/>
          <w:sz w:val="20"/>
        </w:rPr>
      </w:pPr>
      <w:r>
        <w:rPr>
          <w:rFonts w:ascii="Verdana" w:hAnsi="Verdana" w:cs="Verdana"/>
          <w:sz w:val="20"/>
        </w:rPr>
        <w:t>Всички задължения, които не са класифицирани в предишната категория та попадат в тази категория. Тези задължения се отчитат по амортизирана стойност посредством метода на ефективния лихвен процент.</w:t>
      </w:r>
    </w:p>
    <w:p w14:paraId="7EA9D61C" w14:textId="77777777" w:rsidR="003F2972" w:rsidRDefault="003F2972" w:rsidP="003F2972">
      <w:pPr>
        <w:rPr>
          <w:rFonts w:ascii="Verdana" w:hAnsi="Verdana" w:cs="Verdana"/>
          <w:sz w:val="20"/>
        </w:rPr>
      </w:pPr>
      <w:r>
        <w:rPr>
          <w:rFonts w:ascii="Verdana" w:hAnsi="Verdana" w:cs="Verdana"/>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7EA9D61D" w14:textId="77777777" w:rsidR="003F2972" w:rsidRDefault="003F2972" w:rsidP="003F2972">
      <w:pPr>
        <w:rPr>
          <w:rFonts w:ascii="Verdana" w:hAnsi="Verdana" w:cs="Verdana"/>
          <w:sz w:val="20"/>
        </w:rPr>
      </w:pPr>
      <w:r>
        <w:rPr>
          <w:rFonts w:ascii="Verdana" w:hAnsi="Verdana" w:cs="Verdana"/>
          <w:sz w:val="20"/>
        </w:rPr>
        <w:t>В тази категория обикновено попаднат следните финансови пасиви на Дружеството: търговски задължения, кредити и заеми, задължения по лизингови договори, задължения по получени депозити, задължения по цесии.</w:t>
      </w:r>
    </w:p>
    <w:p w14:paraId="7EA9D61E" w14:textId="77777777" w:rsidR="003F2972" w:rsidRDefault="003F2972" w:rsidP="003F2972">
      <w:pPr>
        <w:rPr>
          <w:rFonts w:ascii="Verdana" w:hAnsi="Verdana" w:cs="Verdana"/>
          <w:sz w:val="20"/>
        </w:rPr>
      </w:pPr>
    </w:p>
    <w:p w14:paraId="7EA9D61F" w14:textId="77777777" w:rsidR="003F2972" w:rsidRDefault="003F2972" w:rsidP="006F1B32">
      <w:pPr>
        <w:pStyle w:val="Heading3"/>
        <w:numPr>
          <w:ilvl w:val="2"/>
          <w:numId w:val="29"/>
        </w:numPr>
        <w:suppressAutoHyphens/>
        <w:spacing w:before="0"/>
        <w:rPr>
          <w:rFonts w:ascii="Verdana" w:hAnsi="Verdana" w:cs="Verdana"/>
        </w:rPr>
      </w:pPr>
      <w:bookmarkStart w:id="69" w:name="_Toc67487472"/>
      <w:r>
        <w:rPr>
          <w:rFonts w:ascii="Verdana" w:hAnsi="Verdana" w:cs="Verdana"/>
          <w:lang w:val="bg-BG"/>
        </w:rPr>
        <w:t>Привилегировани акции</w:t>
      </w:r>
      <w:bookmarkEnd w:id="69"/>
    </w:p>
    <w:p w14:paraId="7EA9D620" w14:textId="77777777" w:rsidR="003F2972" w:rsidRDefault="003F2972" w:rsidP="003F2972">
      <w:pPr>
        <w:rPr>
          <w:rFonts w:ascii="Verdana" w:hAnsi="Verdana" w:cs="Verdana"/>
          <w:sz w:val="20"/>
        </w:rPr>
      </w:pPr>
      <w:r>
        <w:rPr>
          <w:rFonts w:ascii="Verdana" w:hAnsi="Verdana" w:cs="Verdana"/>
          <w:sz w:val="20"/>
        </w:rPr>
        <w:t xml:space="preserve">Те се класифицират като задължения в съответствие с тяхното съдържание отколкото с тяхната правна форма. Преференциалните акции представляват финансови пасиви, класифицирани в категорията „други задължения” и поради тази причина се отчитат по амортизирана стойност. Дивидентите по преференциални акции се класифицират като разход за лихви. </w:t>
      </w:r>
    </w:p>
    <w:p w14:paraId="7EA9D621" w14:textId="77777777" w:rsidR="003F2972" w:rsidRDefault="003F2972" w:rsidP="003F2972">
      <w:pPr>
        <w:rPr>
          <w:rFonts w:ascii="Verdana" w:hAnsi="Verdana" w:cs="Verdana"/>
          <w:sz w:val="20"/>
        </w:rPr>
      </w:pPr>
    </w:p>
    <w:p w14:paraId="7EA9D622" w14:textId="77777777" w:rsidR="003F2972" w:rsidRDefault="003F2972" w:rsidP="006F1B32">
      <w:pPr>
        <w:pStyle w:val="Heading3"/>
        <w:numPr>
          <w:ilvl w:val="2"/>
          <w:numId w:val="29"/>
        </w:numPr>
        <w:suppressAutoHyphens/>
        <w:spacing w:before="0"/>
        <w:rPr>
          <w:rFonts w:ascii="Verdana" w:hAnsi="Verdana" w:cs="Verdana"/>
        </w:rPr>
      </w:pPr>
      <w:bookmarkStart w:id="70" w:name="_Toc67487473"/>
      <w:r>
        <w:rPr>
          <w:rFonts w:ascii="Verdana" w:hAnsi="Verdana" w:cs="Verdana"/>
          <w:lang w:val="bg-BG"/>
        </w:rPr>
        <w:t>Отписване на финансови пасиви</w:t>
      </w:r>
      <w:bookmarkEnd w:id="70"/>
    </w:p>
    <w:p w14:paraId="7EA9D623" w14:textId="77777777" w:rsidR="003F2972" w:rsidRDefault="003F2972" w:rsidP="003F2972">
      <w:pPr>
        <w:rPr>
          <w:rFonts w:ascii="Verdana" w:hAnsi="Verdana" w:cs="Verdana"/>
          <w:sz w:val="20"/>
        </w:rPr>
      </w:pPr>
      <w:r>
        <w:rPr>
          <w:rFonts w:ascii="Verdana" w:hAnsi="Verdana" w:cs="Verdana"/>
          <w:sz w:val="20"/>
        </w:rPr>
        <w:t>Дружеството отписва финансов пасив, когато договорните задължения по него се погасят, изтекат или бъдат отменени.</w:t>
      </w:r>
    </w:p>
    <w:p w14:paraId="7EA9D624" w14:textId="77777777" w:rsidR="003F2972" w:rsidRDefault="003F2972" w:rsidP="003F2972">
      <w:pPr>
        <w:rPr>
          <w:rFonts w:ascii="Verdana" w:hAnsi="Verdana" w:cs="Verdana"/>
          <w:sz w:val="20"/>
        </w:rPr>
      </w:pPr>
      <w:r>
        <w:rPr>
          <w:rFonts w:ascii="Verdana" w:hAnsi="Verdana" w:cs="Verdana"/>
          <w:sz w:val="20"/>
        </w:rPr>
        <w:t>Разликата между балансовата стойност на отписания финансов пасив и изплатената престация се признава в печалбата или загубата.</w:t>
      </w:r>
    </w:p>
    <w:p w14:paraId="7EA9D625" w14:textId="77777777" w:rsidR="003F2972" w:rsidRDefault="003F2972" w:rsidP="003F2972">
      <w:pPr>
        <w:rPr>
          <w:rFonts w:ascii="Verdana" w:hAnsi="Verdana" w:cs="Verdana"/>
          <w:sz w:val="20"/>
        </w:rPr>
      </w:pPr>
    </w:p>
    <w:p w14:paraId="7EA9D626" w14:textId="77777777" w:rsidR="003F2972" w:rsidRDefault="003F2972" w:rsidP="006F1B32">
      <w:pPr>
        <w:pStyle w:val="Heading3"/>
        <w:numPr>
          <w:ilvl w:val="2"/>
          <w:numId w:val="29"/>
        </w:numPr>
        <w:suppressAutoHyphens/>
        <w:spacing w:before="120"/>
        <w:rPr>
          <w:rFonts w:ascii="Verdana" w:hAnsi="Verdana" w:cs="Verdana"/>
        </w:rPr>
      </w:pPr>
      <w:bookmarkStart w:id="71" w:name="_Toc67487474"/>
      <w:r>
        <w:rPr>
          <w:rFonts w:ascii="Verdana" w:hAnsi="Verdana" w:cs="Verdana"/>
          <w:lang w:val="bg-BG"/>
        </w:rPr>
        <w:t>Лихви, дивиденти, загуби и печалби</w:t>
      </w:r>
      <w:bookmarkEnd w:id="71"/>
    </w:p>
    <w:p w14:paraId="7EA9D627"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bookmarkStart w:id="72" w:name="p9626264"/>
      <w:bookmarkEnd w:id="72"/>
      <w:r>
        <w:rPr>
          <w:rFonts w:ascii="Verdana" w:hAnsi="Verdana" w:cs="Verdana"/>
          <w:sz w:val="20"/>
        </w:rPr>
        <w:t>Лихви, дивиденти, загуби и печалби, свързани с финансови нструмент или компонент, който е финансов пасив, се признават като приход и или разход 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7EA9D628"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Разходите по операцията за капиталова сделка се отразяват счетоводно като намаление на собствения капитал.</w:t>
      </w:r>
    </w:p>
    <w:p w14:paraId="7EA9D629"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Класификацията на финансови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 и или разход 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 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7EA9D62A"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7EA9D62B"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7EA9D62C"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Печалбите и загубите, свързани с промени в балансовата стойност на финансов пасив, се признават като приход и или разход 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7EA9D62D" w14:textId="77777777" w:rsidR="003F2972" w:rsidRDefault="003F2972" w:rsidP="003F2972">
      <w:pPr>
        <w:rPr>
          <w:rFonts w:ascii="Verdana" w:hAnsi="Verdana" w:cs="Verdana"/>
          <w:sz w:val="20"/>
        </w:rPr>
      </w:pPr>
    </w:p>
    <w:p w14:paraId="7EA9D62E" w14:textId="77777777" w:rsidR="003F2972" w:rsidRDefault="003F2972" w:rsidP="006F1B32">
      <w:pPr>
        <w:pStyle w:val="Heading3"/>
        <w:numPr>
          <w:ilvl w:val="2"/>
          <w:numId w:val="29"/>
        </w:numPr>
        <w:suppressAutoHyphens/>
        <w:spacing w:before="120"/>
        <w:rPr>
          <w:rFonts w:ascii="Verdana" w:hAnsi="Verdana" w:cs="Verdana"/>
        </w:rPr>
      </w:pPr>
      <w:bookmarkStart w:id="73" w:name="_Toc67487475"/>
      <w:r>
        <w:rPr>
          <w:rFonts w:ascii="Verdana" w:hAnsi="Verdana" w:cs="Verdana"/>
          <w:lang w:val="bg-BG"/>
        </w:rPr>
        <w:lastRenderedPageBreak/>
        <w:t>Компенсиране на финансова актив и финансов пасив</w:t>
      </w:r>
      <w:bookmarkEnd w:id="73"/>
    </w:p>
    <w:p w14:paraId="7EA9D62F" w14:textId="77777777" w:rsidR="003F2972" w:rsidRDefault="003F2972" w:rsidP="003F2972">
      <w:pPr>
        <w:rPr>
          <w:rFonts w:ascii="Verdana" w:hAnsi="Verdana" w:cs="Verdana"/>
          <w:sz w:val="20"/>
        </w:rPr>
      </w:pPr>
      <w:r>
        <w:rPr>
          <w:rFonts w:ascii="Verdana" w:hAnsi="Verdana" w:cs="Verdana"/>
          <w:sz w:val="20"/>
        </w:rPr>
        <w:t>Финансовите активи и финансовите пасиви се компенсират и в отчета за финансовото състояние се представенатаната сума когато:</w:t>
      </w:r>
    </w:p>
    <w:p w14:paraId="7EA9D630" w14:textId="77777777" w:rsidR="003F2972" w:rsidRDefault="003F2972" w:rsidP="006F1B3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Има юридически упражняемо право да компенсира признатите суми;  и</w:t>
      </w:r>
    </w:p>
    <w:p w14:paraId="7EA9D631" w14:textId="77777777" w:rsidR="003F2972" w:rsidRDefault="003F2972" w:rsidP="006F1B3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Има намерение или да уреди на нетна база, или да реализира актив и едновременно с това да уреди пасив.</w:t>
      </w:r>
    </w:p>
    <w:p w14:paraId="7EA9D632"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7EA9D633"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7EA9D634"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7EA9D635"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pPr>
      <w:r>
        <w:rPr>
          <w:rFonts w:ascii="Verdana" w:hAnsi="Verdana" w:cs="Verdana"/>
          <w:sz w:val="20"/>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p>
    <w:p w14:paraId="7EA9D636" w14:textId="77777777" w:rsidR="003F2972" w:rsidRDefault="003F2972" w:rsidP="002B28C2"/>
    <w:p w14:paraId="7EA9D637" w14:textId="77777777" w:rsidR="003F2972" w:rsidRDefault="003F2972" w:rsidP="006F1B32">
      <w:pPr>
        <w:pStyle w:val="Heading3"/>
        <w:numPr>
          <w:ilvl w:val="2"/>
          <w:numId w:val="29"/>
        </w:numPr>
        <w:suppressAutoHyphens/>
        <w:spacing w:before="0"/>
        <w:rPr>
          <w:rFonts w:ascii="Verdana" w:hAnsi="Verdana" w:cs="Verdana"/>
        </w:rPr>
      </w:pPr>
      <w:bookmarkStart w:id="74" w:name="_Toc67487476"/>
      <w:r>
        <w:rPr>
          <w:rFonts w:ascii="Verdana" w:hAnsi="Verdana" w:cs="Verdana"/>
          <w:lang w:val="bg-BG"/>
        </w:rPr>
        <w:t>Пари и парични еквиваленти</w:t>
      </w:r>
      <w:bookmarkEnd w:id="74"/>
    </w:p>
    <w:p w14:paraId="7EA9D638" w14:textId="77777777" w:rsidR="003F2972" w:rsidRDefault="003F2972" w:rsidP="003F2972">
      <w:pPr>
        <w:rPr>
          <w:rFonts w:ascii="Verdana" w:hAnsi="Verdana" w:cs="Verdana"/>
          <w:sz w:val="20"/>
        </w:rPr>
      </w:pPr>
      <w:r>
        <w:rPr>
          <w:rFonts w:ascii="Verdana" w:hAnsi="Verdana" w:cs="Verdana"/>
          <w:sz w:val="20"/>
        </w:rPr>
        <w:t>Пари и парични еквиваленти включват пари в брой, депозит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7EA9D639" w14:textId="77777777" w:rsidR="003F2972" w:rsidRDefault="003F2972" w:rsidP="003F2972">
      <w:pPr>
        <w:rPr>
          <w:rFonts w:ascii="Verdana" w:hAnsi="Verdana" w:cs="Verdana"/>
          <w:sz w:val="20"/>
        </w:rPr>
      </w:pPr>
      <w:r>
        <w:rPr>
          <w:rFonts w:ascii="Verdana" w:hAnsi="Verdana" w:cs="Verdana"/>
          <w:sz w:val="20"/>
        </w:rPr>
        <w:t>За целите само на отчета за паричните потоци, пари и парични еквиваленти включват банкови овърдрафти ,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7EA9D63A" w14:textId="77777777" w:rsidR="003F2972" w:rsidRDefault="003F2972" w:rsidP="003F2972">
      <w:pPr>
        <w:spacing w:before="240" w:after="200"/>
        <w:rPr>
          <w:rFonts w:ascii="Verdana" w:hAnsi="Verdana" w:cs="Verdana"/>
          <w:sz w:val="20"/>
        </w:rPr>
      </w:pPr>
    </w:p>
    <w:p w14:paraId="7EA9D63B" w14:textId="77777777" w:rsidR="003F2972" w:rsidRDefault="003F2972" w:rsidP="006F1B32">
      <w:pPr>
        <w:pStyle w:val="Heading2"/>
        <w:numPr>
          <w:ilvl w:val="1"/>
          <w:numId w:val="29"/>
        </w:numPr>
        <w:suppressAutoHyphens/>
        <w:spacing w:before="0"/>
        <w:rPr>
          <w:rFonts w:ascii="Verdana" w:hAnsi="Verdana" w:cs="Verdana"/>
          <w:sz w:val="20"/>
        </w:rPr>
      </w:pPr>
      <w:bookmarkStart w:id="75" w:name="_Toc67487477"/>
      <w:r>
        <w:rPr>
          <w:rFonts w:ascii="Verdana" w:hAnsi="Verdana" w:cs="Verdana"/>
          <w:sz w:val="20"/>
          <w:szCs w:val="20"/>
          <w:lang w:val="bg-BG"/>
        </w:rPr>
        <w:t>РАЗХОДИ  ПО ЗАЕМИ</w:t>
      </w:r>
      <w:bookmarkEnd w:id="75"/>
    </w:p>
    <w:p w14:paraId="7EA9D63C" w14:textId="77777777" w:rsidR="003F2972" w:rsidRDefault="003F2972" w:rsidP="003F2972">
      <w:pPr>
        <w:rPr>
          <w:rFonts w:ascii="Verdana" w:hAnsi="Verdana" w:cs="Verdana"/>
          <w:sz w:val="20"/>
        </w:rPr>
      </w:pPr>
      <w:r>
        <w:rPr>
          <w:rFonts w:ascii="Verdana" w:hAnsi="Verdana" w:cs="Verdana"/>
          <w:sz w:val="20"/>
        </w:rPr>
        <w:t>Разходите по заеми за финансиране на покупка и развитие на актив, който отговаря на условията за актив (т.е. актив, който непременно изисква значителен период от време, за да стане готов за предвижданата му употреба или продажба) се включват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w:t>
      </w:r>
    </w:p>
    <w:p w14:paraId="7EA9D63D" w14:textId="77777777" w:rsidR="003F2972" w:rsidRDefault="003F2972" w:rsidP="003F2972">
      <w:pPr>
        <w:rPr>
          <w:rFonts w:ascii="Verdana" w:hAnsi="Verdana" w:cs="Verdana"/>
          <w:sz w:val="20"/>
        </w:rPr>
      </w:pPr>
      <w:bookmarkStart w:id="76" w:name="_Hlk517255777"/>
      <w:r>
        <w:rPr>
          <w:rFonts w:ascii="Verdana" w:hAnsi="Verdana" w:cs="Verdana"/>
          <w:sz w:val="20"/>
        </w:rPr>
        <w:t xml:space="preserve">В разходите по заеми, които подлежат на капитализация обикновено се включват </w:t>
      </w:r>
      <w:r>
        <w:rPr>
          <w:rFonts w:ascii="Verdana" w:hAnsi="Verdana" w:cs="Verdana"/>
          <w:sz w:val="20"/>
          <w:lang w:val="en-US"/>
        </w:rPr>
        <w:t>разходите за лихви и такси</w:t>
      </w:r>
      <w:r>
        <w:rPr>
          <w:rFonts w:ascii="Verdana" w:hAnsi="Verdana" w:cs="Verdana"/>
          <w:sz w:val="20"/>
        </w:rPr>
        <w:t>, свързани с получените финансирания, ползвани за придобиването на отговарящи на условията активи.</w:t>
      </w:r>
    </w:p>
    <w:p w14:paraId="7EA9D63E" w14:textId="77777777" w:rsidR="003F2972" w:rsidRDefault="003F2972" w:rsidP="003F2972">
      <w:pPr>
        <w:rPr>
          <w:rFonts w:ascii="Verdana" w:hAnsi="Verdana" w:cs="Verdana"/>
          <w:sz w:val="20"/>
        </w:rPr>
      </w:pPr>
      <w:r>
        <w:rPr>
          <w:rFonts w:ascii="Verdana" w:hAnsi="Verdana" w:cs="Verdana"/>
          <w:sz w:val="20"/>
        </w:rPr>
        <w:t>Взависимост от конкретните нужди на Дружеството, отговарящи на условията активи могат да бъдат: материални запаси, машини, съоръжения, оборудване, сгради, които да се ползват в основната дейност на Дружеството, инвестиционни имоти, нематериални активи.</w:t>
      </w:r>
    </w:p>
    <w:p w14:paraId="7EA9D63F" w14:textId="77777777" w:rsidR="003F2972" w:rsidRDefault="003F2972" w:rsidP="003F2972">
      <w:pPr>
        <w:rPr>
          <w:rFonts w:ascii="Verdana" w:hAnsi="Verdana" w:cs="Verdana"/>
          <w:sz w:val="20"/>
        </w:rPr>
      </w:pPr>
      <w:r>
        <w:rPr>
          <w:rFonts w:ascii="Verdana" w:hAnsi="Verdana" w:cs="Verdana"/>
          <w:sz w:val="20"/>
        </w:rPr>
        <w:t>В случаите, в които Дружеството ползва финансирания като цяло, които се ползват не само за придобиване на отговарящи на условията активи или с едно получено финансиране се придобиват няколко отговарящи на условията активи, размерът на разходите по заеми, които допустими за капитализиране се определя чрез прилагане на процентна капитализация към разходите по съответния актив. Процентът на капитализация е средно претеглената величина на разходите по заеми, отнесени към заемите на Дружеството, които са непогасени през периода, като се изключат заемите, извършени специално с цел придобиване на един отговарящ на условията актив.</w:t>
      </w:r>
    </w:p>
    <w:p w14:paraId="7EA9D640" w14:textId="77777777" w:rsidR="003F2972" w:rsidRDefault="003F2972" w:rsidP="003F2972">
      <w:pPr>
        <w:rPr>
          <w:rFonts w:ascii="Verdana" w:hAnsi="Verdana" w:cs="Verdana"/>
          <w:sz w:val="20"/>
        </w:rPr>
      </w:pPr>
      <w:r>
        <w:rPr>
          <w:rFonts w:ascii="Verdana" w:hAnsi="Verdana" w:cs="Verdana"/>
          <w:sz w:val="20"/>
        </w:rPr>
        <w:lastRenderedPageBreak/>
        <w:t>Размерът на разходите по заеми, които Дружеството капитализира през един период, не трябва да превишава размера на разходите по заеми, извършени през този период.</w:t>
      </w:r>
    </w:p>
    <w:p w14:paraId="7EA9D641" w14:textId="77777777" w:rsidR="003F2972" w:rsidRDefault="003F2972" w:rsidP="003F2972">
      <w:pPr>
        <w:rPr>
          <w:rFonts w:ascii="Verdana" w:hAnsi="Verdana" w:cs="Verdana"/>
          <w:sz w:val="20"/>
        </w:rPr>
      </w:pPr>
      <w:r>
        <w:rPr>
          <w:rFonts w:ascii="Verdana" w:hAnsi="Verdana" w:cs="Verdana"/>
          <w:sz w:val="20"/>
        </w:rPr>
        <w:t>Началната дата на капитализиране на разходите по заеми е датата, на която Дружеството за първи път удовлетвори следните условия:</w:t>
      </w:r>
    </w:p>
    <w:p w14:paraId="7EA9D642" w14:textId="77777777" w:rsidR="003F2972" w:rsidRDefault="003F2972" w:rsidP="003F2972">
      <w:pPr>
        <w:ind w:firstLine="708"/>
        <w:rPr>
          <w:rFonts w:ascii="Verdana" w:hAnsi="Verdana" w:cs="Verdana"/>
          <w:sz w:val="20"/>
        </w:rPr>
      </w:pPr>
      <w:r>
        <w:rPr>
          <w:rFonts w:ascii="Verdana" w:hAnsi="Verdana" w:cs="Verdana"/>
          <w:sz w:val="20"/>
        </w:rPr>
        <w:t>- извърши разходите за актива;</w:t>
      </w:r>
    </w:p>
    <w:p w14:paraId="7EA9D643" w14:textId="77777777" w:rsidR="003F2972" w:rsidRDefault="003F2972" w:rsidP="003F2972">
      <w:pPr>
        <w:ind w:firstLine="708"/>
        <w:rPr>
          <w:rFonts w:ascii="Verdana" w:hAnsi="Verdana" w:cs="Verdana"/>
          <w:sz w:val="20"/>
        </w:rPr>
      </w:pPr>
      <w:r>
        <w:rPr>
          <w:rFonts w:ascii="Verdana" w:hAnsi="Verdana" w:cs="Verdana"/>
          <w:sz w:val="20"/>
        </w:rPr>
        <w:t>- извърши разходите по заемите;</w:t>
      </w:r>
    </w:p>
    <w:p w14:paraId="7EA9D644" w14:textId="77777777" w:rsidR="003F2972" w:rsidRDefault="003F2972" w:rsidP="003F2972">
      <w:pPr>
        <w:ind w:firstLine="708"/>
        <w:rPr>
          <w:rFonts w:ascii="Verdana" w:hAnsi="Verdana" w:cs="Verdana"/>
          <w:sz w:val="20"/>
        </w:rPr>
      </w:pPr>
      <w:r>
        <w:rPr>
          <w:rFonts w:ascii="Verdana" w:hAnsi="Verdana" w:cs="Verdana"/>
          <w:sz w:val="20"/>
        </w:rPr>
        <w:t>- предприеме дейности, необходими за подготвяне на актива за предвижданата му употреба или продажба.</w:t>
      </w:r>
    </w:p>
    <w:p w14:paraId="7EA9D645" w14:textId="77777777" w:rsidR="003F2972" w:rsidRDefault="003F2972" w:rsidP="003F2972">
      <w:pPr>
        <w:rPr>
          <w:rFonts w:ascii="Verdana" w:hAnsi="Verdana" w:cs="Verdana"/>
          <w:sz w:val="20"/>
        </w:rPr>
      </w:pPr>
      <w:r>
        <w:rPr>
          <w:rFonts w:ascii="Verdana" w:hAnsi="Verdana" w:cs="Verdana"/>
          <w:sz w:val="20"/>
        </w:rPr>
        <w:t>Капитализирането на разходите по заеми се преустановява за дълги периоди, през което е прекъснато активното подобрение на отговарящ на условията актив.</w:t>
      </w:r>
    </w:p>
    <w:p w14:paraId="7EA9D646" w14:textId="77777777" w:rsidR="003F2972" w:rsidRDefault="003F2972" w:rsidP="003F2972">
      <w:pPr>
        <w:rPr>
          <w:rFonts w:ascii="Verdana" w:hAnsi="Verdana" w:cs="Verdana"/>
          <w:sz w:val="20"/>
        </w:rPr>
      </w:pPr>
      <w:r>
        <w:rPr>
          <w:rFonts w:ascii="Verdana" w:hAnsi="Verdana" w:cs="Verdana"/>
          <w:sz w:val="20"/>
        </w:rPr>
        <w:t>Дружеството прекратява капитализацията на разходите по заеми, когато са приключени в значителна степен всички дейности, необходими за подготвянето на отговарящия на условията актив за предвижданата употреба или продажба</w:t>
      </w:r>
    </w:p>
    <w:p w14:paraId="7EA9D647" w14:textId="77777777" w:rsidR="003F2972" w:rsidRDefault="003F2972" w:rsidP="003F2972">
      <w:pPr>
        <w:rPr>
          <w:rFonts w:ascii="Verdana" w:hAnsi="Verdana" w:cs="Verdana"/>
          <w:sz w:val="20"/>
        </w:rPr>
      </w:pPr>
      <w:r>
        <w:rPr>
          <w:rFonts w:ascii="Verdana" w:hAnsi="Verdana" w:cs="Verdana"/>
          <w:sz w:val="20"/>
        </w:rPr>
        <w:t>Всички други разходи по заеми се признават в печалба или загуба в периода, през който са възникнали.</w:t>
      </w:r>
    </w:p>
    <w:bookmarkEnd w:id="76"/>
    <w:p w14:paraId="7EA9D648" w14:textId="77777777" w:rsidR="003F2972" w:rsidRDefault="003F2972" w:rsidP="003F2972">
      <w:pPr>
        <w:rPr>
          <w:rFonts w:ascii="Verdana" w:hAnsi="Verdana" w:cs="Verdana"/>
          <w:sz w:val="20"/>
        </w:rPr>
      </w:pPr>
    </w:p>
    <w:p w14:paraId="7EA9D649" w14:textId="77777777" w:rsidR="003F2972" w:rsidRDefault="003F2972" w:rsidP="006F1B32">
      <w:pPr>
        <w:pStyle w:val="Heading2"/>
        <w:numPr>
          <w:ilvl w:val="0"/>
          <w:numId w:val="29"/>
        </w:numPr>
        <w:suppressAutoHyphens/>
        <w:spacing w:before="0"/>
        <w:rPr>
          <w:rFonts w:ascii="Verdana" w:hAnsi="Verdana" w:cs="Verdana"/>
          <w:sz w:val="20"/>
        </w:rPr>
      </w:pPr>
      <w:bookmarkStart w:id="77" w:name="_Toc67487478"/>
      <w:r>
        <w:rPr>
          <w:rFonts w:ascii="Verdana" w:hAnsi="Verdana" w:cs="Verdana"/>
          <w:sz w:val="20"/>
          <w:szCs w:val="20"/>
          <w:lang w:val="bg-BG"/>
        </w:rPr>
        <w:t>ПРАВИТЕЛСТВЕНИ</w:t>
      </w:r>
      <w:r>
        <w:rPr>
          <w:rFonts w:ascii="Verdana" w:hAnsi="Verdana" w:cs="Verdana"/>
          <w:sz w:val="20"/>
          <w:szCs w:val="20"/>
        </w:rPr>
        <w:t xml:space="preserve"> </w:t>
      </w:r>
      <w:r>
        <w:rPr>
          <w:rFonts w:ascii="Verdana" w:hAnsi="Verdana" w:cs="Verdana"/>
          <w:sz w:val="20"/>
          <w:szCs w:val="20"/>
          <w:lang w:val="bg-BG"/>
        </w:rPr>
        <w:t>ДАРЕНИЯ</w:t>
      </w:r>
      <w:bookmarkEnd w:id="77"/>
    </w:p>
    <w:p w14:paraId="7EA9D64A" w14:textId="77777777" w:rsidR="003F2972" w:rsidRDefault="003F2972" w:rsidP="003F2972">
      <w:pPr>
        <w:rPr>
          <w:rFonts w:ascii="Verdana" w:hAnsi="Verdana" w:cs="Verdana"/>
          <w:sz w:val="20"/>
        </w:rPr>
      </w:pPr>
      <w:r>
        <w:rPr>
          <w:rFonts w:ascii="Verdana" w:hAnsi="Verdana" w:cs="Verdana"/>
          <w:sz w:val="20"/>
        </w:rPr>
        <w:t>Правителствените</w:t>
      </w:r>
      <w:r>
        <w:rPr>
          <w:rFonts w:ascii="Verdana" w:hAnsi="Verdana" w:cs="Verdana"/>
          <w:sz w:val="20"/>
          <w:lang w:val="en-US"/>
        </w:rPr>
        <w:t xml:space="preserve"> </w:t>
      </w:r>
      <w:r>
        <w:rPr>
          <w:rFonts w:ascii="Verdana" w:hAnsi="Verdana" w:cs="Verdana"/>
          <w:sz w:val="20"/>
        </w:rPr>
        <w:t>дарения</w:t>
      </w:r>
      <w:r>
        <w:rPr>
          <w:rFonts w:ascii="Verdana" w:hAnsi="Verdana" w:cs="Verdana"/>
          <w:sz w:val="20"/>
          <w:lang w:val="en-US"/>
        </w:rPr>
        <w:t xml:space="preserve"> </w:t>
      </w:r>
      <w:r>
        <w:rPr>
          <w:rFonts w:ascii="Verdana" w:hAnsi="Verdana" w:cs="Verdana"/>
          <w:sz w:val="20"/>
        </w:rPr>
        <w:t>се</w:t>
      </w:r>
      <w:r>
        <w:rPr>
          <w:rFonts w:ascii="Verdana" w:hAnsi="Verdana" w:cs="Verdana"/>
          <w:sz w:val="20"/>
          <w:lang w:val="en-US"/>
        </w:rPr>
        <w:t xml:space="preserve"> </w:t>
      </w:r>
      <w:r>
        <w:rPr>
          <w:rFonts w:ascii="Verdana" w:hAnsi="Verdana" w:cs="Verdana"/>
          <w:sz w:val="20"/>
        </w:rPr>
        <w:t>признават, когато</w:t>
      </w:r>
      <w:r>
        <w:rPr>
          <w:rFonts w:ascii="Verdana" w:hAnsi="Verdana" w:cs="Verdana"/>
          <w:sz w:val="20"/>
          <w:lang w:val="en-US"/>
        </w:rPr>
        <w:t xml:space="preserve"> </w:t>
      </w:r>
      <w:r>
        <w:rPr>
          <w:rFonts w:ascii="Verdana" w:hAnsi="Verdana" w:cs="Verdana"/>
          <w:sz w:val="20"/>
        </w:rPr>
        <w:t>са</w:t>
      </w:r>
      <w:r>
        <w:rPr>
          <w:rFonts w:ascii="Verdana" w:hAnsi="Verdana" w:cs="Verdana"/>
          <w:sz w:val="20"/>
          <w:lang w:val="en-US"/>
        </w:rPr>
        <w:t xml:space="preserve"> </w:t>
      </w:r>
      <w:r>
        <w:rPr>
          <w:rFonts w:ascii="Verdana" w:hAnsi="Verdana" w:cs="Verdana"/>
          <w:sz w:val="20"/>
        </w:rPr>
        <w:t>изпълнени</w:t>
      </w:r>
      <w:r>
        <w:rPr>
          <w:rFonts w:ascii="Verdana" w:hAnsi="Verdana" w:cs="Verdana"/>
          <w:sz w:val="20"/>
          <w:lang w:val="en-US"/>
        </w:rPr>
        <w:t xml:space="preserve"> </w:t>
      </w:r>
      <w:r>
        <w:rPr>
          <w:rFonts w:ascii="Verdana" w:hAnsi="Verdana" w:cs="Verdana"/>
          <w:sz w:val="20"/>
        </w:rPr>
        <w:t>условията</w:t>
      </w:r>
      <w:r>
        <w:rPr>
          <w:rFonts w:ascii="Verdana" w:hAnsi="Verdana" w:cs="Verdana"/>
          <w:sz w:val="20"/>
          <w:lang w:val="en-US"/>
        </w:rPr>
        <w:t xml:space="preserve"> </w:t>
      </w:r>
      <w:r>
        <w:rPr>
          <w:rFonts w:ascii="Verdana" w:hAnsi="Verdana" w:cs="Verdana"/>
          <w:sz w:val="20"/>
        </w:rPr>
        <w:t>за</w:t>
      </w:r>
      <w:r>
        <w:rPr>
          <w:rFonts w:ascii="Verdana" w:hAnsi="Verdana" w:cs="Verdana"/>
          <w:sz w:val="20"/>
          <w:lang w:val="en-US"/>
        </w:rPr>
        <w:t xml:space="preserve"> </w:t>
      </w:r>
      <w:r>
        <w:rPr>
          <w:rFonts w:ascii="Verdana" w:hAnsi="Verdana" w:cs="Verdana"/>
          <w:sz w:val="20"/>
        </w:rPr>
        <w:t>получаването и съществува разумна сигурност, че дарението ще бъде получено. Дарения, свързани с активи са отнасят първоначално като отсрочен приход и след това се отразяват в печалба или загуба на системна и разумна база през времето на полезния живот на съответните активи. По-голямата част на даренията са с цел да подпомогнат покупката на съоръжения и машини. Дарения свързани с доходи се приспадат при отчитане на съответния разход.</w:t>
      </w:r>
    </w:p>
    <w:p w14:paraId="7EA9D64B" w14:textId="77777777" w:rsidR="003F2972" w:rsidRDefault="003F2972" w:rsidP="003F2972">
      <w:pPr>
        <w:rPr>
          <w:rFonts w:ascii="Verdana" w:hAnsi="Verdana" w:cs="Verdana"/>
          <w:sz w:val="20"/>
        </w:rPr>
      </w:pPr>
      <w:r>
        <w:rPr>
          <w:rFonts w:ascii="Verdana" w:hAnsi="Verdana" w:cs="Verdana"/>
          <w:sz w:val="20"/>
        </w:rPr>
        <w:t xml:space="preserve">Правителствени дарения, които се получават като компенсация за разходи или загуби вече натрупани или с цел оказване на непосредствена финансова подкрепа на Дружеството, за които не се очакват бъдещи разходи се признават в печалба или загуба за периода, през който те станат изискуеми. </w:t>
      </w:r>
    </w:p>
    <w:p w14:paraId="7EA9D64C"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erdana"/>
          <w:sz w:val="20"/>
        </w:rPr>
      </w:pPr>
      <w:r>
        <w:rPr>
          <w:rFonts w:ascii="Verdana" w:hAnsi="Verdana" w:cs="Verdana"/>
          <w:sz w:val="20"/>
        </w:rPr>
        <w:t>Когато безвъзмезднит е средства са свързани с неамортизируеми активи и има изискване за изпълнението на определени задължения приходите се признават в печалбата или загубата през периодите, когато се поемат разходите свързани с изпълнението на задълженията.</w:t>
      </w:r>
    </w:p>
    <w:p w14:paraId="7EA9D64D"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erdana"/>
          <w:sz w:val="20"/>
        </w:rPr>
      </w:pPr>
      <w:r>
        <w:rPr>
          <w:rFonts w:ascii="Verdana" w:hAnsi="Verdana" w:cs="Verdana"/>
          <w:sz w:val="20"/>
        </w:rPr>
        <w:t>Опростим заем от държавата се третира като безвъзмездни средства, предоставени от държавата, когато има приемлива гаранция, че дружеството ще изпълни условията за опростяване на заема.</w:t>
      </w:r>
    </w:p>
    <w:p w14:paraId="7EA9D64E"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rPr>
          <w:rFonts w:ascii="Verdana" w:hAnsi="Verdana" w:cs="Verdana"/>
          <w:sz w:val="20"/>
        </w:rPr>
      </w:pPr>
      <w:r>
        <w:rPr>
          <w:rFonts w:ascii="Verdana" w:hAnsi="Verdana" w:cs="Verdana"/>
          <w:sz w:val="20"/>
        </w:rPr>
        <w:t>Ползата на правителствен заем с лихва под пазарния процент се третира като безвъзмездни средства, предоставени от държавата. Ползата от лихвата под пазарния процент се оценява като разликата между началната балансова стойност на заема, определена съгласно МСС 39 и получените постъпления. Ползата се отчита като приход от финансиране.</w:t>
      </w:r>
    </w:p>
    <w:p w14:paraId="7EA9D64F" w14:textId="77777777" w:rsidR="003F2972" w:rsidRDefault="003F2972" w:rsidP="003F2972">
      <w:pPr>
        <w:spacing w:before="240" w:after="200"/>
        <w:rPr>
          <w:rFonts w:ascii="Verdana" w:hAnsi="Verdana" w:cs="Verdana"/>
          <w:sz w:val="20"/>
        </w:rPr>
      </w:pPr>
    </w:p>
    <w:p w14:paraId="7EA9D650" w14:textId="77777777" w:rsidR="003F2972" w:rsidRDefault="003F2972" w:rsidP="006F1B32">
      <w:pPr>
        <w:pStyle w:val="Heading2"/>
        <w:numPr>
          <w:ilvl w:val="1"/>
          <w:numId w:val="29"/>
        </w:numPr>
        <w:suppressAutoHyphens/>
        <w:spacing w:before="0"/>
        <w:rPr>
          <w:rFonts w:ascii="Verdana" w:hAnsi="Verdana" w:cs="Verdana"/>
          <w:sz w:val="20"/>
        </w:rPr>
      </w:pPr>
      <w:bookmarkStart w:id="78" w:name="_Toc67487479"/>
      <w:r>
        <w:rPr>
          <w:rFonts w:ascii="Verdana" w:hAnsi="Verdana" w:cs="Verdana"/>
          <w:sz w:val="20"/>
          <w:szCs w:val="20"/>
          <w:lang w:val="bg-BG"/>
        </w:rPr>
        <w:t>СДЕЛКИ В ЧУЖДЕСТРАННА ВАЛУТА</w:t>
      </w:r>
      <w:bookmarkEnd w:id="78"/>
    </w:p>
    <w:p w14:paraId="7EA9D651" w14:textId="77777777" w:rsidR="003F2972" w:rsidRDefault="003F2972" w:rsidP="003F2972">
      <w:pPr>
        <w:rPr>
          <w:rFonts w:ascii="Verdana" w:hAnsi="Verdana" w:cs="Verdana"/>
          <w:sz w:val="20"/>
        </w:rPr>
      </w:pPr>
      <w:r>
        <w:rPr>
          <w:rFonts w:ascii="Verdana" w:hAnsi="Verdana" w:cs="Verdana"/>
          <w:sz w:val="20"/>
        </w:rPr>
        <w:t>Паричните активи и пасиви в чуждестранна валута се превалутират във функционалната валута на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7EA9D652" w14:textId="77777777" w:rsidR="003F2972" w:rsidRDefault="003F2972" w:rsidP="003F2972">
      <w:pPr>
        <w:rPr>
          <w:rFonts w:ascii="Verdana" w:hAnsi="Verdana" w:cs="Verdana"/>
          <w:sz w:val="20"/>
        </w:rPr>
      </w:pPr>
      <w:r>
        <w:rPr>
          <w:rFonts w:ascii="Verdana" w:hAnsi="Verdana" w:cs="Verdana"/>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7EA9D653" w14:textId="77777777" w:rsidR="003F2972" w:rsidRDefault="003F2972" w:rsidP="003F2972">
      <w:pPr>
        <w:pStyle w:val="HTMLPreformatted"/>
        <w:jc w:val="both"/>
        <w:rPr>
          <w:rFonts w:ascii="Verdana" w:hAnsi="Verdana" w:cs="Verdana"/>
          <w:sz w:val="20"/>
        </w:rPr>
      </w:pPr>
      <w:r>
        <w:rPr>
          <w:rFonts w:ascii="Verdana" w:hAnsi="Verdana" w:cs="Verdana"/>
          <w:sz w:val="20"/>
          <w:szCs w:val="20"/>
        </w:rPr>
        <w:lastRenderedPageBreak/>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7EA9D654" w14:textId="77777777" w:rsidR="003F2972" w:rsidRDefault="003F2972" w:rsidP="002B28C2"/>
    <w:p w14:paraId="7EA9D655" w14:textId="77777777" w:rsidR="003F2972" w:rsidRDefault="003F2972" w:rsidP="006F1B32">
      <w:pPr>
        <w:pStyle w:val="Heading2"/>
        <w:numPr>
          <w:ilvl w:val="1"/>
          <w:numId w:val="29"/>
        </w:numPr>
        <w:suppressAutoHyphens/>
        <w:spacing w:before="0"/>
        <w:rPr>
          <w:rFonts w:ascii="Verdana" w:hAnsi="Verdana" w:cs="Verdana"/>
          <w:sz w:val="20"/>
        </w:rPr>
      </w:pPr>
      <w:bookmarkStart w:id="79" w:name="_Toc67487480"/>
      <w:r>
        <w:rPr>
          <w:rFonts w:ascii="Verdana" w:hAnsi="Verdana" w:cs="Verdana"/>
          <w:sz w:val="20"/>
          <w:szCs w:val="20"/>
          <w:lang w:val="bg-BG"/>
        </w:rPr>
        <w:t>ПЕНСИОННИ И ДРУГИ ЗАДЪЛЖЕНИЯ КЪМ ПЕРСОНАЛА ПО СОЦИАЛНОТО И ТРУДОВО ЗАКОНОДАТЕЛСТВО</w:t>
      </w:r>
      <w:bookmarkEnd w:id="79"/>
    </w:p>
    <w:p w14:paraId="7EA9D656" w14:textId="77777777" w:rsidR="003F2972" w:rsidRDefault="003F2972" w:rsidP="003F2972">
      <w:pPr>
        <w:rPr>
          <w:rFonts w:ascii="Verdana" w:hAnsi="Verdana" w:cs="Verdana"/>
          <w:sz w:val="20"/>
        </w:rPr>
      </w:pPr>
      <w:r>
        <w:rPr>
          <w:rFonts w:ascii="Verdana" w:hAnsi="Verdana" w:cs="Verdana"/>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7EA9D657" w14:textId="77777777" w:rsidR="003F2972" w:rsidRDefault="003F2972" w:rsidP="003F2972">
      <w:pPr>
        <w:rPr>
          <w:rFonts w:ascii="Verdana" w:hAnsi="Verdana" w:cs="Verdana"/>
          <w:sz w:val="20"/>
        </w:rPr>
      </w:pPr>
      <w:r>
        <w:rPr>
          <w:rFonts w:ascii="Verdana" w:hAnsi="Verdana" w:cs="Verdana"/>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7EA9D658" w14:textId="77777777" w:rsidR="003F2972" w:rsidRDefault="003F2972" w:rsidP="003F2972">
      <w:pPr>
        <w:rPr>
          <w:rFonts w:ascii="Verdana" w:hAnsi="Verdana" w:cs="Verdana"/>
          <w:sz w:val="20"/>
        </w:rPr>
      </w:pPr>
      <w:r>
        <w:rPr>
          <w:rFonts w:ascii="Verdana" w:hAnsi="Verdana" w:cs="Verdana"/>
          <w:sz w:val="20"/>
        </w:rPr>
        <w:t>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20</w:t>
      </w:r>
      <w:r>
        <w:rPr>
          <w:rFonts w:ascii="Verdana" w:hAnsi="Verdana" w:cs="Verdana"/>
          <w:sz w:val="20"/>
          <w:lang w:val="en-US"/>
        </w:rPr>
        <w:t>20</w:t>
      </w:r>
      <w:r>
        <w:rPr>
          <w:rFonts w:ascii="Verdana" w:hAnsi="Verdana" w:cs="Verdana"/>
          <w:sz w:val="20"/>
        </w:rPr>
        <w:t>г., е както следва:</w:t>
      </w:r>
    </w:p>
    <w:p w14:paraId="7EA9D659" w14:textId="77777777" w:rsidR="003F2972" w:rsidRDefault="003F2972" w:rsidP="003F2972">
      <w:pPr>
        <w:tabs>
          <w:tab w:val="left" w:pos="720"/>
        </w:tabs>
        <w:rPr>
          <w:rFonts w:ascii="Verdana" w:hAnsi="Verdana" w:cs="Verdana"/>
          <w:sz w:val="20"/>
        </w:rPr>
      </w:pPr>
      <w:r>
        <w:rPr>
          <w:rFonts w:ascii="Verdana" w:hAnsi="Verdana" w:cs="Verdana"/>
          <w:sz w:val="20"/>
        </w:rPr>
        <w:t>За периода 01.01.20</w:t>
      </w:r>
      <w:r>
        <w:rPr>
          <w:rFonts w:ascii="Verdana" w:hAnsi="Verdana" w:cs="Verdana"/>
          <w:sz w:val="20"/>
          <w:lang w:val="en-US"/>
        </w:rPr>
        <w:t>20</w:t>
      </w:r>
      <w:r>
        <w:rPr>
          <w:rFonts w:ascii="Verdana" w:hAnsi="Verdana" w:cs="Verdana"/>
          <w:sz w:val="20"/>
        </w:rPr>
        <w:t>г. – 31.12.20</w:t>
      </w:r>
      <w:r>
        <w:rPr>
          <w:rFonts w:ascii="Verdana" w:hAnsi="Verdana" w:cs="Verdana"/>
          <w:sz w:val="20"/>
          <w:lang w:val="en-US"/>
        </w:rPr>
        <w:t>20</w:t>
      </w:r>
      <w:r>
        <w:rPr>
          <w:rFonts w:ascii="Verdana" w:hAnsi="Verdana" w:cs="Verdana"/>
          <w:sz w:val="20"/>
        </w:rPr>
        <w:t>г.</w:t>
      </w:r>
    </w:p>
    <w:p w14:paraId="7EA9D65A" w14:textId="77777777" w:rsidR="003F2972" w:rsidRDefault="003F2972" w:rsidP="006F1B32">
      <w:pPr>
        <w:numPr>
          <w:ilvl w:val="0"/>
          <w:numId w:val="35"/>
        </w:numPr>
        <w:suppressAutoHyphens/>
        <w:rPr>
          <w:rFonts w:ascii="Verdana" w:hAnsi="Verdana" w:cs="Verdana"/>
          <w:sz w:val="20"/>
        </w:rPr>
      </w:pPr>
      <w:bookmarkStart w:id="80" w:name="_Hlk517255969"/>
      <w:r>
        <w:rPr>
          <w:rFonts w:ascii="Verdana" w:hAnsi="Verdana" w:cs="Verdana"/>
          <w:sz w:val="20"/>
        </w:rPr>
        <w:t>32,30% (разпределено в съотношение работодател: осигурено лице 18,52:13,78) за работещите при условията на трета категория труд;</w:t>
      </w:r>
    </w:p>
    <w:p w14:paraId="7EA9D65B" w14:textId="77777777" w:rsidR="003F2972" w:rsidRDefault="003F2972" w:rsidP="006F1B32">
      <w:pPr>
        <w:numPr>
          <w:ilvl w:val="0"/>
          <w:numId w:val="35"/>
        </w:numPr>
        <w:suppressAutoHyphens/>
        <w:rPr>
          <w:rFonts w:ascii="Verdana" w:hAnsi="Verdana" w:cs="Verdana"/>
          <w:sz w:val="20"/>
        </w:rPr>
      </w:pPr>
      <w:r>
        <w:rPr>
          <w:rFonts w:ascii="Verdana" w:hAnsi="Verdana" w:cs="Verdana"/>
          <w:sz w:val="20"/>
        </w:rPr>
        <w:t>42,30% (разпределено в съотношение работодател: осигурено лице 28,52:13,78) за работещите при условията втора категория;</w:t>
      </w:r>
    </w:p>
    <w:p w14:paraId="7EA9D65C" w14:textId="77777777" w:rsidR="003F2972" w:rsidRDefault="003F2972" w:rsidP="006F1B32">
      <w:pPr>
        <w:numPr>
          <w:ilvl w:val="0"/>
          <w:numId w:val="35"/>
        </w:numPr>
        <w:suppressAutoHyphens/>
        <w:rPr>
          <w:rFonts w:ascii="Verdana" w:hAnsi="Verdana" w:cs="Verdana"/>
          <w:sz w:val="20"/>
        </w:rPr>
      </w:pPr>
      <w:r>
        <w:rPr>
          <w:rFonts w:ascii="Verdana" w:hAnsi="Verdana" w:cs="Verdana"/>
          <w:sz w:val="20"/>
        </w:rPr>
        <w:t>47,30% (разпределено в съотношение работодател: осигурено лице 33,52:13,78) за работещите при условията първа категория.</w:t>
      </w:r>
    </w:p>
    <w:bookmarkEnd w:id="80"/>
    <w:p w14:paraId="7EA9D65D" w14:textId="77777777" w:rsidR="003F2972" w:rsidRDefault="003F2972" w:rsidP="003F2972">
      <w:pPr>
        <w:rPr>
          <w:rFonts w:ascii="Verdana" w:hAnsi="Verdana" w:cs="Verdana"/>
          <w:sz w:val="20"/>
        </w:rPr>
      </w:pPr>
      <w:r>
        <w:rPr>
          <w:rFonts w:ascii="Verdana" w:hAnsi="Verdana" w:cs="Verdana"/>
          <w:sz w:val="20"/>
        </w:rPr>
        <w:t>В допълнение, изцяло за своясметка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w:t>
      </w:r>
    </w:p>
    <w:p w14:paraId="7EA9D65E" w14:textId="77777777" w:rsidR="003F2972" w:rsidRDefault="003F2972" w:rsidP="003F2972">
      <w:pPr>
        <w:rPr>
          <w:rFonts w:ascii="Verdana" w:hAnsi="Verdana" w:cs="Verdana"/>
          <w:sz w:val="20"/>
        </w:rPr>
      </w:pPr>
      <w:r>
        <w:rPr>
          <w:rFonts w:ascii="Verdana" w:hAnsi="Verdana" w:cs="Verdana"/>
          <w:sz w:val="20"/>
        </w:rPr>
        <w:t xml:space="preserve">Няма промени в размера на осигурителните вноски за 2019г. </w:t>
      </w:r>
    </w:p>
    <w:p w14:paraId="7EA9D65F" w14:textId="77777777" w:rsidR="003F2972" w:rsidRDefault="003F2972" w:rsidP="003F2972">
      <w:pPr>
        <w:rPr>
          <w:rFonts w:ascii="Verdana" w:hAnsi="Verdana" w:cs="Verdana"/>
          <w:sz w:val="20"/>
        </w:rPr>
      </w:pPr>
      <w:r>
        <w:rPr>
          <w:rFonts w:ascii="Verdana" w:hAnsi="Verdana" w:cs="Verdana"/>
          <w:sz w:val="20"/>
        </w:rPr>
        <w:t>Към Дружеството няма създадени функциониращ частен доброволен осигурителен фонд.</w:t>
      </w:r>
    </w:p>
    <w:p w14:paraId="7EA9D660" w14:textId="77777777" w:rsidR="003F2972" w:rsidRDefault="003F2972" w:rsidP="003F2972">
      <w:pPr>
        <w:rPr>
          <w:rFonts w:ascii="Verdana" w:hAnsi="Verdana" w:cs="Verdana"/>
          <w:sz w:val="20"/>
        </w:rPr>
      </w:pPr>
      <w:r>
        <w:rPr>
          <w:rFonts w:ascii="Verdana" w:hAnsi="Verdana" w:cs="Verdana"/>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EA9D661" w14:textId="77777777" w:rsidR="003F2972" w:rsidRDefault="003F2972" w:rsidP="003F2972">
      <w:pPr>
        <w:rPr>
          <w:rFonts w:ascii="Verdana" w:hAnsi="Verdana" w:cs="Verdana"/>
          <w:sz w:val="20"/>
        </w:rPr>
      </w:pPr>
      <w:r>
        <w:rPr>
          <w:rFonts w:ascii="Verdana" w:hAnsi="Verdana" w:cs="Verdana"/>
          <w:sz w:val="20"/>
        </w:rPr>
        <w:t xml:space="preserve">Дружествата осигуряват всяко наето лице, на основата на сключен договор сдружество за доброволно здравно осигуряване, за доболнични и болнични медицински услуги. </w:t>
      </w:r>
    </w:p>
    <w:p w14:paraId="7EA9D662" w14:textId="77777777" w:rsidR="003F2972" w:rsidRDefault="003F2972" w:rsidP="003F2972">
      <w:pPr>
        <w:rPr>
          <w:rFonts w:ascii="Verdana" w:hAnsi="Verdana" w:cs="Verdana"/>
          <w:sz w:val="20"/>
        </w:rPr>
      </w:pPr>
      <w:r>
        <w:rPr>
          <w:rFonts w:ascii="Verdana" w:hAnsi="Verdana" w:cs="Verdana"/>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7EA9D663" w14:textId="77777777" w:rsidR="003F2972" w:rsidRDefault="003F2972" w:rsidP="006F1B32">
      <w:pPr>
        <w:numPr>
          <w:ilvl w:val="0"/>
          <w:numId w:val="33"/>
        </w:numPr>
        <w:suppressAutoHyphens/>
        <w:rPr>
          <w:rFonts w:ascii="Verdana" w:hAnsi="Verdana" w:cs="Verdana"/>
          <w:sz w:val="20"/>
        </w:rPr>
      </w:pPr>
      <w:r>
        <w:rPr>
          <w:rFonts w:ascii="Verdana" w:hAnsi="Verdana" w:cs="Verdana"/>
          <w:sz w:val="20"/>
        </w:rPr>
        <w:t>неспазено предизвестие – за периода на неспазеното предизвестие;</w:t>
      </w:r>
    </w:p>
    <w:p w14:paraId="7EA9D664" w14:textId="77777777" w:rsidR="003F2972" w:rsidRDefault="003F2972" w:rsidP="006F1B32">
      <w:pPr>
        <w:numPr>
          <w:ilvl w:val="0"/>
          <w:numId w:val="33"/>
        </w:numPr>
        <w:suppressAutoHyphens/>
        <w:rPr>
          <w:rFonts w:ascii="Verdana" w:hAnsi="Verdana" w:cs="Verdana"/>
          <w:sz w:val="20"/>
        </w:rPr>
      </w:pPr>
      <w:r>
        <w:rPr>
          <w:rFonts w:ascii="Verdana" w:hAnsi="Verdana" w:cs="Verdana"/>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7EA9D665" w14:textId="77777777" w:rsidR="003F2972" w:rsidRDefault="003F2972" w:rsidP="006F1B32">
      <w:pPr>
        <w:numPr>
          <w:ilvl w:val="0"/>
          <w:numId w:val="33"/>
        </w:numPr>
        <w:suppressAutoHyphens/>
        <w:rPr>
          <w:rFonts w:ascii="Verdana" w:hAnsi="Verdana" w:cs="Verdana"/>
          <w:sz w:val="20"/>
        </w:rPr>
      </w:pPr>
      <w:r>
        <w:rPr>
          <w:rFonts w:ascii="Verdana" w:hAnsi="Verdana" w:cs="Verdana"/>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7EA9D666" w14:textId="77777777" w:rsidR="003F2972" w:rsidRDefault="003F2972" w:rsidP="006F1B32">
      <w:pPr>
        <w:numPr>
          <w:ilvl w:val="0"/>
          <w:numId w:val="33"/>
        </w:numPr>
        <w:suppressAutoHyphens/>
        <w:rPr>
          <w:rFonts w:ascii="Verdana" w:hAnsi="Verdana" w:cs="Verdana"/>
          <w:sz w:val="20"/>
        </w:rPr>
      </w:pPr>
      <w:r>
        <w:rPr>
          <w:rFonts w:ascii="Verdana" w:hAnsi="Verdana" w:cs="Verdana"/>
          <w:sz w:val="20"/>
        </w:rPr>
        <w:lastRenderedPageBreak/>
        <w:t>при пенсиониране – от 2 до 6 брутни месечни работни заплати според трудовия стаж в дружеството;</w:t>
      </w:r>
    </w:p>
    <w:p w14:paraId="7EA9D667" w14:textId="77777777" w:rsidR="003F2972" w:rsidRDefault="003F2972" w:rsidP="006F1B32">
      <w:pPr>
        <w:numPr>
          <w:ilvl w:val="0"/>
          <w:numId w:val="33"/>
        </w:numPr>
        <w:suppressAutoHyphens/>
        <w:rPr>
          <w:rFonts w:ascii="Verdana" w:hAnsi="Verdana" w:cs="Verdana"/>
          <w:sz w:val="20"/>
        </w:rPr>
      </w:pPr>
      <w:r>
        <w:rPr>
          <w:rFonts w:ascii="Verdana" w:hAnsi="Verdana" w:cs="Verdana"/>
          <w:sz w:val="20"/>
        </w:rPr>
        <w:t>за неизползван платен годишен отпуск – за съответните години за времето, което се признава за трудов стаж.</w:t>
      </w:r>
    </w:p>
    <w:p w14:paraId="7EA9D668" w14:textId="77777777" w:rsidR="003F2972" w:rsidRDefault="003F2972" w:rsidP="003F2972">
      <w:pPr>
        <w:rPr>
          <w:rFonts w:ascii="Verdana" w:hAnsi="Verdana" w:cs="Verdana"/>
          <w:sz w:val="20"/>
        </w:rPr>
      </w:pPr>
      <w:r>
        <w:rPr>
          <w:rFonts w:ascii="Verdana" w:hAnsi="Verdana" w:cs="Verdana"/>
          <w:sz w:val="20"/>
        </w:rPr>
        <w:t>След изплащането на посочените обезщетения за работодателя не произтичат други задължения към работниците и служителите.</w:t>
      </w:r>
    </w:p>
    <w:p w14:paraId="7EA9D669" w14:textId="77777777" w:rsidR="003F2972" w:rsidRDefault="003F2972" w:rsidP="003F2972">
      <w:pPr>
        <w:rPr>
          <w:rFonts w:ascii="Verdana" w:hAnsi="Verdana" w:cs="Verdana"/>
          <w:sz w:val="20"/>
        </w:rPr>
      </w:pPr>
      <w:r>
        <w:rPr>
          <w:rFonts w:ascii="Verdana" w:hAnsi="Verdana" w:cs="Verdana"/>
          <w:sz w:val="20"/>
        </w:rPr>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печалбата или загубата и другия всеобхватен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 едно и в периода на начисление на съответните доходи, с които те са свързани.</w:t>
      </w:r>
    </w:p>
    <w:p w14:paraId="7EA9D66A" w14:textId="77777777" w:rsidR="003F2972" w:rsidRDefault="003F2972" w:rsidP="003F2972">
      <w:pPr>
        <w:rPr>
          <w:rFonts w:ascii="Verdana" w:hAnsi="Verdana" w:cs="Verdana"/>
          <w:sz w:val="20"/>
        </w:rPr>
      </w:pPr>
      <w:r>
        <w:rPr>
          <w:rFonts w:ascii="Verdana" w:hAnsi="Verdana" w:cs="Verdana"/>
          <w:sz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7EA9D66B" w14:textId="77777777" w:rsidR="003F2972" w:rsidRDefault="003F2972" w:rsidP="003F2972">
      <w:pPr>
        <w:rPr>
          <w:rFonts w:ascii="Verdana" w:hAnsi="Verdana" w:cs="Verdana"/>
          <w:sz w:val="20"/>
        </w:rPr>
      </w:pPr>
      <w:r>
        <w:rPr>
          <w:rFonts w:ascii="Verdana" w:hAnsi="Verdana" w:cs="Verdana"/>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7EA9D66C" w14:textId="77777777" w:rsidR="003F2972" w:rsidRDefault="003F2972" w:rsidP="003F2972">
      <w:pPr>
        <w:rPr>
          <w:rFonts w:ascii="Verdana" w:hAnsi="Verdana" w:cs="Verdana"/>
          <w:sz w:val="20"/>
        </w:rPr>
      </w:pPr>
      <w:r>
        <w:rPr>
          <w:rFonts w:ascii="Verdana" w:hAnsi="Verdana" w:cs="Verdana"/>
          <w:sz w:val="20"/>
        </w:rPr>
        <w:t>Изчислението на размера на тези задължения налага участието на квалифицирани актюери, за да може да се определи тяхната сегашна стойност към датата на отчета, по която те се представят в отчета за финансовото състояние коригирана с размера на непризнатите актюерски печалби и загуби, а респ. Изменението в стойността им включва признатите актюерски печалби и загуби – в отчета за печалбата или загубата и другия всеобхватен доход.</w:t>
      </w:r>
    </w:p>
    <w:p w14:paraId="7EA9D66D" w14:textId="77777777" w:rsidR="003F2972" w:rsidRDefault="003F2972" w:rsidP="00773595">
      <w:pPr>
        <w:pStyle w:val="Heading2"/>
        <w:numPr>
          <w:ilvl w:val="1"/>
          <w:numId w:val="29"/>
        </w:numPr>
        <w:suppressAutoHyphens/>
        <w:spacing w:before="240"/>
        <w:rPr>
          <w:rFonts w:ascii="Verdana" w:hAnsi="Verdana" w:cs="Verdana"/>
          <w:sz w:val="20"/>
        </w:rPr>
      </w:pPr>
      <w:bookmarkStart w:id="81" w:name="_Toc67487481"/>
      <w:r>
        <w:rPr>
          <w:rFonts w:ascii="Verdana" w:hAnsi="Verdana" w:cs="Verdana"/>
          <w:sz w:val="20"/>
          <w:szCs w:val="20"/>
          <w:lang w:val="bg-BG"/>
        </w:rPr>
        <w:t>ДАНЪЦИ ВЪРХУ ДОХОДА И ДДС</w:t>
      </w:r>
      <w:bookmarkEnd w:id="81"/>
    </w:p>
    <w:p w14:paraId="7EA9D66E" w14:textId="77777777" w:rsidR="003F2972" w:rsidRDefault="003F2972" w:rsidP="003F2972">
      <w:pPr>
        <w:rPr>
          <w:rFonts w:ascii="Verdana" w:hAnsi="Verdana" w:cs="Verdana"/>
          <w:sz w:val="20"/>
        </w:rPr>
      </w:pPr>
      <w:r>
        <w:rPr>
          <w:rFonts w:ascii="Verdana" w:hAnsi="Verdana" w:cs="Verdana"/>
          <w:sz w:val="20"/>
        </w:rPr>
        <w:t>Дължимият текущо данък се изчислява с помощта на данъчните ставки в сила или приетите за действащи ставки към датата на отчитане. 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7EA9D66F" w14:textId="77777777" w:rsidR="003F2972" w:rsidRDefault="003F2972" w:rsidP="003F2972">
      <w:pPr>
        <w:rPr>
          <w:rFonts w:ascii="Verdana" w:hAnsi="Verdana" w:cs="Verdana"/>
          <w:sz w:val="20"/>
        </w:rPr>
      </w:pPr>
      <w:r>
        <w:rPr>
          <w:rFonts w:ascii="Verdana" w:hAnsi="Verdana" w:cs="Verdana"/>
          <w:sz w:val="20"/>
        </w:rPr>
        <w:t xml:space="preserve">Посредством пасивния метод в отчета за финансовото състояние, от срочен данък се признава за всички временни разлики между балансовата стойност на активите и пасивите в отчета за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7EA9D670" w14:textId="77777777" w:rsidR="003F2972" w:rsidRDefault="003F2972" w:rsidP="003F2972">
      <w:pPr>
        <w:rPr>
          <w:rFonts w:ascii="Verdana" w:hAnsi="Verdana" w:cs="Verdana"/>
          <w:sz w:val="20"/>
        </w:rPr>
      </w:pPr>
      <w:r>
        <w:rPr>
          <w:rFonts w:ascii="Verdana" w:hAnsi="Verdana" w:cs="Verdana"/>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(и данъчни закони), действащи или влезли в сила, в значителна степен, към датата на отчета.</w:t>
      </w:r>
    </w:p>
    <w:p w14:paraId="7EA9D671" w14:textId="77777777" w:rsidR="003F2972" w:rsidRDefault="003F2972" w:rsidP="003F2972">
      <w:pPr>
        <w:rPr>
          <w:rFonts w:ascii="Verdana" w:hAnsi="Verdana" w:cs="Verdana"/>
          <w:sz w:val="20"/>
        </w:rPr>
      </w:pPr>
      <w:r>
        <w:rPr>
          <w:rFonts w:ascii="Verdana" w:hAnsi="Verdana" w:cs="Verdana"/>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7EA9D672" w14:textId="77777777" w:rsidR="003F2972" w:rsidRDefault="003F2972" w:rsidP="003F2972">
      <w:pPr>
        <w:rPr>
          <w:rFonts w:ascii="Verdana" w:hAnsi="Verdana" w:cs="Verdana"/>
          <w:sz w:val="20"/>
        </w:rPr>
      </w:pPr>
      <w:r>
        <w:rPr>
          <w:rFonts w:ascii="Verdana" w:hAnsi="Verdana" w:cs="Verdana"/>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w:t>
      </w:r>
      <w:r>
        <w:rPr>
          <w:rFonts w:ascii="Verdana" w:hAnsi="Verdana" w:cs="Verdana"/>
          <w:sz w:val="20"/>
        </w:rPr>
        <w:lastRenderedPageBreak/>
        <w:t xml:space="preserve">един и същ данъчен орган заедно дружество и намерението на Дружеството е да уреди сумата на нетна база.  </w:t>
      </w:r>
    </w:p>
    <w:p w14:paraId="7EA9D673" w14:textId="77777777" w:rsidR="003F2972" w:rsidRDefault="003F2972" w:rsidP="003F2972">
      <w:pPr>
        <w:rPr>
          <w:rFonts w:ascii="Verdana" w:hAnsi="Verdana" w:cs="Verdana"/>
          <w:sz w:val="20"/>
        </w:rPr>
      </w:pPr>
      <w:r>
        <w:rPr>
          <w:rFonts w:ascii="Verdana" w:hAnsi="Verdana" w:cs="Verdana"/>
          <w:sz w:val="20"/>
        </w:rPr>
        <w:t>Разходът за данъци за периода, включва текущи отсрочен данък. Данък се признава в отчета за печалбата или загубата или другия всеобхватен доход,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7EA9D674" w14:textId="77777777" w:rsidR="003F2972" w:rsidRDefault="003F2972" w:rsidP="003F2972">
      <w:pPr>
        <w:rPr>
          <w:rFonts w:ascii="Verdana" w:hAnsi="Verdana" w:cs="Verdana"/>
          <w:sz w:val="20"/>
        </w:rPr>
      </w:pPr>
    </w:p>
    <w:p w14:paraId="7EA9D675" w14:textId="77777777" w:rsidR="003F2972" w:rsidRDefault="003F2972" w:rsidP="006F1B32">
      <w:pPr>
        <w:pStyle w:val="Heading3"/>
        <w:numPr>
          <w:ilvl w:val="2"/>
          <w:numId w:val="29"/>
        </w:numPr>
        <w:suppressAutoHyphens/>
        <w:spacing w:before="0"/>
        <w:rPr>
          <w:rFonts w:ascii="Verdana" w:hAnsi="Verdana" w:cs="Verdana"/>
          <w:spacing w:val="-1"/>
          <w:lang w:val="bg-BG"/>
        </w:rPr>
      </w:pPr>
      <w:bookmarkStart w:id="82" w:name="_Toc67487482"/>
      <w:r>
        <w:rPr>
          <w:rFonts w:ascii="Verdana" w:hAnsi="Verdana" w:cs="Verdana"/>
          <w:lang w:val="bg-BG"/>
        </w:rPr>
        <w:t>Данък върху добавената стойност (ДДС)</w:t>
      </w:r>
      <w:bookmarkEnd w:id="82"/>
    </w:p>
    <w:p w14:paraId="7EA9D676" w14:textId="77777777" w:rsidR="003F2972" w:rsidRDefault="003F2972" w:rsidP="003F2972">
      <w:pPr>
        <w:pStyle w:val="BodyText"/>
        <w:spacing w:line="240" w:lineRule="exact"/>
        <w:rPr>
          <w:rFonts w:ascii="Verdana" w:hAnsi="Verdana" w:cs="Verdana"/>
          <w:spacing w:val="-1"/>
          <w:sz w:val="20"/>
        </w:rPr>
      </w:pPr>
      <w:r>
        <w:rPr>
          <w:rFonts w:ascii="Verdana" w:hAnsi="Verdana" w:cs="Verdana"/>
          <w:spacing w:val="-1"/>
          <w:sz w:val="20"/>
          <w:szCs w:val="20"/>
          <w:lang w:val="bg-BG"/>
        </w:rPr>
        <w:t>Приходите, разходите и активите се признават нетно от ДДС, с изключение на случаите, когато:</w:t>
      </w:r>
    </w:p>
    <w:p w14:paraId="7EA9D677" w14:textId="77777777" w:rsidR="003F2972" w:rsidRDefault="003F2972" w:rsidP="006F1B32">
      <w:pPr>
        <w:pStyle w:val="ListParagraph"/>
        <w:numPr>
          <w:ilvl w:val="0"/>
          <w:numId w:val="39"/>
        </w:numPr>
        <w:suppressAutoHyphens/>
        <w:contextualSpacing w:val="0"/>
        <w:rPr>
          <w:rFonts w:ascii="Verdana" w:hAnsi="Verdana" w:cs="Verdana"/>
          <w:spacing w:val="-1"/>
          <w:sz w:val="20"/>
        </w:rPr>
      </w:pPr>
      <w:r>
        <w:rPr>
          <w:rFonts w:ascii="Verdana" w:hAnsi="Verdana" w:cs="Verdana"/>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7EA9D678" w14:textId="77777777" w:rsidR="003F2972" w:rsidRDefault="003F2972" w:rsidP="006F1B32">
      <w:pPr>
        <w:pStyle w:val="ListParagraph"/>
        <w:numPr>
          <w:ilvl w:val="0"/>
          <w:numId w:val="39"/>
        </w:numPr>
        <w:suppressAutoHyphens/>
        <w:contextualSpacing w:val="0"/>
        <w:rPr>
          <w:rFonts w:ascii="Verdana" w:hAnsi="Verdana" w:cs="Verdana"/>
          <w:spacing w:val="-1"/>
          <w:sz w:val="20"/>
        </w:rPr>
      </w:pPr>
      <w:r>
        <w:rPr>
          <w:rFonts w:ascii="Verdana" w:hAnsi="Verdana" w:cs="Verdana"/>
          <w:spacing w:val="-1"/>
          <w:sz w:val="20"/>
        </w:rPr>
        <w:t>Вземанията и задълженията, които се отчитат с включен ДДС.</w:t>
      </w:r>
    </w:p>
    <w:p w14:paraId="7EA9D679" w14:textId="77777777" w:rsidR="003F2972" w:rsidRDefault="003F2972" w:rsidP="003F2972">
      <w:pPr>
        <w:rPr>
          <w:rFonts w:ascii="Verdana" w:hAnsi="Verdana" w:cs="Verdana"/>
          <w:b/>
          <w:sz w:val="20"/>
        </w:rPr>
      </w:pPr>
      <w:r>
        <w:rPr>
          <w:rFonts w:ascii="Verdana" w:hAnsi="Verdana" w:cs="Verdana"/>
          <w:spacing w:val="-1"/>
          <w:sz w:val="20"/>
        </w:rPr>
        <w:t>Нетната сума на ДДС, възстановима от или дължима на данъчните власти се включва в стойността на вземанията или задълженията в</w:t>
      </w:r>
      <w:bookmarkStart w:id="83" w:name="_Hlk510711701"/>
      <w:r>
        <w:rPr>
          <w:rFonts w:ascii="Verdana" w:hAnsi="Verdana" w:cs="Verdana"/>
          <w:spacing w:val="-1"/>
          <w:sz w:val="20"/>
        </w:rPr>
        <w:t xml:space="preserve"> отчета за финансовото състояние</w:t>
      </w:r>
      <w:bookmarkEnd w:id="83"/>
      <w:r>
        <w:rPr>
          <w:rFonts w:ascii="Verdana" w:hAnsi="Verdana" w:cs="Verdana"/>
          <w:spacing w:val="-1"/>
          <w:sz w:val="20"/>
        </w:rPr>
        <w:t>.</w:t>
      </w:r>
    </w:p>
    <w:p w14:paraId="7EA9D67A" w14:textId="77777777" w:rsidR="003F2972" w:rsidRDefault="003F2972" w:rsidP="003F2972">
      <w:pPr>
        <w:rPr>
          <w:rFonts w:ascii="Verdana" w:hAnsi="Verdana" w:cs="Verdana"/>
          <w:b/>
          <w:sz w:val="20"/>
        </w:rPr>
      </w:pPr>
    </w:p>
    <w:p w14:paraId="7EA9D67B" w14:textId="77777777" w:rsidR="003F2972" w:rsidRDefault="003F2972" w:rsidP="006F1B32">
      <w:pPr>
        <w:pStyle w:val="Heading2"/>
        <w:numPr>
          <w:ilvl w:val="1"/>
          <w:numId w:val="29"/>
        </w:numPr>
        <w:suppressAutoHyphens/>
        <w:spacing w:before="0"/>
        <w:rPr>
          <w:rFonts w:ascii="Verdana" w:hAnsi="Verdana" w:cs="Verdana"/>
          <w:sz w:val="20"/>
        </w:rPr>
      </w:pPr>
      <w:bookmarkStart w:id="84" w:name="_Toc67487483"/>
      <w:bookmarkStart w:id="85" w:name="_Hlk510711709"/>
      <w:r>
        <w:rPr>
          <w:rFonts w:ascii="Verdana" w:hAnsi="Verdana" w:cs="Verdana"/>
          <w:sz w:val="20"/>
          <w:szCs w:val="20"/>
          <w:lang w:val="bg-BG"/>
        </w:rPr>
        <w:t>ПРОВИЗИИ</w:t>
      </w:r>
      <w:bookmarkEnd w:id="84"/>
    </w:p>
    <w:p w14:paraId="7EA9D67C" w14:textId="77777777" w:rsidR="003F2972" w:rsidRDefault="003F2972" w:rsidP="003F2972">
      <w:pPr>
        <w:rPr>
          <w:rFonts w:ascii="Verdana" w:hAnsi="Verdana" w:cs="Verdana"/>
          <w:sz w:val="20"/>
        </w:rPr>
      </w:pPr>
      <w:r>
        <w:rPr>
          <w:rFonts w:ascii="Verdana" w:hAnsi="Verdana" w:cs="Verdana"/>
          <w:sz w:val="20"/>
        </w:rPr>
        <w:t xml:space="preserve">Когато на датата на отчитане Дружеството има сегашно задължение (правно или конструктивно), като резултат от минало събитие и евероятно, че Дружеството ще погаси това задължение, </w:t>
      </w:r>
      <w:bookmarkStart w:id="86" w:name="_Hlk517256351"/>
      <w:r>
        <w:rPr>
          <w:rFonts w:ascii="Verdana" w:hAnsi="Verdana" w:cs="Verdana"/>
          <w:sz w:val="20"/>
        </w:rPr>
        <w:t>т.е. ще възникне изходящ паричен поток</w:t>
      </w:r>
      <w:bookmarkEnd w:id="86"/>
      <w:r>
        <w:rPr>
          <w:rFonts w:ascii="Verdana" w:hAnsi="Verdana" w:cs="Verdana"/>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 те по гаранции се измерват с помощта на вероятност 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5"/>
    <w:p w14:paraId="7EA9D67D" w14:textId="77777777" w:rsidR="003F2972" w:rsidRDefault="003F2972" w:rsidP="003F2972">
      <w:pPr>
        <w:rPr>
          <w:rFonts w:ascii="Verdana" w:hAnsi="Verdana" w:cs="Verdana"/>
          <w:sz w:val="20"/>
        </w:rPr>
      </w:pPr>
    </w:p>
    <w:p w14:paraId="7EA9D67E" w14:textId="77777777" w:rsidR="003F2972" w:rsidRDefault="003F2972" w:rsidP="006F1B32">
      <w:pPr>
        <w:pStyle w:val="Heading2"/>
        <w:numPr>
          <w:ilvl w:val="1"/>
          <w:numId w:val="29"/>
        </w:numPr>
        <w:suppressAutoHyphens/>
        <w:spacing w:before="120"/>
        <w:rPr>
          <w:rFonts w:ascii="Verdana" w:hAnsi="Verdana" w:cs="Verdana"/>
          <w:sz w:val="20"/>
        </w:rPr>
      </w:pPr>
      <w:bookmarkStart w:id="87" w:name="_Toc67487484"/>
      <w:r>
        <w:rPr>
          <w:rFonts w:ascii="Verdana" w:hAnsi="Verdana" w:cs="Verdana"/>
          <w:sz w:val="20"/>
          <w:szCs w:val="20"/>
          <w:lang w:val="bg-BG"/>
        </w:rPr>
        <w:t>КАПИТАЛ</w:t>
      </w:r>
      <w:bookmarkEnd w:id="87"/>
    </w:p>
    <w:p w14:paraId="7EA9D67F" w14:textId="77777777" w:rsidR="003F2972" w:rsidRDefault="003F2972" w:rsidP="003F2972">
      <w:pPr>
        <w:rPr>
          <w:rFonts w:ascii="Verdana" w:hAnsi="Verdana" w:cs="Verdana"/>
          <w:sz w:val="20"/>
        </w:rPr>
      </w:pPr>
      <w:r>
        <w:rPr>
          <w:rFonts w:ascii="Verdana" w:hAnsi="Verdana" w:cs="Verdana"/>
          <w:sz w:val="20"/>
        </w:rPr>
        <w:t xml:space="preserve">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w:t>
      </w:r>
    </w:p>
    <w:p w14:paraId="7EA9D680" w14:textId="77777777" w:rsidR="003F2972" w:rsidRDefault="003F2972" w:rsidP="003F2972">
      <w:pPr>
        <w:rPr>
          <w:rFonts w:ascii="Verdana" w:hAnsi="Verdana" w:cs="Verdana"/>
          <w:sz w:val="20"/>
        </w:rPr>
      </w:pPr>
    </w:p>
    <w:p w14:paraId="7EA9D681" w14:textId="77777777" w:rsidR="003F2972" w:rsidRDefault="003F2972" w:rsidP="006F1B32">
      <w:pPr>
        <w:pStyle w:val="Heading3"/>
        <w:numPr>
          <w:ilvl w:val="2"/>
          <w:numId w:val="29"/>
        </w:numPr>
        <w:suppressAutoHyphens/>
        <w:spacing w:before="0"/>
        <w:rPr>
          <w:rFonts w:ascii="Verdana" w:hAnsi="Verdana" w:cs="Verdana"/>
        </w:rPr>
      </w:pPr>
      <w:bookmarkStart w:id="88" w:name="_Toc67487485"/>
      <w:r>
        <w:rPr>
          <w:rFonts w:ascii="Verdana" w:hAnsi="Verdana" w:cs="Verdana"/>
          <w:color w:val="auto"/>
          <w:lang w:val="bg-BG"/>
        </w:rPr>
        <w:t>Собствени акции</w:t>
      </w:r>
      <w:bookmarkEnd w:id="88"/>
    </w:p>
    <w:p w14:paraId="7EA9D682" w14:textId="77777777" w:rsidR="003F2972" w:rsidRDefault="003F2972" w:rsidP="003F2972">
      <w:pPr>
        <w:rPr>
          <w:rFonts w:ascii="Verdana" w:hAnsi="Verdana" w:cs="Verdana"/>
          <w:sz w:val="20"/>
        </w:rPr>
      </w:pPr>
      <w:r>
        <w:rPr>
          <w:rFonts w:ascii="Verdana" w:hAnsi="Verdana" w:cs="Verdana"/>
          <w:sz w:val="20"/>
        </w:rPr>
        <w:t>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отчета за печалбата или загубата и другия всеобхватен доход.</w:t>
      </w:r>
    </w:p>
    <w:p w14:paraId="7EA9D683" w14:textId="77777777" w:rsidR="003F2972" w:rsidRDefault="003F2972" w:rsidP="003F2972">
      <w:pPr>
        <w:rPr>
          <w:rFonts w:ascii="Verdana" w:hAnsi="Verdana" w:cs="Verdana"/>
          <w:sz w:val="20"/>
        </w:rPr>
      </w:pPr>
    </w:p>
    <w:p w14:paraId="7EA9D684" w14:textId="77777777" w:rsidR="003F2972" w:rsidRDefault="003F2972" w:rsidP="006F1B32">
      <w:pPr>
        <w:pStyle w:val="Heading2"/>
        <w:numPr>
          <w:ilvl w:val="1"/>
          <w:numId w:val="29"/>
        </w:numPr>
        <w:suppressAutoHyphens/>
        <w:spacing w:before="240"/>
        <w:rPr>
          <w:rFonts w:ascii="Verdana" w:hAnsi="Verdana" w:cs="Verdana"/>
          <w:sz w:val="20"/>
        </w:rPr>
      </w:pPr>
      <w:bookmarkStart w:id="89" w:name="_Toc67487486"/>
      <w:r>
        <w:rPr>
          <w:rFonts w:ascii="Verdana" w:hAnsi="Verdana" w:cs="Verdana"/>
          <w:sz w:val="20"/>
          <w:szCs w:val="20"/>
          <w:lang w:val="bg-BG"/>
        </w:rPr>
        <w:t>ОПРЕДЕЛЯНЕ НА СПРАВЕДЛИВА СТОЙНОСТ</w:t>
      </w:r>
      <w:bookmarkEnd w:id="89"/>
    </w:p>
    <w:p w14:paraId="7EA9D685" w14:textId="77777777" w:rsidR="003F2972" w:rsidRDefault="003F2972" w:rsidP="003F2972">
      <w:pPr>
        <w:rPr>
          <w:rFonts w:ascii="Verdana" w:hAnsi="Verdana" w:cs="Verdana"/>
          <w:sz w:val="20"/>
        </w:rPr>
      </w:pPr>
      <w:r>
        <w:rPr>
          <w:rFonts w:ascii="Verdana" w:hAnsi="Verdana" w:cs="Verdana"/>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7EA9D686" w14:textId="77777777" w:rsidR="003F2972" w:rsidRDefault="003F2972" w:rsidP="003F2972">
      <w:pPr>
        <w:rPr>
          <w:rFonts w:ascii="Verdana" w:hAnsi="Verdana" w:cs="Verdana"/>
          <w:sz w:val="20"/>
        </w:rPr>
      </w:pPr>
      <w:r>
        <w:rPr>
          <w:rFonts w:ascii="Verdana" w:hAnsi="Verdana" w:cs="Verdana"/>
          <w:sz w:val="20"/>
        </w:rPr>
        <w:lastRenderedPageBreak/>
        <w:t>Справедливата стойност при първоначално признаване като цяло се равнява на цената на сделката освен в случаите, в които:</w:t>
      </w:r>
      <w:r>
        <w:rPr>
          <w:rFonts w:ascii="Verdana" w:hAnsi="Verdana" w:cs="Verdana"/>
          <w:sz w:val="20"/>
        </w:rPr>
        <w:tab/>
      </w:r>
    </w:p>
    <w:p w14:paraId="7EA9D687" w14:textId="77777777" w:rsidR="003F2972" w:rsidRDefault="003F2972" w:rsidP="006F1B32">
      <w:pPr>
        <w:numPr>
          <w:ilvl w:val="0"/>
          <w:numId w:val="32"/>
        </w:numPr>
        <w:suppressAutoHyphens/>
        <w:rPr>
          <w:rFonts w:ascii="Verdana" w:hAnsi="Verdana" w:cs="Verdana"/>
          <w:sz w:val="20"/>
        </w:rPr>
      </w:pPr>
      <w:r>
        <w:rPr>
          <w:rFonts w:ascii="Verdana" w:hAnsi="Verdana" w:cs="Verdana"/>
          <w:sz w:val="20"/>
        </w:rPr>
        <w:t>Сделката е между свързани лица;</w:t>
      </w:r>
    </w:p>
    <w:p w14:paraId="7EA9D688" w14:textId="77777777" w:rsidR="003F2972" w:rsidRDefault="003F2972" w:rsidP="006F1B32">
      <w:pPr>
        <w:numPr>
          <w:ilvl w:val="0"/>
          <w:numId w:val="32"/>
        </w:numPr>
        <w:suppressAutoHyphens/>
        <w:rPr>
          <w:rFonts w:ascii="Verdana" w:hAnsi="Verdana" w:cs="Verdana"/>
          <w:sz w:val="20"/>
        </w:rPr>
      </w:pPr>
      <w:r>
        <w:rPr>
          <w:rFonts w:ascii="Verdana" w:hAnsi="Verdana" w:cs="Verdana"/>
          <w:sz w:val="20"/>
        </w:rPr>
        <w:t>Сделката е сключена по принуда или при форсмажорни обстоятелства;</w:t>
      </w:r>
    </w:p>
    <w:p w14:paraId="7EA9D689" w14:textId="77777777" w:rsidR="003F2972" w:rsidRDefault="003F2972" w:rsidP="006F1B32">
      <w:pPr>
        <w:numPr>
          <w:ilvl w:val="0"/>
          <w:numId w:val="32"/>
        </w:numPr>
        <w:suppressAutoHyphens/>
        <w:rPr>
          <w:rFonts w:ascii="Verdana" w:hAnsi="Verdana" w:cs="Verdana"/>
          <w:sz w:val="20"/>
        </w:rPr>
      </w:pPr>
      <w:r>
        <w:rPr>
          <w:rFonts w:ascii="Verdana" w:hAnsi="Verdana" w:cs="Verdana"/>
          <w:sz w:val="20"/>
        </w:rPr>
        <w:t>Пазарът на който се е случила сделката е различен от основния или най-изгодния пазар;</w:t>
      </w:r>
    </w:p>
    <w:p w14:paraId="7EA9D68A" w14:textId="77777777" w:rsidR="003F2972" w:rsidRDefault="003F2972" w:rsidP="006F1B32">
      <w:pPr>
        <w:numPr>
          <w:ilvl w:val="0"/>
          <w:numId w:val="32"/>
        </w:numPr>
        <w:suppressAutoHyphens/>
        <w:rPr>
          <w:rFonts w:ascii="Verdana" w:hAnsi="Verdana" w:cs="Verdana"/>
          <w:bCs/>
          <w:sz w:val="20"/>
        </w:rPr>
      </w:pPr>
      <w:r>
        <w:rPr>
          <w:rFonts w:ascii="Verdana" w:hAnsi="Verdana" w:cs="Verdana"/>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7EA9D68B" w14:textId="77777777" w:rsidR="003F2972" w:rsidRDefault="003F2972" w:rsidP="003F2972">
      <w:pPr>
        <w:rPr>
          <w:rFonts w:ascii="Verdana" w:hAnsi="Verdana" w:cs="Verdana"/>
          <w:sz w:val="20"/>
        </w:rPr>
      </w:pPr>
      <w:r>
        <w:rPr>
          <w:rFonts w:ascii="Verdana" w:hAnsi="Verdana" w:cs="Verdana"/>
          <w:bCs/>
          <w:sz w:val="20"/>
        </w:rPr>
        <w:t>Определяне на справедлива стойност при пазари с ниско ниво на активност:</w:t>
      </w:r>
    </w:p>
    <w:p w14:paraId="7EA9D68C" w14:textId="77777777" w:rsidR="003F2972" w:rsidRDefault="003F2972" w:rsidP="003F2972">
      <w:pPr>
        <w:rPr>
          <w:rFonts w:ascii="Verdana" w:hAnsi="Verdana" w:cs="Verdana"/>
          <w:sz w:val="20"/>
        </w:rPr>
      </w:pPr>
      <w:r>
        <w:rPr>
          <w:rFonts w:ascii="Verdana" w:hAnsi="Verdana" w:cs="Verdana"/>
          <w:sz w:val="20"/>
        </w:rPr>
        <w:t>При пазари с ниско ниво на активност:</w:t>
      </w:r>
    </w:p>
    <w:p w14:paraId="7EA9D68D" w14:textId="77777777" w:rsidR="003F2972" w:rsidRDefault="003F2972" w:rsidP="006F1B32">
      <w:pPr>
        <w:numPr>
          <w:ilvl w:val="0"/>
          <w:numId w:val="34"/>
        </w:numPr>
        <w:suppressAutoHyphens/>
        <w:rPr>
          <w:rFonts w:ascii="Verdana" w:hAnsi="Verdana" w:cs="Verdana"/>
          <w:sz w:val="20"/>
        </w:rPr>
      </w:pPr>
      <w:r>
        <w:rPr>
          <w:rFonts w:ascii="Verdana" w:hAnsi="Verdana" w:cs="Verdana"/>
          <w:sz w:val="20"/>
        </w:rPr>
        <w:t>Определянето на справедлива стойност зависи от фактите, обстоятелствата и характеристиките на пазара и изисква значителна преценка от страна на оценителя;</w:t>
      </w:r>
    </w:p>
    <w:p w14:paraId="7EA9D68E" w14:textId="77777777" w:rsidR="003F2972" w:rsidRDefault="003F2972" w:rsidP="006F1B32">
      <w:pPr>
        <w:numPr>
          <w:ilvl w:val="0"/>
          <w:numId w:val="34"/>
        </w:numPr>
        <w:suppressAutoHyphens/>
        <w:rPr>
          <w:rFonts w:ascii="Verdana" w:hAnsi="Verdana" w:cs="Verdana"/>
          <w:sz w:val="20"/>
        </w:rPr>
      </w:pPr>
      <w:r>
        <w:rPr>
          <w:rFonts w:ascii="Verdana" w:hAnsi="Verdana" w:cs="Verdana"/>
          <w:sz w:val="20"/>
        </w:rPr>
        <w:t>Сделките и котировките могат да не са представителни за определяне на справедлива стойност;</w:t>
      </w:r>
    </w:p>
    <w:p w14:paraId="7EA9D68F" w14:textId="77777777" w:rsidR="003F2972" w:rsidRDefault="003F2972" w:rsidP="006F1B32">
      <w:pPr>
        <w:numPr>
          <w:ilvl w:val="0"/>
          <w:numId w:val="34"/>
        </w:numPr>
        <w:suppressAutoHyphens/>
        <w:rPr>
          <w:rFonts w:ascii="Verdana" w:hAnsi="Verdana" w:cs="Verdana"/>
          <w:sz w:val="20"/>
        </w:rPr>
      </w:pPr>
      <w:r>
        <w:rPr>
          <w:rFonts w:ascii="Verdana" w:hAnsi="Verdana" w:cs="Verdana"/>
          <w:sz w:val="20"/>
        </w:rPr>
        <w:t>Необходим е допълнителен анализ върху сделките и котировките. Ако е необходимо те могат да бъдат коригирани, за дадават по-ясна картина при определянето на справедливата стойност.</w:t>
      </w:r>
    </w:p>
    <w:p w14:paraId="7EA9D690" w14:textId="77777777" w:rsidR="003F2972" w:rsidRDefault="003F2972" w:rsidP="003F2972">
      <w:pPr>
        <w:rPr>
          <w:rFonts w:ascii="Verdana" w:hAnsi="Verdana" w:cs="Verdana"/>
          <w:sz w:val="20"/>
        </w:rPr>
      </w:pPr>
      <w:r>
        <w:rPr>
          <w:rFonts w:ascii="Verdana" w:hAnsi="Verdana" w:cs="Verdana"/>
          <w:sz w:val="20"/>
        </w:rPr>
        <w:t>Вземат се предвид характеристиките на активен пазар, който участник на пазара ще вземе предвид на датата на оценката, като:</w:t>
      </w:r>
    </w:p>
    <w:p w14:paraId="7EA9D691" w14:textId="77777777" w:rsidR="003F2972" w:rsidRDefault="003F2972" w:rsidP="006F1B32">
      <w:pPr>
        <w:numPr>
          <w:ilvl w:val="0"/>
          <w:numId w:val="31"/>
        </w:numPr>
        <w:suppressAutoHyphens/>
        <w:rPr>
          <w:rFonts w:ascii="Verdana" w:hAnsi="Verdana" w:cs="Verdana"/>
          <w:sz w:val="20"/>
        </w:rPr>
      </w:pPr>
      <w:r>
        <w:rPr>
          <w:rFonts w:ascii="Verdana" w:hAnsi="Verdana" w:cs="Verdana"/>
          <w:sz w:val="20"/>
        </w:rPr>
        <w:t>Предполага уговорена сделка между участниците на пазара към датата на оценяване по текущите пазарни условия;</w:t>
      </w:r>
    </w:p>
    <w:p w14:paraId="7EA9D692" w14:textId="77777777" w:rsidR="003F2972" w:rsidRDefault="003F2972" w:rsidP="006F1B32">
      <w:pPr>
        <w:numPr>
          <w:ilvl w:val="0"/>
          <w:numId w:val="31"/>
        </w:numPr>
        <w:suppressAutoHyphens/>
        <w:rPr>
          <w:rFonts w:ascii="Verdana" w:hAnsi="Verdana" w:cs="Verdana"/>
          <w:sz w:val="20"/>
        </w:rPr>
      </w:pPr>
      <w:r>
        <w:rPr>
          <w:rFonts w:ascii="Verdana" w:hAnsi="Verdana" w:cs="Verdana"/>
          <w:sz w:val="20"/>
        </w:rPr>
        <w:t>Предполага сделката да бъди извършена на основния пазар, в противен случай на най-изгодния пазар;</w:t>
      </w:r>
    </w:p>
    <w:p w14:paraId="7EA9D693" w14:textId="77777777" w:rsidR="003F2972" w:rsidRDefault="003F2972" w:rsidP="006F1B32">
      <w:pPr>
        <w:numPr>
          <w:ilvl w:val="0"/>
          <w:numId w:val="31"/>
        </w:numPr>
        <w:suppressAutoHyphens/>
        <w:rPr>
          <w:rFonts w:ascii="Verdana" w:hAnsi="Verdana" w:cs="Verdana"/>
          <w:sz w:val="20"/>
        </w:rPr>
      </w:pPr>
      <w:r>
        <w:rPr>
          <w:rFonts w:ascii="Verdana" w:hAnsi="Verdana" w:cs="Verdana"/>
          <w:sz w:val="20"/>
        </w:rPr>
        <w:t>За нефинансов актив се взема предвид неговата най-ефективна или висока употреба;</w:t>
      </w:r>
    </w:p>
    <w:p w14:paraId="7EA9D694" w14:textId="77777777" w:rsidR="003F2972" w:rsidRDefault="003F2972" w:rsidP="006F1B32">
      <w:pPr>
        <w:numPr>
          <w:ilvl w:val="0"/>
          <w:numId w:val="31"/>
        </w:numPr>
        <w:suppressAutoHyphens/>
        <w:rPr>
          <w:rFonts w:ascii="Verdana" w:hAnsi="Verdana" w:cs="Verdana"/>
          <w:sz w:val="20"/>
        </w:rPr>
      </w:pPr>
      <w:r>
        <w:rPr>
          <w:rFonts w:ascii="Verdana" w:hAnsi="Verdana" w:cs="Verdana"/>
          <w:sz w:val="20"/>
        </w:rPr>
        <w:t>За пасив отразява риска при неизпълнение, включително собствения кредитен риск.</w:t>
      </w:r>
    </w:p>
    <w:p w14:paraId="7EA9D695" w14:textId="77777777" w:rsidR="003F2972" w:rsidRDefault="003F2972" w:rsidP="003F2972">
      <w:pPr>
        <w:rPr>
          <w:rFonts w:ascii="Verdana" w:hAnsi="Verdana" w:cs="Verdana"/>
          <w:sz w:val="20"/>
        </w:rPr>
      </w:pPr>
      <w:r>
        <w:rPr>
          <w:rFonts w:ascii="Verdana" w:hAnsi="Verdana" w:cs="Verdana"/>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7EA9D696" w14:textId="77777777" w:rsidR="003F2972" w:rsidRDefault="003F2972" w:rsidP="006F1B32">
      <w:pPr>
        <w:numPr>
          <w:ilvl w:val="1"/>
          <w:numId w:val="31"/>
        </w:numPr>
        <w:suppressAutoHyphens/>
        <w:rPr>
          <w:rFonts w:ascii="Verdana" w:hAnsi="Verdana" w:cs="Verdana"/>
          <w:sz w:val="20"/>
        </w:rPr>
      </w:pPr>
      <w:r>
        <w:rPr>
          <w:rFonts w:ascii="Verdana" w:hAnsi="Verdana" w:cs="Verdana"/>
          <w:sz w:val="20"/>
        </w:rPr>
        <w:t>Физически възможно;</w:t>
      </w:r>
    </w:p>
    <w:p w14:paraId="7EA9D697" w14:textId="77777777" w:rsidR="003F2972" w:rsidRDefault="003F2972" w:rsidP="006F1B32">
      <w:pPr>
        <w:numPr>
          <w:ilvl w:val="1"/>
          <w:numId w:val="31"/>
        </w:numPr>
        <w:suppressAutoHyphens/>
        <w:rPr>
          <w:rFonts w:ascii="Verdana" w:hAnsi="Verdana" w:cs="Verdana"/>
          <w:sz w:val="20"/>
        </w:rPr>
      </w:pPr>
      <w:r>
        <w:rPr>
          <w:rFonts w:ascii="Verdana" w:hAnsi="Verdana" w:cs="Verdana"/>
          <w:sz w:val="20"/>
        </w:rPr>
        <w:t>Правно допустимо;</w:t>
      </w:r>
    </w:p>
    <w:p w14:paraId="7EA9D698" w14:textId="77777777" w:rsidR="003F2972" w:rsidRDefault="003F2972" w:rsidP="006F1B32">
      <w:pPr>
        <w:numPr>
          <w:ilvl w:val="1"/>
          <w:numId w:val="31"/>
        </w:numPr>
        <w:suppressAutoHyphens/>
        <w:rPr>
          <w:rFonts w:ascii="Verdana" w:hAnsi="Verdana" w:cs="Verdana"/>
          <w:sz w:val="20"/>
        </w:rPr>
      </w:pPr>
      <w:r>
        <w:rPr>
          <w:rFonts w:ascii="Verdana" w:hAnsi="Verdana" w:cs="Verdana"/>
          <w:sz w:val="20"/>
        </w:rPr>
        <w:t>Финансово осъществимо.</w:t>
      </w:r>
    </w:p>
    <w:p w14:paraId="7EA9D699" w14:textId="77777777" w:rsidR="003F2972" w:rsidRDefault="003F2972" w:rsidP="003F2972">
      <w:pPr>
        <w:rPr>
          <w:rFonts w:ascii="Verdana" w:hAnsi="Verdana" w:cs="Verdana"/>
          <w:sz w:val="20"/>
        </w:rPr>
      </w:pPr>
      <w:r>
        <w:rPr>
          <w:rFonts w:ascii="Verdana" w:hAnsi="Verdana" w:cs="Verdana"/>
          <w:sz w:val="20"/>
        </w:rPr>
        <w:t>Използването с цел максимизиране на стойността обикновено е идентично с (но невинаги) текущата употреба.</w:t>
      </w:r>
    </w:p>
    <w:p w14:paraId="7EA9D69A" w14:textId="77777777" w:rsidR="003F2972" w:rsidRDefault="003F2972" w:rsidP="003F2972">
      <w:pPr>
        <w:rPr>
          <w:rFonts w:ascii="Verdana" w:hAnsi="Verdana" w:cs="Verdana"/>
          <w:sz w:val="20"/>
        </w:rPr>
      </w:pPr>
      <w:r>
        <w:rPr>
          <w:rFonts w:ascii="Verdana" w:hAnsi="Verdana" w:cs="Verdana"/>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7EA9D69B" w14:textId="77777777" w:rsidR="003F2972" w:rsidRDefault="003F2972" w:rsidP="003F2972">
      <w:pPr>
        <w:rPr>
          <w:rFonts w:ascii="Verdana" w:hAnsi="Verdana" w:cs="Verdana"/>
          <w:sz w:val="20"/>
        </w:rPr>
      </w:pPr>
      <w:r>
        <w:rPr>
          <w:rFonts w:ascii="Verdana" w:hAnsi="Verdana" w:cs="Verdana"/>
          <w:sz w:val="20"/>
        </w:rPr>
        <w:t>Основните и най-изгодните пазари са едни и същи в повечето случаи.</w:t>
      </w:r>
    </w:p>
    <w:p w14:paraId="7EA9D69C" w14:textId="77777777" w:rsidR="003F2972" w:rsidRDefault="003F2972" w:rsidP="003F2972">
      <w:pPr>
        <w:rPr>
          <w:rFonts w:ascii="Verdana" w:hAnsi="Verdana" w:cs="Verdana"/>
          <w:sz w:val="20"/>
        </w:rPr>
      </w:pPr>
      <w:r>
        <w:rPr>
          <w:rFonts w:ascii="Verdana" w:hAnsi="Verdana" w:cs="Verdana"/>
          <w:sz w:val="20"/>
        </w:rPr>
        <w:t>Премии/отстъпки се съдържат в Справедливата Стойност (СС), ако те отразяват характеристика на актива/пасива, която участниците на пазара ще вземат предвид при сделка с активен пазар.</w:t>
      </w:r>
    </w:p>
    <w:p w14:paraId="7EA9D69D" w14:textId="77777777" w:rsidR="003F2972" w:rsidRDefault="003F2972" w:rsidP="003F2972">
      <w:pPr>
        <w:rPr>
          <w:rFonts w:ascii="Verdana" w:hAnsi="Verdana" w:cs="Verdana"/>
          <w:sz w:val="20"/>
        </w:rPr>
      </w:pPr>
      <w:r>
        <w:rPr>
          <w:rFonts w:ascii="Verdana" w:hAnsi="Verdana" w:cs="Verdana"/>
          <w:sz w:val="20"/>
        </w:rPr>
        <w:t xml:space="preserve">Прилагането на </w:t>
      </w:r>
      <w:r>
        <w:rPr>
          <w:rFonts w:ascii="Verdana" w:hAnsi="Verdana" w:cs="Verdana"/>
          <w:iCs/>
          <w:sz w:val="20"/>
        </w:rPr>
        <w:t xml:space="preserve">блокиращ фактор </w:t>
      </w:r>
      <w:r>
        <w:rPr>
          <w:rFonts w:ascii="Verdana" w:hAnsi="Verdana" w:cs="Verdana"/>
          <w:sz w:val="20"/>
        </w:rPr>
        <w:t>е забранено – блокиращ фактор: корекция на котирана цена на активен пазар, защото нивото при нормално на дневна търговия на пазара не е достатъчно да абсорбира количествата притежавани от дружеството.</w:t>
      </w:r>
    </w:p>
    <w:p w14:paraId="7EA9D69E" w14:textId="77777777" w:rsidR="003F2972" w:rsidRDefault="003F2972" w:rsidP="003F2972">
      <w:pPr>
        <w:rPr>
          <w:rFonts w:ascii="Verdana" w:hAnsi="Verdana" w:cs="Verdana"/>
          <w:sz w:val="20"/>
        </w:rPr>
      </w:pPr>
      <w:r>
        <w:rPr>
          <w:rFonts w:ascii="Verdana" w:hAnsi="Verdana" w:cs="Verdana"/>
          <w:sz w:val="20"/>
        </w:rPr>
        <w:t>Ако пазарната активност спада се използват методи за оценяване.</w:t>
      </w:r>
    </w:p>
    <w:p w14:paraId="7EA9D69F" w14:textId="77777777" w:rsidR="003F2972" w:rsidRDefault="003F2972" w:rsidP="003F2972">
      <w:pPr>
        <w:rPr>
          <w:rFonts w:ascii="Verdana" w:hAnsi="Verdana" w:cs="Verdana"/>
          <w:sz w:val="20"/>
        </w:rPr>
      </w:pPr>
      <w:r>
        <w:rPr>
          <w:rFonts w:ascii="Verdana" w:hAnsi="Verdana" w:cs="Verdana"/>
          <w:sz w:val="20"/>
        </w:rPr>
        <w:t>Когато има наблюдаема пазарна дейност:</w:t>
      </w:r>
    </w:p>
    <w:p w14:paraId="7EA9D6A0" w14:textId="77777777" w:rsidR="003F2972" w:rsidRDefault="003F2972" w:rsidP="006F1B32">
      <w:pPr>
        <w:numPr>
          <w:ilvl w:val="0"/>
          <w:numId w:val="36"/>
        </w:numPr>
        <w:suppressAutoHyphens/>
        <w:rPr>
          <w:rFonts w:ascii="Verdana" w:hAnsi="Verdana" w:cs="Verdana"/>
          <w:sz w:val="20"/>
        </w:rPr>
      </w:pPr>
      <w:r>
        <w:rPr>
          <w:rFonts w:ascii="Verdana" w:hAnsi="Verdana" w:cs="Verdana"/>
          <w:sz w:val="20"/>
        </w:rPr>
        <w:t>Когато има спад в наблюдаемата пазарна дейност;</w:t>
      </w:r>
    </w:p>
    <w:p w14:paraId="7EA9D6A1" w14:textId="77777777" w:rsidR="003F2972" w:rsidRDefault="003F2972" w:rsidP="006F1B32">
      <w:pPr>
        <w:numPr>
          <w:ilvl w:val="0"/>
          <w:numId w:val="36"/>
        </w:numPr>
        <w:suppressAutoHyphens/>
        <w:rPr>
          <w:rFonts w:ascii="Verdana" w:hAnsi="Verdana" w:cs="Verdana"/>
          <w:sz w:val="20"/>
        </w:rPr>
      </w:pPr>
      <w:r>
        <w:rPr>
          <w:rFonts w:ascii="Verdana" w:hAnsi="Verdana" w:cs="Verdana"/>
          <w:sz w:val="20"/>
        </w:rPr>
        <w:t>Когато обикновено няма проследима пазарна дейност;</w:t>
      </w:r>
    </w:p>
    <w:p w14:paraId="7EA9D6A2" w14:textId="77777777" w:rsidR="003F2972" w:rsidRDefault="003F2972" w:rsidP="006F1B32">
      <w:pPr>
        <w:numPr>
          <w:ilvl w:val="0"/>
          <w:numId w:val="36"/>
        </w:numPr>
        <w:suppressAutoHyphens/>
        <w:rPr>
          <w:rFonts w:ascii="Verdana" w:hAnsi="Verdana" w:cs="Verdana"/>
          <w:sz w:val="20"/>
        </w:rPr>
      </w:pPr>
      <w:r>
        <w:rPr>
          <w:rFonts w:ascii="Verdana" w:hAnsi="Verdana" w:cs="Verdana"/>
          <w:sz w:val="20"/>
        </w:rPr>
        <w:t>Фокусът е върху това дали цените при сделките са с формирани в резултат на обичайна дейност (не продажби при ликвидация или бедствие); активността на пазара не е задължителен фокус.</w:t>
      </w:r>
    </w:p>
    <w:p w14:paraId="7EA9D6A3" w14:textId="77777777" w:rsidR="003F2972" w:rsidRDefault="003F2972" w:rsidP="003F2972">
      <w:pPr>
        <w:rPr>
          <w:rFonts w:ascii="Verdana" w:hAnsi="Verdana" w:cs="Verdana"/>
          <w:sz w:val="20"/>
        </w:rPr>
      </w:pPr>
      <w:r>
        <w:rPr>
          <w:rFonts w:ascii="Verdana" w:hAnsi="Verdana" w:cs="Verdana"/>
          <w:sz w:val="20"/>
        </w:rPr>
        <w:t>Същите принципи са приложими за финансови и нефинансови Активи/Пасиви.</w:t>
      </w:r>
    </w:p>
    <w:p w14:paraId="7EA9D6A4" w14:textId="77777777" w:rsidR="003F2972" w:rsidRDefault="003F2972" w:rsidP="003F2972">
      <w:pPr>
        <w:rPr>
          <w:rFonts w:ascii="Verdana" w:hAnsi="Verdana" w:cs="Verdana"/>
          <w:sz w:val="20"/>
        </w:rPr>
      </w:pPr>
      <w:r>
        <w:rPr>
          <w:rFonts w:ascii="Verdana" w:hAnsi="Verdana" w:cs="Verdana"/>
          <w:sz w:val="20"/>
        </w:rPr>
        <w:lastRenderedPageBreak/>
        <w:t>Дружеството използва подходящ 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7EA9D6A5" w14:textId="77777777" w:rsidR="003F2972" w:rsidRDefault="003F2972" w:rsidP="003F2972">
      <w:pPr>
        <w:rPr>
          <w:rFonts w:ascii="Verdana" w:hAnsi="Verdana" w:cs="Verdana"/>
          <w:sz w:val="20"/>
        </w:rPr>
      </w:pPr>
      <w:r>
        <w:rPr>
          <w:rFonts w:ascii="Verdana" w:hAnsi="Verdana" w:cs="Verdana"/>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7EA9D6A6" w14:textId="77777777" w:rsidR="003F2972" w:rsidRDefault="003F2972" w:rsidP="003F2972">
      <w:pPr>
        <w:rPr>
          <w:rFonts w:ascii="Verdana" w:hAnsi="Verdana" w:cs="Verdana"/>
          <w:sz w:val="20"/>
        </w:rPr>
      </w:pPr>
      <w:r>
        <w:rPr>
          <w:rFonts w:ascii="Verdana" w:hAnsi="Verdana" w:cs="Verdana"/>
          <w:sz w:val="20"/>
        </w:rPr>
        <w:t>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w:t>
      </w:r>
    </w:p>
    <w:p w14:paraId="7EA9D6A7" w14:textId="77777777" w:rsidR="003F2972" w:rsidRDefault="003F2972" w:rsidP="003F2972">
      <w:pPr>
        <w:rPr>
          <w:rFonts w:ascii="Verdana" w:eastAsia="Calibri" w:hAnsi="Verdana" w:cs="Verdana"/>
          <w:sz w:val="20"/>
        </w:rPr>
      </w:pPr>
      <w:r>
        <w:rPr>
          <w:rFonts w:ascii="Verdana" w:hAnsi="Verdana" w:cs="Verdana"/>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очаквания за тези бъдещи суми.</w:t>
      </w:r>
    </w:p>
    <w:p w14:paraId="7EA9D6A8" w14:textId="77777777" w:rsidR="003F2972" w:rsidRDefault="003F2972" w:rsidP="003F2972">
      <w:pPr>
        <w:pStyle w:val="HTMLPreformatted"/>
        <w:jc w:val="both"/>
        <w:rPr>
          <w:rFonts w:ascii="Verdana" w:eastAsia="Calibri" w:hAnsi="Verdana" w:cs="Verdana"/>
          <w:sz w:val="20"/>
          <w:szCs w:val="20"/>
        </w:rPr>
      </w:pPr>
      <w:r>
        <w:rPr>
          <w:rFonts w:ascii="Verdana" w:eastAsia="Calibri" w:hAnsi="Verdana" w:cs="Verdana"/>
          <w:sz w:val="20"/>
          <w:szCs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описана по-долу, на базата на най-ниското ниво вход, който е от значение за оценяването на справедливата стойност като цяло.</w:t>
      </w:r>
    </w:p>
    <w:p w14:paraId="7EA9D6A9" w14:textId="77777777" w:rsidR="003F2972" w:rsidRDefault="003F2972" w:rsidP="003F2972">
      <w:pPr>
        <w:pStyle w:val="HTMLPreformatted"/>
        <w:jc w:val="both"/>
        <w:rPr>
          <w:rFonts w:ascii="Verdana" w:hAnsi="Verdana" w:cs="Verdana"/>
          <w:sz w:val="20"/>
        </w:rPr>
      </w:pPr>
      <w:r>
        <w:rPr>
          <w:rFonts w:ascii="Verdana" w:eastAsia="Calibri" w:hAnsi="Verdana" w:cs="Verdana"/>
          <w:sz w:val="20"/>
          <w:szCs w:val="20"/>
        </w:rPr>
        <w:t xml:space="preserve">Йерархията на справедливите стойност се категоризира в три нива на хипотези, използвани при методите за оценяване на справедливата стойност. </w:t>
      </w:r>
      <w:r>
        <w:rPr>
          <w:rFonts w:ascii="Verdana" w:hAnsi="Verdana" w:cs="Verdana"/>
          <w:color w:val="222222"/>
          <w:sz w:val="20"/>
          <w:szCs w:val="20"/>
        </w:rPr>
        <w:t xml:space="preserve">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 </w:t>
      </w:r>
      <w:r>
        <w:rPr>
          <w:rFonts w:ascii="Verdana" w:eastAsia="Calibri" w:hAnsi="Verdana" w:cs="Verdana"/>
          <w:sz w:val="20"/>
          <w:szCs w:val="20"/>
        </w:rPr>
        <w:t xml:space="preserve">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 </w:t>
      </w:r>
      <w:bookmarkStart w:id="90" w:name="_Hlk517257256"/>
      <w:r>
        <w:rPr>
          <w:rFonts w:ascii="Verdana" w:eastAsia="Calibri" w:hAnsi="Verdana" w:cs="Verdana"/>
          <w:sz w:val="20"/>
          <w:szCs w:val="20"/>
        </w:rPr>
        <w:t>Нивата от йерархията са следните:</w:t>
      </w:r>
      <w:bookmarkEnd w:id="90"/>
    </w:p>
    <w:p w14:paraId="7EA9D6AA" w14:textId="77777777" w:rsidR="003F2972" w:rsidRDefault="003F2972" w:rsidP="003F2972">
      <w:pPr>
        <w:rPr>
          <w:rFonts w:ascii="Verdana" w:hAnsi="Verdana" w:cs="Verdana"/>
          <w:sz w:val="20"/>
        </w:rPr>
      </w:pPr>
      <w:r>
        <w:rPr>
          <w:rFonts w:ascii="Verdana" w:hAnsi="Verdana" w:cs="Verdana"/>
          <w:sz w:val="20"/>
        </w:rPr>
        <w:t>- 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EA9D6AB" w14:textId="77777777" w:rsidR="003F2972" w:rsidRDefault="003F2972" w:rsidP="003F2972">
      <w:pPr>
        <w:rPr>
          <w:rFonts w:ascii="Verdana" w:hAnsi="Verdana" w:cs="Verdana"/>
          <w:sz w:val="20"/>
        </w:rPr>
      </w:pPr>
      <w:r>
        <w:rPr>
          <w:rFonts w:ascii="Verdana" w:hAnsi="Verdana" w:cs="Verdana"/>
          <w:sz w:val="20"/>
        </w:rPr>
        <w:t>- Хипотези от 2-ро ниво – други хипотези освен включените в ниво 1 обявени цени за актив или пасив, които са наблюдаеми пряко или косвено;</w:t>
      </w:r>
    </w:p>
    <w:p w14:paraId="7EA9D6AC" w14:textId="77777777" w:rsidR="003F2972" w:rsidRDefault="003F2972" w:rsidP="003F2972">
      <w:pPr>
        <w:rPr>
          <w:rFonts w:ascii="Verdana" w:hAnsi="Verdana" w:cs="Verdana"/>
          <w:color w:val="222222"/>
          <w:sz w:val="20"/>
        </w:rPr>
      </w:pPr>
      <w:r>
        <w:rPr>
          <w:rFonts w:ascii="Verdana" w:hAnsi="Verdana" w:cs="Verdana"/>
          <w:sz w:val="20"/>
        </w:rPr>
        <w:t xml:space="preserve">- Хипотези от 3-то ниво – ненаблюдаеми хипотези за актив или пасив. </w:t>
      </w:r>
      <w:r>
        <w:rPr>
          <w:rFonts w:ascii="Verdana" w:hAnsi="Verdana" w:cs="Verdana"/>
          <w:color w:val="222222"/>
          <w:sz w:val="20"/>
        </w:rPr>
        <w:t>Получени от техники за оценка, които включват входове за актива или пасива, които не се основават на пазарни данни (непазарни фактори).</w:t>
      </w:r>
    </w:p>
    <w:p w14:paraId="7EA9D6AD" w14:textId="77777777" w:rsidR="003F2972" w:rsidRDefault="003F2972" w:rsidP="003F2972">
      <w:pPr>
        <w:rPr>
          <w:rFonts w:ascii="Verdana" w:hAnsi="Verdana" w:cs="Verdana"/>
          <w:color w:val="222222"/>
          <w:sz w:val="20"/>
        </w:rPr>
      </w:pPr>
      <w:r>
        <w:rPr>
          <w:rFonts w:ascii="Verdana" w:hAnsi="Verdana" w:cs="Verdana"/>
          <w:color w:val="222222"/>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7EA9D6AE" w14:textId="77777777" w:rsidR="003F2972" w:rsidRDefault="003F2972" w:rsidP="003F2972">
      <w:pPr>
        <w:spacing w:before="240" w:after="200"/>
        <w:rPr>
          <w:rFonts w:ascii="Verdana" w:hAnsi="Verdana" w:cs="Verdana"/>
          <w:color w:val="222222"/>
          <w:sz w:val="20"/>
        </w:rPr>
      </w:pPr>
    </w:p>
    <w:p w14:paraId="7EA9D6AF" w14:textId="77777777" w:rsidR="003F2972" w:rsidRDefault="003F2972" w:rsidP="002B28C2"/>
    <w:p w14:paraId="7EA9D6B0" w14:textId="77777777" w:rsidR="003F2972" w:rsidRDefault="003F2972" w:rsidP="006F1B32">
      <w:pPr>
        <w:pStyle w:val="Heading2"/>
        <w:numPr>
          <w:ilvl w:val="1"/>
          <w:numId w:val="29"/>
        </w:numPr>
        <w:suppressAutoHyphens/>
        <w:spacing w:before="0"/>
        <w:rPr>
          <w:rFonts w:ascii="Verdana" w:hAnsi="Verdana" w:cs="Verdana"/>
          <w:sz w:val="20"/>
        </w:rPr>
      </w:pPr>
      <w:bookmarkStart w:id="91" w:name="_Toc67487487"/>
      <w:r>
        <w:rPr>
          <w:rFonts w:ascii="Verdana" w:hAnsi="Verdana" w:cs="Verdana"/>
          <w:sz w:val="20"/>
          <w:szCs w:val="20"/>
          <w:lang w:val="bg-BG"/>
        </w:rPr>
        <w:t>КРИТИЧНИ СЧЕТОВОДНИ ПРЕЦЕНКИ И ПРИБЛИЗИТЕЛНИ ОЦЕНКИ</w:t>
      </w:r>
      <w:bookmarkEnd w:id="91"/>
    </w:p>
    <w:p w14:paraId="7EA9D6B1" w14:textId="77777777" w:rsidR="003F2972" w:rsidRDefault="003F2972" w:rsidP="003F2972">
      <w:pPr>
        <w:rPr>
          <w:rFonts w:ascii="Verdana" w:hAnsi="Verdana" w:cs="Verdana"/>
          <w:sz w:val="20"/>
        </w:rPr>
      </w:pPr>
      <w:r>
        <w:rPr>
          <w:rFonts w:ascii="Verdana" w:hAnsi="Verdana" w:cs="Verdana"/>
          <w:sz w:val="20"/>
        </w:rPr>
        <w:t xml:space="preserve">При изготвянето на своите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оповестена в пояснителните приложения.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7EA9D6B2" w14:textId="77777777" w:rsidR="003F2972" w:rsidRDefault="003F2972" w:rsidP="003F2972">
      <w:pPr>
        <w:rPr>
          <w:rFonts w:ascii="Verdana" w:hAnsi="Verdana" w:cs="Verdana"/>
        </w:rPr>
      </w:pPr>
      <w:r>
        <w:rPr>
          <w:rFonts w:ascii="Verdana" w:hAnsi="Verdana" w:cs="Verdana"/>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7EA9D6B3" w14:textId="77777777" w:rsidR="003F2972" w:rsidRDefault="003F2972" w:rsidP="00773595">
      <w:pPr>
        <w:pStyle w:val="Heading3"/>
        <w:numPr>
          <w:ilvl w:val="2"/>
          <w:numId w:val="29"/>
        </w:numPr>
        <w:suppressAutoHyphens/>
        <w:spacing w:before="240"/>
        <w:rPr>
          <w:rFonts w:ascii="Verdana" w:hAnsi="Verdana" w:cs="Verdana"/>
          <w:spacing w:val="-4"/>
        </w:rPr>
      </w:pPr>
      <w:bookmarkStart w:id="92" w:name="_Toc67487488"/>
      <w:bookmarkStart w:id="93" w:name="_Hlk517257383"/>
      <w:r>
        <w:rPr>
          <w:rFonts w:ascii="Verdana" w:hAnsi="Verdana" w:cs="Verdana"/>
          <w:lang w:val="bg-BG"/>
        </w:rPr>
        <w:t>Метод на амортизация и полезен живот на дълготрайните активи</w:t>
      </w:r>
      <w:bookmarkEnd w:id="92"/>
    </w:p>
    <w:p w14:paraId="7EA9D6B4" w14:textId="77777777" w:rsidR="003F2972" w:rsidRDefault="003F2972" w:rsidP="003F2972">
      <w:pPr>
        <w:rPr>
          <w:rFonts w:ascii="Verdana" w:hAnsi="Verdana" w:cs="Verdana"/>
        </w:rPr>
      </w:pPr>
      <w:r>
        <w:rPr>
          <w:rFonts w:ascii="Verdana" w:hAnsi="Verdana" w:cs="Verdana"/>
          <w:spacing w:val="-4"/>
          <w:sz w:val="20"/>
        </w:rPr>
        <w:t xml:space="preserve">Амортизируемите дълготрайни активи на  Дружеството включват неговите имоти, машини, съоръжения или оборудване, инвестиционни имоти и нематериални активи. При придобиване на нов амортизируем дълготраен актив, Дружеството определя неговите остатъчна стойност, метод на амортизиране и полезен живот. За определянето на всеки един от посочените показатели се ползват значителни счетоводни и несчетоводни преценки, като участие с тяхното определяне вземат както специалисти от Дружеството, </w:t>
      </w:r>
      <w:r>
        <w:rPr>
          <w:rFonts w:ascii="Verdana" w:hAnsi="Verdana" w:cs="Verdana"/>
          <w:spacing w:val="-4"/>
          <w:sz w:val="20"/>
        </w:rPr>
        <w:lastRenderedPageBreak/>
        <w:t>които са много добре запознати със спецификите и характеристиките на отделните активи, така и ако е необходимо могат да бъдат ползвани външни за Дружеството специалисти, например специалисти от доставчика на съответния актив. При определянето на посочените показатели се вземат предвид спецификите и характеристиките на актива, очакванията на ръководството на Дружеството за неговата употреба в дейността, местоположението, на което актива ще извършва своята работа и други фактори. Също така се вземат в предвид данни и фактори за подобни активи, които Дружеството вече притежава и експлоатира или за които могат да бъдат набавени надеждни външни данни. Взема се впредвид и опитът, натрупан в Дружеството през годините.</w:t>
      </w:r>
    </w:p>
    <w:p w14:paraId="7EA9D6B5" w14:textId="77777777" w:rsidR="003F2972" w:rsidRDefault="003F2972" w:rsidP="00773595">
      <w:pPr>
        <w:pStyle w:val="Heading3"/>
        <w:numPr>
          <w:ilvl w:val="2"/>
          <w:numId w:val="29"/>
        </w:numPr>
        <w:suppressAutoHyphens/>
        <w:spacing w:before="240"/>
        <w:rPr>
          <w:rFonts w:ascii="Verdana" w:hAnsi="Verdana" w:cs="Verdana"/>
        </w:rPr>
      </w:pPr>
      <w:bookmarkStart w:id="94" w:name="_Toc67487489"/>
      <w:bookmarkEnd w:id="93"/>
      <w:r>
        <w:rPr>
          <w:rFonts w:ascii="Verdana" w:hAnsi="Verdana" w:cs="Verdana"/>
          <w:lang w:val="bg-BG"/>
        </w:rPr>
        <w:t>Тестове за обезценка на финансови активи</w:t>
      </w:r>
      <w:bookmarkEnd w:id="94"/>
    </w:p>
    <w:p w14:paraId="7EA9D6B6" w14:textId="77777777" w:rsidR="003F2972" w:rsidRDefault="003F2972" w:rsidP="003F2972">
      <w:pPr>
        <w:rPr>
          <w:rFonts w:ascii="Verdana" w:hAnsi="Verdana" w:cs="Verdana"/>
          <w:sz w:val="20"/>
        </w:rPr>
      </w:pPr>
      <w:r>
        <w:rPr>
          <w:rFonts w:ascii="Verdana" w:hAnsi="Verdana" w:cs="Verdana"/>
          <w:sz w:val="20"/>
        </w:rPr>
        <w:t>Финансов актив или група от финансови активи, различни от тези, които попадат в категорията на активи по справедлива стойност през печалбата или загубата се оценяват за индикатор и за обезценка в края на всеки отчетен период. Обезценка се определя на база модела на „очакваните кредитни загуби“.</w:t>
      </w:r>
    </w:p>
    <w:p w14:paraId="7EA9D6B7" w14:textId="77777777" w:rsidR="003F2972" w:rsidRDefault="003F2972" w:rsidP="003F2972">
      <w:pPr>
        <w:rPr>
          <w:rFonts w:ascii="Verdana" w:hAnsi="Verdana" w:cs="Verdana"/>
          <w:sz w:val="20"/>
        </w:rPr>
      </w:pPr>
      <w:r>
        <w:rPr>
          <w:rFonts w:ascii="Verdana" w:hAnsi="Verdana" w:cs="Verdana"/>
          <w:sz w:val="20"/>
        </w:rPr>
        <w:t>По отношение на капиталови инвестиции, категоризирани като на разположение за продажба Дружеството смята, че тези активи за обезценени, когато е имало значителен или продължителен спад в справедливата им стойност под себестойност. Определянето на това, дали има „значителен“ или „продължителен“ изисква значителна преценка от страна на Ръководството.</w:t>
      </w:r>
    </w:p>
    <w:p w14:paraId="7EA9D6B8" w14:textId="77777777" w:rsidR="003F2972" w:rsidRDefault="003F2972" w:rsidP="003F2972">
      <w:pPr>
        <w:rPr>
          <w:rFonts w:ascii="Verdana" w:hAnsi="Verdana" w:cs="Verdana"/>
          <w:spacing w:val="-4"/>
          <w:sz w:val="20"/>
        </w:rPr>
      </w:pPr>
      <w:r>
        <w:rPr>
          <w:rFonts w:ascii="Verdana" w:hAnsi="Verdana" w:cs="Verdana"/>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7EA9D6B9" w14:textId="77777777" w:rsidR="003F2972" w:rsidRDefault="003F2972" w:rsidP="003F2972">
      <w:pPr>
        <w:rPr>
          <w:rFonts w:ascii="Verdana" w:hAnsi="Verdana" w:cs="Verdana"/>
        </w:rPr>
      </w:pPr>
      <w:r>
        <w:rPr>
          <w:rFonts w:ascii="Verdana" w:hAnsi="Verdana" w:cs="Verdana"/>
          <w:spacing w:val="-4"/>
          <w:sz w:val="20"/>
        </w:rPr>
        <w:t>Определянето на възстановимостта на дължимите на Дружеството суми от страна на негови клиенти, заемополучатели и др. длъжници, включва определянето на това дали са налице някакви обективни доказателства за обезценка. Лошите вземания се отписват, когато се идентифицират доколкото е възможно обезценка и несъбираемост да се определят отделно за всеки елемент. В случаите, когато този процес не е възможен, се извършва колективна оценка на обезценка. В резултат начинът, по който индивидуални и колективни оценки се извършват и сроковете отнасящи се до идентифицирането на обективни доказателства за обезценка изискват значителни преценка и може да повлияят значително на балансовата сума на вземания на датата на отчитане.</w:t>
      </w:r>
    </w:p>
    <w:p w14:paraId="7EA9D6BA" w14:textId="77777777" w:rsidR="003F2972" w:rsidRDefault="003F2972" w:rsidP="002B28C2"/>
    <w:p w14:paraId="7EA9D6BB" w14:textId="77777777" w:rsidR="003F2972" w:rsidRDefault="003F2972" w:rsidP="006F1B32">
      <w:pPr>
        <w:pStyle w:val="Heading3"/>
        <w:numPr>
          <w:ilvl w:val="2"/>
          <w:numId w:val="29"/>
        </w:numPr>
        <w:suppressAutoHyphens/>
        <w:spacing w:before="0"/>
        <w:rPr>
          <w:rFonts w:ascii="Verdana" w:hAnsi="Verdana" w:cs="Verdana"/>
        </w:rPr>
      </w:pPr>
      <w:bookmarkStart w:id="95" w:name="_Toc67487490"/>
      <w:r>
        <w:rPr>
          <w:rFonts w:ascii="Verdana" w:hAnsi="Verdana" w:cs="Verdana"/>
          <w:lang w:val="bg-BG"/>
        </w:rPr>
        <w:t>Тестове за обезценка на нефинансови активи</w:t>
      </w:r>
      <w:bookmarkEnd w:id="95"/>
    </w:p>
    <w:p w14:paraId="7EA9D6BC" w14:textId="77777777" w:rsidR="003F2972" w:rsidRDefault="003F2972" w:rsidP="003F2972">
      <w:pPr>
        <w:rPr>
          <w:rFonts w:ascii="Verdana" w:hAnsi="Verdana" w:cs="Verdana"/>
          <w:sz w:val="20"/>
        </w:rPr>
      </w:pPr>
      <w:r>
        <w:rPr>
          <w:rFonts w:ascii="Verdana" w:hAnsi="Verdana" w:cs="Verdana"/>
          <w:sz w:val="20"/>
        </w:rPr>
        <w:t>Анализът за обезценка на репутация, материални и други нематериални активи изисква оценка на стойността в употреба на актива или на единицата генерираща парични потоци, към които са разпределени активите. Оценката на стойността в употреба се прави най-вече въз основа на дисконтираните модели на паричните потоци, които изискват Дружеството да направи оценка на очакваните бъдещи парични потоци от актива или от единицата генерираща парични потоци, а също и да се избере подходящ дисконтов процент за да се изчисли настояща стойност на паричните потоци.</w:t>
      </w:r>
    </w:p>
    <w:p w14:paraId="7EA9D6BD" w14:textId="77777777" w:rsidR="003F2972" w:rsidRDefault="003F2972" w:rsidP="003F2972">
      <w:pPr>
        <w:rPr>
          <w:rFonts w:ascii="Verdana" w:hAnsi="Verdana" w:cs="Verdana"/>
          <w:sz w:val="20"/>
        </w:rPr>
      </w:pPr>
    </w:p>
    <w:p w14:paraId="7EA9D6BE" w14:textId="77777777" w:rsidR="003F2972" w:rsidRDefault="003F2972" w:rsidP="006F1B32">
      <w:pPr>
        <w:pStyle w:val="Heading3"/>
        <w:numPr>
          <w:ilvl w:val="2"/>
          <w:numId w:val="29"/>
        </w:numPr>
        <w:suppressAutoHyphens/>
        <w:spacing w:before="0"/>
        <w:rPr>
          <w:rFonts w:ascii="Verdana" w:hAnsi="Verdana" w:cs="Verdana"/>
        </w:rPr>
      </w:pPr>
      <w:bookmarkStart w:id="96" w:name="_Toc67487491"/>
      <w:r>
        <w:rPr>
          <w:rFonts w:ascii="Verdana" w:hAnsi="Verdana" w:cs="Verdana"/>
          <w:lang w:val="bg-BG"/>
        </w:rPr>
        <w:t>Нетната реализуема стойност на материалните запаси</w:t>
      </w:r>
      <w:bookmarkEnd w:id="96"/>
    </w:p>
    <w:p w14:paraId="7EA9D6BF" w14:textId="77777777" w:rsidR="003F2972" w:rsidRDefault="003F2972" w:rsidP="003F2972">
      <w:pPr>
        <w:rPr>
          <w:rFonts w:ascii="Verdana" w:hAnsi="Verdana" w:cs="Verdana"/>
          <w:sz w:val="20"/>
        </w:rPr>
      </w:pPr>
      <w:r>
        <w:rPr>
          <w:rFonts w:ascii="Verdana" w:hAnsi="Verdana" w:cs="Verdana"/>
          <w:sz w:val="20"/>
        </w:rPr>
        <w:t>Определянето на обезценка при материалните запаси включва процес на оценка. Балансовата стойност на материалните запаси се обезценява до нетната реализуема стойност, когато тяхната себестойност вече може да не бъде възстановяема – например, когато материалните запаси са повредени или остарели изцяло или частично или има спад в продажните им цени. Във всеки случай нетната реализуема стойност представлява най-добрата оценка на възстановимата стойност и се основава на най-сигурните съществуващи към датата на отчета даннии присъщо включва оценки относно бъдещите очаквания за реализуема стойност. Критериите за определяне на размера на обезценката или отписването се основават на анализ за стареене, техническа оценка и последващи събития. По принцип такъв процес на оценка изисква значителни преценка и може да повлияе на балансовата сума на материалните запаси към датата на отчета.</w:t>
      </w:r>
    </w:p>
    <w:p w14:paraId="7EA9D6C0" w14:textId="77777777" w:rsidR="003F2972" w:rsidRDefault="003F2972" w:rsidP="003F2972">
      <w:pPr>
        <w:rPr>
          <w:rFonts w:ascii="Verdana" w:hAnsi="Verdana" w:cs="Verdana"/>
          <w:sz w:val="20"/>
        </w:rPr>
      </w:pPr>
    </w:p>
    <w:p w14:paraId="7EA9D6C1" w14:textId="77777777" w:rsidR="003F2972" w:rsidRDefault="003F2972" w:rsidP="006F1B32">
      <w:pPr>
        <w:pStyle w:val="Heading3"/>
        <w:numPr>
          <w:ilvl w:val="2"/>
          <w:numId w:val="29"/>
        </w:numPr>
        <w:suppressAutoHyphens/>
        <w:spacing w:before="0"/>
        <w:rPr>
          <w:rFonts w:ascii="Verdana" w:hAnsi="Verdana" w:cs="Verdana"/>
        </w:rPr>
      </w:pPr>
      <w:bookmarkStart w:id="97" w:name="_Toc67487492"/>
      <w:r>
        <w:rPr>
          <w:rFonts w:ascii="Verdana" w:hAnsi="Verdana" w:cs="Verdana"/>
          <w:lang w:val="bg-BG"/>
        </w:rPr>
        <w:t>Приблизителна оценка за отсрочени данъци</w:t>
      </w:r>
      <w:bookmarkEnd w:id="97"/>
    </w:p>
    <w:p w14:paraId="7EA9D6C2" w14:textId="77777777" w:rsidR="003F2972" w:rsidRDefault="003F2972" w:rsidP="003F2972">
      <w:pPr>
        <w:rPr>
          <w:rFonts w:ascii="Verdana" w:hAnsi="Verdana" w:cs="Verdana"/>
          <w:sz w:val="20"/>
        </w:rPr>
      </w:pPr>
      <w:r>
        <w:rPr>
          <w:rFonts w:ascii="Verdana" w:hAnsi="Verdana" w:cs="Verdana"/>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впредвидимо бъдеще или доколко данъчните ставки се очаква да се прилагат за периода, когато активът ще се реализира или пасивът ще се уреди.</w:t>
      </w:r>
    </w:p>
    <w:p w14:paraId="7EA9D6C3" w14:textId="77777777" w:rsidR="003F2972" w:rsidRDefault="003F2972" w:rsidP="003F2972">
      <w:pPr>
        <w:rPr>
          <w:rFonts w:ascii="Verdana" w:hAnsi="Verdana" w:cs="Verdana"/>
          <w:b/>
          <w:sz w:val="20"/>
        </w:rPr>
      </w:pPr>
      <w:r>
        <w:rPr>
          <w:rFonts w:ascii="Verdana" w:hAnsi="Verdana" w:cs="Verdana"/>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вероятно, че ще има облагаема печалба, срещу която може да се усвои отсрочения тданъчен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w:t>
      </w:r>
    </w:p>
    <w:p w14:paraId="7EA9D6C4" w14:textId="77777777" w:rsidR="003F2972" w:rsidRDefault="003F2972" w:rsidP="003F2972">
      <w:pPr>
        <w:rPr>
          <w:rFonts w:ascii="Verdana" w:hAnsi="Verdana" w:cs="Verdana"/>
          <w:b/>
          <w:sz w:val="20"/>
        </w:rPr>
      </w:pPr>
    </w:p>
    <w:p w14:paraId="7EA9D6C5" w14:textId="77777777" w:rsidR="003F2972" w:rsidRDefault="003F2972" w:rsidP="006F1B32">
      <w:pPr>
        <w:pStyle w:val="Heading3"/>
        <w:numPr>
          <w:ilvl w:val="2"/>
          <w:numId w:val="29"/>
        </w:numPr>
        <w:suppressAutoHyphens/>
        <w:spacing w:before="0"/>
        <w:rPr>
          <w:rFonts w:ascii="Verdana" w:hAnsi="Verdana" w:cs="Verdana"/>
        </w:rPr>
      </w:pPr>
      <w:bookmarkStart w:id="98" w:name="_Toc67487493"/>
      <w:r>
        <w:rPr>
          <w:rFonts w:ascii="Verdana" w:hAnsi="Verdana" w:cs="Verdana"/>
          <w:lang w:val="bg-BG"/>
        </w:rPr>
        <w:t>Провизии</w:t>
      </w:r>
      <w:bookmarkEnd w:id="98"/>
    </w:p>
    <w:p w14:paraId="7EA9D6C6" w14:textId="77777777" w:rsidR="003F2972" w:rsidRDefault="003F2972" w:rsidP="003F2972">
      <w:pPr>
        <w:rPr>
          <w:rFonts w:ascii="Verdana" w:hAnsi="Verdana" w:cs="Verdana"/>
          <w:sz w:val="20"/>
        </w:rPr>
      </w:pPr>
      <w:r>
        <w:rPr>
          <w:rFonts w:ascii="Verdana" w:hAnsi="Verdana" w:cs="Verdana"/>
          <w:sz w:val="20"/>
        </w:rPr>
        <w:t>Провизиите могат да бъдат разграничени от другите пасиви, защото съществува несигурност относно проявлението им във времето и сумата на сделката. По-типичните провизии, които се отразяват от Дружеството произтичат от задълженията на производителя по гаранции, възстановявания на суми, добросъвестно изпълнение на договори, неуредени спорове и бизнес преструктуриране.</w:t>
      </w:r>
    </w:p>
    <w:p w14:paraId="7EA9D6C7" w14:textId="77777777" w:rsidR="003F2972" w:rsidRDefault="003F2972" w:rsidP="003F2972">
      <w:pPr>
        <w:rPr>
          <w:rFonts w:ascii="Verdana" w:hAnsi="Verdana" w:cs="Verdana"/>
          <w:sz w:val="20"/>
        </w:rPr>
      </w:pPr>
      <w:r>
        <w:rPr>
          <w:rFonts w:ascii="Verdana" w:hAnsi="Verdana" w:cs="Verdana"/>
          <w:sz w:val="20"/>
        </w:rPr>
        <w:t xml:space="preserve">Признаването и оценката на провизиите изискват от Дружеството да направи преценка относно вероятността (ако събитието е по-вероятно, отколкото да не настъпи) изходящ поток от ресурси да се изискват за погасяване на задължение и дали би могла да се даде надеждна оценка на сумата на задължението. </w:t>
      </w:r>
    </w:p>
    <w:p w14:paraId="7EA9D6C8" w14:textId="77777777" w:rsidR="003F2972" w:rsidRDefault="003F2972" w:rsidP="003F2972">
      <w:pPr>
        <w:rPr>
          <w:rFonts w:ascii="Verdana" w:hAnsi="Verdana" w:cs="Verdana"/>
          <w:sz w:val="20"/>
        </w:rPr>
      </w:pPr>
      <w:r>
        <w:rPr>
          <w:rFonts w:ascii="Verdana" w:hAnsi="Verdana" w:cs="Verdana"/>
          <w:sz w:val="20"/>
        </w:rPr>
        <w:t>Освен това счетоводната политика на Дружеството изисква признаването на най-добрата оценка на сумата, която ще се  изисква за погасяване на задължението и оценката може да се основава на информация, която показва диапазон от стойности. Тъй като признаването се основава на сегашната стойност, то включва съставяне на предположения при адекватна дисконтова ставка, с цел да отрази при подходящ дисконтов процент специфичнитен за задължението рискове.</w:t>
      </w:r>
    </w:p>
    <w:p w14:paraId="7EA9D6C9" w14:textId="77777777" w:rsidR="003F2972" w:rsidRDefault="003F2972" w:rsidP="003F2972">
      <w:pPr>
        <w:rPr>
          <w:rFonts w:ascii="Verdana" w:hAnsi="Verdana" w:cs="Verdana"/>
        </w:rPr>
      </w:pPr>
      <w:r>
        <w:rPr>
          <w:rFonts w:ascii="Verdana" w:hAnsi="Verdana" w:cs="Verdana"/>
          <w:sz w:val="20"/>
        </w:rPr>
        <w:t>В частност що се отнася до провизиите при преструктуриране, изисква се значителна субективна преценка, за да се определи дали задължаващо събитие е настъпило</w:t>
      </w:r>
      <w:r>
        <w:rPr>
          <w:rFonts w:ascii="Verdana" w:hAnsi="Verdana" w:cs="Verdana"/>
          <w:color w:val="808000"/>
          <w:sz w:val="20"/>
        </w:rPr>
        <w:t xml:space="preserve">. </w:t>
      </w:r>
      <w:r>
        <w:rPr>
          <w:rFonts w:ascii="Verdana" w:hAnsi="Verdana" w:cs="Verdana"/>
          <w:sz w:val="20"/>
        </w:rPr>
        <w:t>Всички налични доказателства трябва да бъдат оценени за да се определи дали е достатъчно подробен плана за да създаде валидно очакване за ангажимента на ръководството относно преструктурирането – тоест да се започне изпълнение на плана за преструктуриране или да се обявят основните му характеристики пред онези, които ще са засегнати от него.</w:t>
      </w:r>
    </w:p>
    <w:p w14:paraId="7EA9D6CA" w14:textId="77777777" w:rsidR="003F2972" w:rsidRDefault="003F2972" w:rsidP="002B28C2"/>
    <w:p w14:paraId="7EA9D6CB" w14:textId="77777777" w:rsidR="003F2972" w:rsidRDefault="003F2972" w:rsidP="006F1B32">
      <w:pPr>
        <w:pStyle w:val="Heading3"/>
        <w:numPr>
          <w:ilvl w:val="2"/>
          <w:numId w:val="29"/>
        </w:numPr>
        <w:suppressAutoHyphens/>
        <w:spacing w:before="0"/>
        <w:rPr>
          <w:rFonts w:ascii="Verdana" w:hAnsi="Verdana" w:cs="Verdana"/>
        </w:rPr>
      </w:pPr>
      <w:bookmarkStart w:id="99" w:name="_Toc67487494"/>
      <w:r>
        <w:rPr>
          <w:rFonts w:ascii="Verdana" w:hAnsi="Verdana" w:cs="Verdana"/>
          <w:lang w:val="bg-BG"/>
        </w:rPr>
        <w:t>Провизии за гаранции</w:t>
      </w:r>
      <w:bookmarkEnd w:id="99"/>
    </w:p>
    <w:p w14:paraId="7EA9D6CC" w14:textId="77777777" w:rsidR="003F2972" w:rsidRDefault="003F2972" w:rsidP="003F2972">
      <w:pPr>
        <w:rPr>
          <w:rFonts w:ascii="Verdana" w:hAnsi="Verdana" w:cs="Verdana"/>
        </w:rPr>
      </w:pPr>
      <w:r>
        <w:rPr>
          <w:rFonts w:ascii="Verdana" w:hAnsi="Verdana" w:cs="Verdana"/>
          <w:sz w:val="20"/>
        </w:rPr>
        <w:t>Провизиите за разходи, свързани с гаранции се признават, когато продуктът бъде продаден или услугата предоставена. Първоначалното признаване се базира на историческия опит. Първоначалната приблизителна оценка на разходите свързани с гаранции се преразглежда ежегодно.</w:t>
      </w:r>
    </w:p>
    <w:p w14:paraId="7EA9D6CD" w14:textId="77777777" w:rsidR="003F2972" w:rsidRDefault="003F2972" w:rsidP="00773595">
      <w:pPr>
        <w:pStyle w:val="Heading3"/>
        <w:numPr>
          <w:ilvl w:val="2"/>
          <w:numId w:val="29"/>
        </w:numPr>
        <w:suppressAutoHyphens/>
        <w:spacing w:before="240"/>
        <w:rPr>
          <w:rFonts w:ascii="Verdana" w:hAnsi="Verdana" w:cs="Verdana"/>
        </w:rPr>
      </w:pPr>
      <w:bookmarkStart w:id="100" w:name="_Toc67487495"/>
      <w:r>
        <w:rPr>
          <w:rFonts w:ascii="Verdana" w:hAnsi="Verdana" w:cs="Verdana"/>
          <w:lang w:val="bg-BG"/>
        </w:rPr>
        <w:t>Провизии за преструктуриране</w:t>
      </w:r>
      <w:bookmarkEnd w:id="100"/>
    </w:p>
    <w:p w14:paraId="7EA9D6CE" w14:textId="77777777" w:rsidR="003F2972" w:rsidRDefault="003F2972" w:rsidP="003F2972">
      <w:pPr>
        <w:rPr>
          <w:rFonts w:ascii="Verdana" w:hAnsi="Verdana" w:cs="Verdana"/>
          <w:sz w:val="20"/>
        </w:rPr>
      </w:pPr>
      <w:r>
        <w:rPr>
          <w:rFonts w:ascii="Verdana" w:hAnsi="Verdana" w:cs="Verdana"/>
          <w:sz w:val="20"/>
        </w:rPr>
        <w:t>Провизии за преструктуриране се признават единствено, когато са удовлетворени общите критерии за признаване на провизии. В допълнение Дружеството трябва да следва подробен план за въпросния бизнес или част от него, местоположението и броя на засегнатите служители, подробна приблизителна оценка на свързаните разходи и съответния времеви график. Засегнатите служители трябва да имат валидно очакване, че преструктурирането ще се извърши или, че изпълнението вече е стартирало.</w:t>
      </w:r>
    </w:p>
    <w:p w14:paraId="7EA9D6CF" w14:textId="77777777" w:rsidR="003F2972" w:rsidRDefault="003F2972" w:rsidP="003F2972">
      <w:pPr>
        <w:rPr>
          <w:rFonts w:ascii="Verdana" w:hAnsi="Verdana" w:cs="Verdana"/>
        </w:rPr>
      </w:pPr>
      <w:r>
        <w:rPr>
          <w:rFonts w:ascii="Verdana" w:hAnsi="Verdana" w:cs="Verdana"/>
          <w:sz w:val="20"/>
        </w:rPr>
        <w:lastRenderedPageBreak/>
        <w:t>Когато ефектът от времевите разлики в стойността на парите е съществен, провизиите се дисконтират като се използва текуща норма на дисконтиране преди данъци, която отразява, когато е уместно специфичните за задължението рискове. Когато се използва дисконтиране увеличението на провизията в резултат на изминалото време се представя като финансов разход.</w:t>
      </w:r>
    </w:p>
    <w:p w14:paraId="7EA9D6D0" w14:textId="77777777" w:rsidR="003F2972" w:rsidRDefault="003F2972" w:rsidP="00773595">
      <w:pPr>
        <w:pStyle w:val="Heading3"/>
        <w:numPr>
          <w:ilvl w:val="2"/>
          <w:numId w:val="29"/>
        </w:numPr>
        <w:suppressAutoHyphens/>
        <w:spacing w:before="240"/>
        <w:rPr>
          <w:rFonts w:ascii="Verdana" w:hAnsi="Verdana" w:cs="Verdana"/>
        </w:rPr>
      </w:pPr>
      <w:bookmarkStart w:id="101" w:name="_Toc67487496"/>
      <w:r>
        <w:rPr>
          <w:rFonts w:ascii="Verdana" w:hAnsi="Verdana" w:cs="Verdana"/>
          <w:lang w:val="bg-BG"/>
        </w:rPr>
        <w:t>Условни активи и пасиви</w:t>
      </w:r>
      <w:bookmarkEnd w:id="101"/>
    </w:p>
    <w:p w14:paraId="7EA9D6D1" w14:textId="77777777" w:rsidR="003F2972" w:rsidRDefault="003F2972" w:rsidP="003F2972">
      <w:pPr>
        <w:rPr>
          <w:rFonts w:ascii="Verdana" w:hAnsi="Verdana" w:cs="Verdana"/>
          <w:sz w:val="20"/>
        </w:rPr>
      </w:pPr>
      <w:r>
        <w:rPr>
          <w:rFonts w:ascii="Verdana" w:hAnsi="Verdana" w:cs="Verdana"/>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7EA9D6D2" w14:textId="77777777" w:rsidR="003F2972" w:rsidRDefault="003F2972" w:rsidP="003F2972">
      <w:pPr>
        <w:rPr>
          <w:rFonts w:ascii="Verdana" w:hAnsi="Verdana" w:cs="Verdana"/>
          <w:sz w:val="20"/>
        </w:rPr>
      </w:pPr>
      <w:r>
        <w:rPr>
          <w:rFonts w:ascii="Verdana" w:hAnsi="Verdana" w:cs="Verdana"/>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потокот ресурси ще бъде необходим за покриване на задължението и сумата на задължението неможе да бъде оценена с достатъчна надеждност.</w:t>
      </w:r>
    </w:p>
    <w:p w14:paraId="7EA9D6D3" w14:textId="77777777" w:rsidR="003F2972" w:rsidRDefault="003F2972" w:rsidP="003F2972">
      <w:pPr>
        <w:rPr>
          <w:rFonts w:ascii="Verdana" w:hAnsi="Verdana" w:cs="Verdana"/>
          <w:sz w:val="20"/>
        </w:rPr>
      </w:pPr>
      <w:r>
        <w:rPr>
          <w:rFonts w:ascii="Verdana" w:hAnsi="Verdana" w:cs="Verdana"/>
          <w:sz w:val="20"/>
        </w:rPr>
        <w:t>Неизбежно  определянето на условен пасив изисква значителни преценка отстрана на ръководството.</w:t>
      </w:r>
    </w:p>
    <w:p w14:paraId="7EA9D6D4" w14:textId="77777777" w:rsidR="003F2972" w:rsidRDefault="003F2972" w:rsidP="003F2972">
      <w:pPr>
        <w:rPr>
          <w:rFonts w:ascii="Verdana" w:hAnsi="Verdana" w:cs="Verdana"/>
        </w:rPr>
      </w:pPr>
      <w:r>
        <w:rPr>
          <w:rFonts w:ascii="Verdana" w:hAnsi="Verdana" w:cs="Verdana"/>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7EA9D6D5" w14:textId="77777777" w:rsidR="003F2972" w:rsidRDefault="003F2972" w:rsidP="00773595">
      <w:pPr>
        <w:pStyle w:val="Heading3"/>
        <w:numPr>
          <w:ilvl w:val="2"/>
          <w:numId w:val="29"/>
        </w:numPr>
        <w:suppressAutoHyphens/>
        <w:spacing w:before="240"/>
        <w:rPr>
          <w:rFonts w:ascii="Verdana" w:hAnsi="Verdana" w:cs="Verdana"/>
        </w:rPr>
      </w:pPr>
      <w:bookmarkStart w:id="102" w:name="_Toc67487497"/>
      <w:r>
        <w:rPr>
          <w:rFonts w:ascii="Verdana" w:hAnsi="Verdana" w:cs="Verdana"/>
          <w:lang w:val="bg-BG"/>
        </w:rPr>
        <w:t>Актюерски предположения за дефинирани планове при пенсиониране</w:t>
      </w:r>
      <w:bookmarkEnd w:id="102"/>
    </w:p>
    <w:p w14:paraId="7EA9D6D6" w14:textId="77777777" w:rsidR="003F2972" w:rsidRDefault="003F2972" w:rsidP="003F2972">
      <w:pPr>
        <w:rPr>
          <w:rFonts w:ascii="Verdana" w:hAnsi="Verdana" w:cs="Verdana"/>
          <w:sz w:val="20"/>
        </w:rPr>
      </w:pPr>
      <w:r>
        <w:rPr>
          <w:rFonts w:ascii="Verdana" w:hAnsi="Verdana" w:cs="Verdana"/>
          <w:sz w:val="20"/>
        </w:rPr>
        <w:t xml:space="preserve">Плановете за доходи могат да бъдат сложни понеже се изискват актюерски предположения, за да се определи размера на задължението и разхода. Възможно е фактическите резултати да се различават от предполагаемите резултати. Тези разлики са известни като актюерски печалби и загуби. Задълженията по дефинирани /конкретни доходи се измерват с помощта на метод за кредит на прогнозните единици, според който Дружеството трябва да направи надеждна оценка на размера на обезщетенията, които са спечелени взамянана предоставени услуги в текущия и предходни периоди, използвайки актюерски техники. </w:t>
      </w:r>
    </w:p>
    <w:p w14:paraId="7EA9D6D7" w14:textId="77777777" w:rsidR="003F2972" w:rsidRDefault="003F2972" w:rsidP="003F2972">
      <w:pPr>
        <w:rPr>
          <w:rFonts w:ascii="Verdana" w:hAnsi="Verdana" w:cs="Verdana"/>
          <w:sz w:val="20"/>
        </w:rPr>
      </w:pPr>
      <w:r>
        <w:rPr>
          <w:rFonts w:ascii="Verdana" w:hAnsi="Verdana" w:cs="Verdana"/>
          <w:sz w:val="20"/>
        </w:rPr>
        <w:t>В допълнение в случаите, когато се финансират плановете за дефинирани доходи,  Дружеството трябва да определи справедливата стойност на активите по плана, на базата на очакваната възвръщаемост от активите по плана, който се изчислява, като се използва прогнозната дългосрочна норма на възвръщаемост.</w:t>
      </w:r>
    </w:p>
    <w:p w14:paraId="7EA9D6D8" w14:textId="77777777" w:rsidR="003F2972" w:rsidRDefault="003F2972" w:rsidP="003F2972">
      <w:pPr>
        <w:rPr>
          <w:rFonts w:ascii="Verdana" w:hAnsi="Verdana" w:cs="Verdana"/>
          <w:sz w:val="20"/>
        </w:rPr>
      </w:pPr>
      <w:r>
        <w:rPr>
          <w:rFonts w:ascii="Verdana" w:hAnsi="Verdana" w:cs="Verdana"/>
          <w:sz w:val="20"/>
        </w:rPr>
        <w:t>В резултат методът за кредит на прогнозните единици включва поредица от актюерски преценки.  Тези предположения включват демографски предположения като смъртност, оборот, пенсионна възраст и финансови предположения като проценти на отстъпка, нива на заплатите и доходите. Тези предположения са предмет на преценки и могат да се развият съществено различно от очакваното и поради това може да доведат до значително въздействие върху задълженията по дефинирани конкретни доходи.</w:t>
      </w:r>
    </w:p>
    <w:p w14:paraId="7EA9D6D9" w14:textId="77777777" w:rsidR="003F2972" w:rsidRDefault="003F2972" w:rsidP="003F2972">
      <w:pPr>
        <w:rPr>
          <w:rFonts w:ascii="Verdana" w:hAnsi="Verdana" w:cs="Verdana"/>
          <w:sz w:val="20"/>
        </w:rPr>
      </w:pPr>
    </w:p>
    <w:p w14:paraId="7EA9D6DA" w14:textId="77777777" w:rsidR="003F2972" w:rsidRDefault="003F2972" w:rsidP="006F1B32">
      <w:pPr>
        <w:pStyle w:val="Heading3"/>
        <w:numPr>
          <w:ilvl w:val="2"/>
          <w:numId w:val="29"/>
        </w:numPr>
        <w:suppressAutoHyphens/>
        <w:spacing w:before="0"/>
        <w:rPr>
          <w:rFonts w:ascii="Verdana" w:hAnsi="Verdana" w:cs="Verdana"/>
        </w:rPr>
      </w:pPr>
      <w:bookmarkStart w:id="103" w:name="_Toc67487498"/>
      <w:r>
        <w:rPr>
          <w:rFonts w:ascii="Verdana" w:hAnsi="Verdana" w:cs="Verdana"/>
          <w:lang w:val="bg-BG"/>
        </w:rPr>
        <w:t>Плащанията на базата на акции</w:t>
      </w:r>
      <w:bookmarkEnd w:id="103"/>
    </w:p>
    <w:p w14:paraId="7EA9D6DB" w14:textId="77777777" w:rsidR="003F2972" w:rsidRDefault="003F2972" w:rsidP="003F2972">
      <w:pPr>
        <w:rPr>
          <w:rFonts w:ascii="Verdana" w:hAnsi="Verdana" w:cs="Verdana"/>
          <w:sz w:val="20"/>
        </w:rPr>
      </w:pPr>
      <w:r>
        <w:rPr>
          <w:rFonts w:ascii="Verdana" w:hAnsi="Verdana" w:cs="Verdana"/>
          <w:sz w:val="20"/>
        </w:rPr>
        <w:t>Плащанията се оценяват по справедлива стойност на датата на тяхното предоставяне. За опции за акции, предоставени на заети лица в много случаи пазарните цени не са налични и следователно справедливата стойност на опциите се оценява чрез прилагането на модел за ценообразуване на опции. Моделите за ценообразуване изискват въвеждането на данни като очаквана променливост в цената на акцията, очаквани дивиденти или безрисков лихвен процент за живота на опцията. Общата цел е да се постигне приближаване до очакванията, които биха били отразени в една текуща пазарна или договорена разменна цена за опцията. Тези предположения са предмет преценки и може да се окаже се различават съществено от очакваното.</w:t>
      </w:r>
    </w:p>
    <w:p w14:paraId="7EA9D6DC" w14:textId="77777777" w:rsidR="003F2972" w:rsidRDefault="003F2972" w:rsidP="003F2972">
      <w:pPr>
        <w:rPr>
          <w:rFonts w:ascii="Verdana" w:hAnsi="Verdana" w:cs="Verdana"/>
          <w:b/>
          <w:bCs/>
          <w:iCs/>
          <w:sz w:val="20"/>
        </w:rPr>
      </w:pPr>
      <w:r>
        <w:rPr>
          <w:rFonts w:ascii="Verdana" w:hAnsi="Verdana" w:cs="Verdana"/>
          <w:sz w:val="20"/>
        </w:rPr>
        <w:lastRenderedPageBreak/>
        <w:t>Справедлива стойност е определена към датата на предлагане на капиталовите инструменти. Оценката на броя на капиталовите инструменти, които се очаква да породят права е ревизирана от Дружеството в края на всеки отчетен период чрез сетълмент.  Преразглеждане на първоначалните оценки ако има такава се признава в печалбата или загубата така, че кумулативният разход включва ревизираните оценки, със съответните корекции на резерва за капиталови доходи.</w:t>
      </w:r>
    </w:p>
    <w:p w14:paraId="7EA9D6DD" w14:textId="77777777" w:rsidR="003F2972" w:rsidRDefault="003F2972" w:rsidP="003F2972">
      <w:pPr>
        <w:autoSpaceDE w:val="0"/>
        <w:rPr>
          <w:rFonts w:ascii="Verdana" w:hAnsi="Verdana" w:cs="Verdana"/>
          <w:b/>
          <w:bCs/>
          <w:iCs/>
          <w:sz w:val="20"/>
        </w:rPr>
      </w:pPr>
    </w:p>
    <w:p w14:paraId="7EA9D6DE" w14:textId="77777777" w:rsidR="003F2972" w:rsidRDefault="003F2972" w:rsidP="006F1B32">
      <w:pPr>
        <w:pStyle w:val="Heading3"/>
        <w:numPr>
          <w:ilvl w:val="2"/>
          <w:numId w:val="29"/>
        </w:numPr>
        <w:suppressAutoHyphens/>
        <w:spacing w:before="0"/>
        <w:rPr>
          <w:rFonts w:ascii="Verdana" w:hAnsi="Verdana" w:cs="Verdana"/>
        </w:rPr>
      </w:pPr>
      <w:bookmarkStart w:id="104" w:name="_Toc67487499"/>
      <w:r>
        <w:rPr>
          <w:rFonts w:ascii="Verdana" w:hAnsi="Verdana" w:cs="Verdana"/>
          <w:lang w:val="bg-BG"/>
        </w:rPr>
        <w:t>Задължение за извеждане от експлоатация</w:t>
      </w:r>
      <w:bookmarkEnd w:id="104"/>
    </w:p>
    <w:p w14:paraId="7EA9D6DF" w14:textId="77777777" w:rsidR="003F2972" w:rsidRDefault="003F2972" w:rsidP="003F2972">
      <w:pPr>
        <w:rPr>
          <w:rFonts w:ascii="Verdana" w:hAnsi="Verdana" w:cs="Verdana"/>
          <w:sz w:val="20"/>
        </w:rPr>
      </w:pPr>
      <w:r>
        <w:rPr>
          <w:rFonts w:ascii="Verdana" w:hAnsi="Verdana" w:cs="Verdana"/>
          <w:sz w:val="20"/>
        </w:rPr>
        <w:t>Провизията за разходи за извеждане от експлоатация е свързана с изграждането на производствени съоръжения от различен тип, например за производство на материали, забавящи разпространението на пожари. Разходите за извеждане от експлоатация са провизирани по сегашната стойност на плащанията,  които се очаква да бъдат направени за уреждане на задължението и се признават като част от стойността на съответния актив.</w:t>
      </w:r>
    </w:p>
    <w:p w14:paraId="7EA9D6E0" w14:textId="77777777" w:rsidR="003F2972" w:rsidRDefault="003F2972" w:rsidP="003F2972">
      <w:pPr>
        <w:rPr>
          <w:rFonts w:ascii="Verdana" w:hAnsi="Verdana" w:cs="Verdana"/>
          <w:b/>
          <w:bCs/>
          <w:iCs/>
          <w:sz w:val="20"/>
        </w:rPr>
      </w:pPr>
      <w:r>
        <w:rPr>
          <w:rFonts w:ascii="Verdana" w:hAnsi="Verdana" w:cs="Verdana"/>
          <w:sz w:val="20"/>
        </w:rPr>
        <w:t xml:space="preserve">Бъдещите парични потоци са дисконтирани като се използва текуща норма на дисконтиране преди данъци, която отразява специфичните рискове за задължението за извеждане от експлоатация.  Разгръщането на провизията в резултат на изминалото време, се признава като разход в периода, за който се отнася и се представя като финансов разход в отчета за печалбата или загубата и другия всеобхватен доход.  Очакваните бъдещи разходи за извеждане от експлоатация се подлагат на преглед ежегодно и се коригират, както е необходимо.  Промените в очакваните бъдещи разходи или в използваната норма на дисконтиране, се отразяват като увеличение или намаление в цената на придобиване на актива. </w:t>
      </w:r>
    </w:p>
    <w:p w14:paraId="7EA9D6E1" w14:textId="77777777" w:rsidR="003F2972" w:rsidRDefault="003F2972" w:rsidP="003F2972">
      <w:pPr>
        <w:autoSpaceDE w:val="0"/>
        <w:rPr>
          <w:rFonts w:ascii="Verdana" w:hAnsi="Verdana" w:cs="Verdana"/>
          <w:b/>
          <w:bCs/>
          <w:iCs/>
          <w:sz w:val="20"/>
        </w:rPr>
      </w:pPr>
    </w:p>
    <w:p w14:paraId="7EA9D6E2" w14:textId="77777777" w:rsidR="003F2972" w:rsidRDefault="003F2972" w:rsidP="006F1B32">
      <w:pPr>
        <w:pStyle w:val="Heading3"/>
        <w:numPr>
          <w:ilvl w:val="2"/>
          <w:numId w:val="29"/>
        </w:numPr>
        <w:suppressAutoHyphens/>
        <w:spacing w:before="0"/>
        <w:rPr>
          <w:rFonts w:ascii="Verdana" w:hAnsi="Verdana" w:cs="Verdana"/>
        </w:rPr>
      </w:pPr>
      <w:bookmarkStart w:id="105" w:name="_Toc67487500"/>
      <w:r>
        <w:rPr>
          <w:rFonts w:ascii="Verdana" w:hAnsi="Verdana" w:cs="Verdana"/>
          <w:lang w:val="bg-BG"/>
        </w:rPr>
        <w:t>Емисии на парникови газове</w:t>
      </w:r>
      <w:bookmarkEnd w:id="105"/>
    </w:p>
    <w:p w14:paraId="7EA9D6E3" w14:textId="77777777" w:rsidR="003F2972" w:rsidRDefault="003F2972" w:rsidP="003F2972">
      <w:pPr>
        <w:rPr>
          <w:rFonts w:ascii="Verdana" w:hAnsi="Verdana" w:cs="Verdana"/>
          <w:sz w:val="20"/>
        </w:rPr>
      </w:pPr>
      <w:r>
        <w:rPr>
          <w:rFonts w:ascii="Verdana" w:hAnsi="Verdana" w:cs="Verdana"/>
          <w:sz w:val="20"/>
        </w:rPr>
        <w:t>Дружеството получава безплатни права на емисии в някои европейски държави в резултат на Европейските схеми за търговия с квоти за емисии. Правата се получават веднъж годишно и взамяна на това  Дружеството трябва да предаде права равни на нейните действителни емисии. Дружеството е възприело политика за прилагане на подхода на нетния пасив по отношение на предоставените му права на емисии. Следователно, провизия се признава само тогава, когато действителните емисии надвишат предоставените и все още притежавани права на емисии. Провизията се признава като други оперативни разходи. Когато права на емисии се закупуват от други контрагенти те се отразяват по себестойност и се третират като право на възстановяване, посредством което те съответстват на задълженията за емисии и се преоценяват по справедлива стойност, като промените в справедливата стойност се признават в отчета за печалбата или загубата и другия всеобхватен доход.</w:t>
      </w:r>
    </w:p>
    <w:p w14:paraId="7EA9D6E4" w14:textId="77777777" w:rsidR="003F2972" w:rsidRDefault="003F2972" w:rsidP="003F2972">
      <w:pPr>
        <w:rPr>
          <w:rFonts w:ascii="Verdana" w:hAnsi="Verdana" w:cs="Verdana"/>
          <w:sz w:val="20"/>
        </w:rPr>
      </w:pPr>
    </w:p>
    <w:p w14:paraId="7EA9D6E5" w14:textId="77777777" w:rsidR="003F2972" w:rsidRDefault="003F2972" w:rsidP="006F1B32">
      <w:pPr>
        <w:pStyle w:val="Heading2"/>
        <w:numPr>
          <w:ilvl w:val="1"/>
          <w:numId w:val="29"/>
        </w:numPr>
        <w:suppressAutoHyphens/>
        <w:spacing w:before="0"/>
        <w:rPr>
          <w:rFonts w:ascii="Verdana" w:hAnsi="Verdana" w:cs="Verdana"/>
          <w:sz w:val="20"/>
        </w:rPr>
      </w:pPr>
      <w:bookmarkStart w:id="106" w:name="_Toc67487501"/>
      <w:r>
        <w:rPr>
          <w:rFonts w:ascii="Verdana" w:hAnsi="Verdana" w:cs="Verdana"/>
          <w:sz w:val="20"/>
          <w:szCs w:val="20"/>
          <w:lang w:val="bg-BG"/>
        </w:rPr>
        <w:t>ГРЕШКИ И ПРОМЕНИ В СЧЕТОВОДНАТА ПОЛИТИКА</w:t>
      </w:r>
      <w:bookmarkEnd w:id="106"/>
    </w:p>
    <w:p w14:paraId="7EA9D6E6" w14:textId="77777777" w:rsidR="003F2972" w:rsidRDefault="003F2972" w:rsidP="003F2972">
      <w:pPr>
        <w:rPr>
          <w:rFonts w:ascii="Verdana" w:hAnsi="Verdana" w:cs="Verdana"/>
          <w:sz w:val="20"/>
        </w:rPr>
      </w:pPr>
      <w:r>
        <w:rPr>
          <w:rFonts w:ascii="Verdana" w:hAnsi="Verdana" w:cs="Verdana"/>
          <w:sz w:val="20"/>
        </w:rPr>
        <w:t xml:space="preserve">Грешки по смисъла на МСС 8 могат да възникнат във връзка с признаването, оценяването, представянето или оповестяването на компоненти от финансовите отчети. Потенциалните грешки за текущия период открити в същия, се коригират преди финансовите отчет и да се одобрят от ръководството на Дружеството. Въпреки това грешки  понякога се откриват в последващ период и тези грешки от предходни периоди се коригират. </w:t>
      </w:r>
    </w:p>
    <w:p w14:paraId="7EA9D6E7" w14:textId="77777777" w:rsidR="003F2972" w:rsidRDefault="003F2972" w:rsidP="003F2972">
      <w:pPr>
        <w:rPr>
          <w:rFonts w:ascii="Verdana" w:hAnsi="Verdana" w:cs="Verdana"/>
          <w:sz w:val="20"/>
        </w:rPr>
      </w:pPr>
      <w:r>
        <w:rPr>
          <w:rFonts w:ascii="Verdana" w:hAnsi="Verdana" w:cs="Verdana"/>
          <w:sz w:val="20"/>
        </w:rPr>
        <w:t>Дружеството коригира със задна дата съществените грешки от предходни периоди в първия финансов отчет, одобрен за публикуване след като са открити чрез преизчисляване на сравнителните суми за представения предходен период, в които е възникнала грешка.</w:t>
      </w:r>
    </w:p>
    <w:p w14:paraId="7EA9D6E8" w14:textId="77777777" w:rsidR="003F2972" w:rsidRDefault="003F2972" w:rsidP="003F2972">
      <w:pPr>
        <w:rPr>
          <w:rFonts w:ascii="Verdana" w:hAnsi="Verdana" w:cs="Verdana"/>
          <w:sz w:val="20"/>
        </w:rPr>
      </w:pPr>
      <w:r>
        <w:rPr>
          <w:rFonts w:ascii="Verdana" w:hAnsi="Verdana" w:cs="Verdana"/>
          <w:sz w:val="20"/>
        </w:rPr>
        <w:t xml:space="preserve">Вслучай, че грешката е възникнала преди най-ранно представения предходен период, преизчисляване на началното салдо на активите, пасивите и капитала за този период. </w:t>
      </w:r>
    </w:p>
    <w:p w14:paraId="7EA9D6E9" w14:textId="77777777" w:rsidR="003F2972" w:rsidRDefault="003F2972" w:rsidP="003F2972">
      <w:pPr>
        <w:rPr>
          <w:rFonts w:ascii="Verdana" w:hAnsi="Verdana" w:cs="Verdana"/>
          <w:sz w:val="20"/>
        </w:rPr>
      </w:pPr>
      <w:r>
        <w:rPr>
          <w:rFonts w:ascii="Verdana" w:hAnsi="Verdana" w:cs="Verdana"/>
          <w:sz w:val="20"/>
        </w:rPr>
        <w:t xml:space="preserve">Грешка от предходен период се коригира посредством преизчисляване със задна дата, освен ако е практически неприложимо да се определиня кой от специфичните ефекти за периода или кумулативния ефект от тази грешка. </w:t>
      </w:r>
    </w:p>
    <w:p w14:paraId="7EA9D6EA"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lastRenderedPageBreak/>
        <w:t>Kъм минималните сравнителни финансови отчети Дружеството представя трети отчет за финансовото състояние към началото на предходния период, ако се прилага счетоводна политика със задна дата, прави се преизчисление със задна дата на статии или се прекласифицират статии във финансовите отчети и ако това оказва съществено влияние върху информацията в отчета за финансовото състояние към началото на предходния период. При наличие на такива обстоятелства се представят три отчета за финансовото състояние към:</w:t>
      </w:r>
    </w:p>
    <w:p w14:paraId="7EA9D6EB" w14:textId="77777777" w:rsidR="003F2972" w:rsidRDefault="003F2972" w:rsidP="006F1B32">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края на текущия период;</w:t>
      </w:r>
    </w:p>
    <w:p w14:paraId="7EA9D6EC" w14:textId="77777777" w:rsidR="003F2972" w:rsidRDefault="003F2972" w:rsidP="006F1B32">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края на предходния период; и</w:t>
      </w:r>
    </w:p>
    <w:p w14:paraId="7EA9D6ED" w14:textId="77777777" w:rsidR="003F2972" w:rsidRDefault="003F2972" w:rsidP="006F1B32">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началото на предходния период.</w:t>
      </w:r>
    </w:p>
    <w:p w14:paraId="7EA9D6EE"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Датата на този встъпителен отчет за финансовото състояние съвпада с началото на предходния период,  независимо от това дали финансовите отчети на Дружеството представят сравнителна информация за по-ранни периоди.</w:t>
      </w:r>
    </w:p>
    <w:p w14:paraId="7EA9D6EF"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Когато от Дружеството се изисква и представя допълнителен отчет за финансовото състояние в съответствие се оповестява:</w:t>
      </w:r>
    </w:p>
    <w:p w14:paraId="7EA9D6F0" w14:textId="77777777" w:rsidR="003F2972" w:rsidRDefault="003F2972" w:rsidP="006F1B3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характера на прекласифицирането;</w:t>
      </w:r>
    </w:p>
    <w:p w14:paraId="7EA9D6F1" w14:textId="77777777" w:rsidR="003F2972" w:rsidRDefault="003F2972" w:rsidP="006F1B3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сумата на всяка статия или група статии, които са прекласифицирани;</w:t>
      </w:r>
    </w:p>
    <w:p w14:paraId="7EA9D6F2" w14:textId="77777777" w:rsidR="003F2972" w:rsidRDefault="003F2972" w:rsidP="006F1B3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Verdana" w:hAnsi="Verdana" w:cs="Verdana"/>
          <w:sz w:val="20"/>
        </w:rPr>
      </w:pPr>
      <w:r>
        <w:rPr>
          <w:rFonts w:ascii="Verdana" w:hAnsi="Verdana" w:cs="Verdana"/>
          <w:sz w:val="20"/>
        </w:rPr>
        <w:t>причината за прекласифицирането.</w:t>
      </w:r>
    </w:p>
    <w:p w14:paraId="7EA9D6F3"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Може да възникнат обстоятелства при които е практически невъзможно да се прекласифицира сравнителна информация за конкретен предходен период, за да се постигне съпоставимост с текущия период. Възможно е в предходния период данните може да не са били събирани по начин, който позволява прекласифициране.</w:t>
      </w:r>
    </w:p>
    <w:p w14:paraId="7EA9D6F4"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Когато прекласифицирането на сравнителна информация е практически невъзможно, дружеството оповестява причината, поради която не е прекласифицирана информацията и същността на корекциите, които е следвало да бъдат направени, ако сравнителната информация е била прекласифицирана.</w:t>
      </w:r>
    </w:p>
    <w:p w14:paraId="7EA9D6F5" w14:textId="77777777" w:rsidR="003F2972" w:rsidRDefault="003F2972" w:rsidP="003F2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Verdana" w:hAnsi="Verdana" w:cs="Verdana"/>
          <w:sz w:val="20"/>
        </w:rPr>
      </w:pPr>
      <w:r>
        <w:rPr>
          <w:rFonts w:ascii="Verdana" w:hAnsi="Verdana" w:cs="Verdana"/>
          <w:sz w:val="20"/>
        </w:rPr>
        <w:t>Дружеството не представя пояснителните приложения, свързани с встъпителния отчет за финансовото състояние към началото на предходния период.</w:t>
      </w:r>
    </w:p>
    <w:p w14:paraId="7EA9D6F6" w14:textId="77777777" w:rsidR="003F2972" w:rsidRDefault="003F2972" w:rsidP="003F2972">
      <w:pPr>
        <w:rPr>
          <w:rFonts w:ascii="Verdana" w:hAnsi="Verdana" w:cs="Verdana"/>
          <w:sz w:val="20"/>
        </w:rPr>
      </w:pPr>
    </w:p>
    <w:p w14:paraId="7EA9D6F7" w14:textId="77777777" w:rsidR="003F2972" w:rsidRDefault="003F2972" w:rsidP="006F1B32">
      <w:pPr>
        <w:pStyle w:val="Heading2"/>
        <w:numPr>
          <w:ilvl w:val="1"/>
          <w:numId w:val="29"/>
        </w:numPr>
        <w:suppressAutoHyphens/>
        <w:spacing w:before="0"/>
        <w:rPr>
          <w:rFonts w:ascii="Verdana" w:hAnsi="Verdana" w:cs="Verdana"/>
          <w:sz w:val="20"/>
        </w:rPr>
      </w:pPr>
      <w:bookmarkStart w:id="107" w:name="_Toc67487502"/>
      <w:r>
        <w:rPr>
          <w:rFonts w:ascii="Verdana" w:hAnsi="Verdana" w:cs="Verdana"/>
          <w:sz w:val="20"/>
          <w:szCs w:val="20"/>
          <w:lang w:val="bg-BG"/>
        </w:rPr>
        <w:t>РЕКЛАСИФИКАЦИИ И ПРЕИЗЧИСЛЕНИЯ</w:t>
      </w:r>
      <w:bookmarkEnd w:id="107"/>
    </w:p>
    <w:p w14:paraId="7EA9D6F8" w14:textId="77777777" w:rsidR="003F2972" w:rsidRDefault="003F2972" w:rsidP="003F2972">
      <w:pPr>
        <w:rPr>
          <w:rFonts w:ascii="Verdana" w:hAnsi="Verdana" w:cs="Verdana"/>
          <w:sz w:val="20"/>
        </w:rPr>
      </w:pPr>
      <w:r>
        <w:rPr>
          <w:rFonts w:ascii="Verdana" w:hAnsi="Verdana" w:cs="Verdana"/>
          <w:sz w:val="20"/>
        </w:rPr>
        <w:t>Рекласификациите представляват промени в представянето на отделни позиции във финансовите отчети с цел постигане на по-вярно и честно представяне на информацията в тях. Тези рекласификации се правят ретроспективно, като се коригират началните салда на всеки засегнат елемент от отчета и се представя допълнителен отчет за финансовото състояние към началото на най-ранния сравнителен период.</w:t>
      </w:r>
    </w:p>
    <w:p w14:paraId="7EA9D6F9" w14:textId="77777777" w:rsidR="003F2972" w:rsidRDefault="003F2972" w:rsidP="003F2972">
      <w:pPr>
        <w:rPr>
          <w:rFonts w:ascii="Verdana" w:hAnsi="Verdana" w:cs="Verdana"/>
          <w:sz w:val="20"/>
        </w:rPr>
      </w:pPr>
    </w:p>
    <w:p w14:paraId="7EA9D6FA" w14:textId="77777777" w:rsidR="003F2972" w:rsidRDefault="003F2972" w:rsidP="006F1B32">
      <w:pPr>
        <w:pStyle w:val="Heading2"/>
        <w:numPr>
          <w:ilvl w:val="1"/>
          <w:numId w:val="29"/>
        </w:numPr>
        <w:suppressAutoHyphens/>
        <w:spacing w:before="0"/>
        <w:rPr>
          <w:rFonts w:ascii="Verdana" w:hAnsi="Verdana" w:cs="Verdana"/>
          <w:sz w:val="20"/>
        </w:rPr>
      </w:pPr>
      <w:bookmarkStart w:id="108" w:name="_Toc67487503"/>
      <w:r>
        <w:rPr>
          <w:rFonts w:ascii="Verdana" w:hAnsi="Verdana" w:cs="Verdana"/>
          <w:sz w:val="20"/>
          <w:szCs w:val="20"/>
          <w:lang w:val="bg-BG"/>
        </w:rPr>
        <w:t>СВЪРЗАНИ ЛИЦА И СДЕЛКИ МЕЖДУ ТЯХ</w:t>
      </w:r>
      <w:bookmarkEnd w:id="108"/>
    </w:p>
    <w:p w14:paraId="7EA9D6FB" w14:textId="77777777" w:rsidR="003F2972" w:rsidRDefault="003F2972" w:rsidP="003F2972">
      <w:pPr>
        <w:rPr>
          <w:rFonts w:ascii="Verdana" w:hAnsi="Verdana" w:cs="Verdana"/>
          <w:sz w:val="20"/>
        </w:rPr>
      </w:pPr>
      <w:r>
        <w:rPr>
          <w:rFonts w:ascii="Verdana" w:hAnsi="Verdana" w:cs="Verdana"/>
          <w:sz w:val="20"/>
        </w:rPr>
        <w:t xml:space="preserve">Дружеството спазва изискванията на МСС 24 при определяне и оповестяване на свързаните лица. </w:t>
      </w:r>
    </w:p>
    <w:p w14:paraId="7EA9D6FC" w14:textId="77777777" w:rsidR="003F2972" w:rsidRDefault="003F2972" w:rsidP="003F2972">
      <w:r>
        <w:rPr>
          <w:rFonts w:ascii="Verdana" w:hAnsi="Verdana" w:cs="Verdana"/>
          <w:sz w:val="20"/>
        </w:rPr>
        <w:t>Сделка между свързани лица е прехвърляне на ресурси,  услуги или задължения между свързани лица без разлика на това дали сеп рилага някаква цена.</w:t>
      </w:r>
    </w:p>
    <w:p w14:paraId="7EA9D6FD" w14:textId="77777777" w:rsidR="003F2972" w:rsidRDefault="003F2972" w:rsidP="003F2972">
      <w:pPr>
        <w:spacing w:after="200"/>
      </w:pPr>
    </w:p>
    <w:p w14:paraId="7EA9D6FE" w14:textId="77777777" w:rsidR="00B66DF8" w:rsidRPr="000E54EB" w:rsidRDefault="00B66DF8" w:rsidP="00B66DF8">
      <w:pPr>
        <w:rPr>
          <w:rFonts w:ascii="Verdana" w:hAnsi="Verdana" w:cs="Vrinda"/>
          <w:sz w:val="20"/>
        </w:rPr>
      </w:pPr>
      <w:r w:rsidRPr="000E54EB">
        <w:rPr>
          <w:rFonts w:ascii="Verdana" w:hAnsi="Verdana" w:cs="Vrinda"/>
          <w:sz w:val="20"/>
        </w:rPr>
        <w:br w:type="page"/>
      </w:r>
    </w:p>
    <w:p w14:paraId="7EA9D6FF" w14:textId="77777777" w:rsidR="00B66DF8" w:rsidRPr="000E54EB" w:rsidRDefault="00B66DF8" w:rsidP="00B66DF8">
      <w:pPr>
        <w:pStyle w:val="Heading1"/>
        <w:spacing w:before="0"/>
        <w:rPr>
          <w:rFonts w:ascii="Verdana" w:hAnsi="Verdana" w:cs="Vrinda"/>
          <w:snapToGrid w:val="0"/>
          <w:sz w:val="20"/>
          <w:szCs w:val="20"/>
          <w:lang w:val="bg-BG"/>
        </w:rPr>
      </w:pPr>
      <w:bookmarkStart w:id="109" w:name="_Toc247959159"/>
      <w:bookmarkStart w:id="110" w:name="_Toc67487504"/>
      <w:r w:rsidRPr="000E54EB">
        <w:rPr>
          <w:rFonts w:ascii="Verdana" w:hAnsi="Verdana" w:cs="Vrinda"/>
          <w:snapToGrid w:val="0"/>
          <w:sz w:val="20"/>
          <w:szCs w:val="20"/>
          <w:lang w:val="bg-BG"/>
        </w:rPr>
        <w:lastRenderedPageBreak/>
        <w:t xml:space="preserve">III. </w:t>
      </w:r>
      <w:r w:rsidRPr="000E54EB">
        <w:rPr>
          <w:rFonts w:ascii="Verdana" w:hAnsi="Verdana" w:cs="Arial"/>
          <w:snapToGrid w:val="0"/>
          <w:sz w:val="20"/>
          <w:szCs w:val="20"/>
          <w:lang w:val="bg-BG"/>
        </w:rPr>
        <w:t>Д</w:t>
      </w:r>
      <w:bookmarkEnd w:id="109"/>
      <w:r w:rsidRPr="000E54EB">
        <w:rPr>
          <w:rFonts w:ascii="Verdana" w:hAnsi="Verdana" w:cs="Arial"/>
          <w:snapToGrid w:val="0"/>
          <w:sz w:val="20"/>
          <w:szCs w:val="20"/>
          <w:lang w:val="bg-BG"/>
        </w:rPr>
        <w:t>ОПЪЛНИТЕЛНА</w:t>
      </w:r>
      <w:r w:rsidR="002E277F">
        <w:rPr>
          <w:rFonts w:ascii="Verdana" w:hAnsi="Verdana" w:cs="Arial"/>
          <w:snapToGrid w:val="0"/>
          <w:sz w:val="20"/>
          <w:szCs w:val="20"/>
          <w:lang w:val="bg-BG"/>
        </w:rPr>
        <w:t xml:space="preserve"> </w:t>
      </w:r>
      <w:r w:rsidRPr="000E54EB">
        <w:rPr>
          <w:rFonts w:ascii="Verdana" w:hAnsi="Verdana" w:cs="Arial"/>
          <w:snapToGrid w:val="0"/>
          <w:sz w:val="20"/>
          <w:szCs w:val="20"/>
          <w:lang w:val="bg-BG"/>
        </w:rPr>
        <w:t>ИНФОРМАЦИЯ</w:t>
      </w:r>
      <w:r w:rsidR="002E277F">
        <w:rPr>
          <w:rFonts w:ascii="Verdana" w:hAnsi="Verdana" w:cs="Arial"/>
          <w:snapToGrid w:val="0"/>
          <w:sz w:val="20"/>
          <w:szCs w:val="20"/>
          <w:lang w:val="bg-BG"/>
        </w:rPr>
        <w:t xml:space="preserve"> </w:t>
      </w:r>
      <w:r w:rsidRPr="000E54EB">
        <w:rPr>
          <w:rFonts w:ascii="Verdana" w:hAnsi="Verdana" w:cs="Arial"/>
          <w:snapToGrid w:val="0"/>
          <w:sz w:val="20"/>
          <w:szCs w:val="20"/>
          <w:lang w:val="bg-BG"/>
        </w:rPr>
        <w:t>КЪМ</w:t>
      </w:r>
      <w:r w:rsidR="002E277F">
        <w:rPr>
          <w:rFonts w:ascii="Verdana" w:hAnsi="Verdana" w:cs="Arial"/>
          <w:snapToGrid w:val="0"/>
          <w:sz w:val="20"/>
          <w:szCs w:val="20"/>
          <w:lang w:val="bg-BG"/>
        </w:rPr>
        <w:t xml:space="preserve"> </w:t>
      </w:r>
      <w:r w:rsidRPr="000E54EB">
        <w:rPr>
          <w:rFonts w:ascii="Verdana" w:hAnsi="Verdana" w:cs="Arial"/>
          <w:snapToGrid w:val="0"/>
          <w:sz w:val="20"/>
          <w:szCs w:val="20"/>
          <w:lang w:val="bg-BG"/>
        </w:rPr>
        <w:t>СТАТИИТЕ</w:t>
      </w:r>
      <w:r w:rsidR="002E277F">
        <w:rPr>
          <w:rFonts w:ascii="Verdana" w:hAnsi="Verdana" w:cs="Arial"/>
          <w:snapToGrid w:val="0"/>
          <w:sz w:val="20"/>
          <w:szCs w:val="20"/>
          <w:lang w:val="bg-BG"/>
        </w:rPr>
        <w:t xml:space="preserve"> </w:t>
      </w:r>
      <w:r w:rsidRPr="000E54EB">
        <w:rPr>
          <w:rFonts w:ascii="Verdana" w:hAnsi="Verdana" w:cs="Arial"/>
          <w:snapToGrid w:val="0"/>
          <w:sz w:val="20"/>
          <w:szCs w:val="20"/>
          <w:lang w:val="bg-BG"/>
        </w:rPr>
        <w:t>НА</w:t>
      </w:r>
      <w:r w:rsidR="002E277F">
        <w:rPr>
          <w:rFonts w:ascii="Verdana" w:hAnsi="Verdana" w:cs="Arial"/>
          <w:snapToGrid w:val="0"/>
          <w:sz w:val="20"/>
          <w:szCs w:val="20"/>
          <w:lang w:val="bg-BG"/>
        </w:rPr>
        <w:t xml:space="preserve"> </w:t>
      </w:r>
      <w:r w:rsidRPr="000E54EB">
        <w:rPr>
          <w:rFonts w:ascii="Verdana" w:hAnsi="Verdana" w:cs="Arial"/>
          <w:snapToGrid w:val="0"/>
          <w:sz w:val="20"/>
          <w:szCs w:val="20"/>
          <w:lang w:val="bg-BG"/>
        </w:rPr>
        <w:t>ФИНАНСОВИЯ</w:t>
      </w:r>
      <w:r w:rsidR="002E277F">
        <w:rPr>
          <w:rFonts w:ascii="Verdana" w:hAnsi="Verdana" w:cs="Arial"/>
          <w:snapToGrid w:val="0"/>
          <w:sz w:val="20"/>
          <w:szCs w:val="20"/>
          <w:lang w:val="bg-BG"/>
        </w:rPr>
        <w:t xml:space="preserve"> </w:t>
      </w:r>
      <w:r w:rsidRPr="000E54EB">
        <w:rPr>
          <w:rFonts w:ascii="Verdana" w:hAnsi="Verdana" w:cs="Arial"/>
          <w:snapToGrid w:val="0"/>
          <w:sz w:val="20"/>
          <w:szCs w:val="20"/>
          <w:lang w:val="bg-BG"/>
        </w:rPr>
        <w:t>ОТЧЕТ</w:t>
      </w:r>
      <w:bookmarkEnd w:id="110"/>
    </w:p>
    <w:p w14:paraId="7EA9D700" w14:textId="77777777" w:rsidR="00B66DF8" w:rsidRPr="000E54EB" w:rsidRDefault="00867125" w:rsidP="00E307EB">
      <w:pPr>
        <w:pStyle w:val="Heading4"/>
        <w:rPr>
          <w:rFonts w:ascii="Verdana" w:hAnsi="Verdana" w:cs="Vrinda"/>
          <w:i w:val="0"/>
          <w:lang w:val="bg-BG"/>
        </w:rPr>
      </w:pPr>
      <w:bookmarkStart w:id="111" w:name="_Toc247959160"/>
      <w:bookmarkStart w:id="112" w:name="_Toc314519579"/>
      <w:bookmarkStart w:id="113" w:name="_Toc67487505"/>
      <w:r>
        <w:rPr>
          <w:rFonts w:ascii="Verdana" w:hAnsi="Verdana" w:cs="Arial"/>
          <w:i w:val="0"/>
          <w:lang w:val="bg-BG"/>
        </w:rPr>
        <w:t xml:space="preserve">1. </w:t>
      </w:r>
      <w:r w:rsidR="00B66DF8" w:rsidRPr="000E54EB">
        <w:rPr>
          <w:rFonts w:ascii="Verdana" w:hAnsi="Verdana" w:cs="Arial"/>
          <w:i w:val="0"/>
          <w:lang w:val="bg-BG"/>
        </w:rPr>
        <w:t>Индивидуален</w:t>
      </w:r>
      <w:r w:rsidR="002E277F">
        <w:rPr>
          <w:rFonts w:ascii="Verdana" w:hAnsi="Verdana" w:cs="Arial"/>
          <w:i w:val="0"/>
          <w:lang w:val="bg-BG"/>
        </w:rPr>
        <w:t xml:space="preserve"> </w:t>
      </w:r>
      <w:r w:rsidR="00E307EB" w:rsidRPr="000E54EB">
        <w:rPr>
          <w:rFonts w:ascii="Verdana" w:hAnsi="Verdana" w:cs="Arial"/>
          <w:i w:val="0"/>
          <w:lang w:val="bg-BG"/>
        </w:rPr>
        <w:t>о</w:t>
      </w:r>
      <w:r w:rsidR="00B66DF8" w:rsidRPr="000E54EB">
        <w:rPr>
          <w:rFonts w:ascii="Verdana" w:hAnsi="Verdana" w:cs="Arial"/>
          <w:i w:val="0"/>
          <w:lang w:val="bg-BG"/>
        </w:rPr>
        <w:t>тчет</w:t>
      </w:r>
      <w:r w:rsidR="002E277F">
        <w:rPr>
          <w:rFonts w:ascii="Verdana" w:hAnsi="Verdana" w:cs="Arial"/>
          <w:i w:val="0"/>
          <w:lang w:val="bg-BG"/>
        </w:rPr>
        <w:t xml:space="preserve"> </w:t>
      </w:r>
      <w:r w:rsidR="00B66DF8" w:rsidRPr="000E54EB">
        <w:rPr>
          <w:rFonts w:ascii="Verdana" w:hAnsi="Verdana" w:cs="Arial"/>
          <w:i w:val="0"/>
          <w:lang w:val="bg-BG"/>
        </w:rPr>
        <w:t>за</w:t>
      </w:r>
      <w:bookmarkEnd w:id="111"/>
      <w:bookmarkEnd w:id="112"/>
      <w:r w:rsidR="002E277F">
        <w:rPr>
          <w:rFonts w:ascii="Verdana" w:hAnsi="Verdana" w:cs="Arial"/>
          <w:i w:val="0"/>
          <w:lang w:val="bg-BG"/>
        </w:rPr>
        <w:t xml:space="preserve"> </w:t>
      </w:r>
      <w:r w:rsidR="00B66DF8" w:rsidRPr="000E54EB">
        <w:rPr>
          <w:rFonts w:ascii="Verdana" w:hAnsi="Verdana" w:cs="Arial"/>
          <w:i w:val="0"/>
          <w:lang w:val="bg-BG"/>
        </w:rPr>
        <w:t>печалбата</w:t>
      </w:r>
      <w:r w:rsidR="002E277F">
        <w:rPr>
          <w:rFonts w:ascii="Verdana" w:hAnsi="Verdana" w:cs="Arial"/>
          <w:i w:val="0"/>
          <w:lang w:val="bg-BG"/>
        </w:rPr>
        <w:t xml:space="preserve"> </w:t>
      </w:r>
      <w:r w:rsidR="00B66DF8" w:rsidRPr="000E54EB">
        <w:rPr>
          <w:rFonts w:ascii="Verdana" w:hAnsi="Verdana" w:cs="Arial"/>
          <w:i w:val="0"/>
          <w:lang w:val="bg-BG"/>
        </w:rPr>
        <w:t>или</w:t>
      </w:r>
      <w:r w:rsidR="002E277F">
        <w:rPr>
          <w:rFonts w:ascii="Verdana" w:hAnsi="Verdana" w:cs="Arial"/>
          <w:i w:val="0"/>
          <w:lang w:val="bg-BG"/>
        </w:rPr>
        <w:t xml:space="preserve"> </w:t>
      </w:r>
      <w:r w:rsidR="00B66DF8" w:rsidRPr="000E54EB">
        <w:rPr>
          <w:rFonts w:ascii="Verdana" w:hAnsi="Verdana" w:cs="Arial"/>
          <w:i w:val="0"/>
          <w:lang w:val="bg-BG"/>
        </w:rPr>
        <w:t>загубата</w:t>
      </w:r>
      <w:r w:rsidR="002E277F">
        <w:rPr>
          <w:rFonts w:ascii="Verdana" w:hAnsi="Verdana" w:cs="Arial"/>
          <w:i w:val="0"/>
          <w:lang w:val="bg-BG"/>
        </w:rPr>
        <w:t xml:space="preserve"> </w:t>
      </w:r>
      <w:r w:rsidR="00B66DF8" w:rsidRPr="000E54EB">
        <w:rPr>
          <w:rFonts w:ascii="Verdana" w:hAnsi="Verdana" w:cs="Arial"/>
          <w:i w:val="0"/>
          <w:lang w:val="bg-BG"/>
        </w:rPr>
        <w:t>и</w:t>
      </w:r>
      <w:r w:rsidR="002E277F">
        <w:rPr>
          <w:rFonts w:ascii="Verdana" w:hAnsi="Verdana" w:cs="Arial"/>
          <w:i w:val="0"/>
          <w:lang w:val="bg-BG"/>
        </w:rPr>
        <w:t xml:space="preserve"> </w:t>
      </w:r>
      <w:r w:rsidR="00B66DF8" w:rsidRPr="000E54EB">
        <w:rPr>
          <w:rFonts w:ascii="Verdana" w:hAnsi="Verdana" w:cs="Arial"/>
          <w:i w:val="0"/>
          <w:lang w:val="bg-BG"/>
        </w:rPr>
        <w:t>другия</w:t>
      </w:r>
      <w:r w:rsidR="002E277F">
        <w:rPr>
          <w:rFonts w:ascii="Verdana" w:hAnsi="Verdana" w:cs="Arial"/>
          <w:i w:val="0"/>
          <w:lang w:val="bg-BG"/>
        </w:rPr>
        <w:t xml:space="preserve"> </w:t>
      </w:r>
      <w:r w:rsidR="00B66DF8" w:rsidRPr="000E54EB">
        <w:rPr>
          <w:rFonts w:ascii="Verdana" w:hAnsi="Verdana" w:cs="Arial"/>
          <w:i w:val="0"/>
          <w:lang w:val="bg-BG"/>
        </w:rPr>
        <w:t>всеобхватен</w:t>
      </w:r>
      <w:r w:rsidR="002E277F">
        <w:rPr>
          <w:rFonts w:ascii="Verdana" w:hAnsi="Verdana" w:cs="Arial"/>
          <w:i w:val="0"/>
          <w:lang w:val="bg-BG"/>
        </w:rPr>
        <w:t xml:space="preserve"> </w:t>
      </w:r>
      <w:r w:rsidR="00B66DF8" w:rsidRPr="000E54EB">
        <w:rPr>
          <w:rFonts w:ascii="Verdana" w:hAnsi="Verdana" w:cs="Arial"/>
          <w:i w:val="0"/>
          <w:lang w:val="bg-BG"/>
        </w:rPr>
        <w:t>доход</w:t>
      </w:r>
      <w:bookmarkEnd w:id="113"/>
    </w:p>
    <w:p w14:paraId="7EA9D701" w14:textId="77777777" w:rsidR="00B66DF8" w:rsidRPr="000E54EB" w:rsidRDefault="00867125" w:rsidP="00B66DF8">
      <w:pPr>
        <w:pStyle w:val="Heading3"/>
        <w:rPr>
          <w:rFonts w:ascii="Verdana" w:hAnsi="Verdana" w:cs="Vrinda"/>
          <w:lang w:val="bg-BG"/>
        </w:rPr>
      </w:pPr>
      <w:bookmarkStart w:id="114" w:name="_Toc67487506"/>
      <w:bookmarkStart w:id="115" w:name="_Toc247959161"/>
      <w:bookmarkStart w:id="116" w:name="_Toc314519580"/>
      <w:r>
        <w:rPr>
          <w:rFonts w:ascii="Verdana" w:hAnsi="Verdana" w:cs="Vrinda"/>
          <w:lang w:val="bg-BG"/>
        </w:rPr>
        <w:t>1.</w:t>
      </w:r>
      <w:r w:rsidR="00B66DF8" w:rsidRPr="000E54EB">
        <w:rPr>
          <w:rFonts w:ascii="Verdana" w:hAnsi="Verdana" w:cs="Vrinda"/>
          <w:lang w:val="bg-BG"/>
        </w:rPr>
        <w:t xml:space="preserve">1. </w:t>
      </w:r>
      <w:r w:rsidR="00B66DF8" w:rsidRPr="000E54EB">
        <w:rPr>
          <w:rFonts w:ascii="Verdana" w:hAnsi="Verdana" w:cs="Arial"/>
          <w:lang w:val="bg-BG"/>
        </w:rPr>
        <w:t>Приходи</w:t>
      </w:r>
      <w:bookmarkEnd w:id="114"/>
      <w:r w:rsidR="002E277F">
        <w:rPr>
          <w:rFonts w:ascii="Verdana" w:hAnsi="Verdana" w:cs="Arial"/>
          <w:lang w:val="bg-BG"/>
        </w:rPr>
        <w:t xml:space="preserve"> </w:t>
      </w:r>
    </w:p>
    <w:p w14:paraId="7EA9D702" w14:textId="0066A44A" w:rsidR="00B66DF8" w:rsidRPr="000E54EB" w:rsidRDefault="00B66DF8" w:rsidP="00B66DF8">
      <w:pPr>
        <w:pStyle w:val="Heading4"/>
        <w:rPr>
          <w:rFonts w:ascii="Verdana" w:hAnsi="Verdana" w:cs="Vrinda"/>
          <w:i w:val="0"/>
          <w:lang w:val="bg-BG"/>
        </w:rPr>
      </w:pPr>
      <w:bookmarkStart w:id="117" w:name="_Toc67487507"/>
      <w:r w:rsidRPr="000E54EB">
        <w:rPr>
          <w:rFonts w:ascii="Verdana" w:hAnsi="Verdana" w:cs="Vrinda"/>
          <w:i w:val="0"/>
          <w:lang w:val="bg-BG"/>
        </w:rPr>
        <w:t>1.</w:t>
      </w:r>
      <w:r w:rsidR="00867125">
        <w:rPr>
          <w:rFonts w:ascii="Verdana" w:hAnsi="Verdana" w:cs="Vrinda"/>
          <w:i w:val="0"/>
          <w:lang w:val="bg-BG"/>
        </w:rPr>
        <w:t>1.</w:t>
      </w:r>
      <w:r w:rsidRPr="000E54EB">
        <w:rPr>
          <w:rFonts w:ascii="Verdana" w:hAnsi="Verdana" w:cs="Vrinda"/>
          <w:i w:val="0"/>
          <w:lang w:val="bg-BG"/>
        </w:rPr>
        <w:t xml:space="preserve">1. </w:t>
      </w:r>
      <w:r w:rsidRPr="000E54EB">
        <w:rPr>
          <w:rFonts w:ascii="Verdana" w:hAnsi="Verdana" w:cs="Arial"/>
          <w:i w:val="0"/>
          <w:lang w:val="bg-BG"/>
        </w:rPr>
        <w:t>Нетни</w:t>
      </w:r>
      <w:r w:rsidR="002E277F">
        <w:rPr>
          <w:rFonts w:ascii="Verdana" w:hAnsi="Verdana" w:cs="Arial"/>
          <w:i w:val="0"/>
          <w:lang w:val="bg-BG"/>
        </w:rPr>
        <w:t xml:space="preserve"> </w:t>
      </w:r>
      <w:r w:rsidRPr="000E54EB">
        <w:rPr>
          <w:rFonts w:ascii="Verdana" w:hAnsi="Verdana" w:cs="Arial"/>
          <w:i w:val="0"/>
          <w:lang w:val="bg-BG"/>
        </w:rPr>
        <w:t>приходи</w:t>
      </w:r>
      <w:r w:rsidR="002E277F">
        <w:rPr>
          <w:rFonts w:ascii="Verdana" w:hAnsi="Verdana" w:cs="Arial"/>
          <w:i w:val="0"/>
          <w:lang w:val="bg-BG"/>
        </w:rPr>
        <w:t xml:space="preserve"> </w:t>
      </w:r>
      <w:r w:rsidRPr="000E54EB">
        <w:rPr>
          <w:rFonts w:ascii="Verdana" w:hAnsi="Verdana" w:cs="Arial"/>
          <w:i w:val="0"/>
          <w:lang w:val="bg-BG"/>
        </w:rPr>
        <w:t>от</w:t>
      </w:r>
      <w:r w:rsidR="00773595">
        <w:rPr>
          <w:rFonts w:ascii="Verdana" w:hAnsi="Verdana" w:cs="Arial"/>
          <w:i w:val="0"/>
          <w:lang w:val="bg-BG"/>
        </w:rPr>
        <w:t xml:space="preserve"> </w:t>
      </w:r>
      <w:r w:rsidRPr="000E54EB">
        <w:rPr>
          <w:rFonts w:ascii="Verdana" w:hAnsi="Verdana" w:cs="Arial"/>
          <w:i w:val="0"/>
          <w:lang w:val="bg-BG"/>
        </w:rPr>
        <w:t>продажби</w:t>
      </w:r>
      <w:bookmarkEnd w:id="115"/>
      <w:bookmarkEnd w:id="116"/>
      <w:bookmarkEnd w:id="117"/>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4F1406" w:rsidRPr="004F1406" w14:paraId="7EA9D706" w14:textId="77777777" w:rsidTr="004F1406">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703" w14:textId="77777777" w:rsidR="004F1406" w:rsidRPr="004F1406" w:rsidRDefault="004F1406" w:rsidP="004F1406">
            <w:pPr>
              <w:jc w:val="left"/>
              <w:rPr>
                <w:rFonts w:ascii="Verdana" w:hAnsi="Verdana" w:cs="Arial"/>
                <w:b/>
                <w:sz w:val="20"/>
                <w:lang w:eastAsia="bg-BG"/>
              </w:rPr>
            </w:pPr>
            <w:bookmarkStart w:id="118" w:name="_Toc247959162"/>
            <w:bookmarkStart w:id="119" w:name="_Toc314519581"/>
            <w:r w:rsidRPr="004F1406">
              <w:rPr>
                <w:rFonts w:ascii="Verdana" w:hAnsi="Verdana" w:cs="Arial"/>
                <w:b/>
                <w:sz w:val="20"/>
                <w:lang w:eastAsia="bg-BG"/>
              </w:rPr>
              <w:t>Вид приход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04" w14:textId="77777777" w:rsidR="004F1406" w:rsidRPr="004F1406" w:rsidRDefault="004F1406" w:rsidP="004F1406">
            <w:pPr>
              <w:jc w:val="center"/>
              <w:rPr>
                <w:rFonts w:ascii="Verdana" w:hAnsi="Verdana" w:cs="Arial"/>
                <w:b/>
                <w:sz w:val="20"/>
                <w:lang w:eastAsia="bg-BG"/>
              </w:rPr>
            </w:pPr>
            <w:r w:rsidRPr="004F1406">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05" w14:textId="77777777" w:rsidR="004F1406" w:rsidRPr="004F1406" w:rsidRDefault="004F1406" w:rsidP="004F1406">
            <w:pPr>
              <w:jc w:val="center"/>
              <w:rPr>
                <w:rFonts w:ascii="Verdana" w:hAnsi="Verdana" w:cs="Arial"/>
                <w:b/>
                <w:sz w:val="20"/>
                <w:lang w:eastAsia="bg-BG"/>
              </w:rPr>
            </w:pPr>
            <w:r w:rsidRPr="004F1406">
              <w:rPr>
                <w:rFonts w:ascii="Verdana" w:hAnsi="Verdana" w:cs="Arial"/>
                <w:b/>
                <w:sz w:val="20"/>
                <w:lang w:eastAsia="bg-BG"/>
              </w:rPr>
              <w:t>2019 г.</w:t>
            </w:r>
          </w:p>
        </w:tc>
      </w:tr>
      <w:tr w:rsidR="004F1406" w:rsidRPr="004F1406" w14:paraId="7EA9D70A" w14:textId="77777777" w:rsidTr="004F1406">
        <w:trPr>
          <w:trHeight w:val="255"/>
        </w:trPr>
        <w:tc>
          <w:tcPr>
            <w:tcW w:w="6951" w:type="dxa"/>
            <w:tcBorders>
              <w:top w:val="nil"/>
              <w:left w:val="single" w:sz="4" w:space="0" w:color="auto"/>
              <w:bottom w:val="single" w:sz="4" w:space="0" w:color="auto"/>
              <w:right w:val="nil"/>
            </w:tcBorders>
            <w:shd w:val="clear" w:color="000000" w:fill="FFFFFF"/>
            <w:vAlign w:val="center"/>
            <w:hideMark/>
          </w:tcPr>
          <w:p w14:paraId="7EA9D707" w14:textId="77777777" w:rsidR="004F1406" w:rsidRPr="004F1406" w:rsidRDefault="004F1406" w:rsidP="004F1406">
            <w:pPr>
              <w:jc w:val="left"/>
              <w:rPr>
                <w:rFonts w:ascii="Verdana" w:hAnsi="Verdana" w:cs="Arial"/>
                <w:sz w:val="20"/>
                <w:lang w:eastAsia="bg-BG"/>
              </w:rPr>
            </w:pPr>
            <w:r w:rsidRPr="004F1406">
              <w:rPr>
                <w:rFonts w:ascii="Verdana" w:hAnsi="Verdana" w:cs="Arial"/>
                <w:sz w:val="20"/>
                <w:lang w:eastAsia="bg-BG"/>
              </w:rPr>
              <w:t>Приходи от договори с клиенти за продажби на продукция, в т.ч.:</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08"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5 036</w:t>
            </w:r>
          </w:p>
        </w:tc>
        <w:tc>
          <w:tcPr>
            <w:tcW w:w="1276" w:type="dxa"/>
            <w:tcBorders>
              <w:top w:val="nil"/>
              <w:left w:val="nil"/>
              <w:bottom w:val="single" w:sz="4" w:space="0" w:color="auto"/>
              <w:right w:val="single" w:sz="4" w:space="0" w:color="auto"/>
            </w:tcBorders>
            <w:shd w:val="clear" w:color="auto" w:fill="auto"/>
            <w:noWrap/>
            <w:vAlign w:val="center"/>
            <w:hideMark/>
          </w:tcPr>
          <w:p w14:paraId="7EA9D709"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4 874</w:t>
            </w:r>
          </w:p>
        </w:tc>
      </w:tr>
      <w:tr w:rsidR="004F1406" w:rsidRPr="004F1406" w14:paraId="7EA9D70E" w14:textId="77777777" w:rsidTr="004F1406">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0B" w14:textId="77777777" w:rsidR="004F1406" w:rsidRPr="004F1406" w:rsidRDefault="004F1406" w:rsidP="004F1406">
            <w:pPr>
              <w:jc w:val="left"/>
              <w:rPr>
                <w:rFonts w:ascii="Verdana" w:hAnsi="Verdana" w:cs="Arial"/>
                <w:sz w:val="20"/>
                <w:lang w:eastAsia="bg-BG"/>
              </w:rPr>
            </w:pPr>
            <w:r w:rsidRPr="004F1406">
              <w:rPr>
                <w:rFonts w:ascii="Verdana" w:hAnsi="Verdana" w:cs="Arial"/>
                <w:sz w:val="20"/>
                <w:lang w:eastAsia="bg-BG"/>
              </w:rPr>
              <w:t>Продажби на електроенергия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0C"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3 133</w:t>
            </w:r>
          </w:p>
        </w:tc>
        <w:tc>
          <w:tcPr>
            <w:tcW w:w="1276" w:type="dxa"/>
            <w:tcBorders>
              <w:top w:val="nil"/>
              <w:left w:val="nil"/>
              <w:bottom w:val="single" w:sz="4" w:space="0" w:color="auto"/>
              <w:right w:val="single" w:sz="4" w:space="0" w:color="auto"/>
            </w:tcBorders>
            <w:shd w:val="clear" w:color="auto" w:fill="auto"/>
            <w:noWrap/>
            <w:vAlign w:val="center"/>
            <w:hideMark/>
          </w:tcPr>
          <w:p w14:paraId="7EA9D70D"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3 121</w:t>
            </w:r>
          </w:p>
        </w:tc>
      </w:tr>
      <w:tr w:rsidR="004F1406" w:rsidRPr="004F1406" w14:paraId="7EA9D712" w14:textId="77777777" w:rsidTr="004F1406">
        <w:trPr>
          <w:trHeight w:val="300"/>
        </w:trPr>
        <w:tc>
          <w:tcPr>
            <w:tcW w:w="6951" w:type="dxa"/>
            <w:tcBorders>
              <w:top w:val="nil"/>
              <w:left w:val="single" w:sz="4" w:space="0" w:color="auto"/>
              <w:bottom w:val="single" w:sz="4" w:space="0" w:color="auto"/>
              <w:right w:val="nil"/>
            </w:tcBorders>
            <w:shd w:val="clear" w:color="auto" w:fill="auto"/>
            <w:noWrap/>
            <w:vAlign w:val="center"/>
            <w:hideMark/>
          </w:tcPr>
          <w:p w14:paraId="7EA9D70F" w14:textId="77777777" w:rsidR="004F1406" w:rsidRPr="004F1406" w:rsidRDefault="004F1406" w:rsidP="004F1406">
            <w:pPr>
              <w:jc w:val="left"/>
              <w:rPr>
                <w:rFonts w:ascii="Verdana" w:hAnsi="Verdana" w:cs="Arial"/>
                <w:sz w:val="20"/>
                <w:lang w:eastAsia="bg-BG"/>
              </w:rPr>
            </w:pPr>
            <w:r w:rsidRPr="004F1406">
              <w:rPr>
                <w:rFonts w:ascii="Verdana" w:hAnsi="Verdana" w:cs="Arial"/>
                <w:sz w:val="20"/>
                <w:lang w:eastAsia="bg-BG"/>
              </w:rPr>
              <w:t>Продажби на топлоенергия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10"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1 903</w:t>
            </w:r>
          </w:p>
        </w:tc>
        <w:tc>
          <w:tcPr>
            <w:tcW w:w="1276" w:type="dxa"/>
            <w:tcBorders>
              <w:top w:val="nil"/>
              <w:left w:val="nil"/>
              <w:bottom w:val="single" w:sz="4" w:space="0" w:color="auto"/>
              <w:right w:val="single" w:sz="4" w:space="0" w:color="auto"/>
            </w:tcBorders>
            <w:shd w:val="clear" w:color="auto" w:fill="auto"/>
            <w:noWrap/>
            <w:vAlign w:val="center"/>
            <w:hideMark/>
          </w:tcPr>
          <w:p w14:paraId="7EA9D711"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1 753</w:t>
            </w:r>
          </w:p>
        </w:tc>
      </w:tr>
      <w:tr w:rsidR="004F1406" w:rsidRPr="004F1406" w14:paraId="7EA9D716" w14:textId="77777777" w:rsidTr="004F1406">
        <w:trPr>
          <w:trHeight w:val="570"/>
        </w:trPr>
        <w:tc>
          <w:tcPr>
            <w:tcW w:w="6951" w:type="dxa"/>
            <w:tcBorders>
              <w:top w:val="nil"/>
              <w:left w:val="single" w:sz="4" w:space="0" w:color="auto"/>
              <w:bottom w:val="single" w:sz="4" w:space="0" w:color="auto"/>
              <w:right w:val="nil"/>
            </w:tcBorders>
            <w:shd w:val="clear" w:color="000000" w:fill="FFFFFF"/>
            <w:vAlign w:val="center"/>
            <w:hideMark/>
          </w:tcPr>
          <w:p w14:paraId="7EA9D713" w14:textId="77777777" w:rsidR="004F1406" w:rsidRPr="004F1406" w:rsidRDefault="004F1406" w:rsidP="004F1406">
            <w:pPr>
              <w:jc w:val="left"/>
              <w:rPr>
                <w:rFonts w:ascii="Verdana" w:hAnsi="Verdana" w:cs="Arial"/>
                <w:sz w:val="20"/>
                <w:lang w:eastAsia="bg-BG"/>
              </w:rPr>
            </w:pPr>
            <w:r w:rsidRPr="004F1406">
              <w:rPr>
                <w:rFonts w:ascii="Verdana" w:hAnsi="Verdana" w:cs="Arial"/>
                <w:sz w:val="20"/>
                <w:lang w:eastAsia="bg-BG"/>
              </w:rPr>
              <w:t>Приходи от договори с клиенти за продажби на услуги, в т.ч.:</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14"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94</w:t>
            </w:r>
          </w:p>
        </w:tc>
        <w:tc>
          <w:tcPr>
            <w:tcW w:w="1276" w:type="dxa"/>
            <w:tcBorders>
              <w:top w:val="nil"/>
              <w:left w:val="nil"/>
              <w:bottom w:val="single" w:sz="4" w:space="0" w:color="auto"/>
              <w:right w:val="single" w:sz="4" w:space="0" w:color="auto"/>
            </w:tcBorders>
            <w:shd w:val="clear" w:color="auto" w:fill="auto"/>
            <w:noWrap/>
            <w:vAlign w:val="center"/>
            <w:hideMark/>
          </w:tcPr>
          <w:p w14:paraId="7EA9D715"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94</w:t>
            </w:r>
          </w:p>
        </w:tc>
      </w:tr>
      <w:tr w:rsidR="004F1406" w:rsidRPr="004F1406" w14:paraId="7EA9D71A" w14:textId="77777777" w:rsidTr="004F1406">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17" w14:textId="77777777" w:rsidR="004F1406" w:rsidRPr="004F1406" w:rsidRDefault="004F1406" w:rsidP="004F1406">
            <w:pPr>
              <w:jc w:val="left"/>
              <w:rPr>
                <w:rFonts w:ascii="Verdana" w:hAnsi="Verdana" w:cs="Arial"/>
                <w:sz w:val="20"/>
                <w:lang w:eastAsia="bg-BG"/>
              </w:rPr>
            </w:pPr>
            <w:r w:rsidRPr="004F1406">
              <w:rPr>
                <w:rFonts w:ascii="Verdana" w:hAnsi="Verdana" w:cs="Arial"/>
                <w:sz w:val="20"/>
                <w:lang w:eastAsia="bg-BG"/>
              </w:rPr>
              <w:t>Продажби на други услуги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18"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94</w:t>
            </w:r>
          </w:p>
        </w:tc>
        <w:tc>
          <w:tcPr>
            <w:tcW w:w="1276" w:type="dxa"/>
            <w:tcBorders>
              <w:top w:val="nil"/>
              <w:left w:val="nil"/>
              <w:bottom w:val="single" w:sz="4" w:space="0" w:color="auto"/>
              <w:right w:val="single" w:sz="4" w:space="0" w:color="auto"/>
            </w:tcBorders>
            <w:shd w:val="clear" w:color="auto" w:fill="auto"/>
            <w:noWrap/>
            <w:vAlign w:val="center"/>
            <w:hideMark/>
          </w:tcPr>
          <w:p w14:paraId="7EA9D719" w14:textId="77777777" w:rsidR="004F1406" w:rsidRPr="004F1406" w:rsidRDefault="004F1406" w:rsidP="004F1406">
            <w:pPr>
              <w:jc w:val="center"/>
              <w:rPr>
                <w:rFonts w:ascii="Verdana" w:hAnsi="Verdana" w:cs="Arial"/>
                <w:sz w:val="20"/>
                <w:lang w:eastAsia="bg-BG"/>
              </w:rPr>
            </w:pPr>
            <w:r w:rsidRPr="004F1406">
              <w:rPr>
                <w:rFonts w:ascii="Verdana" w:hAnsi="Verdana" w:cs="Arial"/>
                <w:sz w:val="20"/>
                <w:lang w:eastAsia="bg-BG"/>
              </w:rPr>
              <w:t>94</w:t>
            </w:r>
          </w:p>
        </w:tc>
      </w:tr>
      <w:tr w:rsidR="004F1406" w:rsidRPr="004F1406" w14:paraId="7EA9D71E" w14:textId="77777777" w:rsidTr="004F1406">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1B" w14:textId="77777777" w:rsidR="004F1406" w:rsidRPr="004F1406" w:rsidRDefault="004F1406" w:rsidP="004F1406">
            <w:pPr>
              <w:jc w:val="left"/>
              <w:rPr>
                <w:rFonts w:ascii="Verdana" w:hAnsi="Verdana" w:cs="Arial"/>
                <w:b/>
                <w:sz w:val="20"/>
                <w:lang w:eastAsia="bg-BG"/>
              </w:rPr>
            </w:pPr>
            <w:r w:rsidRPr="004F1406">
              <w:rPr>
                <w:rFonts w:ascii="Verdana" w:hAnsi="Verdana" w:cs="Arial"/>
                <w:b/>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1C" w14:textId="77777777" w:rsidR="004F1406" w:rsidRPr="004F1406" w:rsidRDefault="004F1406" w:rsidP="004F1406">
            <w:pPr>
              <w:jc w:val="center"/>
              <w:rPr>
                <w:rFonts w:ascii="Verdana" w:hAnsi="Verdana" w:cs="Arial"/>
                <w:b/>
                <w:sz w:val="20"/>
                <w:lang w:eastAsia="bg-BG"/>
              </w:rPr>
            </w:pPr>
            <w:r w:rsidRPr="004F1406">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1D" w14:textId="77777777" w:rsidR="004F1406" w:rsidRPr="004F1406" w:rsidRDefault="004F1406" w:rsidP="004F1406">
            <w:pPr>
              <w:jc w:val="center"/>
              <w:rPr>
                <w:rFonts w:ascii="Verdana" w:hAnsi="Verdana" w:cs="Arial"/>
                <w:b/>
                <w:sz w:val="20"/>
                <w:lang w:eastAsia="bg-BG"/>
              </w:rPr>
            </w:pPr>
            <w:r w:rsidRPr="004F1406">
              <w:rPr>
                <w:rFonts w:ascii="Verdana" w:hAnsi="Verdana" w:cs="Arial"/>
                <w:b/>
                <w:sz w:val="20"/>
                <w:lang w:eastAsia="bg-BG"/>
              </w:rPr>
              <w:t>4 968</w:t>
            </w:r>
          </w:p>
        </w:tc>
      </w:tr>
    </w:tbl>
    <w:p w14:paraId="7EA9D71F" w14:textId="77777777" w:rsidR="00922BE3" w:rsidRPr="000E54EB" w:rsidRDefault="00F97369" w:rsidP="00922BE3">
      <w:pPr>
        <w:pStyle w:val="Heading4"/>
        <w:rPr>
          <w:rFonts w:ascii="Verdana" w:hAnsi="Verdana" w:cs="Vrinda"/>
          <w:i w:val="0"/>
          <w:lang w:val="bg-BG"/>
        </w:rPr>
      </w:pPr>
      <w:bookmarkStart w:id="120" w:name="_Toc67487508"/>
      <w:r w:rsidRPr="000E54EB">
        <w:rPr>
          <w:rFonts w:ascii="Verdana" w:hAnsi="Verdana" w:cs="Arial"/>
          <w:i w:val="0"/>
          <w:lang w:val="bg-BG"/>
        </w:rPr>
        <w:t>Приходи</w:t>
      </w:r>
      <w:r w:rsidR="002E277F">
        <w:rPr>
          <w:rFonts w:ascii="Verdana" w:hAnsi="Verdana" w:cs="Arial"/>
          <w:i w:val="0"/>
          <w:lang w:val="bg-BG"/>
        </w:rPr>
        <w:t xml:space="preserve"> </w:t>
      </w:r>
      <w:r w:rsidRPr="000E54EB">
        <w:rPr>
          <w:rFonts w:ascii="Verdana" w:hAnsi="Verdana" w:cs="Arial"/>
          <w:i w:val="0"/>
          <w:lang w:val="bg-BG"/>
        </w:rPr>
        <w:t>от</w:t>
      </w:r>
      <w:r w:rsidR="002E277F">
        <w:rPr>
          <w:rFonts w:ascii="Verdana" w:hAnsi="Verdana" w:cs="Arial"/>
          <w:i w:val="0"/>
          <w:lang w:val="bg-BG"/>
        </w:rPr>
        <w:t xml:space="preserve"> </w:t>
      </w:r>
      <w:r w:rsidRPr="000E54EB">
        <w:rPr>
          <w:rFonts w:ascii="Verdana" w:hAnsi="Verdana" w:cs="Arial"/>
          <w:i w:val="0"/>
          <w:lang w:val="bg-BG"/>
        </w:rPr>
        <w:t>д</w:t>
      </w:r>
      <w:r w:rsidR="00922BE3" w:rsidRPr="000E54EB">
        <w:rPr>
          <w:rFonts w:ascii="Verdana" w:hAnsi="Verdana" w:cs="Arial"/>
          <w:i w:val="0"/>
          <w:lang w:val="bg-BG"/>
        </w:rPr>
        <w:t>оговори</w:t>
      </w:r>
      <w:r w:rsidR="002E277F">
        <w:rPr>
          <w:rFonts w:ascii="Verdana" w:hAnsi="Verdana" w:cs="Arial"/>
          <w:i w:val="0"/>
          <w:lang w:val="bg-BG"/>
        </w:rPr>
        <w:t xml:space="preserve"> </w:t>
      </w:r>
      <w:r w:rsidR="00922BE3" w:rsidRPr="000E54EB">
        <w:rPr>
          <w:rFonts w:ascii="Verdana" w:hAnsi="Verdana" w:cs="Arial"/>
          <w:i w:val="0"/>
          <w:lang w:val="bg-BG"/>
        </w:rPr>
        <w:t>с</w:t>
      </w:r>
      <w:r w:rsidR="002E277F">
        <w:rPr>
          <w:rFonts w:ascii="Verdana" w:hAnsi="Verdana" w:cs="Arial"/>
          <w:i w:val="0"/>
          <w:lang w:val="bg-BG"/>
        </w:rPr>
        <w:t xml:space="preserve"> </w:t>
      </w:r>
      <w:r w:rsidR="00922BE3" w:rsidRPr="000E54EB">
        <w:rPr>
          <w:rFonts w:ascii="Verdana" w:hAnsi="Verdana" w:cs="Arial"/>
          <w:i w:val="0"/>
          <w:lang w:val="bg-BG"/>
        </w:rPr>
        <w:t>клиенти</w:t>
      </w:r>
      <w:bookmarkEnd w:id="120"/>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CA2105" w:rsidRPr="00CA2105" w14:paraId="7EA9D723" w14:textId="77777777" w:rsidTr="00CA2105">
        <w:trPr>
          <w:trHeight w:val="255"/>
        </w:trPr>
        <w:tc>
          <w:tcPr>
            <w:tcW w:w="6951" w:type="dxa"/>
            <w:tcBorders>
              <w:top w:val="single" w:sz="4" w:space="0" w:color="auto"/>
              <w:left w:val="single" w:sz="4" w:space="0" w:color="auto"/>
              <w:bottom w:val="single" w:sz="4" w:space="0" w:color="auto"/>
              <w:right w:val="nil"/>
            </w:tcBorders>
            <w:shd w:val="clear" w:color="auto" w:fill="auto"/>
            <w:vAlign w:val="center"/>
            <w:hideMark/>
          </w:tcPr>
          <w:p w14:paraId="7EA9D72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географски региони,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21"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22"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27" w14:textId="77777777" w:rsidTr="00CA2105">
        <w:trPr>
          <w:trHeight w:val="255"/>
        </w:trPr>
        <w:tc>
          <w:tcPr>
            <w:tcW w:w="6951" w:type="dxa"/>
            <w:tcBorders>
              <w:top w:val="nil"/>
              <w:left w:val="single" w:sz="4" w:space="0" w:color="000000"/>
              <w:bottom w:val="single" w:sz="4" w:space="0" w:color="000000"/>
              <w:right w:val="nil"/>
            </w:tcBorders>
            <w:shd w:val="clear" w:color="auto" w:fill="auto"/>
            <w:noWrap/>
            <w:vAlign w:val="center"/>
            <w:hideMark/>
          </w:tcPr>
          <w:p w14:paraId="7EA9D72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в лицензионна територия – Разград, София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25"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5 130</w:t>
            </w:r>
          </w:p>
        </w:tc>
        <w:tc>
          <w:tcPr>
            <w:tcW w:w="1276" w:type="dxa"/>
            <w:tcBorders>
              <w:top w:val="nil"/>
              <w:left w:val="nil"/>
              <w:bottom w:val="single" w:sz="4" w:space="0" w:color="auto"/>
              <w:right w:val="single" w:sz="4" w:space="0" w:color="auto"/>
            </w:tcBorders>
            <w:shd w:val="clear" w:color="auto" w:fill="auto"/>
            <w:noWrap/>
            <w:vAlign w:val="center"/>
            <w:hideMark/>
          </w:tcPr>
          <w:p w14:paraId="7EA9D726"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4 968</w:t>
            </w:r>
          </w:p>
        </w:tc>
      </w:tr>
      <w:tr w:rsidR="00CA2105" w:rsidRPr="00CA2105" w14:paraId="7EA9D72B"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2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29"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2A"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r w:rsidR="00CA2105" w:rsidRPr="00CA2105" w14:paraId="7EA9D72F" w14:textId="77777777" w:rsidTr="00773595">
        <w:trPr>
          <w:trHeight w:val="255"/>
        </w:trPr>
        <w:tc>
          <w:tcPr>
            <w:tcW w:w="6951" w:type="dxa"/>
            <w:tcBorders>
              <w:top w:val="nil"/>
              <w:left w:val="nil"/>
              <w:bottom w:val="nil"/>
              <w:right w:val="nil"/>
            </w:tcBorders>
            <w:shd w:val="clear" w:color="auto" w:fill="auto"/>
            <w:noWrap/>
            <w:vAlign w:val="center"/>
            <w:hideMark/>
          </w:tcPr>
          <w:p w14:paraId="7EA9D72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2D"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2E"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33" w14:textId="77777777" w:rsidTr="00CA2105">
        <w:trPr>
          <w:trHeight w:val="255"/>
        </w:trPr>
        <w:tc>
          <w:tcPr>
            <w:tcW w:w="6951" w:type="dxa"/>
            <w:tcBorders>
              <w:top w:val="single" w:sz="4" w:space="0" w:color="auto"/>
              <w:left w:val="single" w:sz="4" w:space="0" w:color="auto"/>
              <w:bottom w:val="single" w:sz="4" w:space="0" w:color="auto"/>
              <w:right w:val="nil"/>
            </w:tcBorders>
            <w:shd w:val="clear" w:color="000000" w:fill="FFFFFF"/>
            <w:vAlign w:val="center"/>
            <w:hideMark/>
          </w:tcPr>
          <w:p w14:paraId="7EA9D73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видове пазари,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31"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32"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37"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3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на вътрешен пазар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35"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5 130</w:t>
            </w:r>
          </w:p>
        </w:tc>
        <w:tc>
          <w:tcPr>
            <w:tcW w:w="1276" w:type="dxa"/>
            <w:tcBorders>
              <w:top w:val="nil"/>
              <w:left w:val="nil"/>
              <w:bottom w:val="single" w:sz="4" w:space="0" w:color="auto"/>
              <w:right w:val="single" w:sz="4" w:space="0" w:color="auto"/>
            </w:tcBorders>
            <w:shd w:val="clear" w:color="auto" w:fill="auto"/>
            <w:noWrap/>
            <w:vAlign w:val="center"/>
            <w:hideMark/>
          </w:tcPr>
          <w:p w14:paraId="7EA9D736"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4 968</w:t>
            </w:r>
          </w:p>
        </w:tc>
      </w:tr>
      <w:tr w:rsidR="00CA2105" w:rsidRPr="00CA2105" w14:paraId="7EA9D73B"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3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39"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3A"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r w:rsidR="00CA2105" w:rsidRPr="00CA2105" w14:paraId="7EA9D73F" w14:textId="77777777" w:rsidTr="00773595">
        <w:trPr>
          <w:trHeight w:val="255"/>
        </w:trPr>
        <w:tc>
          <w:tcPr>
            <w:tcW w:w="6951" w:type="dxa"/>
            <w:tcBorders>
              <w:top w:val="nil"/>
              <w:left w:val="nil"/>
              <w:bottom w:val="nil"/>
              <w:right w:val="nil"/>
            </w:tcBorders>
            <w:shd w:val="clear" w:color="auto" w:fill="auto"/>
            <w:noWrap/>
            <w:vAlign w:val="center"/>
            <w:hideMark/>
          </w:tcPr>
          <w:p w14:paraId="7EA9D73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3D"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3E"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43" w14:textId="77777777" w:rsidTr="00CA2105">
        <w:trPr>
          <w:trHeight w:val="255"/>
        </w:trPr>
        <w:tc>
          <w:tcPr>
            <w:tcW w:w="6951" w:type="dxa"/>
            <w:tcBorders>
              <w:top w:val="single" w:sz="4" w:space="0" w:color="auto"/>
              <w:left w:val="single" w:sz="4" w:space="0" w:color="auto"/>
              <w:bottom w:val="single" w:sz="4" w:space="0" w:color="auto"/>
              <w:right w:val="nil"/>
            </w:tcBorders>
            <w:shd w:val="clear" w:color="000000" w:fill="FFFFFF"/>
            <w:vAlign w:val="center"/>
            <w:hideMark/>
          </w:tcPr>
          <w:p w14:paraId="7EA9D74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видове клиенти,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41"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42"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47" w14:textId="77777777" w:rsidTr="00CA2105">
        <w:trPr>
          <w:trHeight w:val="255"/>
        </w:trPr>
        <w:tc>
          <w:tcPr>
            <w:tcW w:w="6951" w:type="dxa"/>
            <w:tcBorders>
              <w:top w:val="nil"/>
              <w:left w:val="single" w:sz="4" w:space="0" w:color="000000"/>
              <w:bottom w:val="single" w:sz="4" w:space="0" w:color="000000"/>
              <w:right w:val="single" w:sz="4" w:space="0" w:color="000000"/>
            </w:tcBorders>
            <w:shd w:val="clear" w:color="CC99FF" w:fill="FFFFFF"/>
            <w:noWrap/>
            <w:vAlign w:val="center"/>
            <w:hideMark/>
          </w:tcPr>
          <w:p w14:paraId="7EA9D74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Физически лица, като клиенти на топлинна енергия</w:t>
            </w:r>
          </w:p>
        </w:tc>
        <w:tc>
          <w:tcPr>
            <w:tcW w:w="1276" w:type="dxa"/>
            <w:tcBorders>
              <w:top w:val="nil"/>
              <w:left w:val="nil"/>
              <w:bottom w:val="single" w:sz="4" w:space="0" w:color="000000"/>
              <w:right w:val="single" w:sz="4" w:space="0" w:color="000000"/>
            </w:tcBorders>
            <w:shd w:val="clear" w:color="CC99FF" w:fill="FFFFFF"/>
            <w:noWrap/>
            <w:vAlign w:val="center"/>
            <w:hideMark/>
          </w:tcPr>
          <w:p w14:paraId="7EA9D745"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1 665</w:t>
            </w:r>
          </w:p>
        </w:tc>
        <w:tc>
          <w:tcPr>
            <w:tcW w:w="1276" w:type="dxa"/>
            <w:tcBorders>
              <w:top w:val="nil"/>
              <w:left w:val="nil"/>
              <w:bottom w:val="single" w:sz="4" w:space="0" w:color="000000"/>
              <w:right w:val="single" w:sz="4" w:space="0" w:color="000000"/>
            </w:tcBorders>
            <w:shd w:val="clear" w:color="CC99FF" w:fill="FFFFFF"/>
            <w:noWrap/>
            <w:vAlign w:val="center"/>
            <w:hideMark/>
          </w:tcPr>
          <w:p w14:paraId="7EA9D746"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1 498</w:t>
            </w:r>
          </w:p>
        </w:tc>
      </w:tr>
      <w:tr w:rsidR="00CA2105" w:rsidRPr="00CA2105" w14:paraId="7EA9D74B" w14:textId="77777777" w:rsidTr="00CA2105">
        <w:trPr>
          <w:trHeight w:val="255"/>
        </w:trPr>
        <w:tc>
          <w:tcPr>
            <w:tcW w:w="6951" w:type="dxa"/>
            <w:tcBorders>
              <w:top w:val="nil"/>
              <w:left w:val="single" w:sz="4" w:space="0" w:color="000000"/>
              <w:bottom w:val="single" w:sz="4" w:space="0" w:color="000000"/>
              <w:right w:val="single" w:sz="4" w:space="0" w:color="000000"/>
            </w:tcBorders>
            <w:shd w:val="clear" w:color="CC99FF" w:fill="FFFFFF"/>
            <w:noWrap/>
            <w:vAlign w:val="center"/>
            <w:hideMark/>
          </w:tcPr>
          <w:p w14:paraId="7EA9D74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Стопански организации, като клиенти на топлинна енергия</w:t>
            </w:r>
          </w:p>
        </w:tc>
        <w:tc>
          <w:tcPr>
            <w:tcW w:w="1276" w:type="dxa"/>
            <w:tcBorders>
              <w:top w:val="nil"/>
              <w:left w:val="nil"/>
              <w:bottom w:val="single" w:sz="4" w:space="0" w:color="000000"/>
              <w:right w:val="single" w:sz="4" w:space="0" w:color="000000"/>
            </w:tcBorders>
            <w:shd w:val="clear" w:color="CC99FF" w:fill="FFFFFF"/>
            <w:noWrap/>
            <w:vAlign w:val="center"/>
            <w:hideMark/>
          </w:tcPr>
          <w:p w14:paraId="7EA9D74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179</w:t>
            </w:r>
          </w:p>
        </w:tc>
        <w:tc>
          <w:tcPr>
            <w:tcW w:w="1276" w:type="dxa"/>
            <w:tcBorders>
              <w:top w:val="nil"/>
              <w:left w:val="nil"/>
              <w:bottom w:val="single" w:sz="4" w:space="0" w:color="000000"/>
              <w:right w:val="single" w:sz="4" w:space="0" w:color="000000"/>
            </w:tcBorders>
            <w:shd w:val="clear" w:color="CC99FF" w:fill="FFFFFF"/>
            <w:noWrap/>
            <w:vAlign w:val="center"/>
            <w:hideMark/>
          </w:tcPr>
          <w:p w14:paraId="7EA9D74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130</w:t>
            </w:r>
          </w:p>
        </w:tc>
      </w:tr>
      <w:tr w:rsidR="00CA2105" w:rsidRPr="00CA2105" w14:paraId="7EA9D74F" w14:textId="77777777" w:rsidTr="00CA2105">
        <w:trPr>
          <w:trHeight w:val="255"/>
        </w:trPr>
        <w:tc>
          <w:tcPr>
            <w:tcW w:w="6951" w:type="dxa"/>
            <w:tcBorders>
              <w:top w:val="nil"/>
              <w:left w:val="single" w:sz="4" w:space="0" w:color="000000"/>
              <w:bottom w:val="single" w:sz="4" w:space="0" w:color="000000"/>
              <w:right w:val="single" w:sz="4" w:space="0" w:color="000000"/>
            </w:tcBorders>
            <w:shd w:val="clear" w:color="CC99FF" w:fill="FFFFFF"/>
            <w:noWrap/>
            <w:vAlign w:val="center"/>
            <w:hideMark/>
          </w:tcPr>
          <w:p w14:paraId="7EA9D74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Бюджетни институции, като клиенти на топлинна енергия</w:t>
            </w:r>
          </w:p>
        </w:tc>
        <w:tc>
          <w:tcPr>
            <w:tcW w:w="1276" w:type="dxa"/>
            <w:tcBorders>
              <w:top w:val="nil"/>
              <w:left w:val="nil"/>
              <w:bottom w:val="single" w:sz="4" w:space="0" w:color="000000"/>
              <w:right w:val="single" w:sz="4" w:space="0" w:color="000000"/>
            </w:tcBorders>
            <w:shd w:val="clear" w:color="CC99FF" w:fill="FFFFFF"/>
            <w:noWrap/>
            <w:vAlign w:val="center"/>
            <w:hideMark/>
          </w:tcPr>
          <w:p w14:paraId="7EA9D74D"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137</w:t>
            </w:r>
          </w:p>
        </w:tc>
        <w:tc>
          <w:tcPr>
            <w:tcW w:w="1276" w:type="dxa"/>
            <w:tcBorders>
              <w:top w:val="nil"/>
              <w:left w:val="nil"/>
              <w:bottom w:val="single" w:sz="4" w:space="0" w:color="000000"/>
              <w:right w:val="single" w:sz="4" w:space="0" w:color="000000"/>
            </w:tcBorders>
            <w:shd w:val="clear" w:color="CC99FF" w:fill="FFFFFF"/>
            <w:noWrap/>
            <w:vAlign w:val="center"/>
            <w:hideMark/>
          </w:tcPr>
          <w:p w14:paraId="7EA9D74E"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202</w:t>
            </w:r>
          </w:p>
        </w:tc>
      </w:tr>
      <w:tr w:rsidR="00CA2105" w:rsidRPr="00CA2105" w14:paraId="7EA9D753"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5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xml:space="preserve">Продажби на електроенергия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51"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3 133</w:t>
            </w:r>
          </w:p>
        </w:tc>
        <w:tc>
          <w:tcPr>
            <w:tcW w:w="1276" w:type="dxa"/>
            <w:tcBorders>
              <w:top w:val="nil"/>
              <w:left w:val="nil"/>
              <w:bottom w:val="single" w:sz="4" w:space="0" w:color="auto"/>
              <w:right w:val="single" w:sz="4" w:space="0" w:color="auto"/>
            </w:tcBorders>
            <w:shd w:val="clear" w:color="auto" w:fill="auto"/>
            <w:noWrap/>
            <w:vAlign w:val="center"/>
            <w:hideMark/>
          </w:tcPr>
          <w:p w14:paraId="7EA9D752"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3 121</w:t>
            </w:r>
          </w:p>
        </w:tc>
      </w:tr>
      <w:tr w:rsidR="00CA2105" w:rsidRPr="00CA2105" w14:paraId="7EA9D757" w14:textId="77777777" w:rsidTr="00CA2105">
        <w:trPr>
          <w:trHeight w:val="255"/>
        </w:trPr>
        <w:tc>
          <w:tcPr>
            <w:tcW w:w="6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75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Частни лица, като клиенти на природен газ</w:t>
            </w:r>
          </w:p>
        </w:tc>
        <w:tc>
          <w:tcPr>
            <w:tcW w:w="1276" w:type="dxa"/>
            <w:tcBorders>
              <w:top w:val="nil"/>
              <w:left w:val="nil"/>
              <w:bottom w:val="single" w:sz="4" w:space="0" w:color="auto"/>
              <w:right w:val="single" w:sz="4" w:space="0" w:color="auto"/>
            </w:tcBorders>
            <w:shd w:val="clear" w:color="auto" w:fill="auto"/>
            <w:noWrap/>
            <w:vAlign w:val="center"/>
            <w:hideMark/>
          </w:tcPr>
          <w:p w14:paraId="7EA9D755" w14:textId="77777777" w:rsidR="00CA2105" w:rsidRPr="00CA2105" w:rsidRDefault="00CA2105" w:rsidP="00CA2105">
            <w:pPr>
              <w:jc w:val="center"/>
              <w:rPr>
                <w:rFonts w:ascii="Verdana" w:hAnsi="Verdana" w:cs="Arial"/>
                <w:sz w:val="20"/>
                <w:lang w:eastAsia="bg-BG"/>
              </w:rPr>
            </w:pPr>
          </w:p>
        </w:tc>
        <w:tc>
          <w:tcPr>
            <w:tcW w:w="1276" w:type="dxa"/>
            <w:tcBorders>
              <w:top w:val="nil"/>
              <w:left w:val="nil"/>
              <w:bottom w:val="single" w:sz="4" w:space="0" w:color="auto"/>
              <w:right w:val="single" w:sz="4" w:space="0" w:color="auto"/>
            </w:tcBorders>
            <w:shd w:val="clear" w:color="auto" w:fill="auto"/>
            <w:noWrap/>
            <w:vAlign w:val="center"/>
            <w:hideMark/>
          </w:tcPr>
          <w:p w14:paraId="7EA9D756" w14:textId="77777777" w:rsidR="00CA2105" w:rsidRPr="00CA2105" w:rsidRDefault="00CA2105" w:rsidP="00CA2105">
            <w:pPr>
              <w:jc w:val="center"/>
              <w:rPr>
                <w:rFonts w:ascii="Verdana" w:hAnsi="Verdana" w:cs="Arial"/>
                <w:sz w:val="20"/>
                <w:lang w:eastAsia="bg-BG"/>
              </w:rPr>
            </w:pPr>
          </w:p>
        </w:tc>
      </w:tr>
      <w:tr w:rsidR="00CA2105" w:rsidRPr="00CA2105" w14:paraId="7EA9D75B" w14:textId="77777777" w:rsidTr="00CA2105">
        <w:trPr>
          <w:trHeight w:val="255"/>
        </w:trPr>
        <w:tc>
          <w:tcPr>
            <w:tcW w:w="6951" w:type="dxa"/>
            <w:tcBorders>
              <w:top w:val="nil"/>
              <w:left w:val="single" w:sz="4" w:space="0" w:color="auto"/>
              <w:bottom w:val="single" w:sz="4" w:space="0" w:color="auto"/>
              <w:right w:val="single" w:sz="4" w:space="0" w:color="auto"/>
            </w:tcBorders>
            <w:shd w:val="clear" w:color="auto" w:fill="auto"/>
            <w:vAlign w:val="center"/>
            <w:hideMark/>
          </w:tcPr>
          <w:p w14:paraId="7EA9D75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наеми и комисионни</w:t>
            </w:r>
          </w:p>
        </w:tc>
        <w:tc>
          <w:tcPr>
            <w:tcW w:w="1276" w:type="dxa"/>
            <w:tcBorders>
              <w:top w:val="nil"/>
              <w:left w:val="nil"/>
              <w:bottom w:val="single" w:sz="4" w:space="0" w:color="auto"/>
              <w:right w:val="single" w:sz="4" w:space="0" w:color="auto"/>
            </w:tcBorders>
            <w:shd w:val="clear" w:color="auto" w:fill="auto"/>
            <w:noWrap/>
            <w:vAlign w:val="center"/>
            <w:hideMark/>
          </w:tcPr>
          <w:p w14:paraId="7EA9D75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75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17</w:t>
            </w:r>
          </w:p>
        </w:tc>
      </w:tr>
      <w:tr w:rsidR="00CA2105" w:rsidRPr="00CA2105" w14:paraId="7EA9D75F"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5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 топлоенергия</w:t>
            </w:r>
          </w:p>
        </w:tc>
        <w:tc>
          <w:tcPr>
            <w:tcW w:w="1276" w:type="dxa"/>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EA9D75D"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5E"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r w:rsidR="00CA2105" w:rsidRPr="00CA2105" w14:paraId="7EA9D763" w14:textId="77777777" w:rsidTr="00773595">
        <w:trPr>
          <w:trHeight w:val="255"/>
        </w:trPr>
        <w:tc>
          <w:tcPr>
            <w:tcW w:w="6951" w:type="dxa"/>
            <w:tcBorders>
              <w:top w:val="nil"/>
              <w:left w:val="nil"/>
              <w:bottom w:val="nil"/>
              <w:right w:val="nil"/>
            </w:tcBorders>
            <w:shd w:val="clear" w:color="auto" w:fill="auto"/>
            <w:noWrap/>
            <w:vAlign w:val="center"/>
            <w:hideMark/>
          </w:tcPr>
          <w:p w14:paraId="7EA9D76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61"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62"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67" w14:textId="77777777" w:rsidTr="00CA2105">
        <w:trPr>
          <w:trHeight w:val="255"/>
        </w:trPr>
        <w:tc>
          <w:tcPr>
            <w:tcW w:w="6951" w:type="dxa"/>
            <w:tcBorders>
              <w:top w:val="single" w:sz="4" w:space="0" w:color="auto"/>
              <w:left w:val="single" w:sz="4" w:space="0" w:color="auto"/>
              <w:bottom w:val="single" w:sz="4" w:space="0" w:color="auto"/>
              <w:right w:val="nil"/>
            </w:tcBorders>
            <w:shd w:val="clear" w:color="000000" w:fill="FFFFFF"/>
            <w:vAlign w:val="center"/>
            <w:hideMark/>
          </w:tcPr>
          <w:p w14:paraId="7EA9D76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видове договори,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65"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66"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6B"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6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xml:space="preserve">Продажби на електроенергия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6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3 133</w:t>
            </w:r>
          </w:p>
        </w:tc>
        <w:tc>
          <w:tcPr>
            <w:tcW w:w="1276" w:type="dxa"/>
            <w:tcBorders>
              <w:top w:val="nil"/>
              <w:left w:val="nil"/>
              <w:bottom w:val="single" w:sz="4" w:space="0" w:color="auto"/>
              <w:right w:val="single" w:sz="4" w:space="0" w:color="auto"/>
            </w:tcBorders>
            <w:shd w:val="clear" w:color="auto" w:fill="auto"/>
            <w:noWrap/>
            <w:vAlign w:val="center"/>
            <w:hideMark/>
          </w:tcPr>
          <w:p w14:paraId="7EA9D76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3 121</w:t>
            </w:r>
          </w:p>
        </w:tc>
      </w:tr>
      <w:tr w:rsidR="00CA2105" w:rsidRPr="00CA2105" w14:paraId="7EA9D76F"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6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на топлоенергия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6D"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1 903</w:t>
            </w:r>
          </w:p>
        </w:tc>
        <w:tc>
          <w:tcPr>
            <w:tcW w:w="1276" w:type="dxa"/>
            <w:tcBorders>
              <w:top w:val="nil"/>
              <w:left w:val="nil"/>
              <w:bottom w:val="single" w:sz="4" w:space="0" w:color="auto"/>
              <w:right w:val="single" w:sz="4" w:space="0" w:color="auto"/>
            </w:tcBorders>
            <w:shd w:val="clear" w:color="auto" w:fill="auto"/>
            <w:noWrap/>
            <w:vAlign w:val="center"/>
            <w:hideMark/>
          </w:tcPr>
          <w:p w14:paraId="7EA9D76E"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1 753</w:t>
            </w:r>
          </w:p>
        </w:tc>
      </w:tr>
      <w:tr w:rsidR="00CA2105" w:rsidRPr="00CA2105" w14:paraId="7EA9D773" w14:textId="77777777" w:rsidTr="00CA2105">
        <w:trPr>
          <w:trHeight w:val="255"/>
        </w:trPr>
        <w:tc>
          <w:tcPr>
            <w:tcW w:w="6951" w:type="dxa"/>
            <w:tcBorders>
              <w:top w:val="nil"/>
              <w:left w:val="nil"/>
              <w:bottom w:val="nil"/>
              <w:right w:val="nil"/>
            </w:tcBorders>
            <w:shd w:val="clear" w:color="auto" w:fill="auto"/>
            <w:vAlign w:val="center"/>
            <w:hideMark/>
          </w:tcPr>
          <w:p w14:paraId="7EA9D77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Такси дялово разпределение, еднократни услуги по лицензионната дейност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71"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78</w:t>
            </w:r>
          </w:p>
        </w:tc>
        <w:tc>
          <w:tcPr>
            <w:tcW w:w="1276" w:type="dxa"/>
            <w:tcBorders>
              <w:top w:val="nil"/>
              <w:left w:val="nil"/>
              <w:bottom w:val="single" w:sz="4" w:space="0" w:color="auto"/>
              <w:right w:val="single" w:sz="4" w:space="0" w:color="auto"/>
            </w:tcBorders>
            <w:shd w:val="clear" w:color="auto" w:fill="auto"/>
            <w:noWrap/>
            <w:vAlign w:val="center"/>
            <w:hideMark/>
          </w:tcPr>
          <w:p w14:paraId="7EA9D772"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76</w:t>
            </w:r>
          </w:p>
        </w:tc>
      </w:tr>
      <w:tr w:rsidR="00CA2105" w:rsidRPr="00CA2105" w14:paraId="7EA9D777" w14:textId="77777777" w:rsidTr="00CA2105">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77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на природен газ</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75" w14:textId="77777777" w:rsidR="00CA2105" w:rsidRPr="00CA2105" w:rsidRDefault="00CA2105" w:rsidP="00CA2105">
            <w:pPr>
              <w:jc w:val="center"/>
              <w:rPr>
                <w:rFonts w:ascii="Verdana" w:hAnsi="Verdana" w:cs="Arial"/>
                <w:sz w:val="20"/>
                <w:lang w:eastAsia="bg-BG"/>
              </w:rPr>
            </w:pPr>
          </w:p>
        </w:tc>
        <w:tc>
          <w:tcPr>
            <w:tcW w:w="1276" w:type="dxa"/>
            <w:tcBorders>
              <w:top w:val="nil"/>
              <w:left w:val="nil"/>
              <w:bottom w:val="single" w:sz="4" w:space="0" w:color="auto"/>
              <w:right w:val="single" w:sz="4" w:space="0" w:color="auto"/>
            </w:tcBorders>
            <w:shd w:val="clear" w:color="auto" w:fill="auto"/>
            <w:noWrap/>
            <w:vAlign w:val="center"/>
            <w:hideMark/>
          </w:tcPr>
          <w:p w14:paraId="7EA9D776" w14:textId="77777777" w:rsidR="00CA2105" w:rsidRPr="00CA2105" w:rsidRDefault="00CA2105" w:rsidP="00CA2105">
            <w:pPr>
              <w:jc w:val="center"/>
              <w:rPr>
                <w:rFonts w:ascii="Verdana" w:hAnsi="Verdana" w:cs="Arial"/>
                <w:sz w:val="20"/>
                <w:lang w:eastAsia="bg-BG"/>
              </w:rPr>
            </w:pPr>
          </w:p>
        </w:tc>
      </w:tr>
      <w:tr w:rsidR="00CA2105" w:rsidRPr="00CA2105" w14:paraId="7EA9D77B" w14:textId="77777777" w:rsidTr="00CA2105">
        <w:trPr>
          <w:trHeight w:val="255"/>
        </w:trPr>
        <w:tc>
          <w:tcPr>
            <w:tcW w:w="6951" w:type="dxa"/>
            <w:tcBorders>
              <w:top w:val="nil"/>
              <w:left w:val="single" w:sz="4" w:space="0" w:color="auto"/>
              <w:bottom w:val="single" w:sz="4" w:space="0" w:color="auto"/>
              <w:right w:val="single" w:sz="4" w:space="0" w:color="auto"/>
            </w:tcBorders>
            <w:shd w:val="clear" w:color="auto" w:fill="auto"/>
            <w:vAlign w:val="center"/>
            <w:hideMark/>
          </w:tcPr>
          <w:p w14:paraId="7EA9D77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наеми и комисионни</w:t>
            </w:r>
          </w:p>
        </w:tc>
        <w:tc>
          <w:tcPr>
            <w:tcW w:w="1276" w:type="dxa"/>
            <w:tcBorders>
              <w:top w:val="nil"/>
              <w:left w:val="nil"/>
              <w:bottom w:val="single" w:sz="4" w:space="0" w:color="auto"/>
              <w:right w:val="single" w:sz="4" w:space="0" w:color="auto"/>
            </w:tcBorders>
            <w:shd w:val="clear" w:color="auto" w:fill="auto"/>
            <w:noWrap/>
            <w:vAlign w:val="center"/>
            <w:hideMark/>
          </w:tcPr>
          <w:p w14:paraId="7EA9D77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77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18</w:t>
            </w:r>
          </w:p>
        </w:tc>
      </w:tr>
      <w:tr w:rsidR="00CA2105" w:rsidRPr="00CA2105" w14:paraId="7EA9D77F"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7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7D"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7E"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r w:rsidR="00CA2105" w:rsidRPr="00CA2105" w14:paraId="7EA9D783" w14:textId="77777777" w:rsidTr="00773595">
        <w:trPr>
          <w:trHeight w:val="255"/>
        </w:trPr>
        <w:tc>
          <w:tcPr>
            <w:tcW w:w="6951" w:type="dxa"/>
            <w:tcBorders>
              <w:top w:val="nil"/>
              <w:left w:val="nil"/>
              <w:bottom w:val="nil"/>
              <w:right w:val="nil"/>
            </w:tcBorders>
            <w:shd w:val="clear" w:color="auto" w:fill="auto"/>
            <w:noWrap/>
            <w:vAlign w:val="center"/>
            <w:hideMark/>
          </w:tcPr>
          <w:p w14:paraId="7EA9D78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81"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82"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87" w14:textId="77777777" w:rsidTr="00CA2105">
        <w:trPr>
          <w:trHeight w:val="255"/>
        </w:trPr>
        <w:tc>
          <w:tcPr>
            <w:tcW w:w="6951" w:type="dxa"/>
            <w:tcBorders>
              <w:top w:val="single" w:sz="4" w:space="0" w:color="auto"/>
              <w:left w:val="single" w:sz="4" w:space="0" w:color="auto"/>
              <w:bottom w:val="single" w:sz="4" w:space="0" w:color="auto"/>
              <w:right w:val="nil"/>
            </w:tcBorders>
            <w:shd w:val="clear" w:color="000000" w:fill="FFFFFF"/>
            <w:vAlign w:val="center"/>
            <w:hideMark/>
          </w:tcPr>
          <w:p w14:paraId="7EA9D78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срок на договорите,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85"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86"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8B"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8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xml:space="preserve">Продажби на електроенергия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8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3 133</w:t>
            </w:r>
          </w:p>
        </w:tc>
        <w:tc>
          <w:tcPr>
            <w:tcW w:w="1276" w:type="dxa"/>
            <w:tcBorders>
              <w:top w:val="nil"/>
              <w:left w:val="nil"/>
              <w:bottom w:val="single" w:sz="4" w:space="0" w:color="auto"/>
              <w:right w:val="single" w:sz="4" w:space="0" w:color="auto"/>
            </w:tcBorders>
            <w:shd w:val="clear" w:color="auto" w:fill="auto"/>
            <w:noWrap/>
            <w:vAlign w:val="center"/>
            <w:hideMark/>
          </w:tcPr>
          <w:p w14:paraId="7EA9D78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3 121</w:t>
            </w:r>
          </w:p>
        </w:tc>
      </w:tr>
      <w:tr w:rsidR="00CA2105" w:rsidRPr="00CA2105" w14:paraId="7EA9D78F" w14:textId="77777777" w:rsidTr="00CA2105">
        <w:trPr>
          <w:trHeight w:val="255"/>
        </w:trPr>
        <w:tc>
          <w:tcPr>
            <w:tcW w:w="6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8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по безсрочни договори с клиенти на топлинна енергия за срок до изтичане на лицензията – 2021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8D"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1 665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8E"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1 498</w:t>
            </w:r>
          </w:p>
        </w:tc>
      </w:tr>
      <w:tr w:rsidR="00CA2105" w:rsidRPr="00CA2105" w14:paraId="7EA9D793" w14:textId="77777777" w:rsidTr="00CA2105">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79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xml:space="preserve">Продажби по срочни договори на клиенти на топлинна енергия </w:t>
            </w:r>
          </w:p>
        </w:tc>
        <w:tc>
          <w:tcPr>
            <w:tcW w:w="1276" w:type="dxa"/>
            <w:tcBorders>
              <w:top w:val="nil"/>
              <w:left w:val="nil"/>
              <w:bottom w:val="single" w:sz="4" w:space="0" w:color="auto"/>
              <w:right w:val="single" w:sz="4" w:space="0" w:color="auto"/>
            </w:tcBorders>
            <w:shd w:val="clear" w:color="auto" w:fill="auto"/>
            <w:noWrap/>
            <w:vAlign w:val="center"/>
            <w:hideMark/>
          </w:tcPr>
          <w:p w14:paraId="7EA9D791"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316</w:t>
            </w:r>
          </w:p>
        </w:tc>
        <w:tc>
          <w:tcPr>
            <w:tcW w:w="1276" w:type="dxa"/>
            <w:tcBorders>
              <w:top w:val="nil"/>
              <w:left w:val="nil"/>
              <w:bottom w:val="single" w:sz="4" w:space="0" w:color="auto"/>
              <w:right w:val="single" w:sz="4" w:space="0" w:color="auto"/>
            </w:tcBorders>
            <w:shd w:val="clear" w:color="auto" w:fill="auto"/>
            <w:noWrap/>
            <w:vAlign w:val="center"/>
            <w:hideMark/>
          </w:tcPr>
          <w:p w14:paraId="7EA9D792"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332</w:t>
            </w:r>
          </w:p>
        </w:tc>
      </w:tr>
      <w:tr w:rsidR="00CA2105" w:rsidRPr="00CA2105" w14:paraId="7EA9D797"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9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по краткосрочен договор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95"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A9D796"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9B" w14:textId="77777777" w:rsidTr="00CA2105">
        <w:trPr>
          <w:trHeight w:val="255"/>
        </w:trPr>
        <w:tc>
          <w:tcPr>
            <w:tcW w:w="6951" w:type="dxa"/>
            <w:tcBorders>
              <w:top w:val="nil"/>
              <w:left w:val="single" w:sz="4" w:space="0" w:color="auto"/>
              <w:bottom w:val="single" w:sz="4" w:space="0" w:color="auto"/>
              <w:right w:val="single" w:sz="4" w:space="0" w:color="auto"/>
            </w:tcBorders>
            <w:shd w:val="clear" w:color="auto" w:fill="auto"/>
            <w:vAlign w:val="center"/>
            <w:hideMark/>
          </w:tcPr>
          <w:p w14:paraId="7EA9D79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наеми и комисионни</w:t>
            </w:r>
          </w:p>
        </w:tc>
        <w:tc>
          <w:tcPr>
            <w:tcW w:w="1276" w:type="dxa"/>
            <w:tcBorders>
              <w:top w:val="nil"/>
              <w:left w:val="nil"/>
              <w:bottom w:val="single" w:sz="4" w:space="0" w:color="auto"/>
              <w:right w:val="single" w:sz="4" w:space="0" w:color="auto"/>
            </w:tcBorders>
            <w:shd w:val="clear" w:color="auto" w:fill="auto"/>
            <w:noWrap/>
            <w:vAlign w:val="center"/>
            <w:hideMark/>
          </w:tcPr>
          <w:p w14:paraId="7EA9D79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79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17</w:t>
            </w:r>
          </w:p>
        </w:tc>
      </w:tr>
      <w:tr w:rsidR="00CA2105" w:rsidRPr="00CA2105" w14:paraId="7EA9D79F"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9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9D"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9E"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r w:rsidR="00CA2105" w:rsidRPr="00CA2105" w14:paraId="7EA9D7A3" w14:textId="77777777" w:rsidTr="00773595">
        <w:trPr>
          <w:trHeight w:val="255"/>
        </w:trPr>
        <w:tc>
          <w:tcPr>
            <w:tcW w:w="6951" w:type="dxa"/>
            <w:tcBorders>
              <w:top w:val="nil"/>
              <w:left w:val="nil"/>
              <w:bottom w:val="nil"/>
              <w:right w:val="nil"/>
            </w:tcBorders>
            <w:shd w:val="clear" w:color="auto" w:fill="auto"/>
            <w:noWrap/>
            <w:vAlign w:val="center"/>
            <w:hideMark/>
          </w:tcPr>
          <w:p w14:paraId="7EA9D7A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lastRenderedPageBreak/>
              <w:t> </w:t>
            </w:r>
          </w:p>
        </w:tc>
        <w:tc>
          <w:tcPr>
            <w:tcW w:w="1276" w:type="dxa"/>
            <w:tcBorders>
              <w:top w:val="nil"/>
              <w:left w:val="nil"/>
              <w:bottom w:val="nil"/>
              <w:right w:val="nil"/>
            </w:tcBorders>
            <w:shd w:val="clear" w:color="auto" w:fill="auto"/>
            <w:noWrap/>
            <w:vAlign w:val="center"/>
            <w:hideMark/>
          </w:tcPr>
          <w:p w14:paraId="7EA9D7A1"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A2"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A7" w14:textId="77777777" w:rsidTr="00CA2105">
        <w:trPr>
          <w:trHeight w:val="255"/>
        </w:trPr>
        <w:tc>
          <w:tcPr>
            <w:tcW w:w="6951" w:type="dxa"/>
            <w:tcBorders>
              <w:top w:val="single" w:sz="4" w:space="0" w:color="auto"/>
              <w:left w:val="single" w:sz="4" w:space="0" w:color="auto"/>
              <w:bottom w:val="single" w:sz="4" w:space="0" w:color="auto"/>
              <w:right w:val="nil"/>
            </w:tcBorders>
            <w:shd w:val="clear" w:color="000000" w:fill="FFFFFF"/>
            <w:vAlign w:val="center"/>
            <w:hideMark/>
          </w:tcPr>
          <w:p w14:paraId="7EA9D7A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срокове за прехвърляне на стокити или услугите,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A5"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AB" w14:textId="77777777" w:rsidTr="00CA2105">
        <w:trPr>
          <w:trHeight w:val="255"/>
        </w:trPr>
        <w:tc>
          <w:tcPr>
            <w:tcW w:w="6951" w:type="dxa"/>
            <w:tcBorders>
              <w:top w:val="nil"/>
              <w:left w:val="single" w:sz="4" w:space="0" w:color="000000"/>
              <w:bottom w:val="single" w:sz="4" w:space="0" w:color="000000"/>
              <w:right w:val="nil"/>
            </w:tcBorders>
            <w:shd w:val="clear" w:color="auto" w:fill="auto"/>
            <w:noWrap/>
            <w:vAlign w:val="center"/>
            <w:hideMark/>
          </w:tcPr>
          <w:p w14:paraId="7EA9D7A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от електрическа енергия при прехвърляне с течение на времето</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EA9D7A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3 133</w:t>
            </w:r>
          </w:p>
        </w:tc>
        <w:tc>
          <w:tcPr>
            <w:tcW w:w="1276" w:type="dxa"/>
            <w:tcBorders>
              <w:top w:val="nil"/>
              <w:left w:val="nil"/>
              <w:bottom w:val="single" w:sz="4" w:space="0" w:color="000000"/>
              <w:right w:val="single" w:sz="4" w:space="0" w:color="000000"/>
            </w:tcBorders>
            <w:shd w:val="clear" w:color="auto" w:fill="auto"/>
            <w:noWrap/>
            <w:vAlign w:val="center"/>
            <w:hideMark/>
          </w:tcPr>
          <w:p w14:paraId="7EA9D7A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3 121</w:t>
            </w:r>
          </w:p>
        </w:tc>
      </w:tr>
      <w:tr w:rsidR="00CA2105" w:rsidRPr="00CA2105" w14:paraId="7EA9D7AF" w14:textId="77777777" w:rsidTr="00CA2105">
        <w:trPr>
          <w:trHeight w:val="255"/>
        </w:trPr>
        <w:tc>
          <w:tcPr>
            <w:tcW w:w="6951" w:type="dxa"/>
            <w:tcBorders>
              <w:top w:val="nil"/>
              <w:left w:val="single" w:sz="4" w:space="0" w:color="000000"/>
              <w:bottom w:val="single" w:sz="4" w:space="0" w:color="000000"/>
              <w:right w:val="nil"/>
            </w:tcBorders>
            <w:shd w:val="clear" w:color="auto" w:fill="auto"/>
            <w:noWrap/>
            <w:vAlign w:val="center"/>
            <w:hideMark/>
          </w:tcPr>
          <w:p w14:paraId="7EA9D7A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от топлинна енергия при прехвърляне с течение на времето</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EA9D7AD"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1 981</w:t>
            </w:r>
          </w:p>
        </w:tc>
        <w:tc>
          <w:tcPr>
            <w:tcW w:w="1276" w:type="dxa"/>
            <w:tcBorders>
              <w:top w:val="nil"/>
              <w:left w:val="nil"/>
              <w:bottom w:val="single" w:sz="4" w:space="0" w:color="000000"/>
              <w:right w:val="single" w:sz="4" w:space="0" w:color="000000"/>
            </w:tcBorders>
            <w:shd w:val="clear" w:color="auto" w:fill="auto"/>
            <w:noWrap/>
            <w:vAlign w:val="center"/>
            <w:hideMark/>
          </w:tcPr>
          <w:p w14:paraId="7EA9D7AE"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1 830</w:t>
            </w:r>
          </w:p>
        </w:tc>
      </w:tr>
      <w:tr w:rsidR="00CA2105" w:rsidRPr="00CA2105" w14:paraId="7EA9D7B7" w14:textId="77777777" w:rsidTr="00CA2105">
        <w:trPr>
          <w:trHeight w:val="255"/>
        </w:trPr>
        <w:tc>
          <w:tcPr>
            <w:tcW w:w="6951" w:type="dxa"/>
            <w:tcBorders>
              <w:top w:val="nil"/>
              <w:left w:val="single" w:sz="4" w:space="0" w:color="auto"/>
              <w:bottom w:val="single" w:sz="4" w:space="0" w:color="auto"/>
              <w:right w:val="single" w:sz="4" w:space="0" w:color="auto"/>
            </w:tcBorders>
            <w:shd w:val="clear" w:color="auto" w:fill="auto"/>
            <w:vAlign w:val="center"/>
            <w:hideMark/>
          </w:tcPr>
          <w:p w14:paraId="7EA9D7B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наеми и комисионни</w:t>
            </w:r>
          </w:p>
        </w:tc>
        <w:tc>
          <w:tcPr>
            <w:tcW w:w="1276" w:type="dxa"/>
            <w:tcBorders>
              <w:top w:val="nil"/>
              <w:left w:val="nil"/>
              <w:bottom w:val="single" w:sz="4" w:space="0" w:color="auto"/>
              <w:right w:val="single" w:sz="4" w:space="0" w:color="auto"/>
            </w:tcBorders>
            <w:shd w:val="clear" w:color="auto" w:fill="auto"/>
            <w:noWrap/>
            <w:vAlign w:val="center"/>
            <w:hideMark/>
          </w:tcPr>
          <w:p w14:paraId="7EA9D7B5"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7B6"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17</w:t>
            </w:r>
          </w:p>
        </w:tc>
      </w:tr>
      <w:tr w:rsidR="00CA2105" w:rsidRPr="00CA2105" w14:paraId="7EA9D7BB"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B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B9"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BA"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r w:rsidR="00CA2105" w:rsidRPr="00CA2105" w14:paraId="7EA9D7BF" w14:textId="77777777" w:rsidTr="00773595">
        <w:trPr>
          <w:trHeight w:val="255"/>
        </w:trPr>
        <w:tc>
          <w:tcPr>
            <w:tcW w:w="6951" w:type="dxa"/>
            <w:tcBorders>
              <w:top w:val="nil"/>
              <w:left w:val="nil"/>
              <w:bottom w:val="nil"/>
              <w:right w:val="nil"/>
            </w:tcBorders>
            <w:shd w:val="clear" w:color="auto" w:fill="auto"/>
            <w:noWrap/>
            <w:vAlign w:val="center"/>
            <w:hideMark/>
          </w:tcPr>
          <w:p w14:paraId="7EA9D7B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BD"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c>
          <w:tcPr>
            <w:tcW w:w="1276" w:type="dxa"/>
            <w:tcBorders>
              <w:top w:val="nil"/>
              <w:left w:val="nil"/>
              <w:bottom w:val="nil"/>
              <w:right w:val="nil"/>
            </w:tcBorders>
            <w:shd w:val="clear" w:color="auto" w:fill="auto"/>
            <w:noWrap/>
            <w:vAlign w:val="center"/>
            <w:hideMark/>
          </w:tcPr>
          <w:p w14:paraId="7EA9D7BE"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w:t>
            </w:r>
          </w:p>
        </w:tc>
      </w:tr>
      <w:tr w:rsidR="00CA2105" w:rsidRPr="00CA2105" w14:paraId="7EA9D7C3" w14:textId="77777777" w:rsidTr="00CA2105">
        <w:trPr>
          <w:trHeight w:val="255"/>
        </w:trPr>
        <w:tc>
          <w:tcPr>
            <w:tcW w:w="6951" w:type="dxa"/>
            <w:tcBorders>
              <w:top w:val="single" w:sz="4" w:space="0" w:color="auto"/>
              <w:left w:val="single" w:sz="4" w:space="0" w:color="auto"/>
              <w:bottom w:val="single" w:sz="4" w:space="0" w:color="auto"/>
              <w:right w:val="nil"/>
            </w:tcBorders>
            <w:shd w:val="clear" w:color="000000" w:fill="FFFFFF"/>
            <w:vAlign w:val="center"/>
            <w:hideMark/>
          </w:tcPr>
          <w:p w14:paraId="7EA9D7C0"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договори с клиенти по канали за продажба,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C1"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C2"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2019 г.</w:t>
            </w:r>
          </w:p>
        </w:tc>
      </w:tr>
      <w:tr w:rsidR="00CA2105" w:rsidRPr="00CA2105" w14:paraId="7EA9D7C7" w14:textId="77777777" w:rsidTr="00CA2105">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7C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 xml:space="preserve">Продажби на електроенергия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C5"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3 133</w:t>
            </w:r>
          </w:p>
        </w:tc>
        <w:tc>
          <w:tcPr>
            <w:tcW w:w="1276" w:type="dxa"/>
            <w:tcBorders>
              <w:top w:val="nil"/>
              <w:left w:val="nil"/>
              <w:bottom w:val="single" w:sz="4" w:space="0" w:color="auto"/>
              <w:right w:val="single" w:sz="4" w:space="0" w:color="auto"/>
            </w:tcBorders>
            <w:shd w:val="clear" w:color="auto" w:fill="auto"/>
            <w:noWrap/>
            <w:vAlign w:val="center"/>
            <w:hideMark/>
          </w:tcPr>
          <w:p w14:paraId="7EA9D7C6"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3 121</w:t>
            </w:r>
          </w:p>
        </w:tc>
      </w:tr>
      <w:tr w:rsidR="00CA2105" w:rsidRPr="00CA2105" w14:paraId="7EA9D7CB" w14:textId="77777777" w:rsidTr="00CA2105">
        <w:trPr>
          <w:trHeight w:val="255"/>
        </w:trPr>
        <w:tc>
          <w:tcPr>
            <w:tcW w:w="6951" w:type="dxa"/>
            <w:tcBorders>
              <w:top w:val="nil"/>
              <w:left w:val="single" w:sz="4" w:space="0" w:color="000000"/>
              <w:bottom w:val="single" w:sz="4" w:space="0" w:color="000000"/>
              <w:right w:val="nil"/>
            </w:tcBorders>
            <w:shd w:val="clear" w:color="auto" w:fill="auto"/>
            <w:noWrap/>
            <w:vAlign w:val="center"/>
            <w:hideMark/>
          </w:tcPr>
          <w:p w14:paraId="7EA9D7C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от топлинна енергия директно на крайни клиенти</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EA9D7C9"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1 903</w:t>
            </w:r>
          </w:p>
        </w:tc>
        <w:tc>
          <w:tcPr>
            <w:tcW w:w="1276" w:type="dxa"/>
            <w:tcBorders>
              <w:top w:val="nil"/>
              <w:left w:val="nil"/>
              <w:bottom w:val="single" w:sz="4" w:space="0" w:color="000000"/>
              <w:right w:val="single" w:sz="4" w:space="0" w:color="000000"/>
            </w:tcBorders>
            <w:shd w:val="clear" w:color="auto" w:fill="auto"/>
            <w:noWrap/>
            <w:vAlign w:val="center"/>
            <w:hideMark/>
          </w:tcPr>
          <w:p w14:paraId="7EA9D7CA"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1 753</w:t>
            </w:r>
          </w:p>
        </w:tc>
      </w:tr>
      <w:tr w:rsidR="00CA2105" w:rsidRPr="00CA2105" w14:paraId="7EA9D7CF" w14:textId="77777777" w:rsidTr="00CA2105">
        <w:trPr>
          <w:trHeight w:val="255"/>
        </w:trPr>
        <w:tc>
          <w:tcPr>
            <w:tcW w:w="6951" w:type="dxa"/>
            <w:tcBorders>
              <w:top w:val="nil"/>
              <w:left w:val="single" w:sz="4" w:space="0" w:color="000000"/>
              <w:bottom w:val="single" w:sz="4" w:space="0" w:color="000000"/>
              <w:right w:val="nil"/>
            </w:tcBorders>
            <w:shd w:val="clear" w:color="auto" w:fill="auto"/>
            <w:noWrap/>
            <w:vAlign w:val="center"/>
            <w:hideMark/>
          </w:tcPr>
          <w:p w14:paraId="7EA9D7CC"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Продажби от услуги за такси на дялов разпределител на крайни клиенти</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EA9D7CD"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78</w:t>
            </w:r>
          </w:p>
        </w:tc>
        <w:tc>
          <w:tcPr>
            <w:tcW w:w="1276" w:type="dxa"/>
            <w:tcBorders>
              <w:top w:val="nil"/>
              <w:left w:val="nil"/>
              <w:bottom w:val="single" w:sz="4" w:space="0" w:color="000000"/>
              <w:right w:val="single" w:sz="4" w:space="0" w:color="000000"/>
            </w:tcBorders>
            <w:shd w:val="clear" w:color="auto" w:fill="auto"/>
            <w:noWrap/>
            <w:vAlign w:val="center"/>
            <w:hideMark/>
          </w:tcPr>
          <w:p w14:paraId="7EA9D7CE"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76</w:t>
            </w:r>
          </w:p>
        </w:tc>
      </w:tr>
      <w:tr w:rsidR="00CA2105" w:rsidRPr="00CA2105" w14:paraId="7EA9D7D7" w14:textId="77777777" w:rsidTr="00CA2105">
        <w:trPr>
          <w:trHeight w:val="255"/>
        </w:trPr>
        <w:tc>
          <w:tcPr>
            <w:tcW w:w="6951" w:type="dxa"/>
            <w:tcBorders>
              <w:top w:val="nil"/>
              <w:left w:val="single" w:sz="4" w:space="0" w:color="auto"/>
              <w:bottom w:val="single" w:sz="4" w:space="0" w:color="auto"/>
              <w:right w:val="single" w:sz="4" w:space="0" w:color="auto"/>
            </w:tcBorders>
            <w:shd w:val="clear" w:color="auto" w:fill="auto"/>
            <w:vAlign w:val="center"/>
            <w:hideMark/>
          </w:tcPr>
          <w:p w14:paraId="7EA9D7D4"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Приходи от наеми и комисионни</w:t>
            </w:r>
          </w:p>
        </w:tc>
        <w:tc>
          <w:tcPr>
            <w:tcW w:w="1276" w:type="dxa"/>
            <w:tcBorders>
              <w:top w:val="nil"/>
              <w:left w:val="nil"/>
              <w:bottom w:val="single" w:sz="4" w:space="0" w:color="auto"/>
              <w:right w:val="single" w:sz="4" w:space="0" w:color="auto"/>
            </w:tcBorders>
            <w:shd w:val="clear" w:color="auto" w:fill="auto"/>
            <w:noWrap/>
            <w:vAlign w:val="center"/>
            <w:hideMark/>
          </w:tcPr>
          <w:p w14:paraId="7EA9D7D5"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7D6" w14:textId="77777777" w:rsidR="00CA2105" w:rsidRPr="00CA2105" w:rsidRDefault="00CA2105" w:rsidP="00CA2105">
            <w:pPr>
              <w:jc w:val="center"/>
              <w:rPr>
                <w:rFonts w:ascii="Verdana" w:hAnsi="Verdana" w:cs="Arial"/>
                <w:sz w:val="20"/>
                <w:lang w:eastAsia="bg-BG"/>
              </w:rPr>
            </w:pPr>
            <w:r w:rsidRPr="00CA2105">
              <w:rPr>
                <w:rFonts w:ascii="Verdana" w:hAnsi="Verdana" w:cs="Arial"/>
                <w:sz w:val="20"/>
                <w:lang w:eastAsia="bg-BG"/>
              </w:rPr>
              <w:t>18</w:t>
            </w:r>
          </w:p>
        </w:tc>
      </w:tr>
      <w:tr w:rsidR="00CA2105" w:rsidRPr="00CA2105" w14:paraId="7EA9D7DB" w14:textId="77777777" w:rsidTr="00CA2105">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7D8" w14:textId="77777777" w:rsidR="00CA2105" w:rsidRPr="00CA2105" w:rsidRDefault="00CA2105" w:rsidP="00CA2105">
            <w:pPr>
              <w:jc w:val="left"/>
              <w:rPr>
                <w:rFonts w:ascii="Verdana" w:hAnsi="Verdana" w:cs="Arial"/>
                <w:sz w:val="20"/>
                <w:lang w:eastAsia="bg-BG"/>
              </w:rPr>
            </w:pPr>
            <w:r w:rsidRPr="00CA2105">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D9"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5 130</w:t>
            </w:r>
          </w:p>
        </w:tc>
        <w:tc>
          <w:tcPr>
            <w:tcW w:w="1276" w:type="dxa"/>
            <w:tcBorders>
              <w:top w:val="nil"/>
              <w:left w:val="nil"/>
              <w:bottom w:val="single" w:sz="4" w:space="0" w:color="auto"/>
              <w:right w:val="single" w:sz="4" w:space="0" w:color="auto"/>
            </w:tcBorders>
            <w:shd w:val="clear" w:color="000000" w:fill="CCCCFF"/>
            <w:noWrap/>
            <w:vAlign w:val="center"/>
            <w:hideMark/>
          </w:tcPr>
          <w:p w14:paraId="7EA9D7DA" w14:textId="77777777" w:rsidR="00CA2105" w:rsidRPr="00CA2105" w:rsidRDefault="00CA2105" w:rsidP="00CA2105">
            <w:pPr>
              <w:jc w:val="center"/>
              <w:rPr>
                <w:rFonts w:ascii="Verdana" w:hAnsi="Verdana" w:cs="Arial"/>
                <w:b/>
                <w:sz w:val="20"/>
                <w:lang w:eastAsia="bg-BG"/>
              </w:rPr>
            </w:pPr>
            <w:r w:rsidRPr="00CA2105">
              <w:rPr>
                <w:rFonts w:ascii="Verdana" w:hAnsi="Verdana" w:cs="Arial"/>
                <w:b/>
                <w:sz w:val="20"/>
                <w:lang w:eastAsia="bg-BG"/>
              </w:rPr>
              <w:t>4 968</w:t>
            </w:r>
          </w:p>
        </w:tc>
      </w:tr>
    </w:tbl>
    <w:p w14:paraId="7EA9D7DC" w14:textId="77777777" w:rsidR="00B66DF8" w:rsidRPr="00773595" w:rsidRDefault="00867125" w:rsidP="00773595">
      <w:pPr>
        <w:pStyle w:val="Heading4"/>
        <w:rPr>
          <w:rFonts w:ascii="Verdana" w:hAnsi="Verdana" w:cs="Vrinda"/>
          <w:i w:val="0"/>
          <w:lang w:val="bg-BG"/>
        </w:rPr>
      </w:pPr>
      <w:bookmarkStart w:id="121" w:name="_Toc67487509"/>
      <w:r w:rsidRPr="00773595">
        <w:rPr>
          <w:rFonts w:ascii="Verdana" w:hAnsi="Verdana" w:cs="Vrinda"/>
          <w:i w:val="0"/>
          <w:lang w:val="bg-BG"/>
        </w:rPr>
        <w:t>1.</w:t>
      </w:r>
      <w:r w:rsidR="00F5134B" w:rsidRPr="00773595">
        <w:rPr>
          <w:rFonts w:ascii="Verdana" w:hAnsi="Verdana" w:cs="Vrinda"/>
          <w:i w:val="0"/>
          <w:lang w:val="bg-BG"/>
        </w:rPr>
        <w:t>1.</w:t>
      </w:r>
      <w:r w:rsidR="009F0F96" w:rsidRPr="00773595">
        <w:rPr>
          <w:rFonts w:ascii="Verdana" w:hAnsi="Verdana" w:cs="Vrinda"/>
          <w:i w:val="0"/>
          <w:lang w:val="bg-BG"/>
        </w:rPr>
        <w:t>2</w:t>
      </w:r>
      <w:r w:rsidR="00B66DF8" w:rsidRPr="00773595">
        <w:rPr>
          <w:rFonts w:ascii="Verdana" w:hAnsi="Verdana" w:cs="Vrinda"/>
          <w:i w:val="0"/>
          <w:lang w:val="bg-BG"/>
        </w:rPr>
        <w:t>. Други</w:t>
      </w:r>
      <w:r w:rsidR="002E277F" w:rsidRPr="00773595">
        <w:rPr>
          <w:rFonts w:ascii="Verdana" w:hAnsi="Verdana" w:cs="Vrinda"/>
          <w:i w:val="0"/>
          <w:lang w:val="bg-BG"/>
        </w:rPr>
        <w:t xml:space="preserve"> </w:t>
      </w:r>
      <w:r w:rsidR="00B66DF8" w:rsidRPr="00773595">
        <w:rPr>
          <w:rFonts w:ascii="Verdana" w:hAnsi="Verdana" w:cs="Vrinda"/>
          <w:i w:val="0"/>
          <w:lang w:val="bg-BG"/>
        </w:rPr>
        <w:t>приходи</w:t>
      </w:r>
      <w:bookmarkEnd w:id="121"/>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5A17AA" w:rsidRPr="005A17AA" w14:paraId="7EA9D7E0" w14:textId="77777777" w:rsidTr="005A17AA">
        <w:trPr>
          <w:trHeight w:val="300"/>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7DD" w14:textId="77777777" w:rsidR="005A17AA" w:rsidRPr="005A17AA" w:rsidRDefault="005A17AA" w:rsidP="005A17AA">
            <w:pPr>
              <w:jc w:val="left"/>
              <w:rPr>
                <w:rFonts w:ascii="Verdana" w:hAnsi="Verdana" w:cs="Arial"/>
                <w:sz w:val="20"/>
                <w:lang w:eastAsia="bg-BG"/>
              </w:rPr>
            </w:pPr>
            <w:bookmarkStart w:id="122" w:name="_Toc247959164"/>
            <w:bookmarkStart w:id="123" w:name="_Toc314519583"/>
            <w:bookmarkEnd w:id="118"/>
            <w:bookmarkEnd w:id="119"/>
            <w:r w:rsidRPr="005A17AA">
              <w:rPr>
                <w:rFonts w:ascii="Verdana" w:hAnsi="Verdana" w:cs="Arial"/>
                <w:sz w:val="20"/>
                <w:lang w:eastAsia="bg-BG"/>
              </w:rPr>
              <w:t>Други приходи, в т.ч.: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DE" w14:textId="77777777" w:rsidR="005A17AA" w:rsidRPr="005A17AA" w:rsidRDefault="005A17AA" w:rsidP="005A17AA">
            <w:pPr>
              <w:jc w:val="center"/>
              <w:rPr>
                <w:rFonts w:ascii="Verdana" w:hAnsi="Verdana" w:cs="Arial"/>
                <w:b/>
                <w:sz w:val="20"/>
                <w:lang w:eastAsia="bg-BG"/>
              </w:rPr>
            </w:pPr>
            <w:r w:rsidRPr="005A17AA">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DF" w14:textId="77777777" w:rsidR="005A17AA" w:rsidRPr="005A17AA" w:rsidRDefault="005A17AA" w:rsidP="005A17AA">
            <w:pPr>
              <w:jc w:val="center"/>
              <w:rPr>
                <w:rFonts w:ascii="Verdana" w:hAnsi="Verdana" w:cs="Arial"/>
                <w:b/>
                <w:sz w:val="20"/>
                <w:lang w:eastAsia="bg-BG"/>
              </w:rPr>
            </w:pPr>
            <w:r w:rsidRPr="005A17AA">
              <w:rPr>
                <w:rFonts w:ascii="Verdana" w:hAnsi="Verdana" w:cs="Arial"/>
                <w:b/>
                <w:sz w:val="20"/>
                <w:lang w:eastAsia="bg-BG"/>
              </w:rPr>
              <w:t>2019 г.</w:t>
            </w:r>
          </w:p>
        </w:tc>
      </w:tr>
      <w:tr w:rsidR="005A17AA" w:rsidRPr="005A17AA" w14:paraId="7EA9D7E4" w14:textId="77777777" w:rsidTr="005A17AA">
        <w:trPr>
          <w:trHeight w:val="300"/>
        </w:trPr>
        <w:tc>
          <w:tcPr>
            <w:tcW w:w="6951" w:type="dxa"/>
            <w:tcBorders>
              <w:top w:val="nil"/>
              <w:left w:val="single" w:sz="4" w:space="0" w:color="auto"/>
              <w:bottom w:val="single" w:sz="4" w:space="0" w:color="auto"/>
              <w:right w:val="nil"/>
            </w:tcBorders>
            <w:shd w:val="clear" w:color="auto" w:fill="auto"/>
            <w:vAlign w:val="center"/>
            <w:hideMark/>
          </w:tcPr>
          <w:p w14:paraId="7EA9D7E1" w14:textId="77777777" w:rsidR="005A17AA" w:rsidRPr="005A17AA" w:rsidRDefault="005A17AA" w:rsidP="005A17AA">
            <w:pPr>
              <w:jc w:val="left"/>
              <w:rPr>
                <w:rFonts w:ascii="Verdana" w:hAnsi="Verdana" w:cs="Arial"/>
                <w:sz w:val="20"/>
                <w:lang w:eastAsia="bg-BG"/>
              </w:rPr>
            </w:pPr>
            <w:r w:rsidRPr="005A17AA">
              <w:rPr>
                <w:rFonts w:ascii="Verdana" w:hAnsi="Verdana" w:cs="Arial"/>
                <w:sz w:val="20"/>
                <w:lang w:eastAsia="bg-BG"/>
              </w:rPr>
              <w:t>Неустойки за забавени плащания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E2" w14:textId="77777777" w:rsidR="005A17AA" w:rsidRPr="005A17AA" w:rsidRDefault="005A17AA" w:rsidP="005A17AA">
            <w:pPr>
              <w:jc w:val="center"/>
              <w:rPr>
                <w:rFonts w:ascii="Verdana" w:hAnsi="Verdana" w:cs="Arial"/>
                <w:sz w:val="20"/>
                <w:lang w:eastAsia="bg-BG"/>
              </w:rPr>
            </w:pPr>
            <w:r w:rsidRPr="005A17AA">
              <w:rPr>
                <w:rFonts w:ascii="Verdana" w:hAnsi="Verdana" w:cs="Arial"/>
                <w:sz w:val="20"/>
                <w:lang w:eastAsia="bg-BG"/>
              </w:rPr>
              <w:t>52</w:t>
            </w:r>
          </w:p>
        </w:tc>
        <w:tc>
          <w:tcPr>
            <w:tcW w:w="1276" w:type="dxa"/>
            <w:tcBorders>
              <w:top w:val="nil"/>
              <w:left w:val="nil"/>
              <w:bottom w:val="single" w:sz="4" w:space="0" w:color="auto"/>
              <w:right w:val="single" w:sz="4" w:space="0" w:color="auto"/>
            </w:tcBorders>
            <w:shd w:val="clear" w:color="auto" w:fill="auto"/>
            <w:noWrap/>
            <w:vAlign w:val="center"/>
            <w:hideMark/>
          </w:tcPr>
          <w:p w14:paraId="7EA9D7E3" w14:textId="77777777" w:rsidR="005A17AA" w:rsidRPr="005A17AA" w:rsidRDefault="005A17AA" w:rsidP="005A17AA">
            <w:pPr>
              <w:jc w:val="center"/>
              <w:rPr>
                <w:rFonts w:ascii="Verdana" w:hAnsi="Verdana" w:cs="Arial"/>
                <w:sz w:val="20"/>
                <w:lang w:eastAsia="bg-BG"/>
              </w:rPr>
            </w:pPr>
            <w:r w:rsidRPr="005A17AA">
              <w:rPr>
                <w:rFonts w:ascii="Verdana" w:hAnsi="Verdana" w:cs="Arial"/>
                <w:sz w:val="20"/>
                <w:lang w:eastAsia="bg-BG"/>
              </w:rPr>
              <w:t>35</w:t>
            </w:r>
          </w:p>
        </w:tc>
      </w:tr>
      <w:tr w:rsidR="005A17AA" w:rsidRPr="005A17AA" w14:paraId="7EA9D7E8" w14:textId="77777777" w:rsidTr="005A17AA">
        <w:trPr>
          <w:trHeight w:val="255"/>
        </w:trPr>
        <w:tc>
          <w:tcPr>
            <w:tcW w:w="6951" w:type="dxa"/>
            <w:tcBorders>
              <w:top w:val="nil"/>
              <w:left w:val="single" w:sz="4" w:space="0" w:color="auto"/>
              <w:bottom w:val="single" w:sz="4" w:space="0" w:color="auto"/>
              <w:right w:val="nil"/>
            </w:tcBorders>
            <w:shd w:val="clear" w:color="auto" w:fill="auto"/>
            <w:vAlign w:val="center"/>
            <w:hideMark/>
          </w:tcPr>
          <w:p w14:paraId="7EA9D7E5" w14:textId="77777777" w:rsidR="005A17AA" w:rsidRPr="005A17AA" w:rsidRDefault="005A17AA" w:rsidP="005A17AA">
            <w:pPr>
              <w:jc w:val="left"/>
              <w:rPr>
                <w:rFonts w:ascii="Verdana" w:hAnsi="Verdana" w:cs="Arial"/>
                <w:sz w:val="20"/>
                <w:lang w:eastAsia="bg-BG"/>
              </w:rPr>
            </w:pPr>
            <w:r w:rsidRPr="005A17AA">
              <w:rPr>
                <w:rFonts w:ascii="Verdana" w:hAnsi="Verdana" w:cs="Arial"/>
                <w:sz w:val="20"/>
                <w:lang w:eastAsia="bg-BG"/>
              </w:rPr>
              <w:t>Други приходи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7E6" w14:textId="77777777" w:rsidR="005A17AA" w:rsidRPr="005A17AA" w:rsidRDefault="005A17AA" w:rsidP="005A17AA">
            <w:pPr>
              <w:jc w:val="center"/>
              <w:rPr>
                <w:rFonts w:ascii="Verdana" w:hAnsi="Verdana" w:cs="Arial"/>
                <w:sz w:val="20"/>
                <w:lang w:eastAsia="bg-BG"/>
              </w:rPr>
            </w:pPr>
            <w:r w:rsidRPr="005A17AA">
              <w:rPr>
                <w:rFonts w:ascii="Verdana" w:hAnsi="Verdana" w:cs="Arial"/>
                <w:sz w:val="20"/>
                <w:lang w:eastAsia="bg-BG"/>
              </w:rPr>
              <w:t>5</w:t>
            </w:r>
          </w:p>
        </w:tc>
        <w:tc>
          <w:tcPr>
            <w:tcW w:w="1276" w:type="dxa"/>
            <w:tcBorders>
              <w:top w:val="nil"/>
              <w:left w:val="nil"/>
              <w:bottom w:val="single" w:sz="4" w:space="0" w:color="auto"/>
              <w:right w:val="single" w:sz="4" w:space="0" w:color="auto"/>
            </w:tcBorders>
            <w:shd w:val="clear" w:color="auto" w:fill="auto"/>
            <w:noWrap/>
            <w:vAlign w:val="center"/>
            <w:hideMark/>
          </w:tcPr>
          <w:p w14:paraId="7EA9D7E7" w14:textId="77777777" w:rsidR="005A17AA" w:rsidRPr="005A17AA" w:rsidRDefault="005A17AA" w:rsidP="005A17AA">
            <w:pPr>
              <w:jc w:val="center"/>
              <w:rPr>
                <w:rFonts w:ascii="Verdana" w:hAnsi="Verdana" w:cs="Arial"/>
                <w:sz w:val="20"/>
                <w:lang w:eastAsia="bg-BG"/>
              </w:rPr>
            </w:pPr>
            <w:r w:rsidRPr="005A17AA">
              <w:rPr>
                <w:rFonts w:ascii="Verdana" w:hAnsi="Verdana" w:cs="Arial"/>
                <w:sz w:val="20"/>
                <w:lang w:eastAsia="bg-BG"/>
              </w:rPr>
              <w:t>18</w:t>
            </w:r>
          </w:p>
        </w:tc>
      </w:tr>
      <w:tr w:rsidR="005A17AA" w:rsidRPr="005A17AA" w14:paraId="7EA9D7EC" w14:textId="77777777" w:rsidTr="005A17AA">
        <w:trPr>
          <w:trHeight w:val="270"/>
        </w:trPr>
        <w:tc>
          <w:tcPr>
            <w:tcW w:w="6951" w:type="dxa"/>
            <w:tcBorders>
              <w:top w:val="nil"/>
              <w:left w:val="single" w:sz="4" w:space="0" w:color="auto"/>
              <w:bottom w:val="single" w:sz="4" w:space="0" w:color="auto"/>
              <w:right w:val="nil"/>
            </w:tcBorders>
            <w:shd w:val="clear" w:color="000000" w:fill="CCCCFF"/>
            <w:noWrap/>
            <w:vAlign w:val="center"/>
            <w:hideMark/>
          </w:tcPr>
          <w:p w14:paraId="7EA9D7E9" w14:textId="77777777" w:rsidR="005A17AA" w:rsidRPr="005A17AA" w:rsidRDefault="005A17AA" w:rsidP="005A17AA">
            <w:pPr>
              <w:jc w:val="left"/>
              <w:rPr>
                <w:rFonts w:ascii="Verdana" w:hAnsi="Verdana" w:cs="Arial"/>
                <w:sz w:val="20"/>
                <w:lang w:eastAsia="bg-BG"/>
              </w:rPr>
            </w:pPr>
            <w:r w:rsidRPr="005A17AA">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7EA" w14:textId="77777777" w:rsidR="005A17AA" w:rsidRPr="005A17AA" w:rsidRDefault="005A17AA" w:rsidP="005A17AA">
            <w:pPr>
              <w:jc w:val="center"/>
              <w:rPr>
                <w:rFonts w:ascii="Verdana" w:hAnsi="Verdana" w:cs="Arial"/>
                <w:b/>
                <w:sz w:val="20"/>
                <w:lang w:eastAsia="bg-BG"/>
              </w:rPr>
            </w:pPr>
            <w:r w:rsidRPr="005A17AA">
              <w:rPr>
                <w:rFonts w:ascii="Verdana" w:hAnsi="Verdana" w:cs="Arial"/>
                <w:b/>
                <w:sz w:val="20"/>
                <w:lang w:eastAsia="bg-BG"/>
              </w:rPr>
              <w:t>57</w:t>
            </w:r>
          </w:p>
        </w:tc>
        <w:tc>
          <w:tcPr>
            <w:tcW w:w="1276" w:type="dxa"/>
            <w:tcBorders>
              <w:top w:val="nil"/>
              <w:left w:val="nil"/>
              <w:bottom w:val="single" w:sz="4" w:space="0" w:color="auto"/>
              <w:right w:val="single" w:sz="4" w:space="0" w:color="auto"/>
            </w:tcBorders>
            <w:shd w:val="clear" w:color="000000" w:fill="CCCCFF"/>
            <w:noWrap/>
            <w:vAlign w:val="center"/>
            <w:hideMark/>
          </w:tcPr>
          <w:p w14:paraId="7EA9D7EB" w14:textId="77777777" w:rsidR="005A17AA" w:rsidRPr="005A17AA" w:rsidRDefault="005A17AA" w:rsidP="005A17AA">
            <w:pPr>
              <w:jc w:val="center"/>
              <w:rPr>
                <w:rFonts w:ascii="Verdana" w:hAnsi="Verdana" w:cs="Arial"/>
                <w:b/>
                <w:sz w:val="20"/>
                <w:lang w:eastAsia="bg-BG"/>
              </w:rPr>
            </w:pPr>
            <w:r w:rsidRPr="005A17AA">
              <w:rPr>
                <w:rFonts w:ascii="Verdana" w:hAnsi="Verdana" w:cs="Arial"/>
                <w:b/>
                <w:sz w:val="20"/>
                <w:lang w:eastAsia="bg-BG"/>
              </w:rPr>
              <w:t>53</w:t>
            </w:r>
          </w:p>
        </w:tc>
      </w:tr>
    </w:tbl>
    <w:p w14:paraId="7EA9D7ED" w14:textId="77777777" w:rsidR="00B66DF8" w:rsidRPr="000E54EB" w:rsidRDefault="00867125" w:rsidP="00773595">
      <w:pPr>
        <w:pStyle w:val="Heading3"/>
        <w:spacing w:before="360"/>
        <w:rPr>
          <w:rFonts w:ascii="Verdana" w:hAnsi="Verdana" w:cs="Vrinda"/>
          <w:lang w:val="bg-BG"/>
        </w:rPr>
      </w:pPr>
      <w:bookmarkStart w:id="124" w:name="_Toc67487510"/>
      <w:r>
        <w:rPr>
          <w:rFonts w:ascii="Verdana" w:hAnsi="Verdana" w:cs="Vrinda"/>
          <w:lang w:val="bg-BG"/>
        </w:rPr>
        <w:t>1.</w:t>
      </w:r>
      <w:r w:rsidR="00B66DF8" w:rsidRPr="000E54EB">
        <w:rPr>
          <w:rFonts w:ascii="Verdana" w:hAnsi="Verdana" w:cs="Vrinda"/>
          <w:lang w:val="bg-BG"/>
        </w:rPr>
        <w:t xml:space="preserve">2. </w:t>
      </w:r>
      <w:r w:rsidR="00B66DF8" w:rsidRPr="000E54EB">
        <w:rPr>
          <w:rFonts w:ascii="Verdana" w:hAnsi="Verdana" w:cs="Arial"/>
          <w:lang w:val="bg-BG"/>
        </w:rPr>
        <w:t>Разходи</w:t>
      </w:r>
      <w:bookmarkEnd w:id="122"/>
      <w:bookmarkEnd w:id="123"/>
      <w:bookmarkEnd w:id="124"/>
    </w:p>
    <w:p w14:paraId="7EA9D7EE" w14:textId="77777777" w:rsidR="00B66DF8" w:rsidRPr="000E54EB" w:rsidRDefault="00867125" w:rsidP="00B66DF8">
      <w:pPr>
        <w:pStyle w:val="Heading4"/>
        <w:rPr>
          <w:rFonts w:ascii="Verdana" w:hAnsi="Verdana" w:cs="Vrinda"/>
          <w:i w:val="0"/>
          <w:lang w:val="bg-BG"/>
        </w:rPr>
      </w:pPr>
      <w:bookmarkStart w:id="125" w:name="_Toc247959165"/>
      <w:bookmarkStart w:id="126" w:name="_Toc314519584"/>
      <w:bookmarkStart w:id="127" w:name="_Toc67487511"/>
      <w:r>
        <w:rPr>
          <w:rFonts w:ascii="Verdana" w:hAnsi="Verdana" w:cs="Vrinda"/>
          <w:i w:val="0"/>
          <w:lang w:val="bg-BG"/>
        </w:rPr>
        <w:t>1.</w:t>
      </w:r>
      <w:r w:rsidR="00B66DF8" w:rsidRPr="000E54EB">
        <w:rPr>
          <w:rFonts w:ascii="Verdana" w:hAnsi="Verdana" w:cs="Vrinda"/>
          <w:i w:val="0"/>
          <w:lang w:val="bg-BG"/>
        </w:rPr>
        <w:t xml:space="preserve">2.1. </w:t>
      </w:r>
      <w:r w:rsidR="00B66DF8" w:rsidRPr="000E54EB">
        <w:rPr>
          <w:rFonts w:ascii="Verdana" w:hAnsi="Verdana" w:cs="Arial"/>
          <w:i w:val="0"/>
          <w:lang w:val="bg-BG"/>
        </w:rPr>
        <w:t>Разходи</w:t>
      </w:r>
      <w:r w:rsidR="002E277F">
        <w:rPr>
          <w:rFonts w:ascii="Verdana" w:hAnsi="Verdana" w:cs="Arial"/>
          <w:i w:val="0"/>
          <w:lang w:val="bg-BG"/>
        </w:rPr>
        <w:t xml:space="preserve"> </w:t>
      </w:r>
      <w:r w:rsidR="00B66DF8" w:rsidRPr="000E54EB">
        <w:rPr>
          <w:rFonts w:ascii="Verdana" w:hAnsi="Verdana" w:cs="Arial"/>
          <w:i w:val="0"/>
          <w:lang w:val="bg-BG"/>
        </w:rPr>
        <w:t>за</w:t>
      </w:r>
      <w:r w:rsidR="002E277F">
        <w:rPr>
          <w:rFonts w:ascii="Verdana" w:hAnsi="Verdana" w:cs="Arial"/>
          <w:i w:val="0"/>
          <w:lang w:val="bg-BG"/>
        </w:rPr>
        <w:t xml:space="preserve"> </w:t>
      </w:r>
      <w:r w:rsidR="00B66DF8" w:rsidRPr="000E54EB">
        <w:rPr>
          <w:rFonts w:ascii="Verdana" w:hAnsi="Verdana" w:cs="Arial"/>
          <w:i w:val="0"/>
          <w:lang w:val="bg-BG"/>
        </w:rPr>
        <w:t>използвани</w:t>
      </w:r>
      <w:r w:rsidR="002E277F">
        <w:rPr>
          <w:rFonts w:ascii="Verdana" w:hAnsi="Verdana" w:cs="Arial"/>
          <w:i w:val="0"/>
          <w:lang w:val="bg-BG"/>
        </w:rPr>
        <w:t xml:space="preserve"> </w:t>
      </w:r>
      <w:r w:rsidR="00B66DF8" w:rsidRPr="000E54EB">
        <w:rPr>
          <w:rFonts w:ascii="Verdana" w:hAnsi="Verdana" w:cs="Arial"/>
          <w:i w:val="0"/>
          <w:lang w:val="bg-BG"/>
        </w:rPr>
        <w:t>суровини</w:t>
      </w:r>
      <w:r w:rsidR="00B66DF8" w:rsidRPr="000E54EB">
        <w:rPr>
          <w:rFonts w:ascii="Verdana" w:hAnsi="Verdana" w:cs="Vrinda"/>
          <w:i w:val="0"/>
          <w:lang w:val="bg-BG"/>
        </w:rPr>
        <w:t xml:space="preserve">, </w:t>
      </w:r>
      <w:r w:rsidR="00B66DF8" w:rsidRPr="000E54EB">
        <w:rPr>
          <w:rFonts w:ascii="Verdana" w:hAnsi="Verdana" w:cs="Arial"/>
          <w:i w:val="0"/>
          <w:lang w:val="bg-BG"/>
        </w:rPr>
        <w:t>материали</w:t>
      </w:r>
      <w:r w:rsidR="002E277F">
        <w:rPr>
          <w:rFonts w:ascii="Verdana" w:hAnsi="Verdana" w:cs="Arial"/>
          <w:i w:val="0"/>
          <w:lang w:val="bg-BG"/>
        </w:rPr>
        <w:t xml:space="preserve"> </w:t>
      </w:r>
      <w:r w:rsidR="00B66DF8" w:rsidRPr="000E54EB">
        <w:rPr>
          <w:rFonts w:ascii="Verdana" w:hAnsi="Verdana" w:cs="Arial"/>
          <w:i w:val="0"/>
          <w:lang w:val="bg-BG"/>
        </w:rPr>
        <w:t>и</w:t>
      </w:r>
      <w:r w:rsidR="002E277F">
        <w:rPr>
          <w:rFonts w:ascii="Verdana" w:hAnsi="Verdana" w:cs="Arial"/>
          <w:i w:val="0"/>
          <w:lang w:val="bg-BG"/>
        </w:rPr>
        <w:t xml:space="preserve"> </w:t>
      </w:r>
      <w:r w:rsidR="00B66DF8" w:rsidRPr="000E54EB">
        <w:rPr>
          <w:rFonts w:ascii="Verdana" w:hAnsi="Verdana" w:cs="Arial"/>
          <w:i w:val="0"/>
          <w:lang w:val="bg-BG"/>
        </w:rPr>
        <w:t>консумативи</w:t>
      </w:r>
      <w:bookmarkEnd w:id="125"/>
      <w:bookmarkEnd w:id="126"/>
      <w:bookmarkEnd w:id="127"/>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DE3B77" w:rsidRPr="00DE3B77" w14:paraId="7EA9D7F2" w14:textId="77777777" w:rsidTr="00DE3B77">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7EF" w14:textId="77777777" w:rsidR="00DE3B77" w:rsidRPr="00DE3B77" w:rsidRDefault="00DE3B77" w:rsidP="00DE3B77">
            <w:pPr>
              <w:jc w:val="left"/>
              <w:rPr>
                <w:rFonts w:ascii="Verdana" w:hAnsi="Verdana" w:cs="Arial"/>
                <w:sz w:val="20"/>
                <w:lang w:eastAsia="bg-BG"/>
              </w:rPr>
            </w:pPr>
            <w:bookmarkStart w:id="128" w:name="_Toc247959166"/>
            <w:bookmarkStart w:id="129" w:name="_Toc314519585"/>
            <w:r w:rsidRPr="00DE3B77">
              <w:rPr>
                <w:rFonts w:ascii="Verdana" w:hAnsi="Verdana" w:cs="Arial"/>
                <w:sz w:val="20"/>
                <w:lang w:eastAsia="bg-BG"/>
              </w:rPr>
              <w:t>Вид разход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7F0" w14:textId="77777777" w:rsidR="00DE3B77" w:rsidRPr="00DE3B77" w:rsidRDefault="00DE3B77" w:rsidP="00DE3B77">
            <w:pPr>
              <w:jc w:val="center"/>
              <w:rPr>
                <w:rFonts w:ascii="Verdana" w:hAnsi="Verdana" w:cs="Arial"/>
                <w:b/>
                <w:sz w:val="20"/>
                <w:lang w:eastAsia="bg-BG"/>
              </w:rPr>
            </w:pPr>
            <w:r w:rsidRPr="00DE3B77">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7F1" w14:textId="77777777" w:rsidR="00DE3B77" w:rsidRPr="00DE3B77" w:rsidRDefault="00DE3B77" w:rsidP="00DE3B77">
            <w:pPr>
              <w:jc w:val="center"/>
              <w:rPr>
                <w:rFonts w:ascii="Verdana" w:hAnsi="Verdana" w:cs="Arial"/>
                <w:b/>
                <w:sz w:val="20"/>
                <w:lang w:eastAsia="bg-BG"/>
              </w:rPr>
            </w:pPr>
            <w:r w:rsidRPr="00DE3B77">
              <w:rPr>
                <w:rFonts w:ascii="Verdana" w:hAnsi="Verdana" w:cs="Arial"/>
                <w:b/>
                <w:sz w:val="20"/>
                <w:lang w:eastAsia="bg-BG"/>
              </w:rPr>
              <w:t>2019 г.</w:t>
            </w:r>
          </w:p>
        </w:tc>
      </w:tr>
      <w:tr w:rsidR="00DE3B77" w:rsidRPr="00DE3B77" w14:paraId="7EA9D7F6"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7F3"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 xml:space="preserve">Основни материали, горива за производство на енергия </w:t>
            </w:r>
          </w:p>
        </w:tc>
        <w:tc>
          <w:tcPr>
            <w:tcW w:w="1276" w:type="dxa"/>
            <w:tcBorders>
              <w:top w:val="nil"/>
              <w:left w:val="nil"/>
              <w:bottom w:val="single" w:sz="4" w:space="0" w:color="auto"/>
              <w:right w:val="single" w:sz="4" w:space="0" w:color="auto"/>
            </w:tcBorders>
            <w:shd w:val="clear" w:color="auto" w:fill="auto"/>
            <w:noWrap/>
            <w:vAlign w:val="center"/>
            <w:hideMark/>
          </w:tcPr>
          <w:p w14:paraId="7EA9D7F4"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3 103</w:t>
            </w:r>
          </w:p>
        </w:tc>
        <w:tc>
          <w:tcPr>
            <w:tcW w:w="1276" w:type="dxa"/>
            <w:tcBorders>
              <w:top w:val="nil"/>
              <w:left w:val="nil"/>
              <w:bottom w:val="single" w:sz="4" w:space="0" w:color="auto"/>
              <w:right w:val="single" w:sz="4" w:space="0" w:color="auto"/>
            </w:tcBorders>
            <w:shd w:val="clear" w:color="auto" w:fill="auto"/>
            <w:noWrap/>
            <w:vAlign w:val="center"/>
            <w:hideMark/>
          </w:tcPr>
          <w:p w14:paraId="7EA9D7F5"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3 589</w:t>
            </w:r>
          </w:p>
        </w:tc>
      </w:tr>
      <w:tr w:rsidR="00DE3B77" w:rsidRPr="00DE3B77" w14:paraId="7EA9D7FA"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7F7"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Спомагателни материали и химикали</w:t>
            </w:r>
          </w:p>
        </w:tc>
        <w:tc>
          <w:tcPr>
            <w:tcW w:w="1276" w:type="dxa"/>
            <w:tcBorders>
              <w:top w:val="nil"/>
              <w:left w:val="nil"/>
              <w:bottom w:val="single" w:sz="4" w:space="0" w:color="auto"/>
              <w:right w:val="single" w:sz="4" w:space="0" w:color="auto"/>
            </w:tcBorders>
            <w:shd w:val="clear" w:color="auto" w:fill="auto"/>
            <w:noWrap/>
            <w:vAlign w:val="center"/>
            <w:hideMark/>
          </w:tcPr>
          <w:p w14:paraId="7EA9D7F8"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40</w:t>
            </w:r>
          </w:p>
        </w:tc>
        <w:tc>
          <w:tcPr>
            <w:tcW w:w="1276" w:type="dxa"/>
            <w:tcBorders>
              <w:top w:val="nil"/>
              <w:left w:val="nil"/>
              <w:bottom w:val="single" w:sz="4" w:space="0" w:color="auto"/>
              <w:right w:val="single" w:sz="4" w:space="0" w:color="auto"/>
            </w:tcBorders>
            <w:shd w:val="clear" w:color="auto" w:fill="auto"/>
            <w:noWrap/>
            <w:vAlign w:val="center"/>
            <w:hideMark/>
          </w:tcPr>
          <w:p w14:paraId="7EA9D7F9"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36</w:t>
            </w:r>
          </w:p>
        </w:tc>
      </w:tr>
      <w:tr w:rsidR="00DE3B77" w:rsidRPr="00DE3B77" w14:paraId="7EA9D7FE"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7FB"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Горивни и смазочни материали</w:t>
            </w:r>
          </w:p>
        </w:tc>
        <w:tc>
          <w:tcPr>
            <w:tcW w:w="1276" w:type="dxa"/>
            <w:tcBorders>
              <w:top w:val="nil"/>
              <w:left w:val="nil"/>
              <w:bottom w:val="single" w:sz="4" w:space="0" w:color="auto"/>
              <w:right w:val="single" w:sz="4" w:space="0" w:color="auto"/>
            </w:tcBorders>
            <w:shd w:val="clear" w:color="auto" w:fill="auto"/>
            <w:noWrap/>
            <w:vAlign w:val="center"/>
            <w:hideMark/>
          </w:tcPr>
          <w:p w14:paraId="7EA9D7FC"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A9D7FD"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r>
      <w:tr w:rsidR="00DE3B77" w:rsidRPr="00DE3B77" w14:paraId="7EA9D802"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7FF"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Материали за подръжка и ремонт на ДМА</w:t>
            </w:r>
          </w:p>
        </w:tc>
        <w:tc>
          <w:tcPr>
            <w:tcW w:w="1276" w:type="dxa"/>
            <w:tcBorders>
              <w:top w:val="nil"/>
              <w:left w:val="nil"/>
              <w:bottom w:val="single" w:sz="4" w:space="0" w:color="auto"/>
              <w:right w:val="single" w:sz="4" w:space="0" w:color="auto"/>
            </w:tcBorders>
            <w:shd w:val="clear" w:color="auto" w:fill="auto"/>
            <w:noWrap/>
            <w:vAlign w:val="center"/>
            <w:hideMark/>
          </w:tcPr>
          <w:p w14:paraId="7EA9D800"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7EA9D801"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74</w:t>
            </w:r>
          </w:p>
        </w:tc>
      </w:tr>
      <w:tr w:rsidR="00DE3B77" w:rsidRPr="00DE3B77" w14:paraId="7EA9D806"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03"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Стопански инвентар</w:t>
            </w:r>
          </w:p>
        </w:tc>
        <w:tc>
          <w:tcPr>
            <w:tcW w:w="1276" w:type="dxa"/>
            <w:tcBorders>
              <w:top w:val="nil"/>
              <w:left w:val="nil"/>
              <w:bottom w:val="single" w:sz="4" w:space="0" w:color="auto"/>
              <w:right w:val="single" w:sz="4" w:space="0" w:color="auto"/>
            </w:tcBorders>
            <w:shd w:val="clear" w:color="auto" w:fill="auto"/>
            <w:noWrap/>
            <w:vAlign w:val="center"/>
            <w:hideMark/>
          </w:tcPr>
          <w:p w14:paraId="7EA9D804"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A9D805"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4</w:t>
            </w:r>
          </w:p>
        </w:tc>
      </w:tr>
      <w:tr w:rsidR="00DE3B77" w:rsidRPr="00DE3B77" w14:paraId="7EA9D80A"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07"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Работно облекло</w:t>
            </w:r>
          </w:p>
        </w:tc>
        <w:tc>
          <w:tcPr>
            <w:tcW w:w="1276" w:type="dxa"/>
            <w:tcBorders>
              <w:top w:val="nil"/>
              <w:left w:val="nil"/>
              <w:bottom w:val="single" w:sz="4" w:space="0" w:color="auto"/>
              <w:right w:val="single" w:sz="4" w:space="0" w:color="auto"/>
            </w:tcBorders>
            <w:shd w:val="clear" w:color="auto" w:fill="auto"/>
            <w:noWrap/>
            <w:vAlign w:val="center"/>
            <w:hideMark/>
          </w:tcPr>
          <w:p w14:paraId="7EA9D808"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4</w:t>
            </w:r>
          </w:p>
        </w:tc>
        <w:tc>
          <w:tcPr>
            <w:tcW w:w="1276" w:type="dxa"/>
            <w:tcBorders>
              <w:top w:val="nil"/>
              <w:left w:val="nil"/>
              <w:bottom w:val="single" w:sz="4" w:space="0" w:color="auto"/>
              <w:right w:val="single" w:sz="4" w:space="0" w:color="auto"/>
            </w:tcBorders>
            <w:shd w:val="clear" w:color="auto" w:fill="auto"/>
            <w:noWrap/>
            <w:vAlign w:val="center"/>
            <w:hideMark/>
          </w:tcPr>
          <w:p w14:paraId="7EA9D809"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r>
      <w:tr w:rsidR="00DE3B77" w:rsidRPr="00DE3B77" w14:paraId="7EA9D80E"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0B"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Електрическа  енергия</w:t>
            </w:r>
          </w:p>
        </w:tc>
        <w:tc>
          <w:tcPr>
            <w:tcW w:w="1276" w:type="dxa"/>
            <w:tcBorders>
              <w:top w:val="nil"/>
              <w:left w:val="nil"/>
              <w:bottom w:val="single" w:sz="4" w:space="0" w:color="auto"/>
              <w:right w:val="single" w:sz="4" w:space="0" w:color="auto"/>
            </w:tcBorders>
            <w:shd w:val="clear" w:color="auto" w:fill="auto"/>
            <w:noWrap/>
            <w:vAlign w:val="center"/>
            <w:hideMark/>
          </w:tcPr>
          <w:p w14:paraId="7EA9D80C"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84</w:t>
            </w:r>
          </w:p>
        </w:tc>
        <w:tc>
          <w:tcPr>
            <w:tcW w:w="1276" w:type="dxa"/>
            <w:tcBorders>
              <w:top w:val="nil"/>
              <w:left w:val="nil"/>
              <w:bottom w:val="single" w:sz="4" w:space="0" w:color="auto"/>
              <w:right w:val="single" w:sz="4" w:space="0" w:color="auto"/>
            </w:tcBorders>
            <w:shd w:val="clear" w:color="auto" w:fill="auto"/>
            <w:noWrap/>
            <w:vAlign w:val="center"/>
            <w:hideMark/>
          </w:tcPr>
          <w:p w14:paraId="7EA9D80D"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77</w:t>
            </w:r>
          </w:p>
        </w:tc>
      </w:tr>
      <w:tr w:rsidR="00DE3B77" w:rsidRPr="00DE3B77" w14:paraId="7EA9D812"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0F"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Вода</w:t>
            </w:r>
          </w:p>
        </w:tc>
        <w:tc>
          <w:tcPr>
            <w:tcW w:w="1276" w:type="dxa"/>
            <w:tcBorders>
              <w:top w:val="nil"/>
              <w:left w:val="nil"/>
              <w:bottom w:val="single" w:sz="4" w:space="0" w:color="auto"/>
              <w:right w:val="single" w:sz="4" w:space="0" w:color="auto"/>
            </w:tcBorders>
            <w:shd w:val="clear" w:color="auto" w:fill="auto"/>
            <w:noWrap/>
            <w:vAlign w:val="center"/>
            <w:hideMark/>
          </w:tcPr>
          <w:p w14:paraId="7EA9D810"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5</w:t>
            </w:r>
          </w:p>
        </w:tc>
        <w:tc>
          <w:tcPr>
            <w:tcW w:w="1276" w:type="dxa"/>
            <w:tcBorders>
              <w:top w:val="nil"/>
              <w:left w:val="nil"/>
              <w:bottom w:val="single" w:sz="4" w:space="0" w:color="auto"/>
              <w:right w:val="single" w:sz="4" w:space="0" w:color="auto"/>
            </w:tcBorders>
            <w:shd w:val="clear" w:color="auto" w:fill="auto"/>
            <w:noWrap/>
            <w:vAlign w:val="center"/>
            <w:hideMark/>
          </w:tcPr>
          <w:p w14:paraId="7EA9D811"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4</w:t>
            </w:r>
          </w:p>
        </w:tc>
      </w:tr>
      <w:tr w:rsidR="00DE3B77" w:rsidRPr="00DE3B77" w14:paraId="7EA9D816" w14:textId="77777777" w:rsidTr="00DE3B7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13"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Офис материали и консумативи</w:t>
            </w:r>
          </w:p>
        </w:tc>
        <w:tc>
          <w:tcPr>
            <w:tcW w:w="1276" w:type="dxa"/>
            <w:tcBorders>
              <w:top w:val="nil"/>
              <w:left w:val="nil"/>
              <w:bottom w:val="single" w:sz="4" w:space="0" w:color="auto"/>
              <w:right w:val="single" w:sz="4" w:space="0" w:color="auto"/>
            </w:tcBorders>
            <w:shd w:val="clear" w:color="auto" w:fill="auto"/>
            <w:noWrap/>
            <w:vAlign w:val="center"/>
            <w:hideMark/>
          </w:tcPr>
          <w:p w14:paraId="7EA9D814"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A9D815"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r>
      <w:tr w:rsidR="00DE3B77" w:rsidRPr="00DE3B77" w14:paraId="7EA9D81A" w14:textId="77777777" w:rsidTr="00DE3B77">
        <w:trPr>
          <w:trHeight w:val="240"/>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17"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Други материали</w:t>
            </w:r>
          </w:p>
        </w:tc>
        <w:tc>
          <w:tcPr>
            <w:tcW w:w="1276" w:type="dxa"/>
            <w:tcBorders>
              <w:top w:val="nil"/>
              <w:left w:val="nil"/>
              <w:bottom w:val="single" w:sz="4" w:space="0" w:color="auto"/>
              <w:right w:val="single" w:sz="4" w:space="0" w:color="auto"/>
            </w:tcBorders>
            <w:shd w:val="clear" w:color="auto" w:fill="auto"/>
            <w:noWrap/>
            <w:vAlign w:val="center"/>
            <w:hideMark/>
          </w:tcPr>
          <w:p w14:paraId="7EA9D818"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7</w:t>
            </w:r>
          </w:p>
        </w:tc>
        <w:tc>
          <w:tcPr>
            <w:tcW w:w="1276" w:type="dxa"/>
            <w:tcBorders>
              <w:top w:val="nil"/>
              <w:left w:val="nil"/>
              <w:bottom w:val="single" w:sz="4" w:space="0" w:color="auto"/>
              <w:right w:val="single" w:sz="4" w:space="0" w:color="auto"/>
            </w:tcBorders>
            <w:shd w:val="clear" w:color="auto" w:fill="auto"/>
            <w:noWrap/>
            <w:vAlign w:val="center"/>
            <w:hideMark/>
          </w:tcPr>
          <w:p w14:paraId="7EA9D819" w14:textId="77777777" w:rsidR="00DE3B77" w:rsidRPr="00DE3B77" w:rsidRDefault="00DE3B77" w:rsidP="00DE3B77">
            <w:pPr>
              <w:jc w:val="center"/>
              <w:rPr>
                <w:rFonts w:ascii="Verdana" w:hAnsi="Verdana" w:cs="Arial"/>
                <w:sz w:val="20"/>
                <w:lang w:eastAsia="bg-BG"/>
              </w:rPr>
            </w:pPr>
            <w:r w:rsidRPr="00DE3B77">
              <w:rPr>
                <w:rFonts w:ascii="Verdana" w:hAnsi="Verdana" w:cs="Arial"/>
                <w:sz w:val="20"/>
                <w:lang w:eastAsia="bg-BG"/>
              </w:rPr>
              <w:t>2</w:t>
            </w:r>
          </w:p>
        </w:tc>
      </w:tr>
      <w:tr w:rsidR="00DE3B77" w:rsidRPr="00DE3B77" w14:paraId="7EA9D81E" w14:textId="77777777" w:rsidTr="00DE3B77">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81B" w14:textId="77777777" w:rsidR="00DE3B77" w:rsidRPr="00DE3B77" w:rsidRDefault="00DE3B77" w:rsidP="00DE3B77">
            <w:pPr>
              <w:jc w:val="left"/>
              <w:rPr>
                <w:rFonts w:ascii="Verdana" w:hAnsi="Verdana" w:cs="Arial"/>
                <w:sz w:val="20"/>
                <w:lang w:eastAsia="bg-BG"/>
              </w:rPr>
            </w:pPr>
            <w:r w:rsidRPr="00DE3B77">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81C" w14:textId="77777777" w:rsidR="00DE3B77" w:rsidRPr="00DE3B77" w:rsidRDefault="00DE3B77" w:rsidP="00DE3B77">
            <w:pPr>
              <w:jc w:val="center"/>
              <w:rPr>
                <w:rFonts w:ascii="Verdana" w:hAnsi="Verdana" w:cs="Arial"/>
                <w:b/>
                <w:sz w:val="20"/>
                <w:lang w:eastAsia="bg-BG"/>
              </w:rPr>
            </w:pPr>
            <w:r w:rsidRPr="00DE3B77">
              <w:rPr>
                <w:rFonts w:ascii="Verdana" w:hAnsi="Verdana" w:cs="Arial"/>
                <w:b/>
                <w:sz w:val="20"/>
                <w:lang w:eastAsia="bg-BG"/>
              </w:rPr>
              <w:t>3 369</w:t>
            </w:r>
          </w:p>
        </w:tc>
        <w:tc>
          <w:tcPr>
            <w:tcW w:w="1276" w:type="dxa"/>
            <w:tcBorders>
              <w:top w:val="nil"/>
              <w:left w:val="nil"/>
              <w:bottom w:val="single" w:sz="4" w:space="0" w:color="auto"/>
              <w:right w:val="single" w:sz="4" w:space="0" w:color="auto"/>
            </w:tcBorders>
            <w:shd w:val="clear" w:color="000000" w:fill="CCCCFF"/>
            <w:noWrap/>
            <w:vAlign w:val="center"/>
            <w:hideMark/>
          </w:tcPr>
          <w:p w14:paraId="7EA9D81D" w14:textId="77777777" w:rsidR="00DE3B77" w:rsidRPr="00DE3B77" w:rsidRDefault="00DE3B77" w:rsidP="00DE3B77">
            <w:pPr>
              <w:jc w:val="center"/>
              <w:rPr>
                <w:rFonts w:ascii="Verdana" w:hAnsi="Verdana" w:cs="Arial"/>
                <w:b/>
                <w:sz w:val="20"/>
                <w:lang w:eastAsia="bg-BG"/>
              </w:rPr>
            </w:pPr>
            <w:r w:rsidRPr="00DE3B77">
              <w:rPr>
                <w:rFonts w:ascii="Verdana" w:hAnsi="Verdana" w:cs="Arial"/>
                <w:b/>
                <w:sz w:val="20"/>
                <w:lang w:eastAsia="bg-BG"/>
              </w:rPr>
              <w:t>3 792</w:t>
            </w:r>
          </w:p>
        </w:tc>
      </w:tr>
    </w:tbl>
    <w:p w14:paraId="7EA9D81F" w14:textId="77777777" w:rsidR="00B66DF8" w:rsidRPr="000E54EB" w:rsidRDefault="00867125" w:rsidP="00B66DF8">
      <w:pPr>
        <w:pStyle w:val="Heading4"/>
        <w:rPr>
          <w:rFonts w:ascii="Verdana" w:hAnsi="Verdana" w:cs="Vrinda"/>
          <w:i w:val="0"/>
          <w:lang w:val="bg-BG"/>
        </w:rPr>
      </w:pPr>
      <w:bookmarkStart w:id="130" w:name="_Toc67487512"/>
      <w:r>
        <w:rPr>
          <w:rFonts w:ascii="Verdana" w:hAnsi="Verdana" w:cs="Vrinda"/>
          <w:i w:val="0"/>
          <w:lang w:val="bg-BG"/>
        </w:rPr>
        <w:t>1.</w:t>
      </w:r>
      <w:r w:rsidR="00B66DF8" w:rsidRPr="000E54EB">
        <w:rPr>
          <w:rFonts w:ascii="Verdana" w:hAnsi="Verdana" w:cs="Vrinda"/>
          <w:i w:val="0"/>
          <w:lang w:val="bg-BG"/>
        </w:rPr>
        <w:t xml:space="preserve">2.2. </w:t>
      </w:r>
      <w:r w:rsidR="00B66DF8" w:rsidRPr="000E54EB">
        <w:rPr>
          <w:rFonts w:ascii="Verdana" w:hAnsi="Verdana" w:cs="Arial"/>
          <w:i w:val="0"/>
          <w:lang w:val="bg-BG"/>
        </w:rPr>
        <w:t>Разходи</w:t>
      </w:r>
      <w:r w:rsidR="002E277F">
        <w:rPr>
          <w:rFonts w:ascii="Verdana" w:hAnsi="Verdana" w:cs="Arial"/>
          <w:i w:val="0"/>
          <w:lang w:val="bg-BG"/>
        </w:rPr>
        <w:t xml:space="preserve"> </w:t>
      </w:r>
      <w:r w:rsidR="00B66DF8" w:rsidRPr="000E54EB">
        <w:rPr>
          <w:rFonts w:ascii="Verdana" w:hAnsi="Verdana" w:cs="Arial"/>
          <w:i w:val="0"/>
          <w:lang w:val="bg-BG"/>
        </w:rPr>
        <w:t>за</w:t>
      </w:r>
      <w:r w:rsidR="002E277F">
        <w:rPr>
          <w:rFonts w:ascii="Verdana" w:hAnsi="Verdana" w:cs="Arial"/>
          <w:i w:val="0"/>
          <w:lang w:val="bg-BG"/>
        </w:rPr>
        <w:t xml:space="preserve"> </w:t>
      </w:r>
      <w:r w:rsidR="00B66DF8" w:rsidRPr="000E54EB">
        <w:rPr>
          <w:rFonts w:ascii="Verdana" w:hAnsi="Verdana" w:cs="Arial"/>
          <w:i w:val="0"/>
          <w:lang w:val="bg-BG"/>
        </w:rPr>
        <w:t>външни</w:t>
      </w:r>
      <w:r w:rsidR="002E277F">
        <w:rPr>
          <w:rFonts w:ascii="Verdana" w:hAnsi="Verdana" w:cs="Arial"/>
          <w:i w:val="0"/>
          <w:lang w:val="bg-BG"/>
        </w:rPr>
        <w:t xml:space="preserve"> </w:t>
      </w:r>
      <w:r w:rsidR="00B66DF8" w:rsidRPr="000E54EB">
        <w:rPr>
          <w:rFonts w:ascii="Verdana" w:hAnsi="Verdana" w:cs="Arial"/>
          <w:i w:val="0"/>
          <w:lang w:val="bg-BG"/>
        </w:rPr>
        <w:t>услуги</w:t>
      </w:r>
      <w:bookmarkEnd w:id="128"/>
      <w:bookmarkEnd w:id="129"/>
      <w:bookmarkEnd w:id="130"/>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70330C" w:rsidRPr="0070330C" w14:paraId="7EA9D823" w14:textId="77777777" w:rsidTr="00852EC7">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820" w14:textId="77777777" w:rsidR="0070330C" w:rsidRPr="0070330C" w:rsidRDefault="0070330C" w:rsidP="0070330C">
            <w:pPr>
              <w:jc w:val="left"/>
              <w:rPr>
                <w:rFonts w:ascii="Verdana" w:hAnsi="Verdana" w:cs="Arial"/>
                <w:sz w:val="20"/>
                <w:lang w:eastAsia="bg-BG"/>
              </w:rPr>
            </w:pPr>
            <w:bookmarkStart w:id="131" w:name="_Toc247959167"/>
            <w:bookmarkStart w:id="132" w:name="_Toc314519586"/>
            <w:r w:rsidRPr="0070330C">
              <w:rPr>
                <w:rFonts w:ascii="Verdana" w:hAnsi="Verdana" w:cs="Arial"/>
                <w:sz w:val="20"/>
                <w:lang w:eastAsia="bg-BG"/>
              </w:rPr>
              <w:t>Вид разход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821"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822"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2019 г.</w:t>
            </w:r>
          </w:p>
        </w:tc>
      </w:tr>
      <w:tr w:rsidR="0070330C" w:rsidRPr="0070330C" w14:paraId="7EA9D827"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2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 xml:space="preserve">Подизпълнители        </w:t>
            </w:r>
          </w:p>
        </w:tc>
        <w:tc>
          <w:tcPr>
            <w:tcW w:w="1276" w:type="dxa"/>
            <w:tcBorders>
              <w:top w:val="nil"/>
              <w:left w:val="nil"/>
              <w:bottom w:val="single" w:sz="4" w:space="0" w:color="auto"/>
              <w:right w:val="single" w:sz="4" w:space="0" w:color="auto"/>
            </w:tcBorders>
            <w:shd w:val="clear" w:color="auto" w:fill="auto"/>
            <w:noWrap/>
            <w:vAlign w:val="center"/>
            <w:hideMark/>
          </w:tcPr>
          <w:p w14:paraId="7EA9D82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82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w:t>
            </w:r>
          </w:p>
        </w:tc>
      </w:tr>
      <w:tr w:rsidR="0070330C" w:rsidRPr="0070330C" w14:paraId="7EA9D82B"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2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 xml:space="preserve">Нает транспорт                     </w:t>
            </w:r>
          </w:p>
        </w:tc>
        <w:tc>
          <w:tcPr>
            <w:tcW w:w="1276" w:type="dxa"/>
            <w:tcBorders>
              <w:top w:val="nil"/>
              <w:left w:val="nil"/>
              <w:bottom w:val="single" w:sz="4" w:space="0" w:color="auto"/>
              <w:right w:val="single" w:sz="4" w:space="0" w:color="auto"/>
            </w:tcBorders>
            <w:shd w:val="clear" w:color="auto" w:fill="auto"/>
            <w:noWrap/>
            <w:vAlign w:val="center"/>
            <w:hideMark/>
          </w:tcPr>
          <w:p w14:paraId="7EA9D829"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35</w:t>
            </w:r>
          </w:p>
        </w:tc>
        <w:tc>
          <w:tcPr>
            <w:tcW w:w="1276" w:type="dxa"/>
            <w:tcBorders>
              <w:top w:val="nil"/>
              <w:left w:val="nil"/>
              <w:bottom w:val="single" w:sz="4" w:space="0" w:color="auto"/>
              <w:right w:val="single" w:sz="4" w:space="0" w:color="auto"/>
            </w:tcBorders>
            <w:shd w:val="clear" w:color="auto" w:fill="auto"/>
            <w:noWrap/>
            <w:vAlign w:val="center"/>
            <w:hideMark/>
          </w:tcPr>
          <w:p w14:paraId="7EA9D82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39</w:t>
            </w:r>
          </w:p>
        </w:tc>
      </w:tr>
      <w:tr w:rsidR="0070330C" w:rsidRPr="0070330C" w14:paraId="7EA9D82F" w14:textId="77777777" w:rsidTr="0070330C">
        <w:trPr>
          <w:trHeight w:val="510"/>
        </w:trPr>
        <w:tc>
          <w:tcPr>
            <w:tcW w:w="6951" w:type="dxa"/>
            <w:tcBorders>
              <w:top w:val="nil"/>
              <w:left w:val="single" w:sz="4" w:space="0" w:color="auto"/>
              <w:bottom w:val="single" w:sz="4" w:space="0" w:color="auto"/>
              <w:right w:val="single" w:sz="4" w:space="0" w:color="auto"/>
            </w:tcBorders>
            <w:shd w:val="clear" w:color="auto" w:fill="auto"/>
            <w:vAlign w:val="center"/>
            <w:hideMark/>
          </w:tcPr>
          <w:p w14:paraId="7EA9D82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Сервизно обслужване и ремонти, в т.ч. Газово бутален двигател с генератор</w:t>
            </w:r>
          </w:p>
        </w:tc>
        <w:tc>
          <w:tcPr>
            <w:tcW w:w="1276" w:type="dxa"/>
            <w:tcBorders>
              <w:top w:val="nil"/>
              <w:left w:val="nil"/>
              <w:bottom w:val="single" w:sz="4" w:space="0" w:color="auto"/>
              <w:right w:val="single" w:sz="4" w:space="0" w:color="auto"/>
            </w:tcBorders>
            <w:shd w:val="clear" w:color="auto" w:fill="auto"/>
            <w:noWrap/>
            <w:vAlign w:val="center"/>
            <w:hideMark/>
          </w:tcPr>
          <w:p w14:paraId="7EA9D82D"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69</w:t>
            </w:r>
          </w:p>
        </w:tc>
        <w:tc>
          <w:tcPr>
            <w:tcW w:w="1276" w:type="dxa"/>
            <w:tcBorders>
              <w:top w:val="nil"/>
              <w:left w:val="nil"/>
              <w:bottom w:val="single" w:sz="4" w:space="0" w:color="auto"/>
              <w:right w:val="single" w:sz="4" w:space="0" w:color="auto"/>
            </w:tcBorders>
            <w:shd w:val="clear" w:color="auto" w:fill="auto"/>
            <w:noWrap/>
            <w:vAlign w:val="center"/>
            <w:hideMark/>
          </w:tcPr>
          <w:p w14:paraId="7EA9D82E"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53</w:t>
            </w:r>
          </w:p>
        </w:tc>
      </w:tr>
      <w:tr w:rsidR="0070330C" w:rsidRPr="0070330C" w14:paraId="7EA9D833"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3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Медийно обслужване и реклама</w:t>
            </w:r>
          </w:p>
        </w:tc>
        <w:tc>
          <w:tcPr>
            <w:tcW w:w="1276" w:type="dxa"/>
            <w:tcBorders>
              <w:top w:val="nil"/>
              <w:left w:val="nil"/>
              <w:bottom w:val="single" w:sz="4" w:space="0" w:color="auto"/>
              <w:right w:val="single" w:sz="4" w:space="0" w:color="auto"/>
            </w:tcBorders>
            <w:shd w:val="clear" w:color="auto" w:fill="auto"/>
            <w:noWrap/>
            <w:vAlign w:val="center"/>
            <w:hideMark/>
          </w:tcPr>
          <w:p w14:paraId="7EA9D831"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w:t>
            </w:r>
          </w:p>
        </w:tc>
        <w:tc>
          <w:tcPr>
            <w:tcW w:w="1276" w:type="dxa"/>
            <w:tcBorders>
              <w:top w:val="nil"/>
              <w:left w:val="nil"/>
              <w:bottom w:val="single" w:sz="4" w:space="0" w:color="auto"/>
              <w:right w:val="single" w:sz="4" w:space="0" w:color="auto"/>
            </w:tcBorders>
            <w:shd w:val="clear" w:color="auto" w:fill="auto"/>
            <w:noWrap/>
            <w:vAlign w:val="center"/>
            <w:hideMark/>
          </w:tcPr>
          <w:p w14:paraId="7EA9D832"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w:t>
            </w:r>
          </w:p>
        </w:tc>
      </w:tr>
      <w:tr w:rsidR="0070330C" w:rsidRPr="0070330C" w14:paraId="7EA9D837"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3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Граждански договори и хонорари</w:t>
            </w:r>
          </w:p>
        </w:tc>
        <w:tc>
          <w:tcPr>
            <w:tcW w:w="1276" w:type="dxa"/>
            <w:tcBorders>
              <w:top w:val="nil"/>
              <w:left w:val="nil"/>
              <w:bottom w:val="single" w:sz="4" w:space="0" w:color="auto"/>
              <w:right w:val="single" w:sz="4" w:space="0" w:color="auto"/>
            </w:tcBorders>
            <w:shd w:val="clear" w:color="auto" w:fill="auto"/>
            <w:noWrap/>
            <w:vAlign w:val="center"/>
            <w:hideMark/>
          </w:tcPr>
          <w:p w14:paraId="7EA9D83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10</w:t>
            </w:r>
          </w:p>
        </w:tc>
        <w:tc>
          <w:tcPr>
            <w:tcW w:w="1276" w:type="dxa"/>
            <w:tcBorders>
              <w:top w:val="nil"/>
              <w:left w:val="nil"/>
              <w:bottom w:val="single" w:sz="4" w:space="0" w:color="auto"/>
              <w:right w:val="single" w:sz="4" w:space="0" w:color="auto"/>
            </w:tcBorders>
            <w:shd w:val="clear" w:color="auto" w:fill="auto"/>
            <w:noWrap/>
            <w:vAlign w:val="center"/>
            <w:hideMark/>
          </w:tcPr>
          <w:p w14:paraId="7EA9D83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2</w:t>
            </w:r>
          </w:p>
        </w:tc>
      </w:tr>
      <w:tr w:rsidR="0070330C" w:rsidRPr="0070330C" w14:paraId="7EA9D83B"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3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Застраховки</w:t>
            </w:r>
          </w:p>
        </w:tc>
        <w:tc>
          <w:tcPr>
            <w:tcW w:w="1276" w:type="dxa"/>
            <w:tcBorders>
              <w:top w:val="nil"/>
              <w:left w:val="nil"/>
              <w:bottom w:val="single" w:sz="4" w:space="0" w:color="auto"/>
              <w:right w:val="single" w:sz="4" w:space="0" w:color="auto"/>
            </w:tcBorders>
            <w:shd w:val="clear" w:color="auto" w:fill="auto"/>
            <w:noWrap/>
            <w:vAlign w:val="center"/>
            <w:hideMark/>
          </w:tcPr>
          <w:p w14:paraId="7EA9D839"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7EA9D83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31</w:t>
            </w:r>
          </w:p>
        </w:tc>
      </w:tr>
      <w:tr w:rsidR="0070330C" w:rsidRPr="0070330C" w14:paraId="7EA9D83F"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3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Охрана</w:t>
            </w:r>
          </w:p>
        </w:tc>
        <w:tc>
          <w:tcPr>
            <w:tcW w:w="1276" w:type="dxa"/>
            <w:tcBorders>
              <w:top w:val="nil"/>
              <w:left w:val="nil"/>
              <w:bottom w:val="single" w:sz="4" w:space="0" w:color="auto"/>
              <w:right w:val="single" w:sz="4" w:space="0" w:color="auto"/>
            </w:tcBorders>
            <w:shd w:val="clear" w:color="auto" w:fill="auto"/>
            <w:noWrap/>
            <w:vAlign w:val="center"/>
            <w:hideMark/>
          </w:tcPr>
          <w:p w14:paraId="7EA9D83D"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13</w:t>
            </w:r>
          </w:p>
        </w:tc>
        <w:tc>
          <w:tcPr>
            <w:tcW w:w="1276" w:type="dxa"/>
            <w:tcBorders>
              <w:top w:val="nil"/>
              <w:left w:val="nil"/>
              <w:bottom w:val="single" w:sz="4" w:space="0" w:color="auto"/>
              <w:right w:val="single" w:sz="4" w:space="0" w:color="auto"/>
            </w:tcBorders>
            <w:shd w:val="clear" w:color="auto" w:fill="auto"/>
            <w:noWrap/>
            <w:vAlign w:val="center"/>
            <w:hideMark/>
          </w:tcPr>
          <w:p w14:paraId="7EA9D83E"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12</w:t>
            </w:r>
          </w:p>
        </w:tc>
      </w:tr>
      <w:tr w:rsidR="0070330C" w:rsidRPr="0070330C" w14:paraId="7EA9D843"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4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Данъци и такси</w:t>
            </w:r>
          </w:p>
        </w:tc>
        <w:tc>
          <w:tcPr>
            <w:tcW w:w="1276" w:type="dxa"/>
            <w:tcBorders>
              <w:top w:val="nil"/>
              <w:left w:val="nil"/>
              <w:bottom w:val="single" w:sz="4" w:space="0" w:color="auto"/>
              <w:right w:val="single" w:sz="4" w:space="0" w:color="auto"/>
            </w:tcBorders>
            <w:shd w:val="clear" w:color="auto" w:fill="auto"/>
            <w:noWrap/>
            <w:vAlign w:val="center"/>
            <w:hideMark/>
          </w:tcPr>
          <w:p w14:paraId="7EA9D841" w14:textId="77777777" w:rsidR="0070330C" w:rsidRPr="0070330C" w:rsidRDefault="0070330C" w:rsidP="0070330C">
            <w:pPr>
              <w:jc w:val="center"/>
              <w:rPr>
                <w:rFonts w:ascii="Verdana" w:hAnsi="Verdana" w:cs="Arial"/>
                <w:sz w:val="20"/>
                <w:lang w:eastAsia="bg-BG"/>
              </w:rPr>
            </w:pPr>
          </w:p>
        </w:tc>
        <w:tc>
          <w:tcPr>
            <w:tcW w:w="1276" w:type="dxa"/>
            <w:tcBorders>
              <w:top w:val="nil"/>
              <w:left w:val="nil"/>
              <w:bottom w:val="single" w:sz="4" w:space="0" w:color="auto"/>
              <w:right w:val="single" w:sz="4" w:space="0" w:color="auto"/>
            </w:tcBorders>
            <w:shd w:val="clear" w:color="auto" w:fill="auto"/>
            <w:noWrap/>
            <w:vAlign w:val="center"/>
            <w:hideMark/>
          </w:tcPr>
          <w:p w14:paraId="7EA9D842" w14:textId="77777777" w:rsidR="0070330C" w:rsidRPr="0070330C" w:rsidRDefault="0070330C" w:rsidP="0070330C">
            <w:pPr>
              <w:jc w:val="center"/>
              <w:rPr>
                <w:rFonts w:ascii="Verdana" w:hAnsi="Verdana" w:cs="Arial"/>
                <w:sz w:val="20"/>
                <w:lang w:eastAsia="bg-BG"/>
              </w:rPr>
            </w:pPr>
          </w:p>
        </w:tc>
      </w:tr>
      <w:tr w:rsidR="0070330C" w:rsidRPr="0070330C" w14:paraId="7EA9D847" w14:textId="77777777" w:rsidTr="0070330C">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14:paraId="7EA9D84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lastRenderedPageBreak/>
              <w:t>Дoстъп  произв. чл.104.ал.2. ЗЕ</w:t>
            </w:r>
          </w:p>
        </w:tc>
        <w:tc>
          <w:tcPr>
            <w:tcW w:w="1276" w:type="dxa"/>
            <w:tcBorders>
              <w:top w:val="nil"/>
              <w:left w:val="nil"/>
              <w:bottom w:val="single" w:sz="4" w:space="0" w:color="auto"/>
              <w:right w:val="single" w:sz="4" w:space="0" w:color="auto"/>
            </w:tcBorders>
            <w:shd w:val="clear" w:color="auto" w:fill="auto"/>
            <w:noWrap/>
            <w:vAlign w:val="center"/>
            <w:hideMark/>
          </w:tcPr>
          <w:p w14:paraId="7EA9D84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33</w:t>
            </w:r>
          </w:p>
        </w:tc>
        <w:tc>
          <w:tcPr>
            <w:tcW w:w="1276" w:type="dxa"/>
            <w:tcBorders>
              <w:top w:val="nil"/>
              <w:left w:val="nil"/>
              <w:bottom w:val="single" w:sz="4" w:space="0" w:color="auto"/>
              <w:right w:val="single" w:sz="4" w:space="0" w:color="auto"/>
            </w:tcBorders>
            <w:shd w:val="clear" w:color="auto" w:fill="auto"/>
            <w:noWrap/>
            <w:vAlign w:val="center"/>
            <w:hideMark/>
          </w:tcPr>
          <w:p w14:paraId="7EA9D84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11</w:t>
            </w:r>
          </w:p>
        </w:tc>
      </w:tr>
      <w:tr w:rsidR="0070330C" w:rsidRPr="0070330C" w14:paraId="7EA9D84B"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4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Счетоводни усулуги и одит</w:t>
            </w:r>
          </w:p>
        </w:tc>
        <w:tc>
          <w:tcPr>
            <w:tcW w:w="1276" w:type="dxa"/>
            <w:tcBorders>
              <w:top w:val="nil"/>
              <w:left w:val="nil"/>
              <w:bottom w:val="single" w:sz="4" w:space="0" w:color="auto"/>
              <w:right w:val="single" w:sz="4" w:space="0" w:color="auto"/>
            </w:tcBorders>
            <w:shd w:val="clear" w:color="auto" w:fill="auto"/>
            <w:noWrap/>
            <w:vAlign w:val="center"/>
            <w:hideMark/>
          </w:tcPr>
          <w:p w14:paraId="7EA9D849"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55</w:t>
            </w:r>
          </w:p>
        </w:tc>
        <w:tc>
          <w:tcPr>
            <w:tcW w:w="1276" w:type="dxa"/>
            <w:tcBorders>
              <w:top w:val="nil"/>
              <w:left w:val="nil"/>
              <w:bottom w:val="single" w:sz="4" w:space="0" w:color="auto"/>
              <w:right w:val="single" w:sz="4" w:space="0" w:color="auto"/>
            </w:tcBorders>
            <w:shd w:val="clear" w:color="auto" w:fill="auto"/>
            <w:noWrap/>
            <w:vAlign w:val="center"/>
            <w:hideMark/>
          </w:tcPr>
          <w:p w14:paraId="7EA9D84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65</w:t>
            </w:r>
          </w:p>
        </w:tc>
      </w:tr>
      <w:tr w:rsidR="0070330C" w:rsidRPr="0070330C" w14:paraId="7EA9D84F"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4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Юридическо обслужване</w:t>
            </w:r>
          </w:p>
        </w:tc>
        <w:tc>
          <w:tcPr>
            <w:tcW w:w="1276" w:type="dxa"/>
            <w:tcBorders>
              <w:top w:val="nil"/>
              <w:left w:val="nil"/>
              <w:bottom w:val="single" w:sz="4" w:space="0" w:color="auto"/>
              <w:right w:val="single" w:sz="4" w:space="0" w:color="auto"/>
            </w:tcBorders>
            <w:shd w:val="clear" w:color="auto" w:fill="auto"/>
            <w:noWrap/>
            <w:vAlign w:val="center"/>
            <w:hideMark/>
          </w:tcPr>
          <w:p w14:paraId="7EA9D84D"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w:t>
            </w:r>
          </w:p>
        </w:tc>
        <w:tc>
          <w:tcPr>
            <w:tcW w:w="1276" w:type="dxa"/>
            <w:tcBorders>
              <w:top w:val="nil"/>
              <w:left w:val="nil"/>
              <w:bottom w:val="single" w:sz="4" w:space="0" w:color="auto"/>
              <w:right w:val="single" w:sz="4" w:space="0" w:color="auto"/>
            </w:tcBorders>
            <w:shd w:val="clear" w:color="auto" w:fill="auto"/>
            <w:noWrap/>
            <w:vAlign w:val="center"/>
            <w:hideMark/>
          </w:tcPr>
          <w:p w14:paraId="7EA9D84E"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8</w:t>
            </w:r>
          </w:p>
        </w:tc>
      </w:tr>
      <w:tr w:rsidR="0070330C" w:rsidRPr="0070330C" w14:paraId="7EA9D853"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5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Възнаграждения на СД</w:t>
            </w:r>
          </w:p>
        </w:tc>
        <w:tc>
          <w:tcPr>
            <w:tcW w:w="1276" w:type="dxa"/>
            <w:tcBorders>
              <w:top w:val="nil"/>
              <w:left w:val="nil"/>
              <w:bottom w:val="single" w:sz="4" w:space="0" w:color="auto"/>
              <w:right w:val="single" w:sz="4" w:space="0" w:color="auto"/>
            </w:tcBorders>
            <w:shd w:val="clear" w:color="auto" w:fill="auto"/>
            <w:noWrap/>
            <w:vAlign w:val="center"/>
            <w:hideMark/>
          </w:tcPr>
          <w:p w14:paraId="7EA9D851"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11</w:t>
            </w:r>
          </w:p>
        </w:tc>
        <w:tc>
          <w:tcPr>
            <w:tcW w:w="1276" w:type="dxa"/>
            <w:tcBorders>
              <w:top w:val="nil"/>
              <w:left w:val="nil"/>
              <w:bottom w:val="single" w:sz="4" w:space="0" w:color="auto"/>
              <w:right w:val="single" w:sz="4" w:space="0" w:color="auto"/>
            </w:tcBorders>
            <w:shd w:val="clear" w:color="auto" w:fill="auto"/>
            <w:noWrap/>
            <w:vAlign w:val="center"/>
            <w:hideMark/>
          </w:tcPr>
          <w:p w14:paraId="7EA9D852"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18</w:t>
            </w:r>
          </w:p>
        </w:tc>
      </w:tr>
      <w:tr w:rsidR="0070330C" w:rsidRPr="0070330C" w14:paraId="7EA9D857"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5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Пощенски услуги</w:t>
            </w:r>
          </w:p>
        </w:tc>
        <w:tc>
          <w:tcPr>
            <w:tcW w:w="1276" w:type="dxa"/>
            <w:tcBorders>
              <w:top w:val="nil"/>
              <w:left w:val="nil"/>
              <w:bottom w:val="single" w:sz="4" w:space="0" w:color="auto"/>
              <w:right w:val="single" w:sz="4" w:space="0" w:color="auto"/>
            </w:tcBorders>
            <w:shd w:val="clear" w:color="auto" w:fill="auto"/>
            <w:noWrap/>
            <w:vAlign w:val="center"/>
            <w:hideMark/>
          </w:tcPr>
          <w:p w14:paraId="7EA9D85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7</w:t>
            </w:r>
          </w:p>
        </w:tc>
        <w:tc>
          <w:tcPr>
            <w:tcW w:w="1276" w:type="dxa"/>
            <w:tcBorders>
              <w:top w:val="nil"/>
              <w:left w:val="nil"/>
              <w:bottom w:val="single" w:sz="4" w:space="0" w:color="auto"/>
              <w:right w:val="single" w:sz="4" w:space="0" w:color="auto"/>
            </w:tcBorders>
            <w:shd w:val="clear" w:color="auto" w:fill="auto"/>
            <w:noWrap/>
            <w:vAlign w:val="center"/>
            <w:hideMark/>
          </w:tcPr>
          <w:p w14:paraId="7EA9D85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w:t>
            </w:r>
          </w:p>
        </w:tc>
      </w:tr>
      <w:tr w:rsidR="0070330C" w:rsidRPr="0070330C" w14:paraId="7EA9D85B"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5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Съобщителни и информационни услуги</w:t>
            </w:r>
          </w:p>
        </w:tc>
        <w:tc>
          <w:tcPr>
            <w:tcW w:w="1276" w:type="dxa"/>
            <w:tcBorders>
              <w:top w:val="nil"/>
              <w:left w:val="nil"/>
              <w:bottom w:val="single" w:sz="4" w:space="0" w:color="auto"/>
              <w:right w:val="single" w:sz="4" w:space="0" w:color="auto"/>
            </w:tcBorders>
            <w:shd w:val="clear" w:color="auto" w:fill="auto"/>
            <w:noWrap/>
            <w:vAlign w:val="center"/>
            <w:hideMark/>
          </w:tcPr>
          <w:p w14:paraId="7EA9D859"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61</w:t>
            </w:r>
          </w:p>
        </w:tc>
        <w:tc>
          <w:tcPr>
            <w:tcW w:w="1276" w:type="dxa"/>
            <w:tcBorders>
              <w:top w:val="nil"/>
              <w:left w:val="nil"/>
              <w:bottom w:val="single" w:sz="4" w:space="0" w:color="auto"/>
              <w:right w:val="single" w:sz="4" w:space="0" w:color="auto"/>
            </w:tcBorders>
            <w:shd w:val="clear" w:color="auto" w:fill="auto"/>
            <w:noWrap/>
            <w:vAlign w:val="center"/>
            <w:hideMark/>
          </w:tcPr>
          <w:p w14:paraId="7EA9D85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55</w:t>
            </w:r>
          </w:p>
        </w:tc>
      </w:tr>
      <w:tr w:rsidR="0070330C" w:rsidRPr="0070330C" w14:paraId="7EA9D85F"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5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Управление на персонала и трудова медицина</w:t>
            </w:r>
          </w:p>
        </w:tc>
        <w:tc>
          <w:tcPr>
            <w:tcW w:w="1276" w:type="dxa"/>
            <w:tcBorders>
              <w:top w:val="nil"/>
              <w:left w:val="nil"/>
              <w:bottom w:val="single" w:sz="4" w:space="0" w:color="auto"/>
              <w:right w:val="single" w:sz="4" w:space="0" w:color="auto"/>
            </w:tcBorders>
            <w:shd w:val="clear" w:color="auto" w:fill="auto"/>
            <w:noWrap/>
            <w:vAlign w:val="center"/>
            <w:hideMark/>
          </w:tcPr>
          <w:p w14:paraId="7EA9D85D"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13</w:t>
            </w:r>
          </w:p>
        </w:tc>
        <w:tc>
          <w:tcPr>
            <w:tcW w:w="1276" w:type="dxa"/>
            <w:tcBorders>
              <w:top w:val="nil"/>
              <w:left w:val="nil"/>
              <w:bottom w:val="single" w:sz="4" w:space="0" w:color="auto"/>
              <w:right w:val="single" w:sz="4" w:space="0" w:color="auto"/>
            </w:tcBorders>
            <w:shd w:val="clear" w:color="auto" w:fill="auto"/>
            <w:noWrap/>
            <w:vAlign w:val="center"/>
            <w:hideMark/>
          </w:tcPr>
          <w:p w14:paraId="7EA9D85E"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14</w:t>
            </w:r>
          </w:p>
        </w:tc>
      </w:tr>
      <w:tr w:rsidR="0070330C" w:rsidRPr="0070330C" w14:paraId="7EA9D863"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6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Метрологична проверка на уреди и физ. хим. анализи</w:t>
            </w:r>
          </w:p>
        </w:tc>
        <w:tc>
          <w:tcPr>
            <w:tcW w:w="1276" w:type="dxa"/>
            <w:tcBorders>
              <w:top w:val="nil"/>
              <w:left w:val="nil"/>
              <w:bottom w:val="single" w:sz="4" w:space="0" w:color="auto"/>
              <w:right w:val="single" w:sz="4" w:space="0" w:color="auto"/>
            </w:tcBorders>
            <w:shd w:val="clear" w:color="auto" w:fill="auto"/>
            <w:noWrap/>
            <w:vAlign w:val="center"/>
            <w:hideMark/>
          </w:tcPr>
          <w:p w14:paraId="7EA9D861" w14:textId="77777777" w:rsidR="0070330C" w:rsidRPr="0070330C" w:rsidRDefault="0086784A" w:rsidP="0070330C">
            <w:pPr>
              <w:jc w:val="center"/>
              <w:rPr>
                <w:rFonts w:ascii="Verdana" w:hAnsi="Verdana" w:cs="Arial"/>
                <w:sz w:val="20"/>
                <w:lang w:eastAsia="bg-BG"/>
              </w:rPr>
            </w:pPr>
            <w:r>
              <w:rPr>
                <w:rFonts w:ascii="Verdana" w:hAnsi="Verdana" w:cs="Arial"/>
                <w:sz w:val="20"/>
                <w:lang w:eastAsia="bg-BG"/>
              </w:rPr>
              <w:t>10</w:t>
            </w:r>
          </w:p>
        </w:tc>
        <w:tc>
          <w:tcPr>
            <w:tcW w:w="1276" w:type="dxa"/>
            <w:tcBorders>
              <w:top w:val="nil"/>
              <w:left w:val="nil"/>
              <w:bottom w:val="single" w:sz="4" w:space="0" w:color="auto"/>
              <w:right w:val="single" w:sz="4" w:space="0" w:color="auto"/>
            </w:tcBorders>
            <w:shd w:val="clear" w:color="auto" w:fill="auto"/>
            <w:noWrap/>
            <w:vAlign w:val="center"/>
            <w:hideMark/>
          </w:tcPr>
          <w:p w14:paraId="7EA9D862"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11</w:t>
            </w:r>
          </w:p>
        </w:tc>
      </w:tr>
      <w:tr w:rsidR="0070330C" w:rsidRPr="0070330C" w14:paraId="7EA9D867"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6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Такси дялово разпределение и инкасова дейност</w:t>
            </w:r>
          </w:p>
        </w:tc>
        <w:tc>
          <w:tcPr>
            <w:tcW w:w="1276" w:type="dxa"/>
            <w:tcBorders>
              <w:top w:val="nil"/>
              <w:left w:val="nil"/>
              <w:bottom w:val="single" w:sz="4" w:space="0" w:color="auto"/>
              <w:right w:val="single" w:sz="4" w:space="0" w:color="auto"/>
            </w:tcBorders>
            <w:shd w:val="clear" w:color="auto" w:fill="auto"/>
            <w:noWrap/>
            <w:vAlign w:val="center"/>
            <w:hideMark/>
          </w:tcPr>
          <w:p w14:paraId="7EA9D865" w14:textId="77777777" w:rsidR="0070330C" w:rsidRPr="0070330C" w:rsidRDefault="0086784A" w:rsidP="0070330C">
            <w:pPr>
              <w:jc w:val="center"/>
              <w:rPr>
                <w:rFonts w:ascii="Verdana" w:hAnsi="Verdana" w:cs="Arial"/>
                <w:sz w:val="20"/>
                <w:lang w:eastAsia="bg-BG"/>
              </w:rPr>
            </w:pPr>
            <w:r>
              <w:rPr>
                <w:rFonts w:ascii="Verdana" w:hAnsi="Verdana" w:cs="Arial"/>
                <w:sz w:val="20"/>
                <w:lang w:eastAsia="bg-BG"/>
              </w:rPr>
              <w:t>81</w:t>
            </w:r>
          </w:p>
        </w:tc>
        <w:tc>
          <w:tcPr>
            <w:tcW w:w="1276" w:type="dxa"/>
            <w:tcBorders>
              <w:top w:val="nil"/>
              <w:left w:val="nil"/>
              <w:bottom w:val="single" w:sz="4" w:space="0" w:color="auto"/>
              <w:right w:val="single" w:sz="4" w:space="0" w:color="auto"/>
            </w:tcBorders>
            <w:shd w:val="clear" w:color="auto" w:fill="auto"/>
            <w:noWrap/>
            <w:vAlign w:val="center"/>
            <w:hideMark/>
          </w:tcPr>
          <w:p w14:paraId="7EA9D86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78</w:t>
            </w:r>
          </w:p>
        </w:tc>
      </w:tr>
      <w:tr w:rsidR="0070330C" w:rsidRPr="0070330C" w14:paraId="7EA9D86B"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6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Балансиране на ел. енергия</w:t>
            </w:r>
            <w:r w:rsidR="0086784A">
              <w:rPr>
                <w:rFonts w:ascii="Verdana" w:hAnsi="Verdana" w:cs="Arial"/>
                <w:sz w:val="20"/>
                <w:lang w:eastAsia="bg-BG"/>
              </w:rPr>
              <w:t xml:space="preserve"> и ел. енергия в рамките на деня</w:t>
            </w:r>
          </w:p>
        </w:tc>
        <w:tc>
          <w:tcPr>
            <w:tcW w:w="1276" w:type="dxa"/>
            <w:tcBorders>
              <w:top w:val="nil"/>
              <w:left w:val="nil"/>
              <w:bottom w:val="single" w:sz="4" w:space="0" w:color="auto"/>
              <w:right w:val="single" w:sz="4" w:space="0" w:color="auto"/>
            </w:tcBorders>
            <w:shd w:val="clear" w:color="auto" w:fill="auto"/>
            <w:noWrap/>
            <w:vAlign w:val="center"/>
            <w:hideMark/>
          </w:tcPr>
          <w:p w14:paraId="7EA9D869" w14:textId="77777777" w:rsidR="0070330C" w:rsidRPr="0070330C" w:rsidRDefault="0086784A" w:rsidP="0070330C">
            <w:pPr>
              <w:jc w:val="center"/>
              <w:rPr>
                <w:rFonts w:ascii="Verdana" w:hAnsi="Verdana" w:cs="Arial"/>
                <w:sz w:val="20"/>
                <w:lang w:eastAsia="bg-BG"/>
              </w:rPr>
            </w:pPr>
            <w:r>
              <w:rPr>
                <w:rFonts w:ascii="Verdana" w:hAnsi="Verdana" w:cs="Arial"/>
                <w:sz w:val="20"/>
                <w:lang w:eastAsia="bg-BG"/>
              </w:rPr>
              <w:t>5</w:t>
            </w:r>
          </w:p>
        </w:tc>
        <w:tc>
          <w:tcPr>
            <w:tcW w:w="1276" w:type="dxa"/>
            <w:tcBorders>
              <w:top w:val="nil"/>
              <w:left w:val="nil"/>
              <w:bottom w:val="single" w:sz="4" w:space="0" w:color="auto"/>
              <w:right w:val="single" w:sz="4" w:space="0" w:color="auto"/>
            </w:tcBorders>
            <w:shd w:val="clear" w:color="auto" w:fill="auto"/>
            <w:noWrap/>
            <w:vAlign w:val="center"/>
            <w:hideMark/>
          </w:tcPr>
          <w:p w14:paraId="7EA9D86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2</w:t>
            </w:r>
          </w:p>
        </w:tc>
      </w:tr>
      <w:tr w:rsidR="0070330C" w:rsidRPr="0070330C" w14:paraId="7EA9D86F"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6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Eмисии на парникови газове</w:t>
            </w:r>
          </w:p>
        </w:tc>
        <w:tc>
          <w:tcPr>
            <w:tcW w:w="1276" w:type="dxa"/>
            <w:tcBorders>
              <w:top w:val="nil"/>
              <w:left w:val="nil"/>
              <w:bottom w:val="single" w:sz="4" w:space="0" w:color="auto"/>
              <w:right w:val="single" w:sz="4" w:space="0" w:color="auto"/>
            </w:tcBorders>
            <w:shd w:val="clear" w:color="auto" w:fill="auto"/>
            <w:noWrap/>
            <w:vAlign w:val="center"/>
            <w:hideMark/>
          </w:tcPr>
          <w:p w14:paraId="7EA9D86D" w14:textId="77777777" w:rsidR="0070330C" w:rsidRPr="0070330C" w:rsidRDefault="0070330C" w:rsidP="0070330C">
            <w:pPr>
              <w:jc w:val="center"/>
              <w:rPr>
                <w:rFonts w:ascii="Verdana" w:hAnsi="Verdana" w:cs="Arial"/>
                <w:sz w:val="20"/>
                <w:lang w:eastAsia="bg-BG"/>
              </w:rPr>
            </w:pPr>
          </w:p>
        </w:tc>
        <w:tc>
          <w:tcPr>
            <w:tcW w:w="1276" w:type="dxa"/>
            <w:tcBorders>
              <w:top w:val="nil"/>
              <w:left w:val="nil"/>
              <w:bottom w:val="single" w:sz="4" w:space="0" w:color="auto"/>
              <w:right w:val="single" w:sz="4" w:space="0" w:color="auto"/>
            </w:tcBorders>
            <w:shd w:val="clear" w:color="auto" w:fill="auto"/>
            <w:noWrap/>
            <w:vAlign w:val="center"/>
            <w:hideMark/>
          </w:tcPr>
          <w:p w14:paraId="7EA9D86E" w14:textId="77777777" w:rsidR="0070330C" w:rsidRPr="0070330C" w:rsidRDefault="0070330C" w:rsidP="0070330C">
            <w:pPr>
              <w:jc w:val="center"/>
              <w:rPr>
                <w:rFonts w:ascii="Verdana" w:hAnsi="Verdana" w:cs="Arial"/>
                <w:sz w:val="20"/>
                <w:lang w:eastAsia="bg-BG"/>
              </w:rPr>
            </w:pPr>
          </w:p>
        </w:tc>
      </w:tr>
      <w:tr w:rsidR="0070330C" w:rsidRPr="0070330C" w14:paraId="7EA9D873" w14:textId="77777777" w:rsidTr="0070330C">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87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Други разходи за външни услуги</w:t>
            </w:r>
          </w:p>
        </w:tc>
        <w:tc>
          <w:tcPr>
            <w:tcW w:w="1276" w:type="dxa"/>
            <w:tcBorders>
              <w:top w:val="nil"/>
              <w:left w:val="nil"/>
              <w:bottom w:val="single" w:sz="4" w:space="0" w:color="auto"/>
              <w:right w:val="single" w:sz="4" w:space="0" w:color="auto"/>
            </w:tcBorders>
            <w:shd w:val="clear" w:color="auto" w:fill="auto"/>
            <w:noWrap/>
            <w:vAlign w:val="center"/>
            <w:hideMark/>
          </w:tcPr>
          <w:p w14:paraId="7EA9D871" w14:textId="77777777" w:rsidR="0070330C" w:rsidRPr="0070330C" w:rsidRDefault="0086784A" w:rsidP="0070330C">
            <w:pPr>
              <w:jc w:val="center"/>
              <w:rPr>
                <w:rFonts w:ascii="Verdana" w:hAnsi="Verdana" w:cs="Arial"/>
                <w:sz w:val="20"/>
                <w:lang w:eastAsia="bg-BG"/>
              </w:rPr>
            </w:pPr>
            <w:r>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872"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21</w:t>
            </w:r>
          </w:p>
        </w:tc>
      </w:tr>
      <w:tr w:rsidR="0070330C" w:rsidRPr="0070330C" w14:paraId="7EA9D877"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7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Обучение</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7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A9D87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w:t>
            </w:r>
          </w:p>
        </w:tc>
      </w:tr>
      <w:tr w:rsidR="0070330C" w:rsidRPr="0070330C" w14:paraId="7EA9D87B" w14:textId="77777777" w:rsidTr="0070330C">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87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879"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532</w:t>
            </w:r>
          </w:p>
        </w:tc>
        <w:tc>
          <w:tcPr>
            <w:tcW w:w="1276" w:type="dxa"/>
            <w:tcBorders>
              <w:top w:val="nil"/>
              <w:left w:val="nil"/>
              <w:bottom w:val="single" w:sz="4" w:space="0" w:color="auto"/>
              <w:right w:val="single" w:sz="4" w:space="0" w:color="auto"/>
            </w:tcBorders>
            <w:shd w:val="clear" w:color="000000" w:fill="CCCCFF"/>
            <w:noWrap/>
            <w:vAlign w:val="center"/>
            <w:hideMark/>
          </w:tcPr>
          <w:p w14:paraId="7EA9D87A"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438</w:t>
            </w:r>
          </w:p>
        </w:tc>
      </w:tr>
    </w:tbl>
    <w:p w14:paraId="1A0ED79D" w14:textId="77777777" w:rsidR="00453428" w:rsidRPr="0070330C" w:rsidRDefault="00453428" w:rsidP="00453428">
      <w:pPr>
        <w:pStyle w:val="Heading4"/>
        <w:rPr>
          <w:rFonts w:ascii="Verdana" w:hAnsi="Verdana" w:cs="Vrinda"/>
          <w:i w:val="0"/>
        </w:rPr>
      </w:pPr>
      <w:bookmarkStart w:id="133" w:name="_Toc67487513"/>
      <w:bookmarkStart w:id="134" w:name="_Toc247959168"/>
      <w:bookmarkStart w:id="135" w:name="_Toc314519587"/>
      <w:bookmarkStart w:id="136" w:name="_Toc67487514"/>
      <w:bookmarkEnd w:id="131"/>
      <w:bookmarkEnd w:id="132"/>
      <w:r>
        <w:rPr>
          <w:rFonts w:ascii="Verdana" w:hAnsi="Verdana" w:cs="Vrinda"/>
          <w:i w:val="0"/>
          <w:lang w:val="bg-BG"/>
        </w:rPr>
        <w:t>1.</w:t>
      </w:r>
      <w:r w:rsidRPr="000E54EB">
        <w:rPr>
          <w:rFonts w:ascii="Verdana" w:hAnsi="Verdana" w:cs="Vrinda"/>
          <w:i w:val="0"/>
          <w:lang w:val="bg-BG"/>
        </w:rPr>
        <w:t xml:space="preserve">2.3. </w:t>
      </w:r>
      <w:r w:rsidRPr="000E54EB">
        <w:rPr>
          <w:rFonts w:ascii="Verdana" w:hAnsi="Verdana" w:cs="Arial"/>
          <w:i w:val="0"/>
          <w:lang w:val="bg-BG"/>
        </w:rPr>
        <w:t>Разходи</w:t>
      </w:r>
      <w:r>
        <w:rPr>
          <w:rFonts w:ascii="Verdana" w:hAnsi="Verdana" w:cs="Arial"/>
          <w:i w:val="0"/>
          <w:lang w:val="bg-BG"/>
        </w:rPr>
        <w:t xml:space="preserve"> </w:t>
      </w:r>
      <w:r w:rsidRPr="000E54EB">
        <w:rPr>
          <w:rFonts w:ascii="Verdana" w:hAnsi="Verdana" w:cs="Arial"/>
          <w:i w:val="0"/>
          <w:lang w:val="bg-BG"/>
        </w:rPr>
        <w:t>за</w:t>
      </w:r>
      <w:r>
        <w:rPr>
          <w:rFonts w:ascii="Verdana" w:hAnsi="Verdana" w:cs="Arial"/>
          <w:i w:val="0"/>
          <w:lang w:val="bg-BG"/>
        </w:rPr>
        <w:t xml:space="preserve"> </w:t>
      </w:r>
      <w:r w:rsidRPr="000E54EB">
        <w:rPr>
          <w:rFonts w:ascii="Verdana" w:hAnsi="Verdana" w:cs="Arial"/>
          <w:i w:val="0"/>
          <w:lang w:val="bg-BG"/>
        </w:rPr>
        <w:t>амортизации</w:t>
      </w:r>
      <w:bookmarkEnd w:id="133"/>
    </w:p>
    <w:tbl>
      <w:tblPr>
        <w:tblW w:w="9503" w:type="dxa"/>
        <w:tblInd w:w="65" w:type="dxa"/>
        <w:tblCellMar>
          <w:left w:w="70" w:type="dxa"/>
          <w:right w:w="70" w:type="dxa"/>
        </w:tblCellMar>
        <w:tblLook w:val="04A0" w:firstRow="1" w:lastRow="0" w:firstColumn="1" w:lastColumn="0" w:noHBand="0" w:noVBand="1"/>
      </w:tblPr>
      <w:tblGrid>
        <w:gridCol w:w="6926"/>
        <w:gridCol w:w="1301"/>
        <w:gridCol w:w="1276"/>
      </w:tblGrid>
      <w:tr w:rsidR="00453428" w:rsidRPr="0070330C" w14:paraId="2E359E03" w14:textId="77777777" w:rsidTr="00453428">
        <w:trPr>
          <w:trHeight w:val="255"/>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46726911"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Разходи за амортизации</w:t>
            </w:r>
          </w:p>
        </w:tc>
      </w:tr>
      <w:tr w:rsidR="00453428" w:rsidRPr="0070330C" w14:paraId="7964D51A" w14:textId="77777777" w:rsidTr="00453428">
        <w:trPr>
          <w:trHeight w:val="255"/>
        </w:trPr>
        <w:tc>
          <w:tcPr>
            <w:tcW w:w="6926" w:type="dxa"/>
            <w:tcBorders>
              <w:top w:val="nil"/>
              <w:left w:val="single" w:sz="4" w:space="0" w:color="auto"/>
              <w:bottom w:val="single" w:sz="4" w:space="0" w:color="auto"/>
              <w:right w:val="nil"/>
            </w:tcBorders>
            <w:shd w:val="clear" w:color="auto" w:fill="auto"/>
            <w:noWrap/>
            <w:vAlign w:val="center"/>
            <w:hideMark/>
          </w:tcPr>
          <w:p w14:paraId="59FB9961"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Вид разход</w:t>
            </w: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14:paraId="2437F23C" w14:textId="77777777" w:rsidR="00453428" w:rsidRPr="0070330C" w:rsidRDefault="00453428" w:rsidP="00453428">
            <w:pPr>
              <w:jc w:val="center"/>
              <w:rPr>
                <w:rFonts w:ascii="Verdana" w:hAnsi="Verdana" w:cs="Arial"/>
                <w:b/>
                <w:sz w:val="20"/>
                <w:lang w:eastAsia="bg-BG"/>
              </w:rPr>
            </w:pPr>
            <w:r w:rsidRPr="0070330C">
              <w:rPr>
                <w:rFonts w:ascii="Verdana" w:hAnsi="Verdana" w:cs="Arial"/>
                <w:b/>
                <w:sz w:val="20"/>
                <w:lang w:eastAsia="bg-BG"/>
              </w:rPr>
              <w:t>2020 г.</w:t>
            </w:r>
          </w:p>
        </w:tc>
        <w:tc>
          <w:tcPr>
            <w:tcW w:w="1276" w:type="dxa"/>
            <w:tcBorders>
              <w:top w:val="nil"/>
              <w:left w:val="nil"/>
              <w:bottom w:val="single" w:sz="4" w:space="0" w:color="auto"/>
              <w:right w:val="single" w:sz="4" w:space="0" w:color="auto"/>
            </w:tcBorders>
            <w:shd w:val="clear" w:color="auto" w:fill="auto"/>
            <w:noWrap/>
            <w:vAlign w:val="center"/>
            <w:hideMark/>
          </w:tcPr>
          <w:p w14:paraId="1154B307" w14:textId="77777777" w:rsidR="00453428" w:rsidRPr="0070330C" w:rsidRDefault="00453428" w:rsidP="00453428">
            <w:pPr>
              <w:jc w:val="center"/>
              <w:rPr>
                <w:rFonts w:ascii="Verdana" w:hAnsi="Verdana" w:cs="Arial"/>
                <w:b/>
                <w:sz w:val="20"/>
                <w:lang w:eastAsia="bg-BG"/>
              </w:rPr>
            </w:pPr>
            <w:r w:rsidRPr="0070330C">
              <w:rPr>
                <w:rFonts w:ascii="Verdana" w:hAnsi="Verdana" w:cs="Arial"/>
                <w:b/>
                <w:sz w:val="20"/>
                <w:lang w:eastAsia="bg-BG"/>
              </w:rPr>
              <w:t>2019 г.</w:t>
            </w:r>
          </w:p>
        </w:tc>
      </w:tr>
      <w:tr w:rsidR="00453428" w:rsidRPr="0070330C" w14:paraId="5D78C9EE" w14:textId="77777777" w:rsidTr="00453428">
        <w:trPr>
          <w:trHeight w:val="255"/>
        </w:trPr>
        <w:tc>
          <w:tcPr>
            <w:tcW w:w="6926" w:type="dxa"/>
            <w:tcBorders>
              <w:top w:val="nil"/>
              <w:left w:val="single" w:sz="4" w:space="0" w:color="auto"/>
              <w:bottom w:val="single" w:sz="4" w:space="0" w:color="auto"/>
              <w:right w:val="nil"/>
            </w:tcBorders>
            <w:shd w:val="clear" w:color="auto" w:fill="auto"/>
            <w:noWrap/>
            <w:vAlign w:val="center"/>
            <w:hideMark/>
          </w:tcPr>
          <w:p w14:paraId="2C50442D"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Разходи за амортизации на производствени</w:t>
            </w: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14:paraId="1E544466"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21D0AC90"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433</w:t>
            </w:r>
          </w:p>
        </w:tc>
      </w:tr>
      <w:tr w:rsidR="00453428" w:rsidRPr="0070330C" w14:paraId="747A48BD" w14:textId="77777777" w:rsidTr="00453428">
        <w:trPr>
          <w:trHeight w:val="255"/>
        </w:trPr>
        <w:tc>
          <w:tcPr>
            <w:tcW w:w="6926" w:type="dxa"/>
            <w:tcBorders>
              <w:top w:val="nil"/>
              <w:left w:val="single" w:sz="4" w:space="0" w:color="auto"/>
              <w:bottom w:val="single" w:sz="4" w:space="0" w:color="auto"/>
              <w:right w:val="nil"/>
            </w:tcBorders>
            <w:shd w:val="clear" w:color="auto" w:fill="auto"/>
            <w:noWrap/>
            <w:vAlign w:val="center"/>
            <w:hideMark/>
          </w:tcPr>
          <w:p w14:paraId="7DE7A372"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дълготрайни материални активи</w:t>
            </w:r>
          </w:p>
        </w:tc>
        <w:tc>
          <w:tcPr>
            <w:tcW w:w="1301" w:type="dxa"/>
            <w:tcBorders>
              <w:top w:val="nil"/>
              <w:left w:val="single" w:sz="4" w:space="0" w:color="auto"/>
              <w:bottom w:val="single" w:sz="4" w:space="0" w:color="auto"/>
              <w:right w:val="single" w:sz="4" w:space="0" w:color="auto"/>
            </w:tcBorders>
            <w:shd w:val="clear" w:color="000000" w:fill="FFFFFF"/>
            <w:noWrap/>
            <w:vAlign w:val="center"/>
            <w:hideMark/>
          </w:tcPr>
          <w:p w14:paraId="3A765383" w14:textId="77777777" w:rsidR="00453428" w:rsidRPr="0070330C" w:rsidRDefault="00453428" w:rsidP="00453428">
            <w:pPr>
              <w:rPr>
                <w:rFonts w:ascii="Verdana" w:hAnsi="Verdana" w:cs="Arial"/>
                <w:sz w:val="20"/>
                <w:lang w:eastAsia="bg-BG"/>
              </w:rPr>
            </w:pPr>
            <w:r>
              <w:rPr>
                <w:rFonts w:ascii="Verdana" w:hAnsi="Verdana" w:cs="Arial"/>
                <w:sz w:val="20"/>
                <w:lang w:eastAsia="bg-BG"/>
              </w:rPr>
              <w:t xml:space="preserve">     398</w:t>
            </w:r>
          </w:p>
        </w:tc>
        <w:tc>
          <w:tcPr>
            <w:tcW w:w="1276" w:type="dxa"/>
            <w:tcBorders>
              <w:top w:val="nil"/>
              <w:left w:val="nil"/>
              <w:bottom w:val="single" w:sz="4" w:space="0" w:color="auto"/>
              <w:right w:val="single" w:sz="4" w:space="0" w:color="auto"/>
            </w:tcBorders>
            <w:shd w:val="clear" w:color="000000" w:fill="FFFFFF"/>
            <w:noWrap/>
            <w:vAlign w:val="center"/>
            <w:hideMark/>
          </w:tcPr>
          <w:p w14:paraId="686E8F3F"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418</w:t>
            </w:r>
          </w:p>
        </w:tc>
      </w:tr>
      <w:tr w:rsidR="00453428" w:rsidRPr="0070330C" w14:paraId="27D89EAF" w14:textId="77777777" w:rsidTr="00453428">
        <w:trPr>
          <w:trHeight w:val="255"/>
        </w:trPr>
        <w:tc>
          <w:tcPr>
            <w:tcW w:w="6926" w:type="dxa"/>
            <w:tcBorders>
              <w:top w:val="nil"/>
              <w:left w:val="single" w:sz="4" w:space="0" w:color="auto"/>
              <w:bottom w:val="single" w:sz="4" w:space="0" w:color="auto"/>
              <w:right w:val="nil"/>
            </w:tcBorders>
            <w:shd w:val="clear" w:color="auto" w:fill="auto"/>
            <w:noWrap/>
            <w:vAlign w:val="center"/>
            <w:hideMark/>
          </w:tcPr>
          <w:p w14:paraId="1245673C"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дълготрайни нематериални активи</w:t>
            </w: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14:paraId="0B9623EB" w14:textId="77777777" w:rsidR="00453428" w:rsidRPr="0070330C" w:rsidRDefault="00453428" w:rsidP="00453428">
            <w:pPr>
              <w:jc w:val="center"/>
              <w:rPr>
                <w:rFonts w:ascii="Verdana" w:hAnsi="Verdana" w:cs="Arial"/>
                <w:sz w:val="20"/>
                <w:lang w:eastAsia="bg-BG"/>
              </w:rPr>
            </w:pPr>
            <w:r>
              <w:rPr>
                <w:rFonts w:ascii="Verdana" w:hAnsi="Verdana" w:cs="Arial"/>
                <w:sz w:val="20"/>
                <w:lang w:eastAsia="bg-BG"/>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9ECADEA"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15</w:t>
            </w:r>
          </w:p>
        </w:tc>
      </w:tr>
      <w:tr w:rsidR="00453428" w:rsidRPr="0070330C" w14:paraId="47173AD6" w14:textId="77777777" w:rsidTr="00453428">
        <w:trPr>
          <w:trHeight w:val="255"/>
        </w:trPr>
        <w:tc>
          <w:tcPr>
            <w:tcW w:w="6926" w:type="dxa"/>
            <w:tcBorders>
              <w:top w:val="nil"/>
              <w:left w:val="single" w:sz="4" w:space="0" w:color="auto"/>
              <w:bottom w:val="single" w:sz="4" w:space="0" w:color="auto"/>
              <w:right w:val="nil"/>
            </w:tcBorders>
            <w:shd w:val="clear" w:color="auto" w:fill="auto"/>
            <w:noWrap/>
            <w:vAlign w:val="center"/>
            <w:hideMark/>
          </w:tcPr>
          <w:p w14:paraId="3C4C6DA6"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Разходи за амортизации на административни</w:t>
            </w: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14:paraId="5B175D7C"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w:t>
            </w:r>
          </w:p>
        </w:tc>
        <w:tc>
          <w:tcPr>
            <w:tcW w:w="1276" w:type="dxa"/>
            <w:tcBorders>
              <w:top w:val="nil"/>
              <w:left w:val="nil"/>
              <w:bottom w:val="single" w:sz="4" w:space="0" w:color="auto"/>
              <w:right w:val="single" w:sz="4" w:space="0" w:color="auto"/>
            </w:tcBorders>
            <w:shd w:val="clear" w:color="auto" w:fill="auto"/>
            <w:noWrap/>
            <w:vAlign w:val="center"/>
            <w:hideMark/>
          </w:tcPr>
          <w:p w14:paraId="2A6A3245"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w:t>
            </w:r>
          </w:p>
        </w:tc>
      </w:tr>
      <w:tr w:rsidR="00453428" w:rsidRPr="0070330C" w14:paraId="0C10CC2D" w14:textId="77777777" w:rsidTr="00453428">
        <w:trPr>
          <w:trHeight w:val="255"/>
        </w:trPr>
        <w:tc>
          <w:tcPr>
            <w:tcW w:w="6926" w:type="dxa"/>
            <w:tcBorders>
              <w:top w:val="nil"/>
              <w:left w:val="single" w:sz="4" w:space="0" w:color="auto"/>
              <w:bottom w:val="single" w:sz="4" w:space="0" w:color="auto"/>
              <w:right w:val="nil"/>
            </w:tcBorders>
            <w:shd w:val="clear" w:color="auto" w:fill="auto"/>
            <w:noWrap/>
            <w:vAlign w:val="center"/>
            <w:hideMark/>
          </w:tcPr>
          <w:p w14:paraId="6138FF4E"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дълготрайни материални активи</w:t>
            </w: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14:paraId="62A72BD3"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w:t>
            </w:r>
          </w:p>
        </w:tc>
        <w:tc>
          <w:tcPr>
            <w:tcW w:w="1276" w:type="dxa"/>
            <w:tcBorders>
              <w:top w:val="nil"/>
              <w:left w:val="nil"/>
              <w:bottom w:val="single" w:sz="4" w:space="0" w:color="auto"/>
              <w:right w:val="single" w:sz="4" w:space="0" w:color="auto"/>
            </w:tcBorders>
            <w:shd w:val="clear" w:color="auto" w:fill="auto"/>
            <w:noWrap/>
            <w:vAlign w:val="center"/>
            <w:hideMark/>
          </w:tcPr>
          <w:p w14:paraId="42492B59" w14:textId="77777777" w:rsidR="00453428" w:rsidRPr="0070330C" w:rsidRDefault="00453428" w:rsidP="00453428">
            <w:pPr>
              <w:jc w:val="center"/>
              <w:rPr>
                <w:rFonts w:ascii="Verdana" w:hAnsi="Verdana" w:cs="Arial"/>
                <w:sz w:val="20"/>
                <w:lang w:eastAsia="bg-BG"/>
              </w:rPr>
            </w:pPr>
            <w:r w:rsidRPr="0070330C">
              <w:rPr>
                <w:rFonts w:ascii="Verdana" w:hAnsi="Verdana" w:cs="Arial"/>
                <w:sz w:val="20"/>
                <w:lang w:eastAsia="bg-BG"/>
              </w:rPr>
              <w:t>4</w:t>
            </w:r>
          </w:p>
        </w:tc>
      </w:tr>
      <w:tr w:rsidR="00453428" w:rsidRPr="0070330C" w14:paraId="4FC95ECE" w14:textId="77777777" w:rsidTr="00453428">
        <w:trPr>
          <w:trHeight w:val="255"/>
        </w:trPr>
        <w:tc>
          <w:tcPr>
            <w:tcW w:w="6926" w:type="dxa"/>
            <w:tcBorders>
              <w:top w:val="nil"/>
              <w:left w:val="single" w:sz="4" w:space="0" w:color="auto"/>
              <w:bottom w:val="single" w:sz="4" w:space="0" w:color="auto"/>
              <w:right w:val="nil"/>
            </w:tcBorders>
            <w:shd w:val="clear" w:color="000000" w:fill="CCCCFF"/>
            <w:noWrap/>
            <w:vAlign w:val="center"/>
            <w:hideMark/>
          </w:tcPr>
          <w:p w14:paraId="7B75A1D3" w14:textId="77777777" w:rsidR="00453428" w:rsidRPr="0070330C" w:rsidRDefault="00453428" w:rsidP="00453428">
            <w:pPr>
              <w:jc w:val="left"/>
              <w:rPr>
                <w:rFonts w:ascii="Verdana" w:hAnsi="Verdana" w:cs="Arial"/>
                <w:sz w:val="20"/>
                <w:lang w:eastAsia="bg-BG"/>
              </w:rPr>
            </w:pPr>
            <w:r w:rsidRPr="0070330C">
              <w:rPr>
                <w:rFonts w:ascii="Verdana" w:hAnsi="Verdana" w:cs="Arial"/>
                <w:sz w:val="20"/>
                <w:lang w:eastAsia="bg-BG"/>
              </w:rPr>
              <w:t>Общо</w:t>
            </w:r>
          </w:p>
        </w:tc>
        <w:tc>
          <w:tcPr>
            <w:tcW w:w="1301" w:type="dxa"/>
            <w:tcBorders>
              <w:top w:val="nil"/>
              <w:left w:val="single" w:sz="4" w:space="0" w:color="auto"/>
              <w:bottom w:val="single" w:sz="4" w:space="0" w:color="auto"/>
              <w:right w:val="single" w:sz="4" w:space="0" w:color="auto"/>
            </w:tcBorders>
            <w:shd w:val="clear" w:color="000000" w:fill="CCCCFF"/>
            <w:noWrap/>
            <w:vAlign w:val="center"/>
            <w:hideMark/>
          </w:tcPr>
          <w:p w14:paraId="6ACE26CB" w14:textId="77777777" w:rsidR="00453428" w:rsidRPr="0070330C" w:rsidRDefault="00453428" w:rsidP="00453428">
            <w:pPr>
              <w:jc w:val="center"/>
              <w:rPr>
                <w:rFonts w:ascii="Verdana" w:hAnsi="Verdana" w:cs="Arial"/>
                <w:b/>
                <w:sz w:val="20"/>
                <w:lang w:eastAsia="bg-BG"/>
              </w:rPr>
            </w:pPr>
            <w:r w:rsidRPr="0070330C">
              <w:rPr>
                <w:rFonts w:ascii="Verdana" w:hAnsi="Verdana" w:cs="Arial"/>
                <w:b/>
                <w:sz w:val="20"/>
                <w:lang w:eastAsia="bg-BG"/>
              </w:rPr>
              <w:t>417</w:t>
            </w:r>
          </w:p>
        </w:tc>
        <w:tc>
          <w:tcPr>
            <w:tcW w:w="1276" w:type="dxa"/>
            <w:tcBorders>
              <w:top w:val="nil"/>
              <w:left w:val="nil"/>
              <w:bottom w:val="single" w:sz="4" w:space="0" w:color="auto"/>
              <w:right w:val="single" w:sz="4" w:space="0" w:color="auto"/>
            </w:tcBorders>
            <w:shd w:val="clear" w:color="000000" w:fill="CCCCFF"/>
            <w:noWrap/>
            <w:vAlign w:val="center"/>
            <w:hideMark/>
          </w:tcPr>
          <w:p w14:paraId="01B31F6E" w14:textId="77777777" w:rsidR="00453428" w:rsidRPr="0070330C" w:rsidRDefault="00453428" w:rsidP="00453428">
            <w:pPr>
              <w:jc w:val="center"/>
              <w:rPr>
                <w:rFonts w:ascii="Verdana" w:hAnsi="Verdana" w:cs="Arial"/>
                <w:b/>
                <w:sz w:val="20"/>
                <w:lang w:eastAsia="bg-BG"/>
              </w:rPr>
            </w:pPr>
            <w:r w:rsidRPr="0070330C">
              <w:rPr>
                <w:rFonts w:ascii="Verdana" w:hAnsi="Verdana" w:cs="Arial"/>
                <w:b/>
                <w:sz w:val="20"/>
                <w:lang w:eastAsia="bg-BG"/>
              </w:rPr>
              <w:t>437</w:t>
            </w:r>
          </w:p>
        </w:tc>
      </w:tr>
    </w:tbl>
    <w:p w14:paraId="7EA9D89B" w14:textId="77777777" w:rsidR="00B66DF8" w:rsidRPr="000E54EB" w:rsidRDefault="0070330C" w:rsidP="00B66DF8">
      <w:pPr>
        <w:pStyle w:val="Heading4"/>
        <w:rPr>
          <w:rFonts w:ascii="Verdana" w:hAnsi="Verdana" w:cs="Vrinda"/>
          <w:i w:val="0"/>
          <w:lang w:val="bg-BG"/>
        </w:rPr>
      </w:pPr>
      <w:r>
        <w:rPr>
          <w:rFonts w:ascii="Verdana" w:hAnsi="Verdana" w:cs="Vrinda"/>
          <w:i w:val="0"/>
        </w:rPr>
        <w:t>1</w:t>
      </w:r>
      <w:r w:rsidR="00867125">
        <w:rPr>
          <w:rFonts w:ascii="Verdana" w:hAnsi="Verdana" w:cs="Vrinda"/>
          <w:i w:val="0"/>
          <w:lang w:val="bg-BG"/>
        </w:rPr>
        <w:t>.</w:t>
      </w:r>
      <w:r w:rsidR="00B66DF8" w:rsidRPr="000E54EB">
        <w:rPr>
          <w:rFonts w:ascii="Verdana" w:hAnsi="Verdana" w:cs="Vrinda"/>
          <w:i w:val="0"/>
          <w:lang w:val="bg-BG"/>
        </w:rPr>
        <w:t xml:space="preserve">2.4. </w:t>
      </w:r>
      <w:r w:rsidR="00B66DF8" w:rsidRPr="000E54EB">
        <w:rPr>
          <w:rFonts w:ascii="Verdana" w:hAnsi="Verdana" w:cs="Arial"/>
          <w:i w:val="0"/>
          <w:lang w:val="bg-BG"/>
        </w:rPr>
        <w:t>Разходи</w:t>
      </w:r>
      <w:r w:rsidR="002E277F">
        <w:rPr>
          <w:rFonts w:ascii="Verdana" w:hAnsi="Verdana" w:cs="Arial"/>
          <w:i w:val="0"/>
          <w:lang w:val="bg-BG"/>
        </w:rPr>
        <w:t xml:space="preserve"> </w:t>
      </w:r>
      <w:r w:rsidR="00B66DF8" w:rsidRPr="000E54EB">
        <w:rPr>
          <w:rFonts w:ascii="Verdana" w:hAnsi="Verdana" w:cs="Arial"/>
          <w:i w:val="0"/>
          <w:lang w:val="bg-BG"/>
        </w:rPr>
        <w:t>за</w:t>
      </w:r>
      <w:r w:rsidR="002E277F">
        <w:rPr>
          <w:rFonts w:ascii="Verdana" w:hAnsi="Verdana" w:cs="Arial"/>
          <w:i w:val="0"/>
          <w:lang w:val="bg-BG"/>
        </w:rPr>
        <w:t xml:space="preserve"> </w:t>
      </w:r>
      <w:r w:rsidR="00B66DF8" w:rsidRPr="000E54EB">
        <w:rPr>
          <w:rFonts w:ascii="Verdana" w:hAnsi="Verdana" w:cs="Arial"/>
          <w:i w:val="0"/>
          <w:lang w:val="bg-BG"/>
        </w:rPr>
        <w:t>персонала</w:t>
      </w:r>
      <w:bookmarkEnd w:id="134"/>
      <w:bookmarkEnd w:id="135"/>
      <w:bookmarkEnd w:id="136"/>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70330C" w:rsidRPr="0070330C" w14:paraId="7EA9D89F" w14:textId="77777777" w:rsidTr="00852EC7">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89C" w14:textId="77777777" w:rsidR="0070330C" w:rsidRPr="0070330C" w:rsidRDefault="0070330C" w:rsidP="0070330C">
            <w:pPr>
              <w:jc w:val="left"/>
              <w:rPr>
                <w:rFonts w:ascii="Verdana" w:hAnsi="Verdana" w:cs="Arial"/>
                <w:sz w:val="20"/>
                <w:lang w:eastAsia="bg-BG"/>
              </w:rPr>
            </w:pPr>
            <w:bookmarkStart w:id="137" w:name="_Toc247959170"/>
            <w:bookmarkStart w:id="138" w:name="_Toc314519589"/>
            <w:r w:rsidRPr="0070330C">
              <w:rPr>
                <w:rFonts w:ascii="Verdana" w:hAnsi="Verdana" w:cs="Arial"/>
                <w:sz w:val="20"/>
                <w:lang w:eastAsia="bg-BG"/>
              </w:rPr>
              <w:t>Разходи за: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89D"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89E"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2019 г.</w:t>
            </w:r>
          </w:p>
        </w:tc>
      </w:tr>
      <w:tr w:rsidR="0070330C" w:rsidRPr="0070330C" w14:paraId="7EA9D8A3"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A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Разходи за заплати, в т.ч.:</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A1"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535</w:t>
            </w:r>
          </w:p>
        </w:tc>
        <w:tc>
          <w:tcPr>
            <w:tcW w:w="1276" w:type="dxa"/>
            <w:tcBorders>
              <w:top w:val="nil"/>
              <w:left w:val="nil"/>
              <w:bottom w:val="single" w:sz="4" w:space="0" w:color="auto"/>
              <w:right w:val="single" w:sz="4" w:space="0" w:color="auto"/>
            </w:tcBorders>
            <w:shd w:val="clear" w:color="auto" w:fill="auto"/>
            <w:noWrap/>
            <w:vAlign w:val="center"/>
            <w:hideMark/>
          </w:tcPr>
          <w:p w14:paraId="7EA9D8A2"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486</w:t>
            </w:r>
          </w:p>
        </w:tc>
      </w:tr>
      <w:tr w:rsidR="0070330C" w:rsidRPr="0070330C" w14:paraId="7EA9D8A7"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A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на производствен персонал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A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361</w:t>
            </w:r>
          </w:p>
        </w:tc>
        <w:tc>
          <w:tcPr>
            <w:tcW w:w="1276" w:type="dxa"/>
            <w:tcBorders>
              <w:top w:val="nil"/>
              <w:left w:val="nil"/>
              <w:bottom w:val="single" w:sz="4" w:space="0" w:color="auto"/>
              <w:right w:val="single" w:sz="4" w:space="0" w:color="auto"/>
            </w:tcBorders>
            <w:shd w:val="clear" w:color="auto" w:fill="auto"/>
            <w:noWrap/>
            <w:vAlign w:val="center"/>
            <w:hideMark/>
          </w:tcPr>
          <w:p w14:paraId="7EA9D8A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325</w:t>
            </w:r>
          </w:p>
        </w:tc>
      </w:tr>
      <w:tr w:rsidR="0070330C" w:rsidRPr="0070330C" w14:paraId="7EA9D8AB"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A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на административен персонал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A9"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174</w:t>
            </w:r>
          </w:p>
        </w:tc>
        <w:tc>
          <w:tcPr>
            <w:tcW w:w="1276" w:type="dxa"/>
            <w:tcBorders>
              <w:top w:val="nil"/>
              <w:left w:val="nil"/>
              <w:bottom w:val="single" w:sz="4" w:space="0" w:color="auto"/>
              <w:right w:val="single" w:sz="4" w:space="0" w:color="auto"/>
            </w:tcBorders>
            <w:shd w:val="clear" w:color="auto" w:fill="auto"/>
            <w:noWrap/>
            <w:vAlign w:val="center"/>
            <w:hideMark/>
          </w:tcPr>
          <w:p w14:paraId="7EA9D8A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161</w:t>
            </w:r>
          </w:p>
        </w:tc>
      </w:tr>
      <w:tr w:rsidR="0070330C" w:rsidRPr="0070330C" w14:paraId="7EA9D8AF"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A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в т.ч. разходи по неизпозвани отпуски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AD"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4</w:t>
            </w:r>
          </w:p>
        </w:tc>
        <w:tc>
          <w:tcPr>
            <w:tcW w:w="1276" w:type="dxa"/>
            <w:tcBorders>
              <w:top w:val="nil"/>
              <w:left w:val="nil"/>
              <w:bottom w:val="single" w:sz="4" w:space="0" w:color="auto"/>
              <w:right w:val="single" w:sz="4" w:space="0" w:color="auto"/>
            </w:tcBorders>
            <w:shd w:val="clear" w:color="auto" w:fill="auto"/>
            <w:noWrap/>
            <w:vAlign w:val="center"/>
            <w:hideMark/>
          </w:tcPr>
          <w:p w14:paraId="7EA9D8AE"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w:t>
            </w:r>
          </w:p>
        </w:tc>
      </w:tr>
      <w:tr w:rsidR="0070330C" w:rsidRPr="0070330C" w14:paraId="7EA9D8B3"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B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Разходи за осигуровки, в т.ч.:</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B1"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99</w:t>
            </w:r>
          </w:p>
        </w:tc>
        <w:tc>
          <w:tcPr>
            <w:tcW w:w="1276" w:type="dxa"/>
            <w:tcBorders>
              <w:top w:val="nil"/>
              <w:left w:val="nil"/>
              <w:bottom w:val="single" w:sz="4" w:space="0" w:color="auto"/>
              <w:right w:val="single" w:sz="4" w:space="0" w:color="auto"/>
            </w:tcBorders>
            <w:shd w:val="clear" w:color="auto" w:fill="auto"/>
            <w:noWrap/>
            <w:vAlign w:val="center"/>
            <w:hideMark/>
          </w:tcPr>
          <w:p w14:paraId="7EA9D8B2"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93</w:t>
            </w:r>
          </w:p>
        </w:tc>
      </w:tr>
      <w:tr w:rsidR="0070330C" w:rsidRPr="0070330C" w14:paraId="7EA9D8B7"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B4"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на производствен персонал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B5"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69</w:t>
            </w:r>
          </w:p>
        </w:tc>
        <w:tc>
          <w:tcPr>
            <w:tcW w:w="1276" w:type="dxa"/>
            <w:tcBorders>
              <w:top w:val="nil"/>
              <w:left w:val="nil"/>
              <w:bottom w:val="single" w:sz="4" w:space="0" w:color="auto"/>
              <w:right w:val="single" w:sz="4" w:space="0" w:color="auto"/>
            </w:tcBorders>
            <w:shd w:val="clear" w:color="auto" w:fill="auto"/>
            <w:noWrap/>
            <w:vAlign w:val="center"/>
            <w:hideMark/>
          </w:tcPr>
          <w:p w14:paraId="7EA9D8B6"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64</w:t>
            </w:r>
          </w:p>
        </w:tc>
      </w:tr>
      <w:tr w:rsidR="0070330C" w:rsidRPr="0070330C" w14:paraId="7EA9D8BB"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B8"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на административен персонал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B9"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30</w:t>
            </w:r>
          </w:p>
        </w:tc>
        <w:tc>
          <w:tcPr>
            <w:tcW w:w="1276" w:type="dxa"/>
            <w:tcBorders>
              <w:top w:val="nil"/>
              <w:left w:val="nil"/>
              <w:bottom w:val="single" w:sz="4" w:space="0" w:color="auto"/>
              <w:right w:val="single" w:sz="4" w:space="0" w:color="auto"/>
            </w:tcBorders>
            <w:shd w:val="clear" w:color="auto" w:fill="auto"/>
            <w:noWrap/>
            <w:vAlign w:val="center"/>
            <w:hideMark/>
          </w:tcPr>
          <w:p w14:paraId="7EA9D8BA"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29</w:t>
            </w:r>
          </w:p>
        </w:tc>
      </w:tr>
      <w:tr w:rsidR="0070330C" w:rsidRPr="0070330C" w14:paraId="7EA9D8BF" w14:textId="77777777" w:rsidTr="0070330C">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8BC"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в т.ч. разходи по неизпозвани отпуски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BD"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A9D8BE" w14:textId="77777777" w:rsidR="0070330C" w:rsidRPr="0070330C" w:rsidRDefault="0070330C" w:rsidP="0070330C">
            <w:pPr>
              <w:jc w:val="center"/>
              <w:rPr>
                <w:rFonts w:ascii="Verdana" w:hAnsi="Verdana" w:cs="Arial"/>
                <w:sz w:val="20"/>
                <w:lang w:eastAsia="bg-BG"/>
              </w:rPr>
            </w:pPr>
            <w:r w:rsidRPr="0070330C">
              <w:rPr>
                <w:rFonts w:ascii="Verdana" w:hAnsi="Verdana" w:cs="Arial"/>
                <w:sz w:val="20"/>
                <w:lang w:eastAsia="bg-BG"/>
              </w:rPr>
              <w:t>1</w:t>
            </w:r>
          </w:p>
        </w:tc>
      </w:tr>
      <w:tr w:rsidR="0070330C" w:rsidRPr="0070330C" w14:paraId="7EA9D8C3" w14:textId="77777777" w:rsidTr="0070330C">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8C0" w14:textId="77777777" w:rsidR="0070330C" w:rsidRPr="0070330C" w:rsidRDefault="0070330C" w:rsidP="0070330C">
            <w:pPr>
              <w:jc w:val="left"/>
              <w:rPr>
                <w:rFonts w:ascii="Verdana" w:hAnsi="Verdana" w:cs="Arial"/>
                <w:sz w:val="20"/>
                <w:lang w:eastAsia="bg-BG"/>
              </w:rPr>
            </w:pPr>
            <w:r w:rsidRPr="0070330C">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8C1"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634</w:t>
            </w:r>
          </w:p>
        </w:tc>
        <w:tc>
          <w:tcPr>
            <w:tcW w:w="1276" w:type="dxa"/>
            <w:tcBorders>
              <w:top w:val="nil"/>
              <w:left w:val="nil"/>
              <w:bottom w:val="single" w:sz="4" w:space="0" w:color="auto"/>
              <w:right w:val="single" w:sz="4" w:space="0" w:color="auto"/>
            </w:tcBorders>
            <w:shd w:val="clear" w:color="000000" w:fill="CCCCFF"/>
            <w:noWrap/>
            <w:vAlign w:val="center"/>
            <w:hideMark/>
          </w:tcPr>
          <w:p w14:paraId="7EA9D8C2" w14:textId="77777777" w:rsidR="0070330C" w:rsidRPr="0070330C" w:rsidRDefault="0070330C" w:rsidP="0070330C">
            <w:pPr>
              <w:jc w:val="center"/>
              <w:rPr>
                <w:rFonts w:ascii="Verdana" w:hAnsi="Verdana" w:cs="Arial"/>
                <w:b/>
                <w:sz w:val="20"/>
                <w:lang w:eastAsia="bg-BG"/>
              </w:rPr>
            </w:pPr>
            <w:r w:rsidRPr="0070330C">
              <w:rPr>
                <w:rFonts w:ascii="Verdana" w:hAnsi="Verdana" w:cs="Arial"/>
                <w:b/>
                <w:sz w:val="20"/>
                <w:lang w:eastAsia="bg-BG"/>
              </w:rPr>
              <w:t>579</w:t>
            </w:r>
          </w:p>
        </w:tc>
      </w:tr>
    </w:tbl>
    <w:p w14:paraId="7EA9D8C4" w14:textId="77777777" w:rsidR="0088051C" w:rsidRPr="0088051C" w:rsidRDefault="00867125" w:rsidP="00B66DF8">
      <w:pPr>
        <w:pStyle w:val="Heading4"/>
        <w:rPr>
          <w:rFonts w:ascii="Verdana" w:hAnsi="Verdana" w:cs="Vrinda"/>
          <w:i w:val="0"/>
        </w:rPr>
      </w:pPr>
      <w:bookmarkStart w:id="139" w:name="_Toc67487515"/>
      <w:r>
        <w:rPr>
          <w:rFonts w:ascii="Verdana" w:hAnsi="Verdana" w:cs="Vrinda"/>
          <w:i w:val="0"/>
          <w:lang w:val="bg-BG"/>
        </w:rPr>
        <w:t>1.</w:t>
      </w:r>
      <w:r w:rsidR="00922BE3" w:rsidRPr="000E54EB">
        <w:rPr>
          <w:rFonts w:ascii="Verdana" w:hAnsi="Verdana" w:cs="Vrinda"/>
          <w:i w:val="0"/>
          <w:lang w:val="bg-BG"/>
        </w:rPr>
        <w:t xml:space="preserve">2.5. </w:t>
      </w:r>
      <w:r w:rsidR="00922BE3" w:rsidRPr="000E54EB">
        <w:rPr>
          <w:rFonts w:ascii="Verdana" w:hAnsi="Verdana" w:cs="Arial"/>
          <w:i w:val="0"/>
          <w:lang w:val="bg-BG"/>
        </w:rPr>
        <w:t>Разходи</w:t>
      </w:r>
      <w:r w:rsidR="002E277F">
        <w:rPr>
          <w:rFonts w:ascii="Verdana" w:hAnsi="Verdana" w:cs="Arial"/>
          <w:i w:val="0"/>
          <w:lang w:val="bg-BG"/>
        </w:rPr>
        <w:t xml:space="preserve"> </w:t>
      </w:r>
      <w:r w:rsidR="00922BE3" w:rsidRPr="000E54EB">
        <w:rPr>
          <w:rFonts w:ascii="Verdana" w:hAnsi="Verdana" w:cs="Arial"/>
          <w:i w:val="0"/>
          <w:lang w:val="bg-BG"/>
        </w:rPr>
        <w:t>за</w:t>
      </w:r>
      <w:r w:rsidR="002E277F">
        <w:rPr>
          <w:rFonts w:ascii="Verdana" w:hAnsi="Verdana" w:cs="Arial"/>
          <w:i w:val="0"/>
          <w:lang w:val="bg-BG"/>
        </w:rPr>
        <w:t xml:space="preserve"> </w:t>
      </w:r>
      <w:r w:rsidR="00922BE3" w:rsidRPr="000E54EB">
        <w:rPr>
          <w:rFonts w:ascii="Verdana" w:hAnsi="Verdana" w:cs="Arial"/>
          <w:i w:val="0"/>
          <w:lang w:val="bg-BG"/>
        </w:rPr>
        <w:t>обезценки</w:t>
      </w:r>
      <w:r w:rsidR="002E277F">
        <w:rPr>
          <w:rFonts w:ascii="Verdana" w:hAnsi="Verdana" w:cs="Arial"/>
          <w:i w:val="0"/>
          <w:lang w:val="bg-BG"/>
        </w:rPr>
        <w:t xml:space="preserve"> </w:t>
      </w:r>
      <w:r w:rsidR="00922BE3" w:rsidRPr="000E54EB">
        <w:rPr>
          <w:rFonts w:ascii="Verdana" w:hAnsi="Verdana" w:cs="Arial"/>
          <w:i w:val="0"/>
          <w:lang w:val="bg-BG"/>
        </w:rPr>
        <w:t>на</w:t>
      </w:r>
      <w:r w:rsidR="002E277F">
        <w:rPr>
          <w:rFonts w:ascii="Verdana" w:hAnsi="Verdana" w:cs="Arial"/>
          <w:i w:val="0"/>
          <w:lang w:val="bg-BG"/>
        </w:rPr>
        <w:t xml:space="preserve"> </w:t>
      </w:r>
      <w:r w:rsidR="00922BE3" w:rsidRPr="000E54EB">
        <w:rPr>
          <w:rFonts w:ascii="Verdana" w:hAnsi="Verdana" w:cs="Arial"/>
          <w:i w:val="0"/>
          <w:lang w:val="bg-BG"/>
        </w:rPr>
        <w:t>нефинансови</w:t>
      </w:r>
      <w:r w:rsidR="002E277F">
        <w:rPr>
          <w:rFonts w:ascii="Verdana" w:hAnsi="Verdana" w:cs="Arial"/>
          <w:i w:val="0"/>
          <w:lang w:val="bg-BG"/>
        </w:rPr>
        <w:t xml:space="preserve"> </w:t>
      </w:r>
      <w:r w:rsidR="00922BE3" w:rsidRPr="000E54EB">
        <w:rPr>
          <w:rFonts w:ascii="Verdana" w:hAnsi="Verdana" w:cs="Arial"/>
          <w:i w:val="0"/>
          <w:lang w:val="bg-BG"/>
        </w:rPr>
        <w:t>активи</w:t>
      </w:r>
      <w:bookmarkEnd w:id="139"/>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88051C" w:rsidRPr="0088051C" w14:paraId="7EA9D8C8" w14:textId="77777777" w:rsidTr="0088051C">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8C5" w14:textId="77777777" w:rsidR="0088051C" w:rsidRPr="0088051C" w:rsidRDefault="0088051C" w:rsidP="0088051C">
            <w:pPr>
              <w:jc w:val="left"/>
              <w:rPr>
                <w:rFonts w:ascii="Verdana" w:hAnsi="Verdana" w:cs="Arial"/>
                <w:sz w:val="20"/>
                <w:lang w:eastAsia="bg-BG"/>
              </w:rPr>
            </w:pPr>
            <w:r w:rsidRPr="0088051C">
              <w:rPr>
                <w:rFonts w:ascii="Verdana" w:hAnsi="Verdana" w:cs="Arial"/>
                <w:sz w:val="20"/>
                <w:lang w:eastAsia="bg-BG"/>
              </w:rPr>
              <w:t>Вид разход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8C6" w14:textId="77777777" w:rsidR="0088051C" w:rsidRPr="0088051C" w:rsidRDefault="0088051C" w:rsidP="0088051C">
            <w:pPr>
              <w:jc w:val="center"/>
              <w:rPr>
                <w:rFonts w:ascii="Verdana" w:hAnsi="Verdana" w:cs="Arial"/>
                <w:b/>
                <w:sz w:val="20"/>
                <w:lang w:eastAsia="bg-BG"/>
              </w:rPr>
            </w:pPr>
            <w:r w:rsidRPr="0088051C">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8C7" w14:textId="77777777" w:rsidR="0088051C" w:rsidRPr="0088051C" w:rsidRDefault="0088051C" w:rsidP="0088051C">
            <w:pPr>
              <w:jc w:val="center"/>
              <w:rPr>
                <w:rFonts w:ascii="Verdana" w:hAnsi="Verdana" w:cs="Arial"/>
                <w:b/>
                <w:sz w:val="20"/>
                <w:lang w:eastAsia="bg-BG"/>
              </w:rPr>
            </w:pPr>
            <w:r w:rsidRPr="0088051C">
              <w:rPr>
                <w:rFonts w:ascii="Verdana" w:hAnsi="Verdana" w:cs="Arial"/>
                <w:b/>
                <w:sz w:val="20"/>
                <w:lang w:eastAsia="bg-BG"/>
              </w:rPr>
              <w:t>2019 г.</w:t>
            </w:r>
          </w:p>
        </w:tc>
      </w:tr>
      <w:tr w:rsidR="0088051C" w:rsidRPr="0088051C" w14:paraId="7EA9D8CC" w14:textId="77777777" w:rsidTr="0088051C">
        <w:trPr>
          <w:trHeight w:val="510"/>
        </w:trPr>
        <w:tc>
          <w:tcPr>
            <w:tcW w:w="6951" w:type="dxa"/>
            <w:tcBorders>
              <w:top w:val="nil"/>
              <w:left w:val="single" w:sz="4" w:space="0" w:color="auto"/>
              <w:bottom w:val="single" w:sz="4" w:space="0" w:color="auto"/>
              <w:right w:val="nil"/>
            </w:tcBorders>
            <w:shd w:val="clear" w:color="auto" w:fill="auto"/>
            <w:vAlign w:val="center"/>
            <w:hideMark/>
          </w:tcPr>
          <w:p w14:paraId="7EA9D8C9" w14:textId="77777777" w:rsidR="0088051C" w:rsidRPr="0088051C" w:rsidRDefault="0088051C" w:rsidP="0088051C">
            <w:pPr>
              <w:jc w:val="left"/>
              <w:rPr>
                <w:rFonts w:ascii="Verdana" w:hAnsi="Verdana" w:cs="Arial"/>
                <w:sz w:val="20"/>
                <w:lang w:eastAsia="bg-BG"/>
              </w:rPr>
            </w:pPr>
            <w:r w:rsidRPr="0088051C">
              <w:rPr>
                <w:rFonts w:ascii="Verdana" w:hAnsi="Verdana" w:cs="Arial"/>
                <w:sz w:val="20"/>
                <w:lang w:eastAsia="bg-BG"/>
              </w:rPr>
              <w:t>Разходи от обезценка на материални запаси, призната в печалба или загуба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8CA" w14:textId="77777777" w:rsidR="0088051C" w:rsidRPr="0088051C" w:rsidRDefault="0088051C" w:rsidP="0088051C">
            <w:pPr>
              <w:jc w:val="center"/>
              <w:rPr>
                <w:rFonts w:ascii="Verdana" w:hAnsi="Verdana" w:cs="Arial"/>
                <w:sz w:val="20"/>
                <w:lang w:eastAsia="bg-BG"/>
              </w:rPr>
            </w:pPr>
            <w:r w:rsidRPr="0088051C">
              <w:rPr>
                <w:rFonts w:ascii="Verdana" w:hAnsi="Verdana" w:cs="Arial"/>
                <w:sz w:val="20"/>
                <w:lang w:eastAsia="bg-BG"/>
              </w:rPr>
              <w:t>5</w:t>
            </w:r>
          </w:p>
        </w:tc>
        <w:tc>
          <w:tcPr>
            <w:tcW w:w="1276" w:type="dxa"/>
            <w:tcBorders>
              <w:top w:val="nil"/>
              <w:left w:val="nil"/>
              <w:bottom w:val="single" w:sz="4" w:space="0" w:color="auto"/>
              <w:right w:val="single" w:sz="4" w:space="0" w:color="auto"/>
            </w:tcBorders>
            <w:shd w:val="clear" w:color="auto" w:fill="auto"/>
            <w:noWrap/>
            <w:vAlign w:val="center"/>
            <w:hideMark/>
          </w:tcPr>
          <w:p w14:paraId="7EA9D8CB" w14:textId="77777777" w:rsidR="0088051C" w:rsidRPr="0088051C" w:rsidRDefault="0088051C" w:rsidP="0088051C">
            <w:pPr>
              <w:jc w:val="center"/>
              <w:rPr>
                <w:rFonts w:ascii="Verdana" w:hAnsi="Verdana" w:cs="Arial"/>
                <w:sz w:val="20"/>
                <w:lang w:eastAsia="bg-BG"/>
              </w:rPr>
            </w:pPr>
            <w:r w:rsidRPr="0088051C">
              <w:rPr>
                <w:rFonts w:ascii="Verdana" w:hAnsi="Verdana" w:cs="Arial"/>
                <w:sz w:val="20"/>
                <w:lang w:eastAsia="bg-BG"/>
              </w:rPr>
              <w:t>5</w:t>
            </w:r>
          </w:p>
        </w:tc>
      </w:tr>
      <w:tr w:rsidR="0088051C" w:rsidRPr="0088051C" w14:paraId="7EA9D8D0" w14:textId="77777777" w:rsidTr="0088051C">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8CD" w14:textId="77777777" w:rsidR="0088051C" w:rsidRPr="0088051C" w:rsidRDefault="0088051C" w:rsidP="0088051C">
            <w:pPr>
              <w:jc w:val="left"/>
              <w:rPr>
                <w:rFonts w:ascii="Verdana" w:hAnsi="Verdana" w:cs="Arial"/>
                <w:sz w:val="20"/>
                <w:lang w:eastAsia="bg-BG"/>
              </w:rPr>
            </w:pPr>
            <w:r w:rsidRPr="0088051C">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8CE" w14:textId="77777777" w:rsidR="0088051C" w:rsidRPr="0088051C" w:rsidRDefault="0088051C" w:rsidP="0088051C">
            <w:pPr>
              <w:jc w:val="center"/>
              <w:rPr>
                <w:rFonts w:ascii="Verdana" w:hAnsi="Verdana" w:cs="Arial"/>
                <w:b/>
                <w:sz w:val="20"/>
                <w:lang w:eastAsia="bg-BG"/>
              </w:rPr>
            </w:pPr>
            <w:r w:rsidRPr="0088051C">
              <w:rPr>
                <w:rFonts w:ascii="Verdana" w:hAnsi="Verdana" w:cs="Arial"/>
                <w:b/>
                <w:sz w:val="20"/>
                <w:lang w:eastAsia="bg-BG"/>
              </w:rPr>
              <w:t>5</w:t>
            </w:r>
          </w:p>
        </w:tc>
        <w:tc>
          <w:tcPr>
            <w:tcW w:w="1276" w:type="dxa"/>
            <w:tcBorders>
              <w:top w:val="nil"/>
              <w:left w:val="nil"/>
              <w:bottom w:val="single" w:sz="4" w:space="0" w:color="auto"/>
              <w:right w:val="single" w:sz="4" w:space="0" w:color="auto"/>
            </w:tcBorders>
            <w:shd w:val="clear" w:color="000000" w:fill="CCCCFF"/>
            <w:noWrap/>
            <w:vAlign w:val="center"/>
            <w:hideMark/>
          </w:tcPr>
          <w:p w14:paraId="7EA9D8CF" w14:textId="77777777" w:rsidR="0088051C" w:rsidRPr="0088051C" w:rsidRDefault="0088051C" w:rsidP="0088051C">
            <w:pPr>
              <w:jc w:val="center"/>
              <w:rPr>
                <w:rFonts w:ascii="Verdana" w:hAnsi="Verdana" w:cs="Arial"/>
                <w:b/>
                <w:sz w:val="20"/>
                <w:lang w:eastAsia="bg-BG"/>
              </w:rPr>
            </w:pPr>
            <w:r w:rsidRPr="0088051C">
              <w:rPr>
                <w:rFonts w:ascii="Verdana" w:hAnsi="Verdana" w:cs="Arial"/>
                <w:b/>
                <w:sz w:val="20"/>
                <w:lang w:eastAsia="bg-BG"/>
              </w:rPr>
              <w:t>5</w:t>
            </w:r>
          </w:p>
        </w:tc>
      </w:tr>
    </w:tbl>
    <w:p w14:paraId="7EA9D8D1" w14:textId="77777777" w:rsidR="00B66DF8" w:rsidRPr="000E54EB" w:rsidRDefault="0088051C" w:rsidP="00B66DF8">
      <w:pPr>
        <w:pStyle w:val="Heading4"/>
        <w:rPr>
          <w:rFonts w:ascii="Verdana" w:hAnsi="Verdana" w:cs="Vrinda"/>
          <w:i w:val="0"/>
        </w:rPr>
      </w:pPr>
      <w:bookmarkStart w:id="140" w:name="_Toc67487516"/>
      <w:r>
        <w:rPr>
          <w:rFonts w:ascii="Verdana" w:hAnsi="Verdana" w:cs="Vrinda"/>
          <w:i w:val="0"/>
        </w:rPr>
        <w:t>1</w:t>
      </w:r>
      <w:r w:rsidR="00867125">
        <w:rPr>
          <w:rFonts w:ascii="Verdana" w:hAnsi="Verdana" w:cs="Vrinda"/>
          <w:i w:val="0"/>
          <w:lang w:val="bg-BG"/>
        </w:rPr>
        <w:t>.</w:t>
      </w:r>
      <w:r w:rsidR="00B66DF8" w:rsidRPr="000E54EB">
        <w:rPr>
          <w:rFonts w:ascii="Verdana" w:hAnsi="Verdana" w:cs="Vrinda"/>
          <w:i w:val="0"/>
          <w:lang w:val="bg-BG"/>
        </w:rPr>
        <w:t>2.</w:t>
      </w:r>
      <w:r w:rsidR="0034401E" w:rsidRPr="000E54EB">
        <w:rPr>
          <w:rFonts w:ascii="Verdana" w:hAnsi="Verdana" w:cs="Vrinda"/>
          <w:i w:val="0"/>
          <w:lang w:val="bg-BG"/>
        </w:rPr>
        <w:t>6</w:t>
      </w:r>
      <w:r w:rsidR="00B66DF8" w:rsidRPr="000E54EB">
        <w:rPr>
          <w:rFonts w:ascii="Verdana" w:hAnsi="Verdana" w:cs="Vrinda"/>
          <w:i w:val="0"/>
          <w:lang w:val="bg-BG"/>
        </w:rPr>
        <w:t xml:space="preserve">. </w:t>
      </w:r>
      <w:r w:rsidR="00B66DF8" w:rsidRPr="000E54EB">
        <w:rPr>
          <w:rFonts w:ascii="Verdana" w:hAnsi="Verdana" w:cs="Arial"/>
          <w:i w:val="0"/>
          <w:lang w:val="bg-BG"/>
        </w:rPr>
        <w:t>Други</w:t>
      </w:r>
      <w:r w:rsidR="002E277F">
        <w:rPr>
          <w:rFonts w:ascii="Verdana" w:hAnsi="Verdana" w:cs="Arial"/>
          <w:i w:val="0"/>
          <w:lang w:val="bg-BG"/>
        </w:rPr>
        <w:t xml:space="preserve"> </w:t>
      </w:r>
      <w:r w:rsidR="00B66DF8" w:rsidRPr="000E54EB">
        <w:rPr>
          <w:rFonts w:ascii="Verdana" w:hAnsi="Verdana" w:cs="Arial"/>
          <w:i w:val="0"/>
          <w:lang w:val="bg-BG"/>
        </w:rPr>
        <w:t>разходи</w:t>
      </w:r>
      <w:bookmarkEnd w:id="137"/>
      <w:bookmarkEnd w:id="138"/>
      <w:bookmarkEnd w:id="140"/>
    </w:p>
    <w:tbl>
      <w:tblPr>
        <w:tblW w:w="9503" w:type="dxa"/>
        <w:tblInd w:w="65" w:type="dxa"/>
        <w:tblCellMar>
          <w:left w:w="70" w:type="dxa"/>
          <w:right w:w="70" w:type="dxa"/>
        </w:tblCellMar>
        <w:tblLook w:val="04A0" w:firstRow="1" w:lastRow="0" w:firstColumn="1" w:lastColumn="0" w:noHBand="0" w:noVBand="1"/>
      </w:tblPr>
      <w:tblGrid>
        <w:gridCol w:w="6951"/>
        <w:gridCol w:w="1276"/>
        <w:gridCol w:w="1276"/>
      </w:tblGrid>
      <w:tr w:rsidR="00852EC7" w:rsidRPr="00852EC7" w14:paraId="7EA9D8D5" w14:textId="77777777" w:rsidTr="00852EC7">
        <w:trPr>
          <w:trHeight w:val="255"/>
        </w:trPr>
        <w:tc>
          <w:tcPr>
            <w:tcW w:w="6951" w:type="dxa"/>
            <w:tcBorders>
              <w:top w:val="single" w:sz="4" w:space="0" w:color="auto"/>
              <w:left w:val="single" w:sz="4" w:space="0" w:color="auto"/>
              <w:bottom w:val="single" w:sz="4" w:space="0" w:color="auto"/>
              <w:right w:val="nil"/>
            </w:tcBorders>
            <w:shd w:val="clear" w:color="auto" w:fill="auto"/>
            <w:noWrap/>
            <w:vAlign w:val="center"/>
            <w:hideMark/>
          </w:tcPr>
          <w:p w14:paraId="7EA9D8D2" w14:textId="77777777" w:rsidR="00852EC7" w:rsidRPr="00852EC7" w:rsidRDefault="00852EC7" w:rsidP="00852EC7">
            <w:pPr>
              <w:jc w:val="left"/>
              <w:rPr>
                <w:rFonts w:ascii="Verdana" w:hAnsi="Verdana" w:cs="Arial"/>
                <w:sz w:val="20"/>
                <w:lang w:eastAsia="bg-BG"/>
              </w:rPr>
            </w:pPr>
            <w:bookmarkStart w:id="141" w:name="_Toc247959171"/>
            <w:bookmarkStart w:id="142" w:name="_Toc314519590"/>
            <w:r w:rsidRPr="00852EC7">
              <w:rPr>
                <w:rFonts w:ascii="Verdana" w:hAnsi="Verdana" w:cs="Arial"/>
                <w:sz w:val="20"/>
                <w:lang w:eastAsia="bg-BG"/>
              </w:rPr>
              <w:t>Вид разход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8D3" w14:textId="77777777" w:rsidR="00852EC7" w:rsidRPr="00852EC7" w:rsidRDefault="00852EC7" w:rsidP="00852EC7">
            <w:pPr>
              <w:jc w:val="center"/>
              <w:rPr>
                <w:rFonts w:ascii="Verdana" w:hAnsi="Verdana" w:cs="Arial"/>
                <w:b/>
                <w:sz w:val="20"/>
                <w:lang w:eastAsia="bg-BG"/>
              </w:rPr>
            </w:pPr>
            <w:r w:rsidRPr="00852EC7">
              <w:rPr>
                <w:rFonts w:ascii="Verdana" w:hAnsi="Verdana" w:cs="Arial"/>
                <w:b/>
                <w:sz w:val="20"/>
                <w:lang w:eastAsia="bg-BG"/>
              </w:rPr>
              <w:t>2020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8D4" w14:textId="77777777" w:rsidR="00852EC7" w:rsidRPr="00852EC7" w:rsidRDefault="00852EC7" w:rsidP="00852EC7">
            <w:pPr>
              <w:jc w:val="center"/>
              <w:rPr>
                <w:rFonts w:ascii="Verdana" w:hAnsi="Verdana" w:cs="Arial"/>
                <w:b/>
                <w:sz w:val="20"/>
                <w:lang w:eastAsia="bg-BG"/>
              </w:rPr>
            </w:pPr>
            <w:r w:rsidRPr="00852EC7">
              <w:rPr>
                <w:rFonts w:ascii="Verdana" w:hAnsi="Verdana" w:cs="Arial"/>
                <w:b/>
                <w:sz w:val="20"/>
                <w:lang w:eastAsia="bg-BG"/>
              </w:rPr>
              <w:t>2019 г.</w:t>
            </w:r>
          </w:p>
        </w:tc>
      </w:tr>
      <w:tr w:rsidR="00852EC7" w:rsidRPr="00852EC7" w14:paraId="7EA9D8D9"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D6"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за командиравки</w:t>
            </w:r>
          </w:p>
        </w:tc>
        <w:tc>
          <w:tcPr>
            <w:tcW w:w="1276" w:type="dxa"/>
            <w:tcBorders>
              <w:top w:val="nil"/>
              <w:left w:val="nil"/>
              <w:bottom w:val="single" w:sz="4" w:space="0" w:color="auto"/>
              <w:right w:val="single" w:sz="4" w:space="0" w:color="auto"/>
            </w:tcBorders>
            <w:shd w:val="clear" w:color="auto" w:fill="auto"/>
            <w:noWrap/>
            <w:vAlign w:val="center"/>
            <w:hideMark/>
          </w:tcPr>
          <w:p w14:paraId="7EA9D8D7"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A9D8D8"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3</w:t>
            </w:r>
          </w:p>
        </w:tc>
      </w:tr>
      <w:tr w:rsidR="00852EC7" w:rsidRPr="00852EC7" w14:paraId="7EA9D8DD"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DA"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за представителни цели</w:t>
            </w:r>
          </w:p>
        </w:tc>
        <w:tc>
          <w:tcPr>
            <w:tcW w:w="1276" w:type="dxa"/>
            <w:tcBorders>
              <w:top w:val="nil"/>
              <w:left w:val="nil"/>
              <w:bottom w:val="single" w:sz="4" w:space="0" w:color="auto"/>
              <w:right w:val="single" w:sz="4" w:space="0" w:color="auto"/>
            </w:tcBorders>
            <w:shd w:val="clear" w:color="auto" w:fill="auto"/>
            <w:noWrap/>
            <w:vAlign w:val="center"/>
            <w:hideMark/>
          </w:tcPr>
          <w:p w14:paraId="7EA9D8DB"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A9D8DC"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2</w:t>
            </w:r>
          </w:p>
        </w:tc>
      </w:tr>
      <w:tr w:rsidR="00852EC7" w:rsidRPr="00852EC7" w14:paraId="7EA9D8E1"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DE"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по социална програма</w:t>
            </w:r>
          </w:p>
        </w:tc>
        <w:tc>
          <w:tcPr>
            <w:tcW w:w="1276" w:type="dxa"/>
            <w:tcBorders>
              <w:top w:val="nil"/>
              <w:left w:val="nil"/>
              <w:bottom w:val="single" w:sz="4" w:space="0" w:color="auto"/>
              <w:right w:val="single" w:sz="4" w:space="0" w:color="auto"/>
            </w:tcBorders>
            <w:shd w:val="clear" w:color="auto" w:fill="auto"/>
            <w:noWrap/>
            <w:vAlign w:val="center"/>
            <w:hideMark/>
          </w:tcPr>
          <w:p w14:paraId="7EA9D8DF"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48</w:t>
            </w:r>
          </w:p>
        </w:tc>
        <w:tc>
          <w:tcPr>
            <w:tcW w:w="1276" w:type="dxa"/>
            <w:tcBorders>
              <w:top w:val="nil"/>
              <w:left w:val="nil"/>
              <w:bottom w:val="single" w:sz="4" w:space="0" w:color="auto"/>
              <w:right w:val="single" w:sz="4" w:space="0" w:color="auto"/>
            </w:tcBorders>
            <w:shd w:val="clear" w:color="auto" w:fill="auto"/>
            <w:noWrap/>
            <w:vAlign w:val="center"/>
            <w:hideMark/>
          </w:tcPr>
          <w:p w14:paraId="7EA9D8E0"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47</w:t>
            </w:r>
          </w:p>
        </w:tc>
      </w:tr>
      <w:tr w:rsidR="00852EC7" w:rsidRPr="00852EC7" w14:paraId="7EA9D8E5"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E2"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за брак</w:t>
            </w:r>
          </w:p>
        </w:tc>
        <w:tc>
          <w:tcPr>
            <w:tcW w:w="1276" w:type="dxa"/>
            <w:tcBorders>
              <w:top w:val="nil"/>
              <w:left w:val="nil"/>
              <w:bottom w:val="single" w:sz="4" w:space="0" w:color="auto"/>
              <w:right w:val="single" w:sz="4" w:space="0" w:color="auto"/>
            </w:tcBorders>
            <w:shd w:val="clear" w:color="auto" w:fill="auto"/>
            <w:noWrap/>
            <w:vAlign w:val="center"/>
            <w:hideMark/>
          </w:tcPr>
          <w:p w14:paraId="7EA9D8E3"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A9D8E4"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3</w:t>
            </w:r>
          </w:p>
        </w:tc>
      </w:tr>
      <w:tr w:rsidR="00852EC7" w:rsidRPr="00852EC7" w14:paraId="7EA9D8E9"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E6"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за преобразуване в данъчната декларация</w:t>
            </w:r>
          </w:p>
        </w:tc>
        <w:tc>
          <w:tcPr>
            <w:tcW w:w="1276" w:type="dxa"/>
            <w:tcBorders>
              <w:top w:val="nil"/>
              <w:left w:val="nil"/>
              <w:bottom w:val="single" w:sz="4" w:space="0" w:color="auto"/>
              <w:right w:val="single" w:sz="4" w:space="0" w:color="auto"/>
            </w:tcBorders>
            <w:shd w:val="clear" w:color="auto" w:fill="auto"/>
            <w:noWrap/>
            <w:vAlign w:val="center"/>
            <w:hideMark/>
          </w:tcPr>
          <w:p w14:paraId="7EA9D8E7" w14:textId="77777777" w:rsidR="00852EC7" w:rsidRPr="005E2EB2" w:rsidRDefault="001340D8" w:rsidP="00852EC7">
            <w:pPr>
              <w:jc w:val="center"/>
              <w:rPr>
                <w:rFonts w:ascii="Verdana" w:hAnsi="Verdana" w:cs="Arial"/>
                <w:sz w:val="20"/>
                <w:lang w:eastAsia="bg-BG"/>
              </w:rPr>
            </w:pPr>
            <w:r w:rsidRPr="005E2EB2">
              <w:rPr>
                <w:rFonts w:ascii="Verdana" w:hAnsi="Verdana" w:cs="Arial"/>
                <w:sz w:val="20"/>
                <w:lang w:eastAsia="bg-BG"/>
              </w:rPr>
              <w:t>17</w:t>
            </w:r>
          </w:p>
        </w:tc>
        <w:tc>
          <w:tcPr>
            <w:tcW w:w="1276" w:type="dxa"/>
            <w:tcBorders>
              <w:top w:val="nil"/>
              <w:left w:val="nil"/>
              <w:bottom w:val="single" w:sz="4" w:space="0" w:color="auto"/>
              <w:right w:val="single" w:sz="4" w:space="0" w:color="auto"/>
            </w:tcBorders>
            <w:shd w:val="clear" w:color="auto" w:fill="auto"/>
            <w:noWrap/>
            <w:vAlign w:val="center"/>
            <w:hideMark/>
          </w:tcPr>
          <w:p w14:paraId="7EA9D8E8"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54</w:t>
            </w:r>
          </w:p>
        </w:tc>
      </w:tr>
      <w:tr w:rsidR="00852EC7" w:rsidRPr="00852EC7" w14:paraId="7EA9D8ED"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EA"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Отписани вземания</w:t>
            </w:r>
          </w:p>
        </w:tc>
        <w:tc>
          <w:tcPr>
            <w:tcW w:w="1276" w:type="dxa"/>
            <w:tcBorders>
              <w:top w:val="nil"/>
              <w:left w:val="nil"/>
              <w:bottom w:val="single" w:sz="4" w:space="0" w:color="auto"/>
              <w:right w:val="single" w:sz="4" w:space="0" w:color="auto"/>
            </w:tcBorders>
            <w:shd w:val="clear" w:color="auto" w:fill="auto"/>
            <w:noWrap/>
            <w:vAlign w:val="center"/>
            <w:hideMark/>
          </w:tcPr>
          <w:p w14:paraId="7EA9D8EB"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41</w:t>
            </w:r>
          </w:p>
        </w:tc>
        <w:tc>
          <w:tcPr>
            <w:tcW w:w="1276" w:type="dxa"/>
            <w:tcBorders>
              <w:top w:val="nil"/>
              <w:left w:val="nil"/>
              <w:bottom w:val="single" w:sz="4" w:space="0" w:color="auto"/>
              <w:right w:val="single" w:sz="4" w:space="0" w:color="auto"/>
            </w:tcBorders>
            <w:shd w:val="clear" w:color="auto" w:fill="auto"/>
            <w:noWrap/>
            <w:vAlign w:val="center"/>
            <w:hideMark/>
          </w:tcPr>
          <w:p w14:paraId="7EA9D8EC"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22</w:t>
            </w:r>
          </w:p>
        </w:tc>
      </w:tr>
      <w:tr w:rsidR="00852EC7" w:rsidRPr="00852EC7" w14:paraId="7EA9D8F1"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EE"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Неустойки по договори</w:t>
            </w:r>
          </w:p>
        </w:tc>
        <w:tc>
          <w:tcPr>
            <w:tcW w:w="1276" w:type="dxa"/>
            <w:tcBorders>
              <w:top w:val="nil"/>
              <w:left w:val="nil"/>
              <w:bottom w:val="single" w:sz="4" w:space="0" w:color="auto"/>
              <w:right w:val="single" w:sz="4" w:space="0" w:color="auto"/>
            </w:tcBorders>
            <w:shd w:val="clear" w:color="auto" w:fill="auto"/>
            <w:noWrap/>
            <w:vAlign w:val="center"/>
            <w:hideMark/>
          </w:tcPr>
          <w:p w14:paraId="7EA9D8EF"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80</w:t>
            </w:r>
          </w:p>
        </w:tc>
        <w:tc>
          <w:tcPr>
            <w:tcW w:w="1276" w:type="dxa"/>
            <w:tcBorders>
              <w:top w:val="nil"/>
              <w:left w:val="nil"/>
              <w:bottom w:val="single" w:sz="4" w:space="0" w:color="auto"/>
              <w:right w:val="single" w:sz="4" w:space="0" w:color="auto"/>
            </w:tcBorders>
            <w:shd w:val="clear" w:color="auto" w:fill="auto"/>
            <w:noWrap/>
            <w:vAlign w:val="center"/>
            <w:hideMark/>
          </w:tcPr>
          <w:p w14:paraId="7EA9D8F0"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155</w:t>
            </w:r>
          </w:p>
        </w:tc>
      </w:tr>
      <w:tr w:rsidR="00852EC7" w:rsidRPr="00852EC7" w14:paraId="7EA9D8F5"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F2"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lastRenderedPageBreak/>
              <w:t>Провизии</w:t>
            </w:r>
          </w:p>
        </w:tc>
        <w:tc>
          <w:tcPr>
            <w:tcW w:w="1276" w:type="dxa"/>
            <w:tcBorders>
              <w:top w:val="nil"/>
              <w:left w:val="nil"/>
              <w:bottom w:val="single" w:sz="4" w:space="0" w:color="auto"/>
              <w:right w:val="single" w:sz="4" w:space="0" w:color="auto"/>
            </w:tcBorders>
            <w:shd w:val="clear" w:color="auto" w:fill="auto"/>
            <w:noWrap/>
            <w:vAlign w:val="center"/>
            <w:hideMark/>
          </w:tcPr>
          <w:p w14:paraId="7EA9D8F3"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8F4"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5</w:t>
            </w:r>
          </w:p>
        </w:tc>
      </w:tr>
      <w:tr w:rsidR="00852EC7" w:rsidRPr="00852EC7" w14:paraId="7EA9D8F9"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F6"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данъци върху разходите</w:t>
            </w:r>
          </w:p>
        </w:tc>
        <w:tc>
          <w:tcPr>
            <w:tcW w:w="1276" w:type="dxa"/>
            <w:tcBorders>
              <w:top w:val="nil"/>
              <w:left w:val="nil"/>
              <w:bottom w:val="single" w:sz="4" w:space="0" w:color="auto"/>
              <w:right w:val="single" w:sz="4" w:space="0" w:color="auto"/>
            </w:tcBorders>
            <w:shd w:val="clear" w:color="auto" w:fill="auto"/>
            <w:noWrap/>
            <w:vAlign w:val="center"/>
            <w:hideMark/>
          </w:tcPr>
          <w:p w14:paraId="7EA9D8F7"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A9D8F8"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2</w:t>
            </w:r>
          </w:p>
        </w:tc>
      </w:tr>
      <w:tr w:rsidR="00852EC7" w:rsidRPr="00852EC7" w14:paraId="7EA9D8FD"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FA"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за МДТ</w:t>
            </w:r>
          </w:p>
        </w:tc>
        <w:tc>
          <w:tcPr>
            <w:tcW w:w="1276" w:type="dxa"/>
            <w:tcBorders>
              <w:top w:val="nil"/>
              <w:left w:val="nil"/>
              <w:bottom w:val="single" w:sz="4" w:space="0" w:color="auto"/>
              <w:right w:val="single" w:sz="4" w:space="0" w:color="auto"/>
            </w:tcBorders>
            <w:shd w:val="clear" w:color="auto" w:fill="auto"/>
            <w:noWrap/>
            <w:vAlign w:val="center"/>
            <w:hideMark/>
          </w:tcPr>
          <w:p w14:paraId="7EA9D8FB"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17</w:t>
            </w:r>
          </w:p>
        </w:tc>
        <w:tc>
          <w:tcPr>
            <w:tcW w:w="1276" w:type="dxa"/>
            <w:tcBorders>
              <w:top w:val="nil"/>
              <w:left w:val="nil"/>
              <w:bottom w:val="single" w:sz="4" w:space="0" w:color="auto"/>
              <w:right w:val="single" w:sz="4" w:space="0" w:color="auto"/>
            </w:tcBorders>
            <w:shd w:val="clear" w:color="auto" w:fill="auto"/>
            <w:noWrap/>
            <w:vAlign w:val="center"/>
            <w:hideMark/>
          </w:tcPr>
          <w:p w14:paraId="7EA9D8FC"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17</w:t>
            </w:r>
          </w:p>
        </w:tc>
      </w:tr>
      <w:tr w:rsidR="00852EC7" w:rsidRPr="00852EC7" w14:paraId="7EA9D901"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8FE"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 по Закона за енергетиката, чл.36е, ал.1, т.1</w:t>
            </w:r>
          </w:p>
        </w:tc>
        <w:tc>
          <w:tcPr>
            <w:tcW w:w="1276" w:type="dxa"/>
            <w:tcBorders>
              <w:top w:val="nil"/>
              <w:left w:val="nil"/>
              <w:bottom w:val="single" w:sz="4" w:space="0" w:color="auto"/>
              <w:right w:val="single" w:sz="4" w:space="0" w:color="auto"/>
            </w:tcBorders>
            <w:shd w:val="clear" w:color="auto" w:fill="auto"/>
            <w:noWrap/>
            <w:vAlign w:val="center"/>
            <w:hideMark/>
          </w:tcPr>
          <w:p w14:paraId="7EA9D8FF"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158</w:t>
            </w:r>
          </w:p>
        </w:tc>
        <w:tc>
          <w:tcPr>
            <w:tcW w:w="1276" w:type="dxa"/>
            <w:tcBorders>
              <w:top w:val="nil"/>
              <w:left w:val="nil"/>
              <w:bottom w:val="single" w:sz="4" w:space="0" w:color="auto"/>
              <w:right w:val="single" w:sz="4" w:space="0" w:color="auto"/>
            </w:tcBorders>
            <w:shd w:val="clear" w:color="auto" w:fill="auto"/>
            <w:noWrap/>
            <w:vAlign w:val="center"/>
            <w:hideMark/>
          </w:tcPr>
          <w:p w14:paraId="7EA9D900"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155</w:t>
            </w:r>
          </w:p>
        </w:tc>
      </w:tr>
      <w:tr w:rsidR="00852EC7" w:rsidRPr="00852EC7" w14:paraId="7EA9D905"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902"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Разходи за лични нужди</w:t>
            </w:r>
          </w:p>
        </w:tc>
        <w:tc>
          <w:tcPr>
            <w:tcW w:w="1276" w:type="dxa"/>
            <w:tcBorders>
              <w:top w:val="nil"/>
              <w:left w:val="nil"/>
              <w:bottom w:val="single" w:sz="4" w:space="0" w:color="auto"/>
              <w:right w:val="single" w:sz="4" w:space="0" w:color="auto"/>
            </w:tcBorders>
            <w:shd w:val="clear" w:color="auto" w:fill="auto"/>
            <w:noWrap/>
            <w:vAlign w:val="center"/>
            <w:hideMark/>
          </w:tcPr>
          <w:p w14:paraId="7EA9D903"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14</w:t>
            </w:r>
          </w:p>
        </w:tc>
        <w:tc>
          <w:tcPr>
            <w:tcW w:w="1276" w:type="dxa"/>
            <w:tcBorders>
              <w:top w:val="nil"/>
              <w:left w:val="nil"/>
              <w:bottom w:val="single" w:sz="4" w:space="0" w:color="auto"/>
              <w:right w:val="single" w:sz="4" w:space="0" w:color="auto"/>
            </w:tcBorders>
            <w:shd w:val="clear" w:color="auto" w:fill="auto"/>
            <w:noWrap/>
            <w:vAlign w:val="center"/>
            <w:hideMark/>
          </w:tcPr>
          <w:p w14:paraId="7EA9D904"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15</w:t>
            </w:r>
          </w:p>
        </w:tc>
      </w:tr>
      <w:tr w:rsidR="00852EC7" w:rsidRPr="00852EC7" w14:paraId="7EA9D909"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906"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Акцизна ставка, потр. ел. енергия</w:t>
            </w:r>
          </w:p>
        </w:tc>
        <w:tc>
          <w:tcPr>
            <w:tcW w:w="1276" w:type="dxa"/>
            <w:tcBorders>
              <w:top w:val="nil"/>
              <w:left w:val="nil"/>
              <w:bottom w:val="single" w:sz="4" w:space="0" w:color="auto"/>
              <w:right w:val="single" w:sz="4" w:space="0" w:color="auto"/>
            </w:tcBorders>
            <w:shd w:val="clear" w:color="auto" w:fill="auto"/>
            <w:noWrap/>
            <w:vAlign w:val="center"/>
            <w:hideMark/>
          </w:tcPr>
          <w:p w14:paraId="7EA9D907"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A9D908"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w:t>
            </w:r>
          </w:p>
        </w:tc>
      </w:tr>
      <w:tr w:rsidR="00852EC7" w:rsidRPr="00852EC7" w14:paraId="7EA9D90D" w14:textId="77777777" w:rsidTr="00852EC7">
        <w:trPr>
          <w:trHeight w:val="255"/>
        </w:trPr>
        <w:tc>
          <w:tcPr>
            <w:tcW w:w="6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0A"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Такси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90B" w14:textId="77777777" w:rsidR="00852EC7" w:rsidRPr="005E2EB2" w:rsidRDefault="0086784A" w:rsidP="00852EC7">
            <w:pPr>
              <w:jc w:val="center"/>
              <w:rPr>
                <w:rFonts w:ascii="Verdana" w:hAnsi="Verdana" w:cs="Arial"/>
                <w:sz w:val="20"/>
                <w:lang w:eastAsia="bg-BG"/>
              </w:rPr>
            </w:pPr>
            <w:r w:rsidRPr="005E2EB2">
              <w:rPr>
                <w:rFonts w:ascii="Verdana" w:hAnsi="Verdana" w:cs="Arial"/>
                <w:sz w:val="20"/>
                <w:lang w:eastAsia="bg-BG"/>
              </w:rPr>
              <w:t>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A9D90C"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8</w:t>
            </w:r>
          </w:p>
        </w:tc>
      </w:tr>
      <w:tr w:rsidR="00852EC7" w:rsidRPr="00852EC7" w14:paraId="7EA9D911" w14:textId="77777777" w:rsidTr="00852EC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90E" w14:textId="77777777" w:rsidR="00852EC7" w:rsidRPr="005E2EB2" w:rsidRDefault="00852EC7" w:rsidP="00852EC7">
            <w:pPr>
              <w:jc w:val="left"/>
              <w:rPr>
                <w:rFonts w:ascii="Verdana" w:hAnsi="Verdana" w:cs="Arial"/>
                <w:sz w:val="20"/>
                <w:lang w:eastAsia="bg-BG"/>
              </w:rPr>
            </w:pPr>
            <w:r w:rsidRPr="005E2EB2">
              <w:rPr>
                <w:rFonts w:ascii="Verdana" w:hAnsi="Verdana" w:cs="Arial"/>
                <w:sz w:val="20"/>
                <w:lang w:eastAsia="bg-BG"/>
              </w:rPr>
              <w:t>Лицензионни и браншови такси</w:t>
            </w:r>
          </w:p>
        </w:tc>
        <w:tc>
          <w:tcPr>
            <w:tcW w:w="1276" w:type="dxa"/>
            <w:tcBorders>
              <w:top w:val="nil"/>
              <w:left w:val="nil"/>
              <w:bottom w:val="single" w:sz="4" w:space="0" w:color="auto"/>
              <w:right w:val="single" w:sz="4" w:space="0" w:color="auto"/>
            </w:tcBorders>
            <w:shd w:val="clear" w:color="auto" w:fill="auto"/>
            <w:noWrap/>
            <w:vAlign w:val="center"/>
            <w:hideMark/>
          </w:tcPr>
          <w:p w14:paraId="7EA9D90F"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14</w:t>
            </w:r>
          </w:p>
        </w:tc>
        <w:tc>
          <w:tcPr>
            <w:tcW w:w="1276" w:type="dxa"/>
            <w:tcBorders>
              <w:top w:val="nil"/>
              <w:left w:val="nil"/>
              <w:bottom w:val="single" w:sz="4" w:space="0" w:color="auto"/>
              <w:right w:val="single" w:sz="4" w:space="0" w:color="auto"/>
            </w:tcBorders>
            <w:shd w:val="clear" w:color="auto" w:fill="auto"/>
            <w:noWrap/>
            <w:vAlign w:val="center"/>
            <w:hideMark/>
          </w:tcPr>
          <w:p w14:paraId="7EA9D910"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11</w:t>
            </w:r>
          </w:p>
        </w:tc>
      </w:tr>
      <w:tr w:rsidR="00852EC7" w:rsidRPr="00852EC7" w14:paraId="7EA9D915" w14:textId="77777777" w:rsidTr="00852EC7">
        <w:trPr>
          <w:trHeight w:val="255"/>
        </w:trPr>
        <w:tc>
          <w:tcPr>
            <w:tcW w:w="6951" w:type="dxa"/>
            <w:tcBorders>
              <w:top w:val="nil"/>
              <w:left w:val="single" w:sz="4" w:space="0" w:color="auto"/>
              <w:bottom w:val="single" w:sz="4" w:space="0" w:color="auto"/>
              <w:right w:val="single" w:sz="4" w:space="0" w:color="auto"/>
            </w:tcBorders>
            <w:shd w:val="clear" w:color="auto" w:fill="auto"/>
            <w:noWrap/>
            <w:vAlign w:val="center"/>
            <w:hideMark/>
          </w:tcPr>
          <w:p w14:paraId="7EA9D912" w14:textId="77777777" w:rsidR="00852EC7" w:rsidRPr="005E2EB2" w:rsidRDefault="00852EC7" w:rsidP="00852EC7">
            <w:pPr>
              <w:jc w:val="left"/>
              <w:rPr>
                <w:rFonts w:ascii="Verdana" w:hAnsi="Verdana" w:cs="Arial"/>
                <w:sz w:val="20"/>
                <w:lang w:eastAsia="bg-BG"/>
              </w:rPr>
            </w:pPr>
            <w:r w:rsidRPr="005E2EB2">
              <w:rPr>
                <w:rFonts w:ascii="Verdana" w:hAnsi="Verdana" w:cs="Arial"/>
                <w:sz w:val="20"/>
                <w:lang w:eastAsia="bg-BG"/>
              </w:rPr>
              <w:t>Разходи свързани с опазване на околната среда</w:t>
            </w:r>
          </w:p>
        </w:tc>
        <w:tc>
          <w:tcPr>
            <w:tcW w:w="1276" w:type="dxa"/>
            <w:tcBorders>
              <w:top w:val="nil"/>
              <w:left w:val="nil"/>
              <w:bottom w:val="single" w:sz="4" w:space="0" w:color="auto"/>
              <w:right w:val="single" w:sz="4" w:space="0" w:color="auto"/>
            </w:tcBorders>
            <w:shd w:val="clear" w:color="auto" w:fill="auto"/>
            <w:noWrap/>
            <w:vAlign w:val="center"/>
            <w:hideMark/>
          </w:tcPr>
          <w:p w14:paraId="7EA9D913"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8</w:t>
            </w:r>
          </w:p>
        </w:tc>
        <w:tc>
          <w:tcPr>
            <w:tcW w:w="1276" w:type="dxa"/>
            <w:tcBorders>
              <w:top w:val="nil"/>
              <w:left w:val="nil"/>
              <w:bottom w:val="single" w:sz="4" w:space="0" w:color="auto"/>
              <w:right w:val="single" w:sz="4" w:space="0" w:color="auto"/>
            </w:tcBorders>
            <w:shd w:val="clear" w:color="auto" w:fill="auto"/>
            <w:noWrap/>
            <w:vAlign w:val="center"/>
            <w:hideMark/>
          </w:tcPr>
          <w:p w14:paraId="7EA9D914"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17</w:t>
            </w:r>
          </w:p>
        </w:tc>
      </w:tr>
      <w:tr w:rsidR="00852EC7" w:rsidRPr="00852EC7" w14:paraId="7EA9D919" w14:textId="77777777" w:rsidTr="00852EC7">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916" w14:textId="77777777" w:rsidR="001340D8" w:rsidRPr="005E2EB2" w:rsidRDefault="00852EC7" w:rsidP="00852EC7">
            <w:pPr>
              <w:jc w:val="left"/>
              <w:rPr>
                <w:rFonts w:ascii="Verdana" w:hAnsi="Verdana" w:cs="Arial"/>
                <w:sz w:val="20"/>
                <w:lang w:eastAsia="bg-BG"/>
              </w:rPr>
            </w:pPr>
            <w:r w:rsidRPr="005E2EB2">
              <w:rPr>
                <w:rFonts w:ascii="Verdana" w:hAnsi="Verdana" w:cs="Arial"/>
                <w:sz w:val="20"/>
                <w:lang w:eastAsia="bg-BG"/>
              </w:rPr>
              <w:t>Неустойки - недостик електрическа енергия</w:t>
            </w:r>
            <w:r w:rsidR="001340D8" w:rsidRPr="005E2EB2">
              <w:rPr>
                <w:rFonts w:ascii="Verdana" w:hAnsi="Verdana" w:cs="Arial"/>
                <w:sz w:val="20"/>
                <w:lang w:eastAsia="bg-BG"/>
              </w:rPr>
              <w:t xml:space="preserve"> и ел.енергия в рамките на деня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917"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EA9D918"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25</w:t>
            </w:r>
          </w:p>
        </w:tc>
      </w:tr>
      <w:tr w:rsidR="00852EC7" w:rsidRPr="00852EC7" w14:paraId="7EA9D91D" w14:textId="77777777" w:rsidTr="00852EC7">
        <w:trPr>
          <w:trHeight w:val="255"/>
        </w:trPr>
        <w:tc>
          <w:tcPr>
            <w:tcW w:w="6951" w:type="dxa"/>
            <w:tcBorders>
              <w:top w:val="nil"/>
              <w:left w:val="single" w:sz="4" w:space="0" w:color="auto"/>
              <w:bottom w:val="single" w:sz="4" w:space="0" w:color="auto"/>
              <w:right w:val="nil"/>
            </w:tcBorders>
            <w:shd w:val="clear" w:color="auto" w:fill="auto"/>
            <w:noWrap/>
            <w:vAlign w:val="center"/>
            <w:hideMark/>
          </w:tcPr>
          <w:p w14:paraId="7EA9D91A"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Трудова медицина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D91B" w14:textId="77777777" w:rsidR="00852EC7" w:rsidRPr="005E2EB2" w:rsidRDefault="00852EC7" w:rsidP="00852EC7">
            <w:pPr>
              <w:jc w:val="center"/>
              <w:rPr>
                <w:rFonts w:ascii="Verdana" w:hAnsi="Verdana" w:cs="Arial"/>
                <w:sz w:val="20"/>
                <w:lang w:eastAsia="bg-BG"/>
              </w:rPr>
            </w:pPr>
            <w:r w:rsidRPr="005E2EB2">
              <w:rPr>
                <w:rFonts w:ascii="Verdana" w:hAnsi="Verdana" w:cs="Arial"/>
                <w:sz w:val="20"/>
                <w:lang w:eastAsia="bg-BG"/>
              </w:rPr>
              <w:t>6</w:t>
            </w:r>
          </w:p>
        </w:tc>
        <w:tc>
          <w:tcPr>
            <w:tcW w:w="1276" w:type="dxa"/>
            <w:tcBorders>
              <w:top w:val="nil"/>
              <w:left w:val="nil"/>
              <w:bottom w:val="single" w:sz="4" w:space="0" w:color="auto"/>
              <w:right w:val="single" w:sz="4" w:space="0" w:color="auto"/>
            </w:tcBorders>
            <w:shd w:val="clear" w:color="auto" w:fill="auto"/>
            <w:noWrap/>
            <w:vAlign w:val="center"/>
            <w:hideMark/>
          </w:tcPr>
          <w:p w14:paraId="7EA9D91C"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1</w:t>
            </w:r>
          </w:p>
        </w:tc>
      </w:tr>
      <w:tr w:rsidR="00852EC7" w:rsidRPr="00852EC7" w14:paraId="7EA9D921" w14:textId="77777777" w:rsidTr="00852EC7">
        <w:trPr>
          <w:trHeight w:val="255"/>
        </w:trPr>
        <w:tc>
          <w:tcPr>
            <w:tcW w:w="6951" w:type="dxa"/>
            <w:tcBorders>
              <w:top w:val="nil"/>
              <w:left w:val="single" w:sz="4" w:space="0" w:color="000000"/>
              <w:bottom w:val="single" w:sz="4" w:space="0" w:color="000000"/>
              <w:right w:val="single" w:sz="4" w:space="0" w:color="000000"/>
            </w:tcBorders>
            <w:shd w:val="clear" w:color="auto" w:fill="auto"/>
            <w:noWrap/>
            <w:vAlign w:val="center"/>
            <w:hideMark/>
          </w:tcPr>
          <w:p w14:paraId="7EA9D91E"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Други разходи</w:t>
            </w:r>
          </w:p>
        </w:tc>
        <w:tc>
          <w:tcPr>
            <w:tcW w:w="1276" w:type="dxa"/>
            <w:tcBorders>
              <w:top w:val="nil"/>
              <w:left w:val="nil"/>
              <w:bottom w:val="single" w:sz="4" w:space="0" w:color="auto"/>
              <w:right w:val="single" w:sz="4" w:space="0" w:color="auto"/>
            </w:tcBorders>
            <w:shd w:val="clear" w:color="auto" w:fill="auto"/>
            <w:noWrap/>
            <w:vAlign w:val="center"/>
            <w:hideMark/>
          </w:tcPr>
          <w:p w14:paraId="7EA9D91F" w14:textId="77777777" w:rsidR="00852EC7" w:rsidRPr="005E2EB2" w:rsidRDefault="0086784A" w:rsidP="00852EC7">
            <w:pPr>
              <w:jc w:val="center"/>
              <w:rPr>
                <w:rFonts w:ascii="Verdana" w:hAnsi="Verdana" w:cs="Arial"/>
                <w:sz w:val="20"/>
                <w:lang w:eastAsia="bg-BG"/>
              </w:rPr>
            </w:pPr>
            <w:r w:rsidRPr="005E2EB2">
              <w:rPr>
                <w:rFonts w:ascii="Verdana" w:hAnsi="Verdana" w:cs="Arial"/>
                <w:sz w:val="20"/>
                <w:lang w:eastAsia="bg-BG"/>
              </w:rPr>
              <w:t>4</w:t>
            </w:r>
          </w:p>
        </w:tc>
        <w:tc>
          <w:tcPr>
            <w:tcW w:w="1276" w:type="dxa"/>
            <w:tcBorders>
              <w:top w:val="nil"/>
              <w:left w:val="nil"/>
              <w:bottom w:val="single" w:sz="4" w:space="0" w:color="auto"/>
              <w:right w:val="single" w:sz="4" w:space="0" w:color="auto"/>
            </w:tcBorders>
            <w:shd w:val="clear" w:color="auto" w:fill="auto"/>
            <w:noWrap/>
            <w:vAlign w:val="center"/>
            <w:hideMark/>
          </w:tcPr>
          <w:p w14:paraId="7EA9D920" w14:textId="77777777" w:rsidR="00852EC7" w:rsidRPr="00852EC7" w:rsidRDefault="00852EC7" w:rsidP="00852EC7">
            <w:pPr>
              <w:jc w:val="center"/>
              <w:rPr>
                <w:rFonts w:ascii="Verdana" w:hAnsi="Verdana" w:cs="Arial"/>
                <w:sz w:val="20"/>
                <w:lang w:eastAsia="bg-BG"/>
              </w:rPr>
            </w:pPr>
            <w:r w:rsidRPr="00852EC7">
              <w:rPr>
                <w:rFonts w:ascii="Verdana" w:hAnsi="Verdana" w:cs="Arial"/>
                <w:sz w:val="20"/>
                <w:lang w:eastAsia="bg-BG"/>
              </w:rPr>
              <w:t>2</w:t>
            </w:r>
          </w:p>
        </w:tc>
      </w:tr>
      <w:tr w:rsidR="00852EC7" w:rsidRPr="00852EC7" w14:paraId="7EA9D925" w14:textId="77777777" w:rsidTr="00852EC7">
        <w:trPr>
          <w:trHeight w:val="255"/>
        </w:trPr>
        <w:tc>
          <w:tcPr>
            <w:tcW w:w="6951" w:type="dxa"/>
            <w:tcBorders>
              <w:top w:val="nil"/>
              <w:left w:val="single" w:sz="4" w:space="0" w:color="auto"/>
              <w:bottom w:val="single" w:sz="4" w:space="0" w:color="auto"/>
              <w:right w:val="nil"/>
            </w:tcBorders>
            <w:shd w:val="clear" w:color="000000" w:fill="CCCCFF"/>
            <w:noWrap/>
            <w:vAlign w:val="center"/>
            <w:hideMark/>
          </w:tcPr>
          <w:p w14:paraId="7EA9D922" w14:textId="77777777" w:rsidR="00852EC7" w:rsidRPr="00852EC7" w:rsidRDefault="00852EC7" w:rsidP="00852EC7">
            <w:pPr>
              <w:jc w:val="left"/>
              <w:rPr>
                <w:rFonts w:ascii="Verdana" w:hAnsi="Verdana" w:cs="Arial"/>
                <w:sz w:val="20"/>
                <w:lang w:eastAsia="bg-BG"/>
              </w:rPr>
            </w:pPr>
            <w:r w:rsidRPr="00852EC7">
              <w:rPr>
                <w:rFonts w:ascii="Verdana" w:hAnsi="Verdana" w:cs="Arial"/>
                <w:sz w:val="20"/>
                <w:lang w:eastAsia="bg-BG"/>
              </w:rPr>
              <w:t>Общо</w:t>
            </w:r>
          </w:p>
        </w:tc>
        <w:tc>
          <w:tcPr>
            <w:tcW w:w="1276" w:type="dxa"/>
            <w:tcBorders>
              <w:top w:val="nil"/>
              <w:left w:val="single" w:sz="4" w:space="0" w:color="auto"/>
              <w:bottom w:val="single" w:sz="4" w:space="0" w:color="auto"/>
              <w:right w:val="single" w:sz="4" w:space="0" w:color="auto"/>
            </w:tcBorders>
            <w:shd w:val="clear" w:color="000000" w:fill="CCCCFF"/>
            <w:noWrap/>
            <w:vAlign w:val="center"/>
            <w:hideMark/>
          </w:tcPr>
          <w:p w14:paraId="7EA9D923" w14:textId="665DF4DB" w:rsidR="00852EC7" w:rsidRPr="00852EC7" w:rsidRDefault="00852EC7" w:rsidP="00852EC7">
            <w:pPr>
              <w:jc w:val="center"/>
              <w:rPr>
                <w:rFonts w:ascii="Verdana" w:hAnsi="Verdana" w:cs="Arial"/>
                <w:b/>
                <w:sz w:val="20"/>
                <w:lang w:eastAsia="bg-BG"/>
              </w:rPr>
            </w:pPr>
            <w:r w:rsidRPr="00852EC7">
              <w:rPr>
                <w:rFonts w:ascii="Verdana" w:hAnsi="Verdana" w:cs="Arial"/>
                <w:b/>
                <w:sz w:val="20"/>
                <w:lang w:eastAsia="bg-BG"/>
              </w:rPr>
              <w:t>4</w:t>
            </w:r>
            <w:r w:rsidR="005E2EB2">
              <w:rPr>
                <w:rFonts w:ascii="Verdana" w:hAnsi="Verdana" w:cs="Arial"/>
                <w:b/>
                <w:sz w:val="20"/>
                <w:lang w:eastAsia="bg-BG"/>
              </w:rPr>
              <w:t>37</w:t>
            </w:r>
          </w:p>
        </w:tc>
        <w:tc>
          <w:tcPr>
            <w:tcW w:w="1276" w:type="dxa"/>
            <w:tcBorders>
              <w:top w:val="nil"/>
              <w:left w:val="nil"/>
              <w:bottom w:val="single" w:sz="4" w:space="0" w:color="auto"/>
              <w:right w:val="single" w:sz="4" w:space="0" w:color="auto"/>
            </w:tcBorders>
            <w:shd w:val="clear" w:color="000000" w:fill="CCCCFF"/>
            <w:noWrap/>
            <w:vAlign w:val="center"/>
            <w:hideMark/>
          </w:tcPr>
          <w:p w14:paraId="7EA9D924" w14:textId="77777777" w:rsidR="00852EC7" w:rsidRPr="00852EC7" w:rsidRDefault="00852EC7" w:rsidP="00852EC7">
            <w:pPr>
              <w:jc w:val="center"/>
              <w:rPr>
                <w:rFonts w:ascii="Verdana" w:hAnsi="Verdana" w:cs="Arial"/>
                <w:b/>
                <w:sz w:val="20"/>
                <w:lang w:eastAsia="bg-BG"/>
              </w:rPr>
            </w:pPr>
            <w:r w:rsidRPr="00852EC7">
              <w:rPr>
                <w:rFonts w:ascii="Verdana" w:hAnsi="Verdana" w:cs="Arial"/>
                <w:b/>
                <w:sz w:val="20"/>
                <w:lang w:eastAsia="bg-BG"/>
              </w:rPr>
              <w:t>545</w:t>
            </w:r>
          </w:p>
        </w:tc>
      </w:tr>
    </w:tbl>
    <w:p w14:paraId="7EA9D926" w14:textId="77777777" w:rsidR="00471FD6" w:rsidRPr="00852EC7" w:rsidRDefault="00471FD6" w:rsidP="00867125">
      <w:pPr>
        <w:rPr>
          <w:rFonts w:ascii="Verdana" w:hAnsi="Verdana" w:cs="Arial"/>
          <w:sz w:val="20"/>
          <w:lang w:eastAsia="bg-BG"/>
        </w:rPr>
      </w:pPr>
    </w:p>
    <w:p w14:paraId="7EA9D938" w14:textId="23ACE15B" w:rsidR="00B66DF8" w:rsidRPr="000E54EB" w:rsidRDefault="00867125" w:rsidP="005E2EB2">
      <w:pPr>
        <w:pStyle w:val="Heading4"/>
        <w:rPr>
          <w:rFonts w:ascii="Verdana" w:hAnsi="Verdana" w:cs="Vrinda"/>
          <w:i w:val="0"/>
          <w:lang w:val="bg-BG"/>
        </w:rPr>
      </w:pPr>
      <w:bookmarkStart w:id="143" w:name="_Toc247959174"/>
      <w:bookmarkStart w:id="144" w:name="_Toc314519594"/>
      <w:bookmarkStart w:id="145" w:name="_Toc67487517"/>
      <w:bookmarkEnd w:id="141"/>
      <w:bookmarkEnd w:id="142"/>
      <w:r>
        <w:rPr>
          <w:rFonts w:ascii="Verdana" w:hAnsi="Verdana" w:cs="Vrinda"/>
          <w:i w:val="0"/>
          <w:lang w:val="bg-BG"/>
        </w:rPr>
        <w:t>1.</w:t>
      </w:r>
      <w:r w:rsidR="00B66DF8" w:rsidRPr="000E54EB">
        <w:rPr>
          <w:rFonts w:ascii="Verdana" w:hAnsi="Verdana" w:cs="Vrinda"/>
          <w:i w:val="0"/>
          <w:lang w:val="bg-BG"/>
        </w:rPr>
        <w:t>2.</w:t>
      </w:r>
      <w:r w:rsidR="005E2EB2">
        <w:rPr>
          <w:rFonts w:ascii="Verdana" w:hAnsi="Verdana" w:cs="Vrinda"/>
          <w:i w:val="0"/>
          <w:lang w:val="bg-BG"/>
        </w:rPr>
        <w:t>7</w:t>
      </w:r>
      <w:r w:rsidR="00B66DF8" w:rsidRPr="000E54EB">
        <w:rPr>
          <w:rFonts w:ascii="Verdana" w:hAnsi="Verdana" w:cs="Vrinda"/>
          <w:i w:val="0"/>
          <w:lang w:val="bg-BG"/>
        </w:rPr>
        <w:t>. (</w:t>
      </w:r>
      <w:r w:rsidR="00B66DF8" w:rsidRPr="000E54EB">
        <w:rPr>
          <w:rFonts w:ascii="Verdana" w:hAnsi="Verdana" w:cs="Arial"/>
          <w:i w:val="0"/>
          <w:lang w:val="bg-BG"/>
        </w:rPr>
        <w:t>Разходи</w:t>
      </w:r>
      <w:r w:rsidR="00B66DF8" w:rsidRPr="000E54EB">
        <w:rPr>
          <w:rFonts w:ascii="Verdana" w:hAnsi="Verdana" w:cs="Vrinda"/>
          <w:i w:val="0"/>
          <w:lang w:val="bg-BG"/>
        </w:rPr>
        <w:t>)/</w:t>
      </w:r>
      <w:r w:rsidR="00B66DF8" w:rsidRPr="000E54EB">
        <w:rPr>
          <w:rFonts w:ascii="Verdana" w:hAnsi="Verdana" w:cs="Arial"/>
          <w:i w:val="0"/>
          <w:lang w:val="bg-BG"/>
        </w:rPr>
        <w:t>приходи</w:t>
      </w:r>
      <w:r w:rsidR="002E277F">
        <w:rPr>
          <w:rFonts w:ascii="Verdana" w:hAnsi="Verdana" w:cs="Arial"/>
          <w:i w:val="0"/>
          <w:lang w:val="bg-BG"/>
        </w:rPr>
        <w:t xml:space="preserve"> </w:t>
      </w:r>
      <w:r w:rsidR="00B66DF8" w:rsidRPr="000E54EB">
        <w:rPr>
          <w:rFonts w:ascii="Verdana" w:hAnsi="Verdana" w:cs="Arial"/>
          <w:i w:val="0"/>
          <w:lang w:val="bg-BG"/>
        </w:rPr>
        <w:t>за</w:t>
      </w:r>
      <w:r w:rsidR="002E277F">
        <w:rPr>
          <w:rFonts w:ascii="Verdana" w:hAnsi="Verdana" w:cs="Arial"/>
          <w:i w:val="0"/>
          <w:lang w:val="bg-BG"/>
        </w:rPr>
        <w:t xml:space="preserve"> </w:t>
      </w:r>
      <w:r w:rsidR="00B66DF8" w:rsidRPr="000E54EB">
        <w:rPr>
          <w:rFonts w:ascii="Verdana" w:hAnsi="Verdana" w:cs="Arial"/>
          <w:i w:val="0"/>
          <w:lang w:val="bg-BG"/>
        </w:rPr>
        <w:t>данъци</w:t>
      </w:r>
      <w:bookmarkEnd w:id="143"/>
      <w:bookmarkEnd w:id="144"/>
      <w:r w:rsidR="002E277F">
        <w:rPr>
          <w:rFonts w:ascii="Verdana" w:hAnsi="Verdana" w:cs="Arial"/>
          <w:i w:val="0"/>
          <w:lang w:val="bg-BG"/>
        </w:rPr>
        <w:t xml:space="preserve"> </w:t>
      </w:r>
      <w:r w:rsidR="00B66DF8" w:rsidRPr="000E54EB">
        <w:rPr>
          <w:rFonts w:ascii="Verdana" w:hAnsi="Verdana" w:cs="Arial"/>
          <w:i w:val="0"/>
          <w:lang w:val="bg-BG"/>
        </w:rPr>
        <w:t>от</w:t>
      </w:r>
      <w:r w:rsidR="002E277F">
        <w:rPr>
          <w:rFonts w:ascii="Verdana" w:hAnsi="Verdana" w:cs="Arial"/>
          <w:i w:val="0"/>
          <w:lang w:val="bg-BG"/>
        </w:rPr>
        <w:t xml:space="preserve"> </w:t>
      </w:r>
      <w:r w:rsidR="00B66DF8" w:rsidRPr="000E54EB">
        <w:rPr>
          <w:rFonts w:ascii="Verdana" w:hAnsi="Verdana" w:cs="Arial"/>
          <w:i w:val="0"/>
          <w:lang w:val="bg-BG"/>
        </w:rPr>
        <w:t>продължаващи</w:t>
      </w:r>
      <w:r w:rsidR="002E277F">
        <w:rPr>
          <w:rFonts w:ascii="Verdana" w:hAnsi="Verdana" w:cs="Arial"/>
          <w:i w:val="0"/>
          <w:lang w:val="bg-BG"/>
        </w:rPr>
        <w:t xml:space="preserve"> </w:t>
      </w:r>
      <w:r w:rsidR="00B66DF8" w:rsidRPr="000E54EB">
        <w:rPr>
          <w:rFonts w:ascii="Verdana" w:hAnsi="Verdana" w:cs="Arial"/>
          <w:i w:val="0"/>
          <w:lang w:val="bg-BG"/>
        </w:rPr>
        <w:t>дейности</w:t>
      </w:r>
      <w:bookmarkEnd w:id="145"/>
    </w:p>
    <w:p w14:paraId="7EA9D939" w14:textId="77777777" w:rsidR="00B66DF8" w:rsidRPr="000E54EB" w:rsidRDefault="00B66DF8" w:rsidP="00B66DF8">
      <w:pPr>
        <w:rPr>
          <w:rFonts w:ascii="Verdana" w:hAnsi="Verdana" w:cs="Vrinda"/>
          <w:sz w:val="20"/>
        </w:rPr>
      </w:pPr>
      <w:r w:rsidRPr="000E54EB">
        <w:rPr>
          <w:rFonts w:ascii="Verdana" w:hAnsi="Verdana" w:cs="Arial"/>
          <w:sz w:val="20"/>
        </w:rPr>
        <w:t>Съгласно</w:t>
      </w:r>
      <w:r w:rsidR="002E277F">
        <w:rPr>
          <w:rFonts w:ascii="Verdana" w:hAnsi="Verdana" w:cs="Arial"/>
          <w:sz w:val="20"/>
        </w:rPr>
        <w:t xml:space="preserve"> </w:t>
      </w:r>
      <w:r w:rsidRPr="000E54EB">
        <w:rPr>
          <w:rFonts w:ascii="Verdana" w:hAnsi="Verdana" w:cs="Arial"/>
          <w:sz w:val="20"/>
        </w:rPr>
        <w:t>действащото</w:t>
      </w:r>
      <w:r w:rsidR="002E277F">
        <w:rPr>
          <w:rFonts w:ascii="Verdana" w:hAnsi="Verdana" w:cs="Arial"/>
          <w:sz w:val="20"/>
        </w:rPr>
        <w:t xml:space="preserve"> </w:t>
      </w:r>
      <w:r w:rsidRPr="000E54EB">
        <w:rPr>
          <w:rFonts w:ascii="Verdana" w:hAnsi="Verdana" w:cs="Arial"/>
          <w:sz w:val="20"/>
        </w:rPr>
        <w:t>законодателство</w:t>
      </w:r>
      <w:r w:rsidR="002E277F">
        <w:rPr>
          <w:rFonts w:ascii="Verdana" w:hAnsi="Verdana" w:cs="Arial"/>
          <w:sz w:val="20"/>
        </w:rPr>
        <w:t xml:space="preserve"> </w:t>
      </w:r>
      <w:r w:rsidRPr="000E54EB">
        <w:rPr>
          <w:rFonts w:ascii="Verdana" w:hAnsi="Verdana" w:cs="Arial"/>
          <w:sz w:val="20"/>
        </w:rPr>
        <w:t>печалбите</w:t>
      </w:r>
      <w:r w:rsidR="002E277F">
        <w:rPr>
          <w:rFonts w:ascii="Verdana" w:hAnsi="Verdana" w:cs="Arial"/>
          <w:sz w:val="20"/>
        </w:rPr>
        <w:t xml:space="preserve"> </w:t>
      </w:r>
      <w:r w:rsidRPr="000E54EB">
        <w:rPr>
          <w:rFonts w:ascii="Verdana" w:hAnsi="Verdana" w:cs="Arial"/>
          <w:sz w:val="20"/>
        </w:rPr>
        <w:t>се</w:t>
      </w:r>
      <w:r w:rsidR="002E277F">
        <w:rPr>
          <w:rFonts w:ascii="Verdana" w:hAnsi="Verdana" w:cs="Arial"/>
          <w:sz w:val="20"/>
        </w:rPr>
        <w:t xml:space="preserve"> </w:t>
      </w:r>
      <w:r w:rsidRPr="000E54EB">
        <w:rPr>
          <w:rFonts w:ascii="Verdana" w:hAnsi="Verdana" w:cs="Arial"/>
          <w:sz w:val="20"/>
        </w:rPr>
        <w:t>облагат</w:t>
      </w:r>
      <w:r w:rsidR="002E277F">
        <w:rPr>
          <w:rFonts w:ascii="Verdana" w:hAnsi="Verdana" w:cs="Arial"/>
          <w:sz w:val="20"/>
        </w:rPr>
        <w:t xml:space="preserve"> </w:t>
      </w:r>
      <w:r w:rsidRPr="000E54EB">
        <w:rPr>
          <w:rFonts w:ascii="Verdana" w:hAnsi="Verdana" w:cs="Arial"/>
          <w:sz w:val="20"/>
        </w:rPr>
        <w:t>с</w:t>
      </w:r>
      <w:r w:rsidR="002E277F">
        <w:rPr>
          <w:rFonts w:ascii="Verdana" w:hAnsi="Verdana" w:cs="Arial"/>
          <w:sz w:val="20"/>
        </w:rPr>
        <w:t xml:space="preserve"> </w:t>
      </w:r>
      <w:r w:rsidRPr="000E54EB">
        <w:rPr>
          <w:rFonts w:ascii="Verdana" w:hAnsi="Verdana" w:cs="Arial"/>
          <w:sz w:val="20"/>
        </w:rPr>
        <w:t>корпоративен</w:t>
      </w:r>
      <w:r w:rsidR="002E277F">
        <w:rPr>
          <w:rFonts w:ascii="Verdana" w:hAnsi="Verdana" w:cs="Arial"/>
          <w:sz w:val="20"/>
        </w:rPr>
        <w:t xml:space="preserve"> </w:t>
      </w:r>
      <w:r w:rsidRPr="000E54EB">
        <w:rPr>
          <w:rFonts w:ascii="Verdana" w:hAnsi="Verdana" w:cs="Arial"/>
          <w:sz w:val="20"/>
        </w:rPr>
        <w:t>данък</w:t>
      </w:r>
      <w:r w:rsidR="002E277F">
        <w:rPr>
          <w:rFonts w:ascii="Verdana" w:hAnsi="Verdana" w:cs="Arial"/>
          <w:sz w:val="20"/>
        </w:rPr>
        <w:t xml:space="preserve"> </w:t>
      </w:r>
      <w:r w:rsidRPr="000E54EB">
        <w:rPr>
          <w:rFonts w:ascii="Verdana" w:hAnsi="Verdana" w:cs="Arial"/>
          <w:sz w:val="20"/>
        </w:rPr>
        <w:t>в</w:t>
      </w:r>
      <w:r w:rsidR="002E277F">
        <w:rPr>
          <w:rFonts w:ascii="Verdana" w:hAnsi="Verdana" w:cs="Arial"/>
          <w:sz w:val="20"/>
        </w:rPr>
        <w:t xml:space="preserve"> </w:t>
      </w:r>
      <w:r w:rsidRPr="000E54EB">
        <w:rPr>
          <w:rFonts w:ascii="Verdana" w:hAnsi="Verdana" w:cs="Arial"/>
          <w:sz w:val="20"/>
        </w:rPr>
        <w:t>размер</w:t>
      </w:r>
      <w:r w:rsidRPr="000E54EB">
        <w:rPr>
          <w:rFonts w:ascii="Verdana" w:hAnsi="Verdana" w:cs="Vrinda"/>
          <w:sz w:val="20"/>
        </w:rPr>
        <w:t xml:space="preserve"> 10%. </w:t>
      </w:r>
      <w:r w:rsidRPr="000E54EB">
        <w:rPr>
          <w:rFonts w:ascii="Verdana" w:hAnsi="Verdana" w:cs="Arial"/>
          <w:sz w:val="20"/>
        </w:rPr>
        <w:t>За</w:t>
      </w:r>
      <w:r w:rsidR="002E277F">
        <w:rPr>
          <w:rFonts w:ascii="Verdana" w:hAnsi="Verdana" w:cs="Arial"/>
          <w:sz w:val="20"/>
        </w:rPr>
        <w:t xml:space="preserve"> </w:t>
      </w:r>
      <w:r w:rsidRPr="000E54EB">
        <w:rPr>
          <w:rFonts w:ascii="Verdana" w:hAnsi="Verdana" w:cs="Arial"/>
          <w:sz w:val="20"/>
        </w:rPr>
        <w:t>изчисляване</w:t>
      </w:r>
      <w:r w:rsidR="002E277F">
        <w:rPr>
          <w:rFonts w:ascii="Verdana" w:hAnsi="Verdana" w:cs="Arial"/>
          <w:sz w:val="20"/>
        </w:rPr>
        <w:t xml:space="preserve"> </w:t>
      </w:r>
      <w:r w:rsidRPr="000E54EB">
        <w:rPr>
          <w:rFonts w:ascii="Verdana" w:hAnsi="Verdana" w:cs="Arial"/>
          <w:sz w:val="20"/>
        </w:rPr>
        <w:t>размера</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отсрочените</w:t>
      </w:r>
      <w:r w:rsidR="002E277F">
        <w:rPr>
          <w:rFonts w:ascii="Verdana" w:hAnsi="Verdana" w:cs="Arial"/>
          <w:sz w:val="20"/>
        </w:rPr>
        <w:t xml:space="preserve"> </w:t>
      </w:r>
      <w:r w:rsidRPr="000E54EB">
        <w:rPr>
          <w:rFonts w:ascii="Verdana" w:hAnsi="Verdana" w:cs="Arial"/>
          <w:sz w:val="20"/>
        </w:rPr>
        <w:t>данъци</w:t>
      </w:r>
      <w:r w:rsidR="002E277F">
        <w:rPr>
          <w:rFonts w:ascii="Verdana" w:hAnsi="Verdana" w:cs="Arial"/>
          <w:sz w:val="20"/>
        </w:rPr>
        <w:t xml:space="preserve"> </w:t>
      </w:r>
      <w:r w:rsidRPr="000E54EB">
        <w:rPr>
          <w:rFonts w:ascii="Verdana" w:hAnsi="Verdana" w:cs="Arial"/>
          <w:sz w:val="20"/>
        </w:rPr>
        <w:t>е</w:t>
      </w:r>
      <w:r w:rsidR="002E277F">
        <w:rPr>
          <w:rFonts w:ascii="Verdana" w:hAnsi="Verdana" w:cs="Arial"/>
          <w:sz w:val="20"/>
        </w:rPr>
        <w:t xml:space="preserve"> </w:t>
      </w:r>
      <w:r w:rsidRPr="000E54EB">
        <w:rPr>
          <w:rFonts w:ascii="Verdana" w:hAnsi="Verdana" w:cs="Arial"/>
          <w:sz w:val="20"/>
        </w:rPr>
        <w:t>ползвана</w:t>
      </w:r>
      <w:r w:rsidR="002E277F">
        <w:rPr>
          <w:rFonts w:ascii="Verdana" w:hAnsi="Verdana" w:cs="Arial"/>
          <w:sz w:val="20"/>
        </w:rPr>
        <w:t xml:space="preserve"> </w:t>
      </w:r>
      <w:r w:rsidRPr="000E54EB">
        <w:rPr>
          <w:rFonts w:ascii="Verdana" w:hAnsi="Verdana" w:cs="Arial"/>
          <w:sz w:val="20"/>
        </w:rPr>
        <w:t>ставка</w:t>
      </w:r>
      <w:r w:rsidRPr="000E54EB">
        <w:rPr>
          <w:rFonts w:ascii="Verdana" w:hAnsi="Verdana" w:cs="Vrinda"/>
          <w:sz w:val="20"/>
        </w:rPr>
        <w:t xml:space="preserve"> 10%, </w:t>
      </w:r>
      <w:r w:rsidRPr="000E54EB">
        <w:rPr>
          <w:rFonts w:ascii="Verdana" w:hAnsi="Verdana" w:cs="Arial"/>
          <w:sz w:val="20"/>
        </w:rPr>
        <w:t>която</w:t>
      </w:r>
      <w:r w:rsidR="002E277F">
        <w:rPr>
          <w:rFonts w:ascii="Verdana" w:hAnsi="Verdana" w:cs="Arial"/>
          <w:sz w:val="20"/>
        </w:rPr>
        <w:t xml:space="preserve"> </w:t>
      </w:r>
      <w:r w:rsidRPr="000E54EB">
        <w:rPr>
          <w:rFonts w:ascii="Verdana" w:hAnsi="Verdana" w:cs="Arial"/>
          <w:sz w:val="20"/>
        </w:rPr>
        <w:t>се</w:t>
      </w:r>
      <w:r w:rsidR="002E277F">
        <w:rPr>
          <w:rFonts w:ascii="Verdana" w:hAnsi="Verdana" w:cs="Arial"/>
          <w:sz w:val="20"/>
        </w:rPr>
        <w:t xml:space="preserve"> </w:t>
      </w:r>
      <w:r w:rsidRPr="000E54EB">
        <w:rPr>
          <w:rFonts w:ascii="Verdana" w:hAnsi="Verdana" w:cs="Arial"/>
          <w:sz w:val="20"/>
        </w:rPr>
        <w:t>очаква</w:t>
      </w:r>
      <w:r w:rsidR="002E277F">
        <w:rPr>
          <w:rFonts w:ascii="Verdana" w:hAnsi="Verdana" w:cs="Arial"/>
          <w:sz w:val="20"/>
        </w:rPr>
        <w:t xml:space="preserve"> </w:t>
      </w:r>
      <w:r w:rsidRPr="000E54EB">
        <w:rPr>
          <w:rFonts w:ascii="Verdana" w:hAnsi="Verdana" w:cs="Arial"/>
          <w:sz w:val="20"/>
        </w:rPr>
        <w:t>да</w:t>
      </w:r>
      <w:r w:rsidR="002E277F">
        <w:rPr>
          <w:rFonts w:ascii="Verdana" w:hAnsi="Verdana" w:cs="Arial"/>
          <w:sz w:val="20"/>
        </w:rPr>
        <w:t xml:space="preserve"> </w:t>
      </w:r>
      <w:r w:rsidRPr="000E54EB">
        <w:rPr>
          <w:rFonts w:ascii="Verdana" w:hAnsi="Verdana" w:cs="Arial"/>
          <w:sz w:val="20"/>
        </w:rPr>
        <w:t>е</w:t>
      </w:r>
      <w:r w:rsidR="002E277F">
        <w:rPr>
          <w:rFonts w:ascii="Verdana" w:hAnsi="Verdana" w:cs="Arial"/>
          <w:sz w:val="20"/>
        </w:rPr>
        <w:t xml:space="preserve"> </w:t>
      </w:r>
      <w:r w:rsidRPr="000E54EB">
        <w:rPr>
          <w:rFonts w:ascii="Verdana" w:hAnsi="Verdana" w:cs="Arial"/>
          <w:sz w:val="20"/>
        </w:rPr>
        <w:t>валидна</w:t>
      </w:r>
      <w:r w:rsidR="002E277F">
        <w:rPr>
          <w:rFonts w:ascii="Verdana" w:hAnsi="Verdana" w:cs="Arial"/>
          <w:sz w:val="20"/>
        </w:rPr>
        <w:t xml:space="preserve"> </w:t>
      </w:r>
      <w:r w:rsidRPr="000E54EB">
        <w:rPr>
          <w:rFonts w:ascii="Verdana" w:hAnsi="Verdana" w:cs="Arial"/>
          <w:sz w:val="20"/>
        </w:rPr>
        <w:t>при</w:t>
      </w:r>
      <w:r w:rsidR="002E277F">
        <w:rPr>
          <w:rFonts w:ascii="Verdana" w:hAnsi="Verdana" w:cs="Arial"/>
          <w:sz w:val="20"/>
        </w:rPr>
        <w:t xml:space="preserve"> </w:t>
      </w:r>
      <w:r w:rsidRPr="000E54EB">
        <w:rPr>
          <w:rFonts w:ascii="Verdana" w:hAnsi="Verdana" w:cs="Arial"/>
          <w:sz w:val="20"/>
        </w:rPr>
        <w:t>обратното</w:t>
      </w:r>
      <w:r w:rsidR="002E277F">
        <w:rPr>
          <w:rFonts w:ascii="Verdana" w:hAnsi="Verdana" w:cs="Arial"/>
          <w:sz w:val="20"/>
        </w:rPr>
        <w:t xml:space="preserve"> </w:t>
      </w:r>
      <w:r w:rsidR="00E33DDE" w:rsidRPr="000E54EB">
        <w:rPr>
          <w:rFonts w:ascii="Verdana" w:hAnsi="Verdana" w:cs="Arial"/>
          <w:sz w:val="20"/>
        </w:rPr>
        <w:t>проявление</w:t>
      </w:r>
      <w:r w:rsidRPr="000E54EB">
        <w:rPr>
          <w:rFonts w:ascii="Verdana" w:hAnsi="Verdana" w:cs="Vrinda"/>
          <w:sz w:val="20"/>
        </w:rPr>
        <w:t xml:space="preserve">. </w:t>
      </w:r>
    </w:p>
    <w:p w14:paraId="7EA9D93A" w14:textId="77777777" w:rsidR="00E4228B" w:rsidRPr="000E54EB" w:rsidRDefault="00E4228B" w:rsidP="00B66DF8">
      <w:pPr>
        <w:rPr>
          <w:rFonts w:ascii="Verdana" w:hAnsi="Verdana" w:cs="Vrinda"/>
          <w:sz w:val="20"/>
        </w:rPr>
      </w:pPr>
    </w:p>
    <w:tbl>
      <w:tblPr>
        <w:tblW w:w="9542" w:type="dxa"/>
        <w:tblInd w:w="65" w:type="dxa"/>
        <w:tblLayout w:type="fixed"/>
        <w:tblCellMar>
          <w:left w:w="70" w:type="dxa"/>
          <w:right w:w="70" w:type="dxa"/>
        </w:tblCellMar>
        <w:tblLook w:val="04A0" w:firstRow="1" w:lastRow="0" w:firstColumn="1" w:lastColumn="0" w:noHBand="0" w:noVBand="1"/>
      </w:tblPr>
      <w:tblGrid>
        <w:gridCol w:w="6951"/>
        <w:gridCol w:w="1282"/>
        <w:gridCol w:w="1309"/>
      </w:tblGrid>
      <w:tr w:rsidR="000E4B7B" w:rsidRPr="000E54EB" w14:paraId="7EA9D93E" w14:textId="77777777" w:rsidTr="0058493C">
        <w:trPr>
          <w:trHeight w:val="278"/>
        </w:trPr>
        <w:tc>
          <w:tcPr>
            <w:tcW w:w="6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3B" w14:textId="794FAC6F" w:rsidR="000E4B7B" w:rsidRPr="000E54EB" w:rsidRDefault="000E4B7B" w:rsidP="000E4B7B">
            <w:pPr>
              <w:jc w:val="left"/>
              <w:rPr>
                <w:rFonts w:ascii="Verdana" w:hAnsi="Verdana" w:cs="Vrinda"/>
                <w:b/>
                <w:bCs/>
                <w:sz w:val="20"/>
                <w:lang w:eastAsia="bg-BG"/>
              </w:rPr>
            </w:pPr>
            <w:r w:rsidRPr="000E54EB">
              <w:rPr>
                <w:rFonts w:ascii="Verdana" w:hAnsi="Verdana" w:cs="Arial"/>
                <w:b/>
                <w:bCs/>
                <w:sz w:val="20"/>
                <w:lang w:eastAsia="bg-BG"/>
              </w:rPr>
              <w:t>Вид</w:t>
            </w:r>
            <w:r w:rsidR="005E2EB2">
              <w:rPr>
                <w:rFonts w:ascii="Verdana" w:hAnsi="Verdana" w:cs="Arial"/>
                <w:b/>
                <w:bCs/>
                <w:sz w:val="20"/>
                <w:lang w:eastAsia="bg-BG"/>
              </w:rPr>
              <w:t xml:space="preserve"> </w:t>
            </w:r>
            <w:r w:rsidRPr="000E54EB">
              <w:rPr>
                <w:rFonts w:ascii="Verdana" w:hAnsi="Verdana" w:cs="Arial"/>
                <w:b/>
                <w:bCs/>
                <w:sz w:val="20"/>
                <w:lang w:eastAsia="bg-BG"/>
              </w:rPr>
              <w:t>разход</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3C" w14:textId="77777777" w:rsidR="000E4B7B" w:rsidRPr="000E54EB" w:rsidRDefault="000E4B7B" w:rsidP="0058493C">
            <w:pPr>
              <w:jc w:val="center"/>
              <w:rPr>
                <w:rFonts w:ascii="Verdana" w:hAnsi="Verdana" w:cs="Vrinda"/>
                <w:b/>
                <w:bCs/>
                <w:sz w:val="20"/>
                <w:lang w:eastAsia="bg-BG"/>
              </w:rPr>
            </w:pPr>
            <w:r w:rsidRPr="000E54EB">
              <w:rPr>
                <w:rFonts w:ascii="Verdana" w:hAnsi="Verdana" w:cs="Vrinda"/>
                <w:b/>
                <w:bCs/>
                <w:sz w:val="20"/>
                <w:lang w:eastAsia="bg-BG"/>
              </w:rPr>
              <w:t>20</w:t>
            </w:r>
            <w:r w:rsidR="0058493C">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3D" w14:textId="77777777" w:rsidR="000E4B7B" w:rsidRPr="000E54EB" w:rsidRDefault="000E4B7B" w:rsidP="0058493C">
            <w:pPr>
              <w:jc w:val="center"/>
              <w:rPr>
                <w:rFonts w:ascii="Verdana" w:hAnsi="Verdana" w:cs="Vrinda"/>
                <w:b/>
                <w:bCs/>
                <w:sz w:val="20"/>
                <w:lang w:eastAsia="bg-BG"/>
              </w:rPr>
            </w:pPr>
            <w:r w:rsidRPr="000E54EB">
              <w:rPr>
                <w:rFonts w:ascii="Verdana" w:hAnsi="Verdana" w:cs="Vrinda"/>
                <w:b/>
                <w:bCs/>
                <w:sz w:val="20"/>
                <w:lang w:eastAsia="bg-BG"/>
              </w:rPr>
              <w:t>201</w:t>
            </w:r>
            <w:r w:rsidR="0058493C">
              <w:rPr>
                <w:rFonts w:ascii="Verdana" w:hAnsi="Verdana" w:cs="Vrinda"/>
                <w:b/>
                <w:bCs/>
                <w:sz w:val="20"/>
                <w:lang w:val="en-US"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58493C" w:rsidRPr="000E54EB" w14:paraId="7EA9D942" w14:textId="77777777" w:rsidTr="0058493C">
        <w:trPr>
          <w:trHeight w:val="300"/>
        </w:trPr>
        <w:tc>
          <w:tcPr>
            <w:tcW w:w="6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3F" w14:textId="77777777" w:rsidR="0058493C" w:rsidRPr="000E54EB" w:rsidRDefault="0058493C" w:rsidP="000E4B7B">
            <w:pPr>
              <w:jc w:val="left"/>
              <w:rPr>
                <w:rFonts w:ascii="Verdana" w:hAnsi="Verdana" w:cs="Vrinda"/>
                <w:b/>
                <w:bCs/>
                <w:sz w:val="20"/>
                <w:lang w:eastAsia="bg-BG"/>
              </w:rPr>
            </w:pPr>
            <w:r w:rsidRPr="000E54EB">
              <w:rPr>
                <w:rFonts w:ascii="Verdana" w:hAnsi="Verdana" w:cs="Arial"/>
                <w:b/>
                <w:bCs/>
                <w:sz w:val="20"/>
                <w:lang w:eastAsia="bg-BG"/>
              </w:rPr>
              <w:t>Други</w:t>
            </w:r>
            <w:r w:rsidR="002E277F">
              <w:rPr>
                <w:rFonts w:ascii="Verdana" w:hAnsi="Verdana" w:cs="Arial"/>
                <w:b/>
                <w:bCs/>
                <w:sz w:val="20"/>
                <w:lang w:eastAsia="bg-BG"/>
              </w:rPr>
              <w:t xml:space="preserve"> </w:t>
            </w:r>
            <w:r w:rsidRPr="000E54EB">
              <w:rPr>
                <w:rFonts w:ascii="Verdana" w:hAnsi="Verdana" w:cs="Arial"/>
                <w:b/>
                <w:bCs/>
                <w:sz w:val="20"/>
                <w:lang w:eastAsia="bg-BG"/>
              </w:rPr>
              <w:t>компоненти</w:t>
            </w:r>
            <w:r w:rsidR="002E277F">
              <w:rPr>
                <w:rFonts w:ascii="Verdana" w:hAnsi="Verdana" w:cs="Arial"/>
                <w:b/>
                <w:bCs/>
                <w:sz w:val="20"/>
                <w:lang w:eastAsia="bg-BG"/>
              </w:rPr>
              <w:t xml:space="preserve"> </w:t>
            </w:r>
            <w:r w:rsidRPr="000E54EB">
              <w:rPr>
                <w:rFonts w:ascii="Verdana" w:hAnsi="Verdana" w:cs="Arial"/>
                <w:b/>
                <w:bCs/>
                <w:sz w:val="20"/>
                <w:lang w:eastAsia="bg-BG"/>
              </w:rPr>
              <w:t>на</w:t>
            </w:r>
            <w:r w:rsidR="002E277F">
              <w:rPr>
                <w:rFonts w:ascii="Verdana" w:hAnsi="Verdana" w:cs="Arial"/>
                <w:b/>
                <w:bCs/>
                <w:sz w:val="20"/>
                <w:lang w:eastAsia="bg-BG"/>
              </w:rPr>
              <w:t xml:space="preserve"> </w:t>
            </w:r>
            <w:r w:rsidRPr="000E54EB">
              <w:rPr>
                <w:rFonts w:ascii="Verdana" w:hAnsi="Verdana" w:cs="Arial"/>
                <w:b/>
                <w:bCs/>
                <w:sz w:val="20"/>
                <w:lang w:eastAsia="bg-BG"/>
              </w:rPr>
              <w:t>текущ</w:t>
            </w:r>
            <w:r w:rsidR="002E277F">
              <w:rPr>
                <w:rFonts w:ascii="Verdana" w:hAnsi="Verdana" w:cs="Arial"/>
                <w:b/>
                <w:bCs/>
                <w:sz w:val="20"/>
                <w:lang w:eastAsia="bg-BG"/>
              </w:rPr>
              <w:t xml:space="preserve"> </w:t>
            </w:r>
            <w:r w:rsidRPr="000E54EB">
              <w:rPr>
                <w:rFonts w:ascii="Verdana" w:hAnsi="Verdana" w:cs="Arial"/>
                <w:b/>
                <w:bCs/>
                <w:sz w:val="20"/>
                <w:lang w:eastAsia="bg-BG"/>
              </w:rPr>
              <w:t>данъчен</w:t>
            </w:r>
            <w:r w:rsidR="002E277F">
              <w:rPr>
                <w:rFonts w:ascii="Verdana" w:hAnsi="Verdana" w:cs="Arial"/>
                <w:b/>
                <w:bCs/>
                <w:sz w:val="20"/>
                <w:lang w:eastAsia="bg-BG"/>
              </w:rPr>
              <w:t xml:space="preserve"> </w:t>
            </w:r>
            <w:r w:rsidRPr="000E54EB">
              <w:rPr>
                <w:rFonts w:ascii="Verdana" w:hAnsi="Verdana" w:cs="Arial"/>
                <w:b/>
                <w:bCs/>
                <w:sz w:val="20"/>
                <w:lang w:eastAsia="bg-BG"/>
              </w:rPr>
              <w:t>разход</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0" w14:textId="77777777" w:rsidR="0058493C" w:rsidRPr="0058493C" w:rsidRDefault="0058493C" w:rsidP="000E4B7B">
            <w:pPr>
              <w:jc w:val="center"/>
              <w:rPr>
                <w:rFonts w:ascii="Verdana" w:hAnsi="Verdana" w:cs="Vrinda"/>
                <w:b/>
                <w:bCs/>
                <w:sz w:val="20"/>
                <w:lang w:val="en-US" w:eastAsia="bg-BG"/>
              </w:rPr>
            </w:pPr>
            <w:r>
              <w:rPr>
                <w:rFonts w:ascii="Verdana" w:hAnsi="Verdana" w:cs="Vrinda"/>
                <w:b/>
                <w:bCs/>
                <w:sz w:val="20"/>
                <w:lang w:val="en-US" w:eastAsia="bg-BG"/>
              </w:rPr>
              <w:t>18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1" w14:textId="77777777" w:rsidR="0058493C" w:rsidRPr="000E54EB" w:rsidRDefault="0058493C" w:rsidP="00920612">
            <w:pPr>
              <w:jc w:val="center"/>
              <w:rPr>
                <w:rFonts w:ascii="Verdana" w:hAnsi="Verdana" w:cs="Vrinda"/>
                <w:b/>
                <w:bCs/>
                <w:sz w:val="20"/>
                <w:lang w:eastAsia="bg-BG"/>
              </w:rPr>
            </w:pPr>
            <w:r w:rsidRPr="000E54EB">
              <w:rPr>
                <w:rFonts w:ascii="Verdana" w:hAnsi="Verdana" w:cs="Vrinda"/>
                <w:b/>
                <w:bCs/>
                <w:sz w:val="20"/>
                <w:lang w:eastAsia="bg-BG"/>
              </w:rPr>
              <w:t>(</w:t>
            </w:r>
            <w:r>
              <w:rPr>
                <w:rFonts w:ascii="Verdana" w:hAnsi="Verdana" w:cs="Vrinda"/>
                <w:b/>
                <w:bCs/>
                <w:sz w:val="20"/>
                <w:lang w:eastAsia="bg-BG"/>
              </w:rPr>
              <w:t>37</w:t>
            </w:r>
            <w:r w:rsidRPr="000E54EB">
              <w:rPr>
                <w:rFonts w:ascii="Verdana" w:hAnsi="Verdana" w:cs="Vrinda"/>
                <w:b/>
                <w:bCs/>
                <w:sz w:val="20"/>
                <w:lang w:eastAsia="bg-BG"/>
              </w:rPr>
              <w:t>)</w:t>
            </w:r>
          </w:p>
        </w:tc>
      </w:tr>
      <w:tr w:rsidR="0058493C" w:rsidRPr="000E54EB" w14:paraId="7EA9D946" w14:textId="77777777" w:rsidTr="0058493C">
        <w:trPr>
          <w:trHeight w:val="620"/>
        </w:trPr>
        <w:tc>
          <w:tcPr>
            <w:tcW w:w="6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943" w14:textId="77777777" w:rsidR="0058493C" w:rsidRPr="000E54EB" w:rsidRDefault="0058493C" w:rsidP="000E4B7B">
            <w:pPr>
              <w:jc w:val="left"/>
              <w:rPr>
                <w:rFonts w:ascii="Verdana" w:hAnsi="Verdana" w:cs="Vrinda"/>
                <w:sz w:val="20"/>
                <w:lang w:eastAsia="bg-BG"/>
              </w:rPr>
            </w:pPr>
            <w:r w:rsidRPr="000E54EB">
              <w:rPr>
                <w:rFonts w:ascii="Verdana" w:hAnsi="Verdana" w:cs="Arial"/>
                <w:sz w:val="20"/>
                <w:lang w:eastAsia="bg-BG"/>
              </w:rPr>
              <w:t>Разход</w:t>
            </w:r>
            <w:r w:rsidRPr="000E54EB">
              <w:rPr>
                <w:rFonts w:ascii="Verdana" w:hAnsi="Verdana" w:cs="Vrinda"/>
                <w:sz w:val="20"/>
                <w:lang w:eastAsia="bg-BG"/>
              </w:rPr>
              <w:t>/(</w:t>
            </w:r>
            <w:r w:rsidRPr="000E54EB">
              <w:rPr>
                <w:rFonts w:ascii="Verdana" w:hAnsi="Verdana" w:cs="Arial"/>
                <w:sz w:val="20"/>
                <w:lang w:eastAsia="bg-BG"/>
              </w:rPr>
              <w:t>приход</w:t>
            </w:r>
            <w:r w:rsidRPr="000E54EB">
              <w:rPr>
                <w:rFonts w:ascii="Verdana" w:hAnsi="Verdana" w:cs="Vrinda"/>
                <w:sz w:val="20"/>
                <w:lang w:eastAsia="bg-BG"/>
              </w:rPr>
              <w:t xml:space="preserve">) </w:t>
            </w:r>
            <w:r w:rsidRPr="000E54EB">
              <w:rPr>
                <w:rFonts w:ascii="Verdana" w:hAnsi="Verdana" w:cs="Arial"/>
                <w:sz w:val="20"/>
                <w:lang w:eastAsia="bg-BG"/>
              </w:rPr>
              <w:t>по</w:t>
            </w:r>
            <w:r w:rsidR="002E277F">
              <w:rPr>
                <w:rFonts w:ascii="Verdana" w:hAnsi="Verdana" w:cs="Arial"/>
                <w:sz w:val="20"/>
                <w:lang w:eastAsia="bg-BG"/>
              </w:rPr>
              <w:t xml:space="preserve"> </w:t>
            </w:r>
            <w:r w:rsidRPr="000E54EB">
              <w:rPr>
                <w:rFonts w:ascii="Verdana" w:hAnsi="Verdana" w:cs="Arial"/>
                <w:sz w:val="20"/>
                <w:lang w:eastAsia="bg-BG"/>
              </w:rPr>
              <w:t>отсрочени</w:t>
            </w:r>
            <w:r w:rsidR="002E277F">
              <w:rPr>
                <w:rFonts w:ascii="Verdana" w:hAnsi="Verdana" w:cs="Arial"/>
                <w:sz w:val="20"/>
                <w:lang w:eastAsia="bg-BG"/>
              </w:rPr>
              <w:t xml:space="preserve"> </w:t>
            </w:r>
            <w:r w:rsidRPr="000E54EB">
              <w:rPr>
                <w:rFonts w:ascii="Verdana" w:hAnsi="Verdana" w:cs="Arial"/>
                <w:sz w:val="20"/>
                <w:lang w:eastAsia="bg-BG"/>
              </w:rPr>
              <w:t>данъци</w:t>
            </w:r>
            <w:r w:rsidRPr="000E54EB">
              <w:rPr>
                <w:rFonts w:ascii="Verdana" w:hAnsi="Verdana" w:cs="Vrinda"/>
                <w:sz w:val="20"/>
                <w:lang w:eastAsia="bg-BG"/>
              </w:rPr>
              <w:t xml:space="preserve">, </w:t>
            </w:r>
            <w:r w:rsidRPr="000E54EB">
              <w:rPr>
                <w:rFonts w:ascii="Verdana" w:hAnsi="Verdana" w:cs="Arial"/>
                <w:sz w:val="20"/>
                <w:lang w:eastAsia="bg-BG"/>
              </w:rPr>
              <w:t>отнасяща</w:t>
            </w:r>
            <w:r w:rsidR="002E277F">
              <w:rPr>
                <w:rFonts w:ascii="Verdana" w:hAnsi="Verdana" w:cs="Arial"/>
                <w:sz w:val="20"/>
                <w:lang w:eastAsia="bg-BG"/>
              </w:rPr>
              <w:t xml:space="preserve"> </w:t>
            </w:r>
            <w:r w:rsidRPr="000E54EB">
              <w:rPr>
                <w:rFonts w:ascii="Verdana" w:hAnsi="Verdana" w:cs="Arial"/>
                <w:sz w:val="20"/>
                <w:lang w:eastAsia="bg-BG"/>
              </w:rPr>
              <w:t>се</w:t>
            </w:r>
            <w:r w:rsidR="002E277F">
              <w:rPr>
                <w:rFonts w:ascii="Verdana" w:hAnsi="Verdana" w:cs="Arial"/>
                <w:sz w:val="20"/>
                <w:lang w:eastAsia="bg-BG"/>
              </w:rPr>
              <w:t xml:space="preserve"> </w:t>
            </w:r>
            <w:r w:rsidRPr="000E54EB">
              <w:rPr>
                <w:rFonts w:ascii="Verdana" w:hAnsi="Verdana" w:cs="Arial"/>
                <w:sz w:val="20"/>
                <w:lang w:eastAsia="bg-BG"/>
              </w:rPr>
              <w:t>до</w:t>
            </w:r>
            <w:r w:rsidR="002E277F">
              <w:rPr>
                <w:rFonts w:ascii="Verdana" w:hAnsi="Verdana" w:cs="Arial"/>
                <w:sz w:val="20"/>
                <w:lang w:eastAsia="bg-BG"/>
              </w:rPr>
              <w:t xml:space="preserve"> </w:t>
            </w:r>
            <w:r w:rsidRPr="000E54EB">
              <w:rPr>
                <w:rFonts w:ascii="Verdana" w:hAnsi="Verdana" w:cs="Arial"/>
                <w:sz w:val="20"/>
                <w:lang w:eastAsia="bg-BG"/>
              </w:rPr>
              <w:t>възникването</w:t>
            </w:r>
            <w:r w:rsidR="002E277F">
              <w:rPr>
                <w:rFonts w:ascii="Verdana" w:hAnsi="Verdana" w:cs="Arial"/>
                <w:sz w:val="20"/>
                <w:lang w:eastAsia="bg-BG"/>
              </w:rPr>
              <w:t xml:space="preserve"> </w:t>
            </w:r>
            <w:r w:rsidRPr="000E54EB">
              <w:rPr>
                <w:rFonts w:ascii="Verdana" w:hAnsi="Verdana" w:cs="Arial"/>
                <w:sz w:val="20"/>
                <w:lang w:eastAsia="bg-BG"/>
              </w:rPr>
              <w:t>и</w:t>
            </w:r>
            <w:r w:rsidR="002E277F">
              <w:rPr>
                <w:rFonts w:ascii="Verdana" w:hAnsi="Verdana" w:cs="Arial"/>
                <w:sz w:val="20"/>
                <w:lang w:eastAsia="bg-BG"/>
              </w:rPr>
              <w:t xml:space="preserve"> </w:t>
            </w:r>
            <w:r w:rsidRPr="000E54EB">
              <w:rPr>
                <w:rFonts w:ascii="Verdana" w:hAnsi="Verdana" w:cs="Arial"/>
                <w:sz w:val="20"/>
                <w:lang w:eastAsia="bg-BG"/>
              </w:rPr>
              <w:t>обратното</w:t>
            </w:r>
            <w:r w:rsidR="002E277F">
              <w:rPr>
                <w:rFonts w:ascii="Verdana" w:hAnsi="Verdana" w:cs="Arial"/>
                <w:sz w:val="20"/>
                <w:lang w:eastAsia="bg-BG"/>
              </w:rPr>
              <w:t xml:space="preserve"> </w:t>
            </w:r>
            <w:r w:rsidRPr="000E54EB">
              <w:rPr>
                <w:rFonts w:ascii="Verdana" w:hAnsi="Verdana" w:cs="Arial"/>
                <w:sz w:val="20"/>
                <w:lang w:eastAsia="bg-BG"/>
              </w:rPr>
              <w:t>проявление</w:t>
            </w:r>
            <w:r w:rsidR="002E277F">
              <w:rPr>
                <w:rFonts w:ascii="Verdana" w:hAnsi="Verdana" w:cs="Arial"/>
                <w:sz w:val="20"/>
                <w:lang w:eastAsia="bg-BG"/>
              </w:rPr>
              <w:t xml:space="preserve"> </w:t>
            </w:r>
            <w:r w:rsidRPr="000E54EB">
              <w:rPr>
                <w:rFonts w:ascii="Verdana" w:hAnsi="Verdana" w:cs="Arial"/>
                <w:sz w:val="20"/>
                <w:lang w:eastAsia="bg-BG"/>
              </w:rPr>
              <w:t>на</w:t>
            </w:r>
            <w:r w:rsidR="002E277F">
              <w:rPr>
                <w:rFonts w:ascii="Verdana" w:hAnsi="Verdana" w:cs="Arial"/>
                <w:sz w:val="20"/>
                <w:lang w:eastAsia="bg-BG"/>
              </w:rPr>
              <w:t xml:space="preserve"> </w:t>
            </w:r>
            <w:r w:rsidRPr="000E54EB">
              <w:rPr>
                <w:rFonts w:ascii="Verdana" w:hAnsi="Verdana" w:cs="Arial"/>
                <w:sz w:val="20"/>
                <w:lang w:eastAsia="bg-BG"/>
              </w:rPr>
              <w:t>временни</w:t>
            </w:r>
            <w:r w:rsidR="002E277F">
              <w:rPr>
                <w:rFonts w:ascii="Verdana" w:hAnsi="Verdana" w:cs="Arial"/>
                <w:sz w:val="20"/>
                <w:lang w:eastAsia="bg-BG"/>
              </w:rPr>
              <w:t xml:space="preserve"> </w:t>
            </w:r>
            <w:r w:rsidRPr="000E54EB">
              <w:rPr>
                <w:rFonts w:ascii="Verdana" w:hAnsi="Verdana" w:cs="Arial"/>
                <w:sz w:val="20"/>
                <w:lang w:eastAsia="bg-BG"/>
              </w:rPr>
              <w:t>разлики</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4" w14:textId="77777777" w:rsidR="0058493C" w:rsidRPr="0058493C" w:rsidRDefault="0058493C" w:rsidP="000E4B7B">
            <w:pPr>
              <w:jc w:val="center"/>
              <w:rPr>
                <w:rFonts w:ascii="Verdana" w:hAnsi="Verdana" w:cs="Vrinda"/>
                <w:sz w:val="20"/>
                <w:lang w:val="en-US" w:eastAsia="bg-BG"/>
              </w:rPr>
            </w:pPr>
            <w:r>
              <w:rPr>
                <w:rFonts w:ascii="Verdana" w:hAnsi="Verdana" w:cs="Vrinda"/>
                <w:sz w:val="20"/>
                <w:lang w:val="en-US" w:eastAsia="bg-BG"/>
              </w:rPr>
              <w:t>18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5" w14:textId="77777777" w:rsidR="0058493C" w:rsidRPr="000E54EB" w:rsidRDefault="0058493C" w:rsidP="00920612">
            <w:pPr>
              <w:jc w:val="center"/>
              <w:rPr>
                <w:rFonts w:ascii="Verdana" w:hAnsi="Verdana" w:cs="Vrinda"/>
                <w:sz w:val="20"/>
                <w:lang w:eastAsia="bg-BG"/>
              </w:rPr>
            </w:pPr>
            <w:r>
              <w:rPr>
                <w:rFonts w:ascii="Verdana" w:hAnsi="Verdana" w:cs="Vrinda"/>
                <w:sz w:val="20"/>
                <w:lang w:eastAsia="bg-BG"/>
              </w:rPr>
              <w:t>(37</w:t>
            </w:r>
            <w:r w:rsidRPr="000E54EB">
              <w:rPr>
                <w:rFonts w:ascii="Verdana" w:hAnsi="Verdana" w:cs="Vrinda"/>
                <w:sz w:val="20"/>
                <w:lang w:eastAsia="bg-BG"/>
              </w:rPr>
              <w:t>)</w:t>
            </w:r>
          </w:p>
        </w:tc>
      </w:tr>
      <w:tr w:rsidR="0058493C" w:rsidRPr="000E54EB" w14:paraId="7EA9D94A" w14:textId="77777777" w:rsidTr="0058493C">
        <w:trPr>
          <w:trHeight w:val="300"/>
        </w:trPr>
        <w:tc>
          <w:tcPr>
            <w:tcW w:w="695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47" w14:textId="77777777" w:rsidR="0058493C" w:rsidRPr="000E54EB" w:rsidRDefault="0058493C" w:rsidP="000E4B7B">
            <w:pPr>
              <w:jc w:val="left"/>
              <w:rPr>
                <w:rFonts w:ascii="Verdana" w:hAnsi="Verdana" w:cs="Vrinda"/>
                <w:b/>
                <w:bCs/>
                <w:sz w:val="20"/>
                <w:lang w:eastAsia="bg-BG"/>
              </w:rPr>
            </w:pPr>
            <w:r w:rsidRPr="000E54EB">
              <w:rPr>
                <w:rFonts w:ascii="Verdana" w:hAnsi="Verdana" w:cs="Arial"/>
                <w:b/>
                <w:bCs/>
                <w:sz w:val="20"/>
                <w:lang w:eastAsia="bg-BG"/>
              </w:rPr>
              <w:t>Общо</w:t>
            </w:r>
          </w:p>
        </w:tc>
        <w:tc>
          <w:tcPr>
            <w:tcW w:w="1282"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48" w14:textId="77777777" w:rsidR="0058493C" w:rsidRPr="0058493C" w:rsidRDefault="0058493C" w:rsidP="000E4B7B">
            <w:pPr>
              <w:jc w:val="center"/>
              <w:rPr>
                <w:rFonts w:ascii="Verdana" w:hAnsi="Verdana" w:cs="Vrinda"/>
                <w:b/>
                <w:bCs/>
                <w:sz w:val="20"/>
                <w:lang w:val="en-US" w:eastAsia="bg-BG"/>
              </w:rPr>
            </w:pPr>
            <w:r>
              <w:rPr>
                <w:rFonts w:ascii="Verdana" w:hAnsi="Verdana" w:cs="Vrinda"/>
                <w:b/>
                <w:bCs/>
                <w:sz w:val="20"/>
                <w:lang w:val="en-US" w:eastAsia="bg-BG"/>
              </w:rPr>
              <w:t>18</w:t>
            </w:r>
          </w:p>
        </w:tc>
        <w:tc>
          <w:tcPr>
            <w:tcW w:w="1309"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49" w14:textId="77777777" w:rsidR="0058493C" w:rsidRPr="000E54EB" w:rsidRDefault="0058493C" w:rsidP="00920612">
            <w:pPr>
              <w:jc w:val="center"/>
              <w:rPr>
                <w:rFonts w:ascii="Verdana" w:hAnsi="Verdana" w:cs="Vrinda"/>
                <w:b/>
                <w:bCs/>
                <w:sz w:val="20"/>
                <w:lang w:eastAsia="bg-BG"/>
              </w:rPr>
            </w:pPr>
            <w:r>
              <w:rPr>
                <w:rFonts w:ascii="Verdana" w:hAnsi="Verdana" w:cs="Vrinda"/>
                <w:b/>
                <w:bCs/>
                <w:sz w:val="20"/>
                <w:lang w:eastAsia="bg-BG"/>
              </w:rPr>
              <w:t>(37</w:t>
            </w:r>
            <w:r w:rsidRPr="000E54EB">
              <w:rPr>
                <w:rFonts w:ascii="Verdana" w:hAnsi="Verdana" w:cs="Vrinda"/>
                <w:b/>
                <w:bCs/>
                <w:sz w:val="20"/>
                <w:lang w:eastAsia="bg-BG"/>
              </w:rPr>
              <w:t>)</w:t>
            </w:r>
          </w:p>
        </w:tc>
      </w:tr>
    </w:tbl>
    <w:p w14:paraId="7EA9D94B" w14:textId="63CE3838" w:rsidR="00867125" w:rsidRPr="00867125" w:rsidRDefault="00867125" w:rsidP="00867125">
      <w:pPr>
        <w:pStyle w:val="Heading4"/>
        <w:ind w:left="1242" w:right="-1769" w:hanging="1100"/>
        <w:rPr>
          <w:rFonts w:ascii="Verdana" w:hAnsi="Verdana" w:cs="Vrinda"/>
          <w:i w:val="0"/>
          <w:lang w:val="bg-BG"/>
        </w:rPr>
      </w:pPr>
      <w:bookmarkStart w:id="146" w:name="_Toc67487518"/>
      <w:r>
        <w:rPr>
          <w:rFonts w:ascii="Verdana" w:hAnsi="Verdana" w:cs="Vrinda"/>
          <w:i w:val="0"/>
          <w:lang w:val="bg-BG"/>
        </w:rPr>
        <w:t>1.2</w:t>
      </w:r>
      <w:r w:rsidRPr="00867125">
        <w:rPr>
          <w:rFonts w:ascii="Verdana" w:hAnsi="Verdana" w:cs="Vrinda"/>
          <w:i w:val="0"/>
          <w:lang w:val="bg-BG"/>
        </w:rPr>
        <w:t>.</w:t>
      </w:r>
      <w:r w:rsidR="005E2EB2">
        <w:rPr>
          <w:rFonts w:ascii="Verdana" w:hAnsi="Verdana" w:cs="Vrinda"/>
          <w:i w:val="0"/>
          <w:lang w:val="bg-BG"/>
        </w:rPr>
        <w:t>8</w:t>
      </w:r>
      <w:r w:rsidRPr="00867125">
        <w:rPr>
          <w:rFonts w:ascii="Verdana" w:hAnsi="Verdana" w:cs="Vrinda"/>
          <w:i w:val="0"/>
          <w:lang w:val="bg-BG"/>
        </w:rPr>
        <w:t>. Нетни (загуби)/печалби от обезценка на финансови активи</w:t>
      </w:r>
      <w:bookmarkEnd w:id="146"/>
    </w:p>
    <w:tbl>
      <w:tblPr>
        <w:tblW w:w="9540" w:type="dxa"/>
        <w:tblInd w:w="65" w:type="dxa"/>
        <w:tblCellMar>
          <w:left w:w="70" w:type="dxa"/>
          <w:right w:w="70" w:type="dxa"/>
        </w:tblCellMar>
        <w:tblLook w:val="04A0" w:firstRow="1" w:lastRow="0" w:firstColumn="1" w:lastColumn="0" w:noHBand="0" w:noVBand="1"/>
      </w:tblPr>
      <w:tblGrid>
        <w:gridCol w:w="3981"/>
        <w:gridCol w:w="1613"/>
        <w:gridCol w:w="1357"/>
        <w:gridCol w:w="262"/>
        <w:gridCol w:w="1014"/>
        <w:gridCol w:w="1313"/>
      </w:tblGrid>
      <w:tr w:rsidR="009D3F98" w:rsidRPr="000E54EB" w14:paraId="7EA9D94F" w14:textId="77777777" w:rsidTr="0058493C">
        <w:trPr>
          <w:trHeight w:val="300"/>
        </w:trPr>
        <w:tc>
          <w:tcPr>
            <w:tcW w:w="69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C" w14:textId="3EF40461" w:rsidR="009D3F98" w:rsidRPr="000E54EB" w:rsidRDefault="009D3F98" w:rsidP="003D6AAC">
            <w:pPr>
              <w:rPr>
                <w:rFonts w:ascii="Verdana" w:hAnsi="Verdana" w:cs="Vrinda"/>
                <w:b/>
                <w:bCs/>
                <w:sz w:val="20"/>
                <w:lang w:eastAsia="bg-BG"/>
              </w:rPr>
            </w:pPr>
            <w:r w:rsidRPr="000E54EB">
              <w:rPr>
                <w:rFonts w:ascii="Verdana" w:hAnsi="Verdana" w:cs="Arial"/>
                <w:b/>
                <w:bCs/>
                <w:sz w:val="20"/>
                <w:lang w:eastAsia="bg-BG"/>
              </w:rPr>
              <w:t>Вид</w:t>
            </w:r>
            <w:r w:rsidR="005E2EB2">
              <w:rPr>
                <w:rFonts w:ascii="Verdana" w:hAnsi="Verdana" w:cs="Arial"/>
                <w:b/>
                <w:bCs/>
                <w:sz w:val="20"/>
                <w:lang w:eastAsia="bg-BG"/>
              </w:rPr>
              <w:t xml:space="preserve"> </w:t>
            </w:r>
            <w:r w:rsidRPr="000E54EB">
              <w:rPr>
                <w:rFonts w:ascii="Verdana" w:hAnsi="Verdana" w:cs="Arial"/>
                <w:b/>
                <w:bCs/>
                <w:sz w:val="20"/>
                <w:lang w:eastAsia="bg-BG"/>
              </w:rPr>
              <w:t>приход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D" w14:textId="77777777" w:rsidR="009D3F98" w:rsidRPr="000E54EB" w:rsidRDefault="009D3F98" w:rsidP="0058493C">
            <w:pPr>
              <w:jc w:val="center"/>
              <w:rPr>
                <w:rFonts w:ascii="Verdana" w:hAnsi="Verdana" w:cs="Vrinda"/>
                <w:b/>
                <w:bCs/>
                <w:sz w:val="20"/>
                <w:lang w:eastAsia="bg-BG"/>
              </w:rPr>
            </w:pPr>
            <w:r w:rsidRPr="000E54EB">
              <w:rPr>
                <w:rFonts w:ascii="Verdana" w:hAnsi="Verdana" w:cs="Vrinda"/>
                <w:b/>
                <w:bCs/>
                <w:sz w:val="20"/>
                <w:lang w:eastAsia="bg-BG"/>
              </w:rPr>
              <w:t>20</w:t>
            </w:r>
            <w:r w:rsidR="0058493C">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4E" w14:textId="77777777" w:rsidR="009D3F98" w:rsidRPr="000E54EB" w:rsidRDefault="009D3F98" w:rsidP="0058493C">
            <w:pPr>
              <w:jc w:val="center"/>
              <w:rPr>
                <w:rFonts w:ascii="Verdana" w:hAnsi="Verdana" w:cs="Vrinda"/>
                <w:b/>
                <w:bCs/>
                <w:sz w:val="20"/>
                <w:lang w:eastAsia="bg-BG"/>
              </w:rPr>
            </w:pPr>
            <w:r w:rsidRPr="000E54EB">
              <w:rPr>
                <w:rFonts w:ascii="Verdana" w:hAnsi="Verdana" w:cs="Vrinda"/>
                <w:b/>
                <w:bCs/>
                <w:sz w:val="20"/>
                <w:lang w:eastAsia="bg-BG"/>
              </w:rPr>
              <w:t>201</w:t>
            </w:r>
            <w:r w:rsidR="0058493C">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9D3F98" w:rsidRPr="000E54EB" w14:paraId="7EA9D953" w14:textId="77777777" w:rsidTr="0058493C">
        <w:trPr>
          <w:trHeight w:val="600"/>
        </w:trPr>
        <w:tc>
          <w:tcPr>
            <w:tcW w:w="69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D950" w14:textId="77777777" w:rsidR="009D3F98" w:rsidRPr="000E54EB" w:rsidRDefault="009D3F98" w:rsidP="003D6AAC">
            <w:pPr>
              <w:jc w:val="left"/>
              <w:rPr>
                <w:rFonts w:ascii="Verdana" w:hAnsi="Verdana" w:cs="Vrinda"/>
                <w:sz w:val="20"/>
                <w:lang w:eastAsia="bg-BG"/>
              </w:rPr>
            </w:pPr>
            <w:r w:rsidRPr="000E54EB">
              <w:rPr>
                <w:rFonts w:ascii="Verdana" w:hAnsi="Verdana" w:cs="Arial"/>
                <w:sz w:val="20"/>
                <w:lang w:eastAsia="bg-BG"/>
              </w:rPr>
              <w:t>Възстановена</w:t>
            </w:r>
            <w:r w:rsidR="002E277F">
              <w:rPr>
                <w:rFonts w:ascii="Verdana" w:hAnsi="Verdana" w:cs="Arial"/>
                <w:sz w:val="20"/>
                <w:lang w:eastAsia="bg-BG"/>
              </w:rPr>
              <w:t xml:space="preserve"> </w:t>
            </w:r>
            <w:r w:rsidRPr="000E54EB">
              <w:rPr>
                <w:rFonts w:ascii="Verdana" w:hAnsi="Verdana" w:cs="Arial"/>
                <w:sz w:val="20"/>
                <w:lang w:eastAsia="bg-BG"/>
              </w:rPr>
              <w:t>обезценка</w:t>
            </w:r>
            <w:r w:rsidR="002E277F">
              <w:rPr>
                <w:rFonts w:ascii="Verdana" w:hAnsi="Verdana" w:cs="Arial"/>
                <w:sz w:val="20"/>
                <w:lang w:eastAsia="bg-BG"/>
              </w:rPr>
              <w:t xml:space="preserve"> </w:t>
            </w:r>
            <w:r w:rsidRPr="000E54EB">
              <w:rPr>
                <w:rFonts w:ascii="Verdana" w:hAnsi="Verdana" w:cs="Arial"/>
                <w:sz w:val="20"/>
                <w:lang w:eastAsia="bg-BG"/>
              </w:rPr>
              <w:t>на</w:t>
            </w:r>
            <w:r w:rsidR="002E277F">
              <w:rPr>
                <w:rFonts w:ascii="Verdana" w:hAnsi="Verdana" w:cs="Arial"/>
                <w:sz w:val="20"/>
                <w:lang w:eastAsia="bg-BG"/>
              </w:rPr>
              <w:t xml:space="preserve"> </w:t>
            </w:r>
            <w:r w:rsidRPr="000E54EB">
              <w:rPr>
                <w:rFonts w:ascii="Verdana" w:hAnsi="Verdana" w:cs="Arial"/>
                <w:sz w:val="20"/>
                <w:lang w:eastAsia="bg-BG"/>
              </w:rPr>
              <w:t>търговски</w:t>
            </w:r>
            <w:r w:rsidR="002E277F">
              <w:rPr>
                <w:rFonts w:ascii="Verdana" w:hAnsi="Verdana" w:cs="Arial"/>
                <w:sz w:val="20"/>
                <w:lang w:eastAsia="bg-BG"/>
              </w:rPr>
              <w:t xml:space="preserve"> </w:t>
            </w:r>
            <w:r w:rsidRPr="000E54EB">
              <w:rPr>
                <w:rFonts w:ascii="Verdana" w:hAnsi="Verdana" w:cs="Arial"/>
                <w:sz w:val="20"/>
                <w:lang w:eastAsia="bg-BG"/>
              </w:rPr>
              <w:t>и</w:t>
            </w:r>
            <w:r w:rsidR="002E277F">
              <w:rPr>
                <w:rFonts w:ascii="Verdana" w:hAnsi="Verdana" w:cs="Arial"/>
                <w:sz w:val="20"/>
                <w:lang w:eastAsia="bg-BG"/>
              </w:rPr>
              <w:t xml:space="preserve"> </w:t>
            </w:r>
            <w:r w:rsidRPr="000E54EB">
              <w:rPr>
                <w:rFonts w:ascii="Verdana" w:hAnsi="Verdana" w:cs="Arial"/>
                <w:sz w:val="20"/>
                <w:lang w:eastAsia="bg-BG"/>
              </w:rPr>
              <w:t>други</w:t>
            </w:r>
            <w:r w:rsidR="002E277F">
              <w:rPr>
                <w:rFonts w:ascii="Verdana" w:hAnsi="Verdana" w:cs="Arial"/>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призната</w:t>
            </w:r>
            <w:r w:rsidR="002E277F">
              <w:rPr>
                <w:rFonts w:ascii="Verdana" w:hAnsi="Verdana" w:cs="Arial"/>
                <w:sz w:val="20"/>
                <w:lang w:eastAsia="bg-BG"/>
              </w:rPr>
              <w:t xml:space="preserve"> </w:t>
            </w:r>
            <w:r w:rsidRPr="000E54EB">
              <w:rPr>
                <w:rFonts w:ascii="Verdana" w:hAnsi="Verdana" w:cs="Arial"/>
                <w:sz w:val="20"/>
                <w:lang w:eastAsia="bg-BG"/>
              </w:rPr>
              <w:t>в</w:t>
            </w:r>
            <w:r w:rsidR="002E277F">
              <w:rPr>
                <w:rFonts w:ascii="Verdana" w:hAnsi="Verdana" w:cs="Arial"/>
                <w:sz w:val="20"/>
                <w:lang w:eastAsia="bg-BG"/>
              </w:rPr>
              <w:t xml:space="preserve"> </w:t>
            </w:r>
            <w:r w:rsidRPr="000E54EB">
              <w:rPr>
                <w:rFonts w:ascii="Verdana" w:hAnsi="Verdana" w:cs="Arial"/>
                <w:sz w:val="20"/>
                <w:lang w:eastAsia="bg-BG"/>
              </w:rPr>
              <w:t>печалба</w:t>
            </w:r>
            <w:r w:rsidR="002E277F">
              <w:rPr>
                <w:rFonts w:ascii="Verdana" w:hAnsi="Verdana" w:cs="Arial"/>
                <w:sz w:val="20"/>
                <w:lang w:eastAsia="bg-BG"/>
              </w:rPr>
              <w:t xml:space="preserve"> </w:t>
            </w:r>
            <w:r w:rsidRPr="000E54EB">
              <w:rPr>
                <w:rFonts w:ascii="Verdana" w:hAnsi="Verdana" w:cs="Arial"/>
                <w:sz w:val="20"/>
                <w:lang w:eastAsia="bg-BG"/>
              </w:rPr>
              <w:t>или</w:t>
            </w:r>
            <w:r w:rsidR="002E277F">
              <w:rPr>
                <w:rFonts w:ascii="Verdana" w:hAnsi="Verdana" w:cs="Arial"/>
                <w:sz w:val="20"/>
                <w:lang w:eastAsia="bg-BG"/>
              </w:rPr>
              <w:t xml:space="preserve"> </w:t>
            </w:r>
            <w:r w:rsidRPr="000E54EB">
              <w:rPr>
                <w:rFonts w:ascii="Verdana" w:hAnsi="Verdana" w:cs="Arial"/>
                <w:sz w:val="20"/>
                <w:lang w:eastAsia="bg-BG"/>
              </w:rPr>
              <w:t>загуба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51" w14:textId="77777777" w:rsidR="009D3F98" w:rsidRPr="0058493C" w:rsidRDefault="0058493C" w:rsidP="00613385">
            <w:pPr>
              <w:jc w:val="center"/>
              <w:rPr>
                <w:rFonts w:ascii="Verdana" w:hAnsi="Verdana" w:cs="Vrinda"/>
                <w:sz w:val="20"/>
                <w:lang w:val="en-US" w:eastAsia="bg-BG"/>
              </w:rPr>
            </w:pPr>
            <w:r>
              <w:rPr>
                <w:rFonts w:ascii="Verdana" w:hAnsi="Verdana" w:cs="Vrinda"/>
                <w:sz w:val="20"/>
                <w:lang w:val="en-US" w:eastAsia="bg-BG"/>
              </w:rPr>
              <w:t>34</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52" w14:textId="77777777" w:rsidR="009D3F98" w:rsidRPr="0058493C" w:rsidRDefault="0058493C" w:rsidP="001F704A">
            <w:pPr>
              <w:jc w:val="center"/>
              <w:rPr>
                <w:rFonts w:ascii="Verdana" w:hAnsi="Verdana" w:cs="Vrinda"/>
                <w:sz w:val="20"/>
                <w:lang w:val="en-US" w:eastAsia="bg-BG"/>
              </w:rPr>
            </w:pPr>
            <w:r>
              <w:rPr>
                <w:rFonts w:ascii="Verdana" w:hAnsi="Verdana" w:cs="Vrinda"/>
                <w:sz w:val="20"/>
                <w:lang w:val="en-US" w:eastAsia="bg-BG"/>
              </w:rPr>
              <w:t>1</w:t>
            </w:r>
          </w:p>
        </w:tc>
      </w:tr>
      <w:tr w:rsidR="009D3F98" w:rsidRPr="000E54EB" w14:paraId="7EA9D957" w14:textId="77777777" w:rsidTr="0058493C">
        <w:trPr>
          <w:trHeight w:val="300"/>
        </w:trPr>
        <w:tc>
          <w:tcPr>
            <w:tcW w:w="6951"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54" w14:textId="77777777" w:rsidR="009D3F98" w:rsidRPr="000E54EB" w:rsidRDefault="009D3F98" w:rsidP="003D6AAC">
            <w:pPr>
              <w:jc w:val="left"/>
              <w:rPr>
                <w:rFonts w:ascii="Verdana" w:hAnsi="Verdana" w:cs="Vrinda"/>
                <w:b/>
                <w:bCs/>
                <w:sz w:val="20"/>
                <w:lang w:eastAsia="bg-BG"/>
              </w:rPr>
            </w:pPr>
            <w:r w:rsidRPr="000E54EB">
              <w:rPr>
                <w:rFonts w:ascii="Verdana" w:hAnsi="Verdana" w:cs="Arial"/>
                <w:b/>
                <w:bCs/>
                <w:sz w:val="20"/>
                <w:lang w:eastAsia="bg-BG"/>
              </w:rPr>
              <w:t>Общо</w:t>
            </w:r>
            <w:r w:rsidR="002E277F">
              <w:rPr>
                <w:rFonts w:ascii="Verdana" w:hAnsi="Verdana" w:cs="Arial"/>
                <w:b/>
                <w:bCs/>
                <w:sz w:val="20"/>
                <w:lang w:eastAsia="bg-BG"/>
              </w:rPr>
              <w:t xml:space="preserve"> </w:t>
            </w:r>
            <w:r w:rsidRPr="000E54EB">
              <w:rPr>
                <w:rFonts w:ascii="Verdana" w:hAnsi="Verdana" w:cs="Arial"/>
                <w:b/>
                <w:bCs/>
                <w:sz w:val="20"/>
                <w:lang w:eastAsia="bg-BG"/>
              </w:rPr>
              <w:t>приход</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55" w14:textId="77777777" w:rsidR="009D3F98" w:rsidRPr="0058493C" w:rsidRDefault="0058493C" w:rsidP="00613385">
            <w:pPr>
              <w:jc w:val="center"/>
              <w:rPr>
                <w:rFonts w:ascii="Verdana" w:hAnsi="Verdana" w:cs="Vrinda"/>
                <w:b/>
                <w:bCs/>
                <w:sz w:val="20"/>
                <w:lang w:val="en-US" w:eastAsia="bg-BG"/>
              </w:rPr>
            </w:pPr>
            <w:r>
              <w:rPr>
                <w:rFonts w:ascii="Verdana" w:hAnsi="Verdana" w:cs="Vrinda"/>
                <w:b/>
                <w:bCs/>
                <w:sz w:val="20"/>
                <w:lang w:val="en-US" w:eastAsia="bg-BG"/>
              </w:rPr>
              <w:t>34</w:t>
            </w:r>
          </w:p>
        </w:tc>
        <w:tc>
          <w:tcPr>
            <w:tcW w:w="131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56" w14:textId="77777777" w:rsidR="009D3F98" w:rsidRPr="0058493C" w:rsidRDefault="0058493C" w:rsidP="001F704A">
            <w:pPr>
              <w:jc w:val="center"/>
              <w:rPr>
                <w:rFonts w:ascii="Verdana" w:hAnsi="Verdana" w:cs="Vrinda"/>
                <w:b/>
                <w:bCs/>
                <w:sz w:val="20"/>
                <w:lang w:val="en-US" w:eastAsia="bg-BG"/>
              </w:rPr>
            </w:pPr>
            <w:r>
              <w:rPr>
                <w:rFonts w:ascii="Verdana" w:hAnsi="Verdana" w:cs="Vrinda"/>
                <w:b/>
                <w:bCs/>
                <w:sz w:val="20"/>
                <w:lang w:val="en-US" w:eastAsia="bg-BG"/>
              </w:rPr>
              <w:t>1</w:t>
            </w:r>
          </w:p>
        </w:tc>
      </w:tr>
      <w:tr w:rsidR="009D3F98" w:rsidRPr="000E54EB" w14:paraId="7EA9D95B" w14:textId="77777777" w:rsidTr="0058493C">
        <w:trPr>
          <w:trHeight w:val="300"/>
        </w:trPr>
        <w:tc>
          <w:tcPr>
            <w:tcW w:w="6951" w:type="dxa"/>
            <w:gridSpan w:val="3"/>
            <w:tcBorders>
              <w:top w:val="single" w:sz="4" w:space="0" w:color="auto"/>
              <w:bottom w:val="single" w:sz="4" w:space="0" w:color="auto"/>
            </w:tcBorders>
            <w:shd w:val="clear" w:color="auto" w:fill="auto"/>
            <w:noWrap/>
            <w:vAlign w:val="center"/>
            <w:hideMark/>
          </w:tcPr>
          <w:p w14:paraId="7EA9D958" w14:textId="77777777" w:rsidR="009D3F98" w:rsidRPr="000E54EB" w:rsidRDefault="009D3F98" w:rsidP="003D6AAC">
            <w:pPr>
              <w:jc w:val="left"/>
              <w:rPr>
                <w:rFonts w:ascii="Verdana" w:hAnsi="Verdana" w:cs="Arial"/>
                <w:b/>
                <w:bCs/>
                <w:sz w:val="20"/>
                <w:lang w:eastAsia="bg-BG"/>
              </w:rPr>
            </w:pPr>
          </w:p>
        </w:tc>
        <w:tc>
          <w:tcPr>
            <w:tcW w:w="1276" w:type="dxa"/>
            <w:gridSpan w:val="2"/>
            <w:tcBorders>
              <w:top w:val="single" w:sz="4" w:space="0" w:color="auto"/>
              <w:bottom w:val="single" w:sz="4" w:space="0" w:color="auto"/>
            </w:tcBorders>
            <w:shd w:val="clear" w:color="auto" w:fill="auto"/>
            <w:noWrap/>
            <w:vAlign w:val="center"/>
            <w:hideMark/>
          </w:tcPr>
          <w:p w14:paraId="7EA9D959" w14:textId="77777777" w:rsidR="009D3F98" w:rsidRPr="000E54EB" w:rsidRDefault="009D3F98" w:rsidP="00613385">
            <w:pPr>
              <w:jc w:val="center"/>
              <w:rPr>
                <w:rFonts w:ascii="Verdana" w:hAnsi="Verdana" w:cs="Vrinda"/>
                <w:b/>
                <w:bCs/>
                <w:sz w:val="20"/>
                <w:lang w:eastAsia="bg-BG"/>
              </w:rPr>
            </w:pPr>
          </w:p>
        </w:tc>
        <w:tc>
          <w:tcPr>
            <w:tcW w:w="1313" w:type="dxa"/>
            <w:tcBorders>
              <w:top w:val="single" w:sz="4" w:space="0" w:color="auto"/>
              <w:bottom w:val="single" w:sz="4" w:space="0" w:color="auto"/>
            </w:tcBorders>
            <w:shd w:val="clear" w:color="auto" w:fill="auto"/>
            <w:noWrap/>
            <w:vAlign w:val="center"/>
            <w:hideMark/>
          </w:tcPr>
          <w:p w14:paraId="7EA9D95A" w14:textId="77777777" w:rsidR="009D3F98" w:rsidRPr="000E54EB" w:rsidRDefault="009D3F98" w:rsidP="00613385">
            <w:pPr>
              <w:jc w:val="center"/>
              <w:rPr>
                <w:rFonts w:ascii="Verdana" w:hAnsi="Verdana" w:cs="Vrinda"/>
                <w:b/>
                <w:bCs/>
                <w:sz w:val="20"/>
                <w:lang w:eastAsia="bg-BG"/>
              </w:rPr>
            </w:pPr>
          </w:p>
        </w:tc>
      </w:tr>
      <w:tr w:rsidR="005E2EB2" w:rsidRPr="000E54EB" w14:paraId="7EA9D95F" w14:textId="77777777" w:rsidTr="0058493C">
        <w:trPr>
          <w:trHeight w:val="300"/>
        </w:trPr>
        <w:tc>
          <w:tcPr>
            <w:tcW w:w="69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5C" w14:textId="13FB2605" w:rsidR="005E2EB2" w:rsidRPr="000E54EB" w:rsidRDefault="005E2EB2" w:rsidP="005E2EB2">
            <w:pPr>
              <w:jc w:val="left"/>
              <w:rPr>
                <w:rFonts w:ascii="Verdana" w:hAnsi="Verdana" w:cs="Vrinda"/>
                <w:b/>
                <w:bCs/>
                <w:sz w:val="20"/>
                <w:lang w:eastAsia="bg-BG"/>
              </w:rPr>
            </w:pPr>
            <w:r w:rsidRPr="000E54EB">
              <w:rPr>
                <w:rFonts w:ascii="Verdana" w:hAnsi="Verdana" w:cs="Arial"/>
                <w:b/>
                <w:bCs/>
                <w:sz w:val="20"/>
                <w:lang w:eastAsia="bg-BG"/>
              </w:rPr>
              <w:t>Вид</w:t>
            </w:r>
            <w:r>
              <w:rPr>
                <w:rFonts w:ascii="Verdana" w:hAnsi="Verdana" w:cs="Arial"/>
                <w:b/>
                <w:bCs/>
                <w:sz w:val="20"/>
                <w:lang w:eastAsia="bg-BG"/>
              </w:rPr>
              <w:t xml:space="preserve"> </w:t>
            </w:r>
            <w:r w:rsidRPr="000E54EB">
              <w:rPr>
                <w:rFonts w:ascii="Verdana" w:hAnsi="Verdana" w:cs="Arial"/>
                <w:b/>
                <w:bCs/>
                <w:sz w:val="20"/>
                <w:lang w:eastAsia="bg-BG"/>
              </w:rPr>
              <w:t>разход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5D" w14:textId="4B4309B3" w:rsidR="005E2EB2" w:rsidRPr="000E54EB" w:rsidRDefault="005E2EB2" w:rsidP="005E2EB2">
            <w:pPr>
              <w:jc w:val="center"/>
              <w:rPr>
                <w:rFonts w:ascii="Verdana" w:hAnsi="Verdana" w:cs="Vrinda"/>
                <w:b/>
                <w:bCs/>
                <w:sz w:val="20"/>
                <w:lang w:eastAsia="bg-BG"/>
              </w:rPr>
            </w:pPr>
            <w:r w:rsidRPr="000E54EB">
              <w:rPr>
                <w:rFonts w:ascii="Verdana" w:hAnsi="Verdana" w:cs="Vrinda"/>
                <w:b/>
                <w:bCs/>
                <w:sz w:val="20"/>
                <w:lang w:eastAsia="bg-BG"/>
              </w:rPr>
              <w:t>20</w:t>
            </w:r>
            <w:r>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5E" w14:textId="2791ECE4" w:rsidR="005E2EB2" w:rsidRPr="000E54EB" w:rsidRDefault="005E2EB2" w:rsidP="005E2EB2">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F25615" w:rsidRPr="000E54EB" w14:paraId="7EA9D963" w14:textId="77777777" w:rsidTr="0058493C">
        <w:trPr>
          <w:trHeight w:val="600"/>
        </w:trPr>
        <w:tc>
          <w:tcPr>
            <w:tcW w:w="69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D960" w14:textId="77777777" w:rsidR="00F25615" w:rsidRPr="000E54EB" w:rsidRDefault="00F25615" w:rsidP="003D6AAC">
            <w:pPr>
              <w:jc w:val="left"/>
              <w:rPr>
                <w:rFonts w:ascii="Verdana" w:hAnsi="Verdana" w:cs="Vrinda"/>
                <w:sz w:val="20"/>
                <w:lang w:eastAsia="bg-BG"/>
              </w:rPr>
            </w:pPr>
            <w:r w:rsidRPr="000E54EB">
              <w:rPr>
                <w:rFonts w:ascii="Verdana" w:hAnsi="Verdana" w:cs="Arial"/>
                <w:sz w:val="20"/>
                <w:lang w:eastAsia="bg-BG"/>
              </w:rPr>
              <w:t>Разходи</w:t>
            </w:r>
            <w:r w:rsidR="002E277F">
              <w:rPr>
                <w:rFonts w:ascii="Verdana" w:hAnsi="Verdana" w:cs="Arial"/>
                <w:sz w:val="20"/>
                <w:lang w:eastAsia="bg-BG"/>
              </w:rPr>
              <w:t xml:space="preserve"> </w:t>
            </w:r>
            <w:r w:rsidRPr="000E54EB">
              <w:rPr>
                <w:rFonts w:ascii="Verdana" w:hAnsi="Verdana" w:cs="Arial"/>
                <w:sz w:val="20"/>
                <w:lang w:eastAsia="bg-BG"/>
              </w:rPr>
              <w:t>от</w:t>
            </w:r>
            <w:r w:rsidR="002E277F">
              <w:rPr>
                <w:rFonts w:ascii="Verdana" w:hAnsi="Verdana" w:cs="Arial"/>
                <w:sz w:val="20"/>
                <w:lang w:eastAsia="bg-BG"/>
              </w:rPr>
              <w:t xml:space="preserve"> </w:t>
            </w:r>
            <w:r w:rsidRPr="000E54EB">
              <w:rPr>
                <w:rFonts w:ascii="Verdana" w:hAnsi="Verdana" w:cs="Arial"/>
                <w:sz w:val="20"/>
                <w:lang w:eastAsia="bg-BG"/>
              </w:rPr>
              <w:t>обезценка</w:t>
            </w:r>
            <w:r w:rsidR="002E277F">
              <w:rPr>
                <w:rFonts w:ascii="Verdana" w:hAnsi="Verdana" w:cs="Arial"/>
                <w:sz w:val="20"/>
                <w:lang w:eastAsia="bg-BG"/>
              </w:rPr>
              <w:t xml:space="preserve"> </w:t>
            </w:r>
            <w:r w:rsidRPr="000E54EB">
              <w:rPr>
                <w:rFonts w:ascii="Verdana" w:hAnsi="Verdana" w:cs="Arial"/>
                <w:sz w:val="20"/>
                <w:lang w:eastAsia="bg-BG"/>
              </w:rPr>
              <w:t>на</w:t>
            </w:r>
            <w:r w:rsidR="002E277F">
              <w:rPr>
                <w:rFonts w:ascii="Verdana" w:hAnsi="Verdana" w:cs="Arial"/>
                <w:sz w:val="20"/>
                <w:lang w:eastAsia="bg-BG"/>
              </w:rPr>
              <w:t xml:space="preserve"> </w:t>
            </w:r>
            <w:r w:rsidRPr="000E54EB">
              <w:rPr>
                <w:rFonts w:ascii="Verdana" w:hAnsi="Verdana" w:cs="Arial"/>
                <w:sz w:val="20"/>
                <w:lang w:eastAsia="bg-BG"/>
              </w:rPr>
              <w:t>търговски</w:t>
            </w:r>
            <w:r w:rsidR="002E277F">
              <w:rPr>
                <w:rFonts w:ascii="Verdana" w:hAnsi="Verdana" w:cs="Arial"/>
                <w:sz w:val="20"/>
                <w:lang w:eastAsia="bg-BG"/>
              </w:rPr>
              <w:t xml:space="preserve"> </w:t>
            </w:r>
            <w:r w:rsidRPr="000E54EB">
              <w:rPr>
                <w:rFonts w:ascii="Verdana" w:hAnsi="Verdana" w:cs="Arial"/>
                <w:sz w:val="20"/>
                <w:lang w:eastAsia="bg-BG"/>
              </w:rPr>
              <w:t>и</w:t>
            </w:r>
            <w:r w:rsidR="002E277F">
              <w:rPr>
                <w:rFonts w:ascii="Verdana" w:hAnsi="Verdana" w:cs="Arial"/>
                <w:sz w:val="20"/>
                <w:lang w:eastAsia="bg-BG"/>
              </w:rPr>
              <w:t xml:space="preserve"> </w:t>
            </w:r>
            <w:r w:rsidRPr="000E54EB">
              <w:rPr>
                <w:rFonts w:ascii="Verdana" w:hAnsi="Verdana" w:cs="Arial"/>
                <w:sz w:val="20"/>
                <w:lang w:eastAsia="bg-BG"/>
              </w:rPr>
              <w:t>други</w:t>
            </w:r>
            <w:r w:rsidR="002E277F">
              <w:rPr>
                <w:rFonts w:ascii="Verdana" w:hAnsi="Verdana" w:cs="Arial"/>
                <w:sz w:val="20"/>
                <w:lang w:eastAsia="bg-BG"/>
              </w:rPr>
              <w:t xml:space="preserve"> </w:t>
            </w:r>
            <w:r w:rsidRPr="000E54EB">
              <w:rPr>
                <w:rFonts w:ascii="Verdana" w:hAnsi="Verdana" w:cs="Arial"/>
                <w:sz w:val="20"/>
                <w:lang w:eastAsia="bg-BG"/>
              </w:rPr>
              <w:t>вземания</w:t>
            </w:r>
            <w:r w:rsidRPr="000E54EB">
              <w:rPr>
                <w:rFonts w:ascii="Verdana" w:hAnsi="Verdana" w:cs="Vrinda"/>
                <w:sz w:val="20"/>
                <w:lang w:eastAsia="bg-BG"/>
              </w:rPr>
              <w:t xml:space="preserve">, </w:t>
            </w:r>
            <w:r w:rsidRPr="000E54EB">
              <w:rPr>
                <w:rFonts w:ascii="Verdana" w:hAnsi="Verdana" w:cs="Arial"/>
                <w:sz w:val="20"/>
                <w:lang w:eastAsia="bg-BG"/>
              </w:rPr>
              <w:t>призната</w:t>
            </w:r>
            <w:r w:rsidR="002E277F">
              <w:rPr>
                <w:rFonts w:ascii="Verdana" w:hAnsi="Verdana" w:cs="Arial"/>
                <w:sz w:val="20"/>
                <w:lang w:eastAsia="bg-BG"/>
              </w:rPr>
              <w:t xml:space="preserve"> </w:t>
            </w:r>
            <w:r w:rsidRPr="000E54EB">
              <w:rPr>
                <w:rFonts w:ascii="Verdana" w:hAnsi="Verdana" w:cs="Arial"/>
                <w:sz w:val="20"/>
                <w:lang w:eastAsia="bg-BG"/>
              </w:rPr>
              <w:t>в</w:t>
            </w:r>
            <w:r w:rsidR="002E277F">
              <w:rPr>
                <w:rFonts w:ascii="Verdana" w:hAnsi="Verdana" w:cs="Arial"/>
                <w:sz w:val="20"/>
                <w:lang w:eastAsia="bg-BG"/>
              </w:rPr>
              <w:t xml:space="preserve"> </w:t>
            </w:r>
            <w:r w:rsidRPr="000E54EB">
              <w:rPr>
                <w:rFonts w:ascii="Verdana" w:hAnsi="Verdana" w:cs="Arial"/>
                <w:sz w:val="20"/>
                <w:lang w:eastAsia="bg-BG"/>
              </w:rPr>
              <w:t>печалба</w:t>
            </w:r>
            <w:r w:rsidR="002E277F">
              <w:rPr>
                <w:rFonts w:ascii="Verdana" w:hAnsi="Verdana" w:cs="Arial"/>
                <w:sz w:val="20"/>
                <w:lang w:eastAsia="bg-BG"/>
              </w:rPr>
              <w:t xml:space="preserve"> </w:t>
            </w:r>
            <w:r w:rsidRPr="000E54EB">
              <w:rPr>
                <w:rFonts w:ascii="Verdana" w:hAnsi="Verdana" w:cs="Arial"/>
                <w:sz w:val="20"/>
                <w:lang w:eastAsia="bg-BG"/>
              </w:rPr>
              <w:t>или</w:t>
            </w:r>
            <w:r w:rsidR="002E277F">
              <w:rPr>
                <w:rFonts w:ascii="Verdana" w:hAnsi="Verdana" w:cs="Arial"/>
                <w:sz w:val="20"/>
                <w:lang w:eastAsia="bg-BG"/>
              </w:rPr>
              <w:t xml:space="preserve"> </w:t>
            </w:r>
            <w:r w:rsidRPr="000E54EB">
              <w:rPr>
                <w:rFonts w:ascii="Verdana" w:hAnsi="Verdana" w:cs="Arial"/>
                <w:sz w:val="20"/>
                <w:lang w:eastAsia="bg-BG"/>
              </w:rPr>
              <w:t>загуба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61" w14:textId="465561A6" w:rsidR="00F25615" w:rsidRPr="00DB391C" w:rsidRDefault="005E2EB2" w:rsidP="00452EA4">
            <w:pPr>
              <w:jc w:val="center"/>
              <w:rPr>
                <w:rFonts w:ascii="Verdana" w:hAnsi="Verdana" w:cs="Vrinda"/>
                <w:sz w:val="20"/>
                <w:lang w:val="en-US" w:eastAsia="bg-BG"/>
              </w:rPr>
            </w:pPr>
            <w:r>
              <w:rPr>
                <w:rFonts w:ascii="Verdana" w:hAnsi="Verdana" w:cs="Vrinda"/>
                <w:sz w:val="20"/>
                <w:lang w:eastAsia="bg-BG"/>
              </w:rPr>
              <w:t>17</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62" w14:textId="77777777" w:rsidR="00F25615" w:rsidRPr="0058493C" w:rsidRDefault="0058493C" w:rsidP="001F704A">
            <w:pPr>
              <w:jc w:val="center"/>
              <w:rPr>
                <w:rFonts w:ascii="Verdana" w:hAnsi="Verdana" w:cs="Vrinda"/>
                <w:sz w:val="20"/>
                <w:lang w:val="en-US" w:eastAsia="bg-BG"/>
              </w:rPr>
            </w:pPr>
            <w:r>
              <w:rPr>
                <w:rFonts w:ascii="Verdana" w:hAnsi="Verdana" w:cs="Vrinda"/>
                <w:sz w:val="20"/>
                <w:lang w:val="en-US" w:eastAsia="bg-BG"/>
              </w:rPr>
              <w:t>-</w:t>
            </w:r>
          </w:p>
        </w:tc>
      </w:tr>
      <w:tr w:rsidR="00F25615" w:rsidRPr="000E54EB" w14:paraId="7EA9D967" w14:textId="77777777" w:rsidTr="0058493C">
        <w:trPr>
          <w:trHeight w:val="300"/>
        </w:trPr>
        <w:tc>
          <w:tcPr>
            <w:tcW w:w="6951"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64" w14:textId="77777777" w:rsidR="00F25615" w:rsidRPr="000E54EB" w:rsidRDefault="00F25615" w:rsidP="003D6AAC">
            <w:pPr>
              <w:jc w:val="left"/>
              <w:rPr>
                <w:rFonts w:ascii="Verdana" w:hAnsi="Verdana" w:cs="Vrinda"/>
                <w:b/>
                <w:bCs/>
                <w:sz w:val="20"/>
                <w:lang w:eastAsia="bg-BG"/>
              </w:rPr>
            </w:pPr>
            <w:r w:rsidRPr="000E54EB">
              <w:rPr>
                <w:rFonts w:ascii="Verdana" w:hAnsi="Verdana" w:cs="Arial"/>
                <w:b/>
                <w:bCs/>
                <w:sz w:val="20"/>
                <w:lang w:eastAsia="bg-BG"/>
              </w:rPr>
              <w:t>Общо</w:t>
            </w:r>
            <w:r w:rsidR="002E277F">
              <w:rPr>
                <w:rFonts w:ascii="Verdana" w:hAnsi="Verdana" w:cs="Arial"/>
                <w:b/>
                <w:bCs/>
                <w:sz w:val="20"/>
                <w:lang w:eastAsia="bg-BG"/>
              </w:rPr>
              <w:t xml:space="preserve"> </w:t>
            </w:r>
            <w:r w:rsidRPr="000E54EB">
              <w:rPr>
                <w:rFonts w:ascii="Verdana" w:hAnsi="Verdana" w:cs="Arial"/>
                <w:b/>
                <w:bCs/>
                <w:sz w:val="20"/>
                <w:lang w:eastAsia="bg-BG"/>
              </w:rPr>
              <w:t>разход</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65" w14:textId="2FF9D504" w:rsidR="00F25615" w:rsidRPr="00BF7D2C" w:rsidRDefault="005E2EB2" w:rsidP="00452EA4">
            <w:pPr>
              <w:jc w:val="center"/>
              <w:rPr>
                <w:rFonts w:ascii="Verdana" w:hAnsi="Verdana" w:cs="Vrinda"/>
                <w:b/>
                <w:bCs/>
                <w:sz w:val="20"/>
                <w:lang w:val="en-US" w:eastAsia="bg-BG"/>
              </w:rPr>
            </w:pPr>
            <w:r>
              <w:rPr>
                <w:rFonts w:ascii="Verdana" w:hAnsi="Verdana" w:cs="Vrinda"/>
                <w:b/>
                <w:bCs/>
                <w:sz w:val="20"/>
                <w:lang w:eastAsia="bg-BG"/>
              </w:rPr>
              <w:t>17</w:t>
            </w:r>
          </w:p>
        </w:tc>
        <w:tc>
          <w:tcPr>
            <w:tcW w:w="131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66" w14:textId="77777777" w:rsidR="00F25615" w:rsidRPr="0058493C" w:rsidRDefault="0058493C" w:rsidP="001F704A">
            <w:pPr>
              <w:jc w:val="center"/>
              <w:rPr>
                <w:rFonts w:ascii="Verdana" w:hAnsi="Verdana" w:cs="Vrinda"/>
                <w:b/>
                <w:bCs/>
                <w:sz w:val="20"/>
                <w:lang w:val="en-US" w:eastAsia="bg-BG"/>
              </w:rPr>
            </w:pPr>
            <w:r>
              <w:rPr>
                <w:rFonts w:ascii="Verdana" w:hAnsi="Verdana" w:cs="Vrinda"/>
                <w:b/>
                <w:bCs/>
                <w:sz w:val="20"/>
                <w:lang w:val="en-US" w:eastAsia="bg-BG"/>
              </w:rPr>
              <w:t>-</w:t>
            </w:r>
          </w:p>
        </w:tc>
      </w:tr>
      <w:tr w:rsidR="00F25615" w:rsidRPr="000E54EB" w14:paraId="7EA9D96B" w14:textId="77777777" w:rsidTr="0058493C">
        <w:trPr>
          <w:gridAfter w:val="2"/>
          <w:wAfter w:w="2327" w:type="dxa"/>
          <w:trHeight w:val="300"/>
        </w:trPr>
        <w:tc>
          <w:tcPr>
            <w:tcW w:w="3981" w:type="dxa"/>
            <w:tcBorders>
              <w:top w:val="nil"/>
              <w:left w:val="nil"/>
              <w:bottom w:val="nil"/>
              <w:right w:val="nil"/>
            </w:tcBorders>
            <w:shd w:val="clear" w:color="auto" w:fill="auto"/>
            <w:noWrap/>
            <w:vAlign w:val="center"/>
            <w:hideMark/>
          </w:tcPr>
          <w:p w14:paraId="7EA9D968" w14:textId="77777777" w:rsidR="00F25615" w:rsidRPr="000E54EB" w:rsidRDefault="00F25615" w:rsidP="003D6AAC">
            <w:pPr>
              <w:jc w:val="left"/>
              <w:rPr>
                <w:rFonts w:ascii="Verdana" w:hAnsi="Verdana" w:cs="Vrinda"/>
                <w:sz w:val="20"/>
                <w:lang w:eastAsia="bg-BG"/>
              </w:rPr>
            </w:pPr>
            <w:r w:rsidRPr="000E54EB">
              <w:rPr>
                <w:rFonts w:ascii="Verdana" w:hAnsi="Verdana" w:cs="Vrinda"/>
                <w:sz w:val="20"/>
                <w:lang w:eastAsia="bg-BG"/>
              </w:rPr>
              <w:t> </w:t>
            </w:r>
          </w:p>
        </w:tc>
        <w:tc>
          <w:tcPr>
            <w:tcW w:w="1613" w:type="dxa"/>
            <w:tcBorders>
              <w:top w:val="nil"/>
              <w:left w:val="nil"/>
              <w:bottom w:val="nil"/>
              <w:right w:val="nil"/>
            </w:tcBorders>
            <w:shd w:val="clear" w:color="auto" w:fill="auto"/>
            <w:noWrap/>
            <w:vAlign w:val="center"/>
            <w:hideMark/>
          </w:tcPr>
          <w:p w14:paraId="7EA9D969" w14:textId="77777777" w:rsidR="00F25615" w:rsidRPr="000E54EB" w:rsidRDefault="00F25615" w:rsidP="003D6AAC">
            <w:pPr>
              <w:jc w:val="left"/>
              <w:rPr>
                <w:rFonts w:ascii="Verdana" w:hAnsi="Verdana" w:cs="Vrinda"/>
                <w:sz w:val="20"/>
                <w:lang w:eastAsia="bg-BG"/>
              </w:rPr>
            </w:pPr>
            <w:r w:rsidRPr="000E54EB">
              <w:rPr>
                <w:rFonts w:ascii="Verdana" w:hAnsi="Verdana" w:cs="Vrinda"/>
                <w:sz w:val="20"/>
                <w:lang w:eastAsia="bg-BG"/>
              </w:rPr>
              <w:t> </w:t>
            </w:r>
          </w:p>
        </w:tc>
        <w:tc>
          <w:tcPr>
            <w:tcW w:w="1619" w:type="dxa"/>
            <w:gridSpan w:val="2"/>
            <w:tcBorders>
              <w:top w:val="nil"/>
              <w:left w:val="nil"/>
              <w:bottom w:val="nil"/>
              <w:right w:val="nil"/>
            </w:tcBorders>
            <w:shd w:val="clear" w:color="auto" w:fill="auto"/>
            <w:noWrap/>
            <w:vAlign w:val="center"/>
            <w:hideMark/>
          </w:tcPr>
          <w:p w14:paraId="7EA9D96A" w14:textId="77777777" w:rsidR="00F25615" w:rsidRPr="000E54EB" w:rsidRDefault="00F25615" w:rsidP="003D6AAC">
            <w:pPr>
              <w:jc w:val="left"/>
              <w:rPr>
                <w:rFonts w:ascii="Verdana" w:hAnsi="Verdana" w:cs="Vrinda"/>
                <w:sz w:val="20"/>
                <w:lang w:eastAsia="bg-BG"/>
              </w:rPr>
            </w:pPr>
            <w:r w:rsidRPr="000E54EB">
              <w:rPr>
                <w:rFonts w:ascii="Verdana" w:hAnsi="Verdana" w:cs="Vrinda"/>
                <w:sz w:val="20"/>
                <w:lang w:eastAsia="bg-BG"/>
              </w:rPr>
              <w:t> </w:t>
            </w:r>
          </w:p>
        </w:tc>
      </w:tr>
      <w:tr w:rsidR="00F25615" w:rsidRPr="000E54EB" w14:paraId="7EA9D96F" w14:textId="77777777" w:rsidTr="0058493C">
        <w:trPr>
          <w:trHeight w:val="300"/>
        </w:trPr>
        <w:tc>
          <w:tcPr>
            <w:tcW w:w="6951" w:type="dxa"/>
            <w:gridSpan w:val="3"/>
            <w:tcBorders>
              <w:top w:val="single" w:sz="4" w:space="0" w:color="auto"/>
              <w:left w:val="single" w:sz="4" w:space="0" w:color="auto"/>
              <w:bottom w:val="single" w:sz="4" w:space="0" w:color="auto"/>
              <w:right w:val="nil"/>
            </w:tcBorders>
            <w:shd w:val="clear" w:color="000000" w:fill="C5D9F1"/>
            <w:vAlign w:val="center"/>
            <w:hideMark/>
          </w:tcPr>
          <w:p w14:paraId="7EA9D96C" w14:textId="77777777" w:rsidR="00F25615" w:rsidRPr="000E54EB" w:rsidRDefault="00F25615" w:rsidP="003D6AAC">
            <w:pPr>
              <w:jc w:val="left"/>
              <w:rPr>
                <w:rFonts w:ascii="Verdana" w:hAnsi="Verdana" w:cs="Vrinda"/>
                <w:b/>
                <w:bCs/>
                <w:sz w:val="20"/>
                <w:lang w:eastAsia="bg-BG"/>
              </w:rPr>
            </w:pPr>
            <w:r w:rsidRPr="000E54EB">
              <w:rPr>
                <w:rFonts w:ascii="Verdana" w:hAnsi="Verdana" w:cs="Arial"/>
                <w:b/>
                <w:bCs/>
                <w:sz w:val="20"/>
                <w:lang w:eastAsia="bg-BG"/>
              </w:rPr>
              <w:t>Нетни</w:t>
            </w:r>
            <w:r w:rsidRPr="000E54EB">
              <w:rPr>
                <w:rFonts w:ascii="Verdana" w:hAnsi="Verdana" w:cs="Vrinda"/>
                <w:b/>
                <w:bCs/>
                <w:sz w:val="20"/>
                <w:lang w:eastAsia="bg-BG"/>
              </w:rPr>
              <w:t xml:space="preserve"> (</w:t>
            </w:r>
            <w:r w:rsidRPr="000E54EB">
              <w:rPr>
                <w:rFonts w:ascii="Verdana" w:hAnsi="Verdana" w:cs="Arial"/>
                <w:b/>
                <w:bCs/>
                <w:sz w:val="20"/>
                <w:lang w:eastAsia="bg-BG"/>
              </w:rPr>
              <w:t>загуби</w:t>
            </w:r>
            <w:r w:rsidRPr="000E54EB">
              <w:rPr>
                <w:rFonts w:ascii="Verdana" w:hAnsi="Verdana" w:cs="Vrinda"/>
                <w:b/>
                <w:bCs/>
                <w:sz w:val="20"/>
                <w:lang w:eastAsia="bg-BG"/>
              </w:rPr>
              <w:t>)/</w:t>
            </w:r>
            <w:r w:rsidRPr="000E54EB">
              <w:rPr>
                <w:rFonts w:ascii="Verdana" w:hAnsi="Verdana" w:cs="Arial"/>
                <w:b/>
                <w:bCs/>
                <w:sz w:val="20"/>
                <w:lang w:eastAsia="bg-BG"/>
              </w:rPr>
              <w:t>печалби</w:t>
            </w:r>
            <w:r w:rsidR="002E277F">
              <w:rPr>
                <w:rFonts w:ascii="Verdana" w:hAnsi="Verdana" w:cs="Arial"/>
                <w:b/>
                <w:bCs/>
                <w:sz w:val="20"/>
                <w:lang w:eastAsia="bg-BG"/>
              </w:rPr>
              <w:t xml:space="preserve"> </w:t>
            </w:r>
            <w:r w:rsidRPr="000E54EB">
              <w:rPr>
                <w:rFonts w:ascii="Verdana" w:hAnsi="Verdana" w:cs="Arial"/>
                <w:b/>
                <w:bCs/>
                <w:sz w:val="20"/>
                <w:lang w:eastAsia="bg-BG"/>
              </w:rPr>
              <w:t>от</w:t>
            </w:r>
            <w:r w:rsidR="002E277F">
              <w:rPr>
                <w:rFonts w:ascii="Verdana" w:hAnsi="Verdana" w:cs="Arial"/>
                <w:b/>
                <w:bCs/>
                <w:sz w:val="20"/>
                <w:lang w:eastAsia="bg-BG"/>
              </w:rPr>
              <w:t xml:space="preserve"> </w:t>
            </w:r>
            <w:r w:rsidRPr="000E54EB">
              <w:rPr>
                <w:rFonts w:ascii="Verdana" w:hAnsi="Verdana" w:cs="Arial"/>
                <w:b/>
                <w:bCs/>
                <w:sz w:val="20"/>
                <w:lang w:eastAsia="bg-BG"/>
              </w:rPr>
              <w:t>обезценка</w:t>
            </w:r>
            <w:r w:rsidR="002E277F">
              <w:rPr>
                <w:rFonts w:ascii="Verdana" w:hAnsi="Verdana" w:cs="Arial"/>
                <w:b/>
                <w:bCs/>
                <w:sz w:val="20"/>
                <w:lang w:eastAsia="bg-BG"/>
              </w:rPr>
              <w:t xml:space="preserve"> </w:t>
            </w:r>
            <w:r w:rsidRPr="000E54EB">
              <w:rPr>
                <w:rFonts w:ascii="Verdana" w:hAnsi="Verdana" w:cs="Arial"/>
                <w:b/>
                <w:bCs/>
                <w:sz w:val="20"/>
                <w:lang w:eastAsia="bg-BG"/>
              </w:rPr>
              <w:t>на</w:t>
            </w:r>
            <w:r w:rsidR="002E277F">
              <w:rPr>
                <w:rFonts w:ascii="Verdana" w:hAnsi="Verdana" w:cs="Arial"/>
                <w:b/>
                <w:bCs/>
                <w:sz w:val="20"/>
                <w:lang w:eastAsia="bg-BG"/>
              </w:rPr>
              <w:t xml:space="preserve"> </w:t>
            </w:r>
            <w:r w:rsidRPr="000E54EB">
              <w:rPr>
                <w:rFonts w:ascii="Verdana" w:hAnsi="Verdana" w:cs="Arial"/>
                <w:b/>
                <w:bCs/>
                <w:sz w:val="20"/>
                <w:lang w:eastAsia="bg-BG"/>
              </w:rPr>
              <w:t>финансови</w:t>
            </w:r>
            <w:r w:rsidR="002E277F">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6D" w14:textId="3928DD2C" w:rsidR="00F25615" w:rsidRPr="005E2EB2" w:rsidRDefault="005E2EB2" w:rsidP="00452EA4">
            <w:pPr>
              <w:jc w:val="center"/>
              <w:rPr>
                <w:rFonts w:ascii="Verdana" w:hAnsi="Verdana" w:cs="Vrinda"/>
                <w:b/>
                <w:bCs/>
                <w:sz w:val="20"/>
                <w:lang w:eastAsia="bg-BG"/>
              </w:rPr>
            </w:pPr>
            <w:r>
              <w:rPr>
                <w:rFonts w:ascii="Verdana" w:hAnsi="Verdana" w:cs="Vrinda"/>
                <w:b/>
                <w:bCs/>
                <w:sz w:val="20"/>
                <w:lang w:eastAsia="bg-BG"/>
              </w:rPr>
              <w:t>17</w:t>
            </w:r>
          </w:p>
        </w:tc>
        <w:tc>
          <w:tcPr>
            <w:tcW w:w="1313" w:type="dxa"/>
            <w:tcBorders>
              <w:top w:val="single" w:sz="4" w:space="0" w:color="auto"/>
              <w:left w:val="nil"/>
              <w:bottom w:val="single" w:sz="4" w:space="0" w:color="auto"/>
              <w:right w:val="single" w:sz="4" w:space="0" w:color="auto"/>
            </w:tcBorders>
            <w:shd w:val="clear" w:color="000000" w:fill="C5D9F1"/>
            <w:noWrap/>
            <w:vAlign w:val="center"/>
            <w:hideMark/>
          </w:tcPr>
          <w:p w14:paraId="7EA9D96E" w14:textId="77777777" w:rsidR="00F25615" w:rsidRPr="0058493C" w:rsidRDefault="0058493C" w:rsidP="00F25615">
            <w:pPr>
              <w:jc w:val="center"/>
              <w:rPr>
                <w:rFonts w:ascii="Verdana" w:hAnsi="Verdana" w:cs="Vrinda"/>
                <w:b/>
                <w:bCs/>
                <w:sz w:val="20"/>
                <w:lang w:val="en-US" w:eastAsia="bg-BG"/>
              </w:rPr>
            </w:pPr>
            <w:r>
              <w:rPr>
                <w:rFonts w:ascii="Verdana" w:hAnsi="Verdana" w:cs="Vrinda"/>
                <w:b/>
                <w:bCs/>
                <w:sz w:val="20"/>
                <w:lang w:val="en-US" w:eastAsia="bg-BG"/>
              </w:rPr>
              <w:t>1</w:t>
            </w:r>
          </w:p>
        </w:tc>
      </w:tr>
    </w:tbl>
    <w:p w14:paraId="7EA9D970" w14:textId="77777777" w:rsidR="0058493C" w:rsidRDefault="0058493C" w:rsidP="002B28C2">
      <w:bookmarkStart w:id="147" w:name="_Toc247959163"/>
      <w:bookmarkStart w:id="148" w:name="_Toc314519582"/>
      <w:bookmarkStart w:id="149" w:name="_Hlk510712219"/>
    </w:p>
    <w:p w14:paraId="7EA9D971" w14:textId="4010A70E" w:rsidR="00C874BE" w:rsidRPr="00E36A7C" w:rsidRDefault="00867125" w:rsidP="00E36A7C">
      <w:pPr>
        <w:pStyle w:val="Heading4"/>
        <w:ind w:left="1240" w:right="-1771" w:hanging="1098"/>
        <w:rPr>
          <w:rFonts w:ascii="Verdana" w:hAnsi="Verdana" w:cs="Vrinda"/>
          <w:i w:val="0"/>
          <w:lang w:val="bg-BG"/>
        </w:rPr>
      </w:pPr>
      <w:bookmarkStart w:id="150" w:name="_Toc67487519"/>
      <w:r>
        <w:rPr>
          <w:rFonts w:ascii="Verdana" w:hAnsi="Verdana" w:cs="Vrinda"/>
          <w:i w:val="0"/>
          <w:lang w:val="bg-BG"/>
        </w:rPr>
        <w:t>1.2</w:t>
      </w:r>
      <w:r w:rsidR="00C874BE" w:rsidRPr="00E36A7C">
        <w:rPr>
          <w:rFonts w:ascii="Verdana" w:hAnsi="Verdana" w:cs="Vrinda"/>
          <w:i w:val="0"/>
          <w:lang w:val="bg-BG"/>
        </w:rPr>
        <w:t>.</w:t>
      </w:r>
      <w:r w:rsidR="005E2EB2">
        <w:rPr>
          <w:rFonts w:ascii="Verdana" w:hAnsi="Verdana" w:cs="Vrinda"/>
          <w:i w:val="0"/>
          <w:lang w:val="bg-BG"/>
        </w:rPr>
        <w:t>9</w:t>
      </w:r>
      <w:r w:rsidR="00C874BE" w:rsidRPr="00E36A7C">
        <w:rPr>
          <w:rFonts w:ascii="Verdana" w:hAnsi="Verdana" w:cs="Vrinda"/>
          <w:i w:val="0"/>
          <w:lang w:val="bg-BG"/>
        </w:rPr>
        <w:t>. Финансови приходи</w:t>
      </w:r>
      <w:bookmarkEnd w:id="147"/>
      <w:bookmarkEnd w:id="148"/>
      <w:r w:rsidR="00C874BE" w:rsidRPr="00E36A7C">
        <w:rPr>
          <w:rFonts w:ascii="Verdana" w:hAnsi="Verdana" w:cs="Vrinda"/>
          <w:i w:val="0"/>
          <w:lang w:val="bg-BG"/>
        </w:rPr>
        <w:t>и финансови разходи</w:t>
      </w:r>
      <w:bookmarkEnd w:id="150"/>
    </w:p>
    <w:tbl>
      <w:tblPr>
        <w:tblW w:w="9503" w:type="dxa"/>
        <w:tblInd w:w="65" w:type="dxa"/>
        <w:tblCellMar>
          <w:left w:w="70" w:type="dxa"/>
          <w:right w:w="70" w:type="dxa"/>
        </w:tblCellMar>
        <w:tblLook w:val="04A0" w:firstRow="1" w:lastRow="0" w:firstColumn="1" w:lastColumn="0" w:noHBand="0" w:noVBand="1"/>
      </w:tblPr>
      <w:tblGrid>
        <w:gridCol w:w="6242"/>
        <w:gridCol w:w="1560"/>
        <w:gridCol w:w="1701"/>
      </w:tblGrid>
      <w:tr w:rsidR="00BF0FA8" w:rsidRPr="000E54EB" w14:paraId="7EA9D973" w14:textId="77777777" w:rsidTr="008C7E3D">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9D972" w14:textId="77777777" w:rsidR="00BF0FA8" w:rsidRPr="000E54EB" w:rsidRDefault="00BF0FA8" w:rsidP="00BF0FA8">
            <w:pPr>
              <w:jc w:val="left"/>
              <w:rPr>
                <w:rFonts w:ascii="Verdana" w:hAnsi="Verdana" w:cs="Vrinda"/>
                <w:b/>
                <w:bCs/>
                <w:sz w:val="20"/>
                <w:lang w:eastAsia="bg-BG"/>
              </w:rPr>
            </w:pPr>
            <w:r w:rsidRPr="000E54EB">
              <w:rPr>
                <w:rFonts w:ascii="Verdana" w:hAnsi="Verdana" w:cs="Arial"/>
                <w:b/>
                <w:bCs/>
                <w:sz w:val="20"/>
                <w:lang w:eastAsia="bg-BG"/>
              </w:rPr>
              <w:t>Финансови</w:t>
            </w:r>
            <w:r w:rsidR="002E277F">
              <w:rPr>
                <w:rFonts w:ascii="Verdana" w:hAnsi="Verdana" w:cs="Arial"/>
                <w:b/>
                <w:bCs/>
                <w:sz w:val="20"/>
                <w:lang w:eastAsia="bg-BG"/>
              </w:rPr>
              <w:t xml:space="preserve"> </w:t>
            </w:r>
            <w:r w:rsidRPr="000E54EB">
              <w:rPr>
                <w:rFonts w:ascii="Verdana" w:hAnsi="Verdana" w:cs="Arial"/>
                <w:b/>
                <w:bCs/>
                <w:sz w:val="20"/>
                <w:lang w:eastAsia="bg-BG"/>
              </w:rPr>
              <w:t>приходи</w:t>
            </w:r>
          </w:p>
        </w:tc>
      </w:tr>
      <w:tr w:rsidR="00F25615" w:rsidRPr="000E54EB" w14:paraId="7EA9D977" w14:textId="77777777" w:rsidTr="00AC5FB0">
        <w:trPr>
          <w:trHeight w:val="300"/>
        </w:trPr>
        <w:tc>
          <w:tcPr>
            <w:tcW w:w="6242" w:type="dxa"/>
            <w:tcBorders>
              <w:top w:val="single" w:sz="4" w:space="0" w:color="auto"/>
              <w:left w:val="single" w:sz="4" w:space="0" w:color="auto"/>
              <w:bottom w:val="single" w:sz="4" w:space="0" w:color="auto"/>
              <w:right w:val="nil"/>
            </w:tcBorders>
            <w:shd w:val="clear" w:color="auto" w:fill="auto"/>
            <w:noWrap/>
            <w:vAlign w:val="center"/>
            <w:hideMark/>
          </w:tcPr>
          <w:p w14:paraId="7EA9D974"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Вид</w:t>
            </w:r>
            <w:r w:rsidR="002E277F">
              <w:rPr>
                <w:rFonts w:ascii="Verdana" w:hAnsi="Verdana" w:cs="Arial"/>
                <w:b/>
                <w:bCs/>
                <w:sz w:val="20"/>
                <w:lang w:eastAsia="bg-BG"/>
              </w:rPr>
              <w:t xml:space="preserve"> </w:t>
            </w:r>
            <w:r w:rsidRPr="000E54EB">
              <w:rPr>
                <w:rFonts w:ascii="Verdana" w:hAnsi="Verdana" w:cs="Arial"/>
                <w:b/>
                <w:bCs/>
                <w:sz w:val="20"/>
                <w:lang w:eastAsia="bg-BG"/>
              </w:rPr>
              <w:t>приход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975" w14:textId="77777777" w:rsidR="00F25615" w:rsidRPr="000E54EB" w:rsidRDefault="00F25615" w:rsidP="003548C4">
            <w:pPr>
              <w:jc w:val="center"/>
              <w:rPr>
                <w:rFonts w:ascii="Verdana" w:hAnsi="Verdana" w:cs="Vrinda"/>
                <w:b/>
                <w:bCs/>
                <w:sz w:val="20"/>
                <w:lang w:eastAsia="bg-BG"/>
              </w:rPr>
            </w:pPr>
            <w:r w:rsidRPr="000E54EB">
              <w:rPr>
                <w:rFonts w:ascii="Verdana" w:hAnsi="Verdana" w:cs="Vrinda"/>
                <w:b/>
                <w:bCs/>
                <w:sz w:val="20"/>
                <w:lang w:eastAsia="bg-BG"/>
              </w:rPr>
              <w:t>20</w:t>
            </w:r>
            <w:r w:rsidR="003548C4">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976" w14:textId="77777777" w:rsidR="00F25615" w:rsidRPr="000E54EB" w:rsidRDefault="00F25615" w:rsidP="003548C4">
            <w:pPr>
              <w:jc w:val="center"/>
              <w:rPr>
                <w:rFonts w:ascii="Verdana" w:hAnsi="Verdana" w:cs="Vrinda"/>
                <w:b/>
                <w:bCs/>
                <w:sz w:val="20"/>
                <w:lang w:eastAsia="bg-BG"/>
              </w:rPr>
            </w:pPr>
            <w:r w:rsidRPr="000E54EB">
              <w:rPr>
                <w:rFonts w:ascii="Verdana" w:hAnsi="Verdana" w:cs="Vrinda"/>
                <w:b/>
                <w:bCs/>
                <w:sz w:val="20"/>
                <w:lang w:eastAsia="bg-BG"/>
              </w:rPr>
              <w:t>201</w:t>
            </w:r>
            <w:r w:rsidR="003548C4">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3548C4" w:rsidRPr="000E54EB" w14:paraId="7EA9D97B" w14:textId="77777777" w:rsidTr="00AC5FB0">
        <w:trPr>
          <w:trHeight w:val="300"/>
        </w:trPr>
        <w:tc>
          <w:tcPr>
            <w:tcW w:w="6242" w:type="dxa"/>
            <w:tcBorders>
              <w:top w:val="nil"/>
              <w:left w:val="single" w:sz="4" w:space="0" w:color="auto"/>
              <w:bottom w:val="single" w:sz="4" w:space="0" w:color="auto"/>
              <w:right w:val="nil"/>
            </w:tcBorders>
            <w:shd w:val="clear" w:color="auto" w:fill="auto"/>
            <w:noWrap/>
            <w:vAlign w:val="center"/>
            <w:hideMark/>
          </w:tcPr>
          <w:p w14:paraId="7EA9D978" w14:textId="77777777" w:rsidR="003548C4" w:rsidRPr="000E54EB" w:rsidRDefault="003548C4" w:rsidP="00AC5FB0">
            <w:pPr>
              <w:jc w:val="left"/>
              <w:rPr>
                <w:rFonts w:ascii="Verdana" w:hAnsi="Verdana" w:cs="Vrinda"/>
                <w:bCs/>
                <w:sz w:val="20"/>
                <w:lang w:eastAsia="bg-BG"/>
              </w:rPr>
            </w:pPr>
            <w:r w:rsidRPr="000E54EB">
              <w:rPr>
                <w:rFonts w:ascii="Verdana" w:hAnsi="Verdana" w:cs="Arial"/>
                <w:bCs/>
                <w:sz w:val="20"/>
                <w:lang w:eastAsia="bg-BG"/>
              </w:rPr>
              <w:t>Отоперации</w:t>
            </w:r>
            <w:r w:rsidR="002E277F">
              <w:rPr>
                <w:rFonts w:ascii="Verdana" w:hAnsi="Verdana" w:cs="Arial"/>
                <w:bCs/>
                <w:sz w:val="20"/>
                <w:lang w:eastAsia="bg-BG"/>
              </w:rPr>
              <w:t xml:space="preserve"> </w:t>
            </w:r>
            <w:r w:rsidRPr="000E54EB">
              <w:rPr>
                <w:rFonts w:ascii="Verdana" w:hAnsi="Verdana" w:cs="Arial"/>
                <w:bCs/>
                <w:sz w:val="20"/>
                <w:lang w:eastAsia="bg-BG"/>
              </w:rPr>
              <w:t>с</w:t>
            </w:r>
            <w:r w:rsidR="002E277F">
              <w:rPr>
                <w:rFonts w:ascii="Verdana" w:hAnsi="Verdana" w:cs="Arial"/>
                <w:bCs/>
                <w:sz w:val="20"/>
                <w:lang w:eastAsia="bg-BG"/>
              </w:rPr>
              <w:t xml:space="preserve"> </w:t>
            </w:r>
            <w:r w:rsidRPr="000E54EB">
              <w:rPr>
                <w:rFonts w:ascii="Verdana" w:hAnsi="Verdana" w:cs="Arial"/>
                <w:bCs/>
                <w:sz w:val="20"/>
                <w:lang w:eastAsia="bg-BG"/>
              </w:rPr>
              <w:t>финансови</w:t>
            </w:r>
            <w:r w:rsidR="002E277F">
              <w:rPr>
                <w:rFonts w:ascii="Verdana" w:hAnsi="Verdana" w:cs="Arial"/>
                <w:bCs/>
                <w:sz w:val="20"/>
                <w:lang w:eastAsia="bg-BG"/>
              </w:rPr>
              <w:t xml:space="preserve"> </w:t>
            </w:r>
            <w:r w:rsidRPr="000E54EB">
              <w:rPr>
                <w:rFonts w:ascii="Verdana" w:hAnsi="Verdana" w:cs="Arial"/>
                <w:bCs/>
                <w:sz w:val="20"/>
                <w:lang w:eastAsia="bg-BG"/>
              </w:rPr>
              <w:t>инструменти</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A9D979" w14:textId="77777777" w:rsidR="003548C4" w:rsidRPr="003548C4" w:rsidRDefault="003548C4" w:rsidP="00AC5FB0">
            <w:pPr>
              <w:jc w:val="center"/>
              <w:rPr>
                <w:rFonts w:ascii="Verdana" w:hAnsi="Verdana" w:cs="Vrinda"/>
                <w:bCs/>
                <w:sz w:val="20"/>
                <w:lang w:val="en-US" w:eastAsia="bg-BG"/>
              </w:rPr>
            </w:pPr>
            <w:r>
              <w:rPr>
                <w:rFonts w:ascii="Verdana" w:hAnsi="Verdana" w:cs="Vrinda"/>
                <w:bCs/>
                <w:sz w:val="20"/>
                <w:lang w:val="en-US" w:eastAsia="bg-BG"/>
              </w:rPr>
              <w:t>42</w:t>
            </w:r>
          </w:p>
        </w:tc>
        <w:tc>
          <w:tcPr>
            <w:tcW w:w="1701" w:type="dxa"/>
            <w:tcBorders>
              <w:top w:val="nil"/>
              <w:left w:val="nil"/>
              <w:bottom w:val="single" w:sz="4" w:space="0" w:color="auto"/>
              <w:right w:val="single" w:sz="4" w:space="0" w:color="auto"/>
            </w:tcBorders>
            <w:shd w:val="clear" w:color="auto" w:fill="auto"/>
            <w:noWrap/>
            <w:vAlign w:val="center"/>
            <w:hideMark/>
          </w:tcPr>
          <w:p w14:paraId="7EA9D97A" w14:textId="77777777" w:rsidR="003548C4" w:rsidRPr="000E54EB" w:rsidRDefault="003548C4" w:rsidP="00920612">
            <w:pPr>
              <w:jc w:val="center"/>
              <w:rPr>
                <w:rFonts w:ascii="Verdana" w:hAnsi="Verdana" w:cs="Vrinda"/>
                <w:bCs/>
                <w:sz w:val="20"/>
                <w:lang w:eastAsia="bg-BG"/>
              </w:rPr>
            </w:pPr>
            <w:r>
              <w:rPr>
                <w:rFonts w:ascii="Verdana" w:hAnsi="Verdana" w:cs="Vrinda"/>
                <w:bCs/>
                <w:sz w:val="20"/>
                <w:lang w:eastAsia="bg-BG"/>
              </w:rPr>
              <w:t>53</w:t>
            </w:r>
          </w:p>
        </w:tc>
      </w:tr>
      <w:tr w:rsidR="003548C4" w:rsidRPr="000E54EB" w14:paraId="7EA9D97F" w14:textId="77777777" w:rsidTr="00AC5FB0">
        <w:trPr>
          <w:trHeight w:val="300"/>
        </w:trPr>
        <w:tc>
          <w:tcPr>
            <w:tcW w:w="6242" w:type="dxa"/>
            <w:tcBorders>
              <w:top w:val="nil"/>
              <w:left w:val="single" w:sz="4" w:space="0" w:color="auto"/>
              <w:bottom w:val="single" w:sz="4" w:space="0" w:color="auto"/>
              <w:right w:val="nil"/>
            </w:tcBorders>
            <w:shd w:val="clear" w:color="000000" w:fill="C5D9F1"/>
            <w:noWrap/>
            <w:vAlign w:val="center"/>
            <w:hideMark/>
          </w:tcPr>
          <w:p w14:paraId="7EA9D97C"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tcBorders>
              <w:top w:val="nil"/>
              <w:left w:val="single" w:sz="4" w:space="0" w:color="auto"/>
              <w:bottom w:val="single" w:sz="4" w:space="0" w:color="auto"/>
              <w:right w:val="single" w:sz="4" w:space="0" w:color="auto"/>
            </w:tcBorders>
            <w:shd w:val="clear" w:color="000000" w:fill="C5D9F1"/>
            <w:noWrap/>
            <w:vAlign w:val="center"/>
            <w:hideMark/>
          </w:tcPr>
          <w:p w14:paraId="7EA9D97D" w14:textId="77777777" w:rsidR="003548C4" w:rsidRPr="003548C4" w:rsidRDefault="003548C4" w:rsidP="00AC5FB0">
            <w:pPr>
              <w:jc w:val="center"/>
              <w:rPr>
                <w:rFonts w:ascii="Verdana" w:hAnsi="Verdana" w:cs="Vrinda"/>
                <w:b/>
                <w:bCs/>
                <w:sz w:val="20"/>
                <w:lang w:val="en-US" w:eastAsia="bg-BG"/>
              </w:rPr>
            </w:pPr>
            <w:r>
              <w:rPr>
                <w:rFonts w:ascii="Verdana" w:hAnsi="Verdana" w:cs="Vrinda"/>
                <w:b/>
                <w:bCs/>
                <w:sz w:val="20"/>
                <w:lang w:val="en-US" w:eastAsia="bg-BG"/>
              </w:rPr>
              <w:t>42</w:t>
            </w:r>
          </w:p>
        </w:tc>
        <w:tc>
          <w:tcPr>
            <w:tcW w:w="1701" w:type="dxa"/>
            <w:tcBorders>
              <w:top w:val="nil"/>
              <w:left w:val="nil"/>
              <w:bottom w:val="single" w:sz="4" w:space="0" w:color="auto"/>
              <w:right w:val="single" w:sz="4" w:space="0" w:color="auto"/>
            </w:tcBorders>
            <w:shd w:val="clear" w:color="000000" w:fill="C5D9F1"/>
            <w:noWrap/>
            <w:vAlign w:val="center"/>
            <w:hideMark/>
          </w:tcPr>
          <w:p w14:paraId="7EA9D97E" w14:textId="77777777" w:rsidR="003548C4" w:rsidRPr="000E54EB" w:rsidRDefault="003548C4" w:rsidP="00920612">
            <w:pPr>
              <w:jc w:val="center"/>
              <w:rPr>
                <w:rFonts w:ascii="Verdana" w:hAnsi="Verdana" w:cs="Vrinda"/>
                <w:b/>
                <w:bCs/>
                <w:sz w:val="20"/>
                <w:lang w:eastAsia="bg-BG"/>
              </w:rPr>
            </w:pPr>
            <w:r>
              <w:rPr>
                <w:rFonts w:ascii="Verdana" w:hAnsi="Verdana" w:cs="Vrinda"/>
                <w:b/>
                <w:bCs/>
                <w:sz w:val="20"/>
                <w:lang w:eastAsia="bg-BG"/>
              </w:rPr>
              <w:t>53</w:t>
            </w:r>
          </w:p>
        </w:tc>
      </w:tr>
    </w:tbl>
    <w:p w14:paraId="7EA9D980" w14:textId="25AF86B7" w:rsidR="002B28C2" w:rsidRDefault="002B28C2" w:rsidP="00AC5FB0">
      <w:pPr>
        <w:rPr>
          <w:rFonts w:ascii="Verdana" w:hAnsi="Verdana" w:cs="Vrinda"/>
          <w:sz w:val="20"/>
        </w:rPr>
      </w:pPr>
    </w:p>
    <w:p w14:paraId="59CFD1DA" w14:textId="77777777" w:rsidR="002B28C2" w:rsidRDefault="002B28C2">
      <w:pPr>
        <w:spacing w:after="160" w:line="259" w:lineRule="auto"/>
        <w:jc w:val="left"/>
        <w:rPr>
          <w:rFonts w:ascii="Verdana" w:hAnsi="Verdana" w:cs="Vrinda"/>
          <w:sz w:val="20"/>
        </w:rPr>
      </w:pPr>
      <w:r>
        <w:rPr>
          <w:rFonts w:ascii="Verdana" w:hAnsi="Verdana" w:cs="Vrinda"/>
          <w:sz w:val="20"/>
        </w:rPr>
        <w:br w:type="page"/>
      </w:r>
    </w:p>
    <w:p w14:paraId="774B7AB6" w14:textId="77777777" w:rsidR="00AC5FB0" w:rsidRPr="000E54EB" w:rsidRDefault="00AC5FB0" w:rsidP="00AC5FB0">
      <w:pPr>
        <w:rPr>
          <w:rFonts w:ascii="Verdana" w:hAnsi="Verdana" w:cs="Vrinda"/>
          <w:sz w:val="20"/>
        </w:rPr>
      </w:pPr>
    </w:p>
    <w:tbl>
      <w:tblPr>
        <w:tblW w:w="9503" w:type="dxa"/>
        <w:tblInd w:w="65" w:type="dxa"/>
        <w:tblCellMar>
          <w:left w:w="70" w:type="dxa"/>
          <w:right w:w="70" w:type="dxa"/>
        </w:tblCellMar>
        <w:tblLook w:val="04A0" w:firstRow="1" w:lastRow="0" w:firstColumn="1" w:lastColumn="0" w:noHBand="0" w:noVBand="1"/>
      </w:tblPr>
      <w:tblGrid>
        <w:gridCol w:w="4660"/>
        <w:gridCol w:w="1280"/>
        <w:gridCol w:w="302"/>
        <w:gridCol w:w="978"/>
        <w:gridCol w:w="582"/>
        <w:gridCol w:w="1701"/>
      </w:tblGrid>
      <w:tr w:rsidR="00AC5FB0" w:rsidRPr="000E54EB" w14:paraId="7EA9D982" w14:textId="77777777" w:rsidTr="00AC5FB0">
        <w:trPr>
          <w:trHeight w:val="300"/>
        </w:trPr>
        <w:tc>
          <w:tcPr>
            <w:tcW w:w="950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9D981" w14:textId="77777777" w:rsidR="00AC5FB0" w:rsidRPr="000E54EB" w:rsidRDefault="00AC5FB0" w:rsidP="00AC5FB0">
            <w:pPr>
              <w:jc w:val="left"/>
              <w:rPr>
                <w:rFonts w:ascii="Verdana" w:hAnsi="Verdana" w:cs="Vrinda"/>
                <w:b/>
                <w:bCs/>
                <w:sz w:val="20"/>
                <w:lang w:eastAsia="bg-BG"/>
              </w:rPr>
            </w:pPr>
            <w:r w:rsidRPr="000E54EB">
              <w:rPr>
                <w:rFonts w:ascii="Verdana" w:hAnsi="Verdana" w:cs="Arial"/>
                <w:b/>
                <w:bCs/>
                <w:sz w:val="20"/>
                <w:lang w:eastAsia="bg-BG"/>
              </w:rPr>
              <w:t>Финансови</w:t>
            </w:r>
            <w:r w:rsidR="002E277F">
              <w:rPr>
                <w:rFonts w:ascii="Verdana" w:hAnsi="Verdana" w:cs="Arial"/>
                <w:b/>
                <w:bCs/>
                <w:sz w:val="20"/>
                <w:lang w:eastAsia="bg-BG"/>
              </w:rPr>
              <w:t xml:space="preserve"> </w:t>
            </w:r>
            <w:r w:rsidRPr="000E54EB">
              <w:rPr>
                <w:rFonts w:ascii="Verdana" w:hAnsi="Verdana" w:cs="Arial"/>
                <w:b/>
                <w:bCs/>
                <w:sz w:val="20"/>
                <w:lang w:eastAsia="bg-BG"/>
              </w:rPr>
              <w:t>разходи</w:t>
            </w:r>
          </w:p>
        </w:tc>
      </w:tr>
      <w:tr w:rsidR="00F25615" w:rsidRPr="000E54EB" w14:paraId="7EA9D986"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7EA9D983" w14:textId="77777777" w:rsidR="00F25615" w:rsidRPr="000E54EB" w:rsidRDefault="00F25615" w:rsidP="00AC5FB0">
            <w:pPr>
              <w:jc w:val="left"/>
              <w:rPr>
                <w:rFonts w:ascii="Verdana" w:hAnsi="Verdana" w:cs="Vrinda"/>
                <w:b/>
                <w:bCs/>
                <w:sz w:val="20"/>
                <w:lang w:eastAsia="bg-BG"/>
              </w:rPr>
            </w:pPr>
            <w:r w:rsidRPr="000E54EB">
              <w:rPr>
                <w:rFonts w:ascii="Verdana" w:hAnsi="Verdana" w:cs="Arial"/>
                <w:b/>
                <w:bCs/>
                <w:sz w:val="20"/>
                <w:lang w:eastAsia="bg-BG"/>
              </w:rPr>
              <w:t>Вид</w:t>
            </w:r>
            <w:r w:rsidR="002E277F">
              <w:rPr>
                <w:rFonts w:ascii="Verdana" w:hAnsi="Verdana" w:cs="Arial"/>
                <w:b/>
                <w:bCs/>
                <w:sz w:val="20"/>
                <w:lang w:eastAsia="bg-BG"/>
              </w:rPr>
              <w:t xml:space="preserve"> </w:t>
            </w:r>
            <w:r w:rsidRPr="000E54EB">
              <w:rPr>
                <w:rFonts w:ascii="Verdana" w:hAnsi="Verdana" w:cs="Arial"/>
                <w:b/>
                <w:bCs/>
                <w:sz w:val="20"/>
                <w:lang w:eastAsia="bg-BG"/>
              </w:rPr>
              <w:t>разход</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984" w14:textId="77777777" w:rsidR="00F25615" w:rsidRPr="000E54EB" w:rsidRDefault="00F25615" w:rsidP="003548C4">
            <w:pPr>
              <w:jc w:val="center"/>
              <w:rPr>
                <w:rFonts w:ascii="Verdana" w:hAnsi="Verdana" w:cs="Vrinda"/>
                <w:b/>
                <w:bCs/>
                <w:sz w:val="20"/>
                <w:lang w:eastAsia="bg-BG"/>
              </w:rPr>
            </w:pPr>
            <w:r w:rsidRPr="000E54EB">
              <w:rPr>
                <w:rFonts w:ascii="Verdana" w:hAnsi="Verdana" w:cs="Vrinda"/>
                <w:b/>
                <w:bCs/>
                <w:sz w:val="20"/>
                <w:lang w:eastAsia="bg-BG"/>
              </w:rPr>
              <w:t>20</w:t>
            </w:r>
            <w:r w:rsidR="003548C4">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7EA9D985" w14:textId="77777777" w:rsidR="00F25615" w:rsidRPr="000E54EB" w:rsidRDefault="00F25615" w:rsidP="003548C4">
            <w:pPr>
              <w:jc w:val="center"/>
              <w:rPr>
                <w:rFonts w:ascii="Verdana" w:hAnsi="Verdana" w:cs="Vrinda"/>
                <w:b/>
                <w:bCs/>
                <w:sz w:val="20"/>
                <w:lang w:eastAsia="bg-BG"/>
              </w:rPr>
            </w:pPr>
            <w:r w:rsidRPr="000E54EB">
              <w:rPr>
                <w:rFonts w:ascii="Verdana" w:hAnsi="Verdana" w:cs="Vrinda"/>
                <w:b/>
                <w:bCs/>
                <w:sz w:val="20"/>
                <w:lang w:eastAsia="bg-BG"/>
              </w:rPr>
              <w:t>201</w:t>
            </w:r>
            <w:r w:rsidR="003548C4">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3548C4" w:rsidRPr="000E54EB" w14:paraId="7EA9D98A"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7EA9D987"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Разходи</w:t>
            </w:r>
            <w:r w:rsidR="002E277F">
              <w:rPr>
                <w:rFonts w:ascii="Verdana" w:hAnsi="Verdana" w:cs="Arial"/>
                <w:b/>
                <w:bCs/>
                <w:sz w:val="20"/>
                <w:lang w:eastAsia="bg-BG"/>
              </w:rPr>
              <w:t xml:space="preserve"> </w:t>
            </w:r>
            <w:r w:rsidRPr="000E54EB">
              <w:rPr>
                <w:rFonts w:ascii="Verdana" w:hAnsi="Verdana" w:cs="Arial"/>
                <w:b/>
                <w:bCs/>
                <w:sz w:val="20"/>
                <w:lang w:eastAsia="bg-BG"/>
              </w:rPr>
              <w:t>за</w:t>
            </w:r>
            <w:r w:rsidR="002E277F">
              <w:rPr>
                <w:rFonts w:ascii="Verdana" w:hAnsi="Verdana" w:cs="Arial"/>
                <w:b/>
                <w:bCs/>
                <w:sz w:val="20"/>
                <w:lang w:eastAsia="bg-BG"/>
              </w:rPr>
              <w:t xml:space="preserve"> </w:t>
            </w:r>
            <w:r w:rsidRPr="000E54EB">
              <w:rPr>
                <w:rFonts w:ascii="Verdana" w:hAnsi="Verdana" w:cs="Arial"/>
                <w:b/>
                <w:bCs/>
                <w:sz w:val="20"/>
                <w:lang w:eastAsia="bg-BG"/>
              </w:rPr>
              <w:t>лихви</w:t>
            </w:r>
            <w:r w:rsidRPr="000E54EB">
              <w:rPr>
                <w:rFonts w:ascii="Verdana" w:hAnsi="Verdana" w:cs="Vrinda"/>
                <w:b/>
                <w:bCs/>
                <w:sz w:val="20"/>
                <w:lang w:eastAsia="bg-BG"/>
              </w:rPr>
              <w:t xml:space="preserve">, </w:t>
            </w:r>
            <w:r w:rsidRPr="000E54EB">
              <w:rPr>
                <w:rFonts w:ascii="Verdana" w:hAnsi="Verdana" w:cs="Arial"/>
                <w:b/>
                <w:bCs/>
                <w:sz w:val="20"/>
                <w:lang w:eastAsia="bg-BG"/>
              </w:rPr>
              <w:t>вт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988" w14:textId="77777777" w:rsidR="003548C4" w:rsidRPr="003548C4" w:rsidRDefault="003548C4" w:rsidP="00AC5FB0">
            <w:pPr>
              <w:jc w:val="center"/>
              <w:rPr>
                <w:rFonts w:ascii="Verdana" w:hAnsi="Verdana" w:cs="Vrinda"/>
                <w:b/>
                <w:bCs/>
                <w:sz w:val="20"/>
                <w:lang w:val="en-US" w:eastAsia="bg-BG"/>
              </w:rPr>
            </w:pPr>
            <w:r>
              <w:rPr>
                <w:rFonts w:ascii="Verdana" w:hAnsi="Verdana" w:cs="Vrinda"/>
                <w:b/>
                <w:bCs/>
                <w:sz w:val="20"/>
                <w:lang w:val="en-US" w:eastAsia="bg-BG"/>
              </w:rPr>
              <w:t>34</w:t>
            </w:r>
          </w:p>
        </w:tc>
        <w:tc>
          <w:tcPr>
            <w:tcW w:w="1701" w:type="dxa"/>
            <w:tcBorders>
              <w:top w:val="nil"/>
              <w:left w:val="nil"/>
              <w:bottom w:val="single" w:sz="4" w:space="0" w:color="auto"/>
              <w:right w:val="single" w:sz="4" w:space="0" w:color="auto"/>
            </w:tcBorders>
            <w:shd w:val="clear" w:color="auto" w:fill="auto"/>
            <w:noWrap/>
            <w:vAlign w:val="center"/>
            <w:hideMark/>
          </w:tcPr>
          <w:p w14:paraId="7EA9D989" w14:textId="77777777" w:rsidR="003548C4" w:rsidRPr="000E54EB" w:rsidRDefault="003548C4" w:rsidP="00920612">
            <w:pPr>
              <w:jc w:val="center"/>
              <w:rPr>
                <w:rFonts w:ascii="Verdana" w:hAnsi="Verdana" w:cs="Vrinda"/>
                <w:b/>
                <w:bCs/>
                <w:sz w:val="20"/>
                <w:lang w:eastAsia="bg-BG"/>
              </w:rPr>
            </w:pPr>
            <w:r>
              <w:rPr>
                <w:rFonts w:ascii="Verdana" w:hAnsi="Verdana" w:cs="Vrinda"/>
                <w:b/>
                <w:bCs/>
                <w:sz w:val="20"/>
                <w:lang w:eastAsia="bg-BG"/>
              </w:rPr>
              <w:t>29</w:t>
            </w:r>
          </w:p>
        </w:tc>
      </w:tr>
      <w:tr w:rsidR="003548C4" w:rsidRPr="000E54EB" w14:paraId="7EA9D98E"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7EA9D98B" w14:textId="77777777" w:rsidR="003548C4" w:rsidRPr="000E54EB" w:rsidRDefault="002E277F" w:rsidP="00AC5FB0">
            <w:pPr>
              <w:jc w:val="left"/>
              <w:rPr>
                <w:rFonts w:ascii="Verdana" w:hAnsi="Verdana" w:cs="Vrinda"/>
                <w:sz w:val="20"/>
                <w:lang w:eastAsia="bg-BG"/>
              </w:rPr>
            </w:pPr>
            <w:r w:rsidRPr="000E54EB">
              <w:rPr>
                <w:rFonts w:ascii="Verdana" w:hAnsi="Verdana" w:cs="Arial"/>
                <w:sz w:val="20"/>
                <w:lang w:eastAsia="bg-BG"/>
              </w:rPr>
              <w:t>П</w:t>
            </w:r>
            <w:r w:rsidR="003548C4" w:rsidRPr="000E54EB">
              <w:rPr>
                <w:rFonts w:ascii="Verdana" w:hAnsi="Verdana" w:cs="Arial"/>
                <w:sz w:val="20"/>
                <w:lang w:eastAsia="bg-BG"/>
              </w:rPr>
              <w:t>о</w:t>
            </w:r>
            <w:r>
              <w:rPr>
                <w:rFonts w:ascii="Verdana" w:hAnsi="Verdana" w:cs="Arial"/>
                <w:sz w:val="20"/>
                <w:lang w:eastAsia="bg-BG"/>
              </w:rPr>
              <w:t xml:space="preserve"> </w:t>
            </w:r>
            <w:r w:rsidR="003548C4" w:rsidRPr="000E54EB">
              <w:rPr>
                <w:rFonts w:ascii="Verdana" w:hAnsi="Verdana" w:cs="Arial"/>
                <w:sz w:val="20"/>
                <w:lang w:eastAsia="bg-BG"/>
              </w:rPr>
              <w:t>заеми</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98C" w14:textId="77777777" w:rsidR="003548C4" w:rsidRPr="003548C4" w:rsidRDefault="003548C4" w:rsidP="00AC5FB0">
            <w:pPr>
              <w:jc w:val="center"/>
              <w:rPr>
                <w:rFonts w:ascii="Verdana" w:hAnsi="Verdana" w:cs="Vrinda"/>
                <w:sz w:val="20"/>
                <w:lang w:val="en-US" w:eastAsia="bg-BG"/>
              </w:rPr>
            </w:pPr>
            <w:r>
              <w:rPr>
                <w:rFonts w:ascii="Verdana" w:hAnsi="Verdana" w:cs="Vrinda"/>
                <w:sz w:val="20"/>
                <w:lang w:val="en-US" w:eastAsia="bg-BG"/>
              </w:rPr>
              <w:t>34</w:t>
            </w:r>
          </w:p>
        </w:tc>
        <w:tc>
          <w:tcPr>
            <w:tcW w:w="1701" w:type="dxa"/>
            <w:tcBorders>
              <w:top w:val="nil"/>
              <w:left w:val="nil"/>
              <w:bottom w:val="single" w:sz="4" w:space="0" w:color="auto"/>
              <w:right w:val="single" w:sz="4" w:space="0" w:color="auto"/>
            </w:tcBorders>
            <w:shd w:val="clear" w:color="auto" w:fill="auto"/>
            <w:noWrap/>
            <w:vAlign w:val="center"/>
            <w:hideMark/>
          </w:tcPr>
          <w:p w14:paraId="7EA9D98D" w14:textId="77777777" w:rsidR="003548C4" w:rsidRPr="000E54EB" w:rsidRDefault="003548C4" w:rsidP="00920612">
            <w:pPr>
              <w:jc w:val="center"/>
              <w:rPr>
                <w:rFonts w:ascii="Verdana" w:hAnsi="Verdana" w:cs="Vrinda"/>
                <w:sz w:val="20"/>
                <w:lang w:eastAsia="bg-BG"/>
              </w:rPr>
            </w:pPr>
            <w:r>
              <w:rPr>
                <w:rFonts w:ascii="Verdana" w:hAnsi="Verdana" w:cs="Vrinda"/>
                <w:sz w:val="20"/>
                <w:lang w:eastAsia="bg-BG"/>
              </w:rPr>
              <w:t>29</w:t>
            </w:r>
          </w:p>
        </w:tc>
      </w:tr>
      <w:tr w:rsidR="003548C4" w:rsidRPr="000E54EB" w14:paraId="7EA9D992"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7EA9D98F"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Отоперации</w:t>
            </w:r>
            <w:r w:rsidR="002E277F">
              <w:rPr>
                <w:rFonts w:ascii="Verdana" w:hAnsi="Verdana" w:cs="Arial"/>
                <w:b/>
                <w:bCs/>
                <w:sz w:val="20"/>
                <w:lang w:eastAsia="bg-BG"/>
              </w:rPr>
              <w:t xml:space="preserve"> </w:t>
            </w:r>
            <w:r w:rsidRPr="000E54EB">
              <w:rPr>
                <w:rFonts w:ascii="Verdana" w:hAnsi="Verdana" w:cs="Arial"/>
                <w:b/>
                <w:bCs/>
                <w:sz w:val="20"/>
                <w:lang w:eastAsia="bg-BG"/>
              </w:rPr>
              <w:t>с</w:t>
            </w:r>
            <w:r w:rsidR="002E277F">
              <w:rPr>
                <w:rFonts w:ascii="Verdana" w:hAnsi="Verdana" w:cs="Arial"/>
                <w:b/>
                <w:bCs/>
                <w:sz w:val="20"/>
                <w:lang w:eastAsia="bg-BG"/>
              </w:rPr>
              <w:t xml:space="preserve"> </w:t>
            </w:r>
            <w:r w:rsidRPr="000E54EB">
              <w:rPr>
                <w:rFonts w:ascii="Verdana" w:hAnsi="Verdana" w:cs="Arial"/>
                <w:b/>
                <w:bCs/>
                <w:sz w:val="20"/>
                <w:lang w:eastAsia="bg-BG"/>
              </w:rPr>
              <w:t>финансови</w:t>
            </w:r>
            <w:r w:rsidR="002E277F">
              <w:rPr>
                <w:rFonts w:ascii="Verdana" w:hAnsi="Verdana" w:cs="Arial"/>
                <w:b/>
                <w:bCs/>
                <w:sz w:val="20"/>
                <w:lang w:eastAsia="bg-BG"/>
              </w:rPr>
              <w:t xml:space="preserve"> </w:t>
            </w:r>
            <w:r w:rsidRPr="000E54EB">
              <w:rPr>
                <w:rFonts w:ascii="Verdana" w:hAnsi="Verdana" w:cs="Arial"/>
                <w:b/>
                <w:bCs/>
                <w:sz w:val="20"/>
                <w:lang w:eastAsia="bg-BG"/>
              </w:rPr>
              <w:t>инструменти</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990" w14:textId="77777777" w:rsidR="003548C4" w:rsidRPr="003548C4" w:rsidRDefault="003548C4" w:rsidP="00AC5FB0">
            <w:pPr>
              <w:jc w:val="center"/>
              <w:rPr>
                <w:rFonts w:ascii="Verdana" w:hAnsi="Verdana" w:cs="Vrinda"/>
                <w:b/>
                <w:bCs/>
                <w:sz w:val="20"/>
                <w:lang w:val="en-US" w:eastAsia="bg-BG"/>
              </w:rPr>
            </w:pPr>
            <w:r>
              <w:rPr>
                <w:rFonts w:ascii="Verdana" w:hAnsi="Verdana" w:cs="Vrinda"/>
                <w:b/>
                <w:bCs/>
                <w:sz w:val="20"/>
                <w:lang w:val="en-US"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7EA9D991" w14:textId="77777777" w:rsidR="003548C4" w:rsidRPr="000E54EB" w:rsidRDefault="003548C4" w:rsidP="00920612">
            <w:pPr>
              <w:jc w:val="center"/>
              <w:rPr>
                <w:rFonts w:ascii="Verdana" w:hAnsi="Verdana" w:cs="Vrinda"/>
                <w:b/>
                <w:bCs/>
                <w:sz w:val="20"/>
                <w:lang w:eastAsia="bg-BG"/>
              </w:rPr>
            </w:pPr>
            <w:r>
              <w:rPr>
                <w:rFonts w:ascii="Verdana" w:hAnsi="Verdana" w:cs="Vrinda"/>
                <w:b/>
                <w:bCs/>
                <w:sz w:val="20"/>
                <w:lang w:eastAsia="bg-BG"/>
              </w:rPr>
              <w:t>477</w:t>
            </w:r>
          </w:p>
        </w:tc>
      </w:tr>
      <w:tr w:rsidR="003548C4" w:rsidRPr="000E54EB" w14:paraId="7EA9D996"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7EA9D993"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Отрицателни</w:t>
            </w:r>
            <w:r w:rsidR="002E277F">
              <w:rPr>
                <w:rFonts w:ascii="Verdana" w:hAnsi="Verdana" w:cs="Arial"/>
                <w:b/>
                <w:bCs/>
                <w:sz w:val="20"/>
                <w:lang w:eastAsia="bg-BG"/>
              </w:rPr>
              <w:t xml:space="preserve"> </w:t>
            </w:r>
            <w:r w:rsidRPr="000E54EB">
              <w:rPr>
                <w:rFonts w:ascii="Verdana" w:hAnsi="Verdana" w:cs="Arial"/>
                <w:b/>
                <w:bCs/>
                <w:sz w:val="20"/>
                <w:lang w:eastAsia="bg-BG"/>
              </w:rPr>
              <w:t>курсови</w:t>
            </w:r>
            <w:r w:rsidR="002E277F">
              <w:rPr>
                <w:rFonts w:ascii="Verdana" w:hAnsi="Verdana" w:cs="Arial"/>
                <w:b/>
                <w:bCs/>
                <w:sz w:val="20"/>
                <w:lang w:eastAsia="bg-BG"/>
              </w:rPr>
              <w:t xml:space="preserve"> </w:t>
            </w:r>
            <w:r w:rsidRPr="000E54EB">
              <w:rPr>
                <w:rFonts w:ascii="Verdana" w:hAnsi="Verdana" w:cs="Arial"/>
                <w:b/>
                <w:bCs/>
                <w:sz w:val="20"/>
                <w:lang w:eastAsia="bg-BG"/>
              </w:rPr>
              <w:t>разлики</w:t>
            </w:r>
            <w:r w:rsidRPr="000E54EB">
              <w:rPr>
                <w:rFonts w:ascii="Verdana" w:hAnsi="Verdana" w:cs="Vrinda"/>
                <w:b/>
                <w:bCs/>
                <w:sz w:val="20"/>
                <w:lang w:eastAsia="bg-BG"/>
              </w:rPr>
              <w:t xml:space="preserve">, </w:t>
            </w:r>
            <w:r w:rsidRPr="000E54EB">
              <w:rPr>
                <w:rFonts w:ascii="Verdana" w:hAnsi="Verdana" w:cs="Arial"/>
                <w:b/>
                <w:bCs/>
                <w:sz w:val="20"/>
                <w:lang w:eastAsia="bg-BG"/>
              </w:rPr>
              <w:t>нетно</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994" w14:textId="77777777" w:rsidR="003548C4" w:rsidRPr="003548C4" w:rsidRDefault="003548C4" w:rsidP="00AC5FB0">
            <w:pPr>
              <w:jc w:val="center"/>
              <w:rPr>
                <w:rFonts w:ascii="Verdana" w:hAnsi="Verdana" w:cs="Vrinda"/>
                <w:b/>
                <w:bCs/>
                <w:sz w:val="20"/>
                <w:lang w:val="en-US" w:eastAsia="bg-BG"/>
              </w:rPr>
            </w:pPr>
            <w:r>
              <w:rPr>
                <w:rFonts w:ascii="Verdana" w:hAnsi="Verdana" w:cs="Vrinda"/>
                <w:b/>
                <w:bCs/>
                <w:sz w:val="20"/>
                <w:lang w:val="en-US" w:eastAsia="bg-BG"/>
              </w:rPr>
              <w:t>-</w:t>
            </w:r>
          </w:p>
        </w:tc>
        <w:tc>
          <w:tcPr>
            <w:tcW w:w="1701" w:type="dxa"/>
            <w:tcBorders>
              <w:top w:val="nil"/>
              <w:left w:val="nil"/>
              <w:bottom w:val="single" w:sz="4" w:space="0" w:color="auto"/>
              <w:right w:val="single" w:sz="4" w:space="0" w:color="auto"/>
            </w:tcBorders>
            <w:shd w:val="clear" w:color="auto" w:fill="auto"/>
            <w:noWrap/>
            <w:vAlign w:val="center"/>
            <w:hideMark/>
          </w:tcPr>
          <w:p w14:paraId="7EA9D995" w14:textId="77777777" w:rsidR="003548C4" w:rsidRPr="000E54EB" w:rsidRDefault="003548C4" w:rsidP="00920612">
            <w:pPr>
              <w:jc w:val="center"/>
              <w:rPr>
                <w:rFonts w:ascii="Verdana" w:hAnsi="Verdana" w:cs="Vrinda"/>
                <w:b/>
                <w:bCs/>
                <w:sz w:val="20"/>
                <w:lang w:eastAsia="bg-BG"/>
              </w:rPr>
            </w:pPr>
            <w:r w:rsidRPr="000E54EB">
              <w:rPr>
                <w:rFonts w:ascii="Verdana" w:hAnsi="Verdana" w:cs="Vrinda"/>
                <w:b/>
                <w:bCs/>
                <w:sz w:val="20"/>
                <w:lang w:eastAsia="bg-BG"/>
              </w:rPr>
              <w:t>1</w:t>
            </w:r>
          </w:p>
        </w:tc>
      </w:tr>
      <w:tr w:rsidR="003548C4" w:rsidRPr="000E54EB" w14:paraId="7EA9D99A" w14:textId="77777777" w:rsidTr="00AC5FB0">
        <w:trPr>
          <w:trHeight w:val="300"/>
        </w:trPr>
        <w:tc>
          <w:tcPr>
            <w:tcW w:w="6242" w:type="dxa"/>
            <w:gridSpan w:val="3"/>
            <w:tcBorders>
              <w:top w:val="nil"/>
              <w:left w:val="single" w:sz="4" w:space="0" w:color="auto"/>
              <w:bottom w:val="single" w:sz="4" w:space="0" w:color="auto"/>
              <w:right w:val="nil"/>
            </w:tcBorders>
            <w:shd w:val="clear" w:color="auto" w:fill="auto"/>
            <w:noWrap/>
            <w:vAlign w:val="center"/>
            <w:hideMark/>
          </w:tcPr>
          <w:p w14:paraId="7EA9D997"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Други</w:t>
            </w:r>
            <w:r w:rsidR="002E277F">
              <w:rPr>
                <w:rFonts w:ascii="Verdana" w:hAnsi="Verdana" w:cs="Arial"/>
                <w:b/>
                <w:bCs/>
                <w:sz w:val="20"/>
                <w:lang w:eastAsia="bg-BG"/>
              </w:rPr>
              <w:t xml:space="preserve"> </w:t>
            </w:r>
            <w:r w:rsidRPr="000E54EB">
              <w:rPr>
                <w:rFonts w:ascii="Verdana" w:hAnsi="Verdana" w:cs="Arial"/>
                <w:b/>
                <w:bCs/>
                <w:sz w:val="20"/>
                <w:lang w:eastAsia="bg-BG"/>
              </w:rPr>
              <w:t>финансови</w:t>
            </w:r>
            <w:r w:rsidR="002E277F">
              <w:rPr>
                <w:rFonts w:ascii="Verdana" w:hAnsi="Verdana" w:cs="Arial"/>
                <w:b/>
                <w:bCs/>
                <w:sz w:val="20"/>
                <w:lang w:eastAsia="bg-BG"/>
              </w:rPr>
              <w:t xml:space="preserve"> </w:t>
            </w:r>
            <w:r w:rsidRPr="000E54EB">
              <w:rPr>
                <w:rFonts w:ascii="Verdana" w:hAnsi="Verdana" w:cs="Arial"/>
                <w:b/>
                <w:bCs/>
                <w:sz w:val="20"/>
                <w:lang w:eastAsia="bg-BG"/>
              </w:rPr>
              <w:t>разходи</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998" w14:textId="77777777" w:rsidR="003548C4" w:rsidRPr="000E54EB" w:rsidRDefault="003548C4" w:rsidP="00AC5FB0">
            <w:pPr>
              <w:jc w:val="center"/>
              <w:rPr>
                <w:rFonts w:ascii="Verdana" w:hAnsi="Verdana" w:cs="Vrinda"/>
                <w:b/>
                <w:bCs/>
                <w:sz w:val="20"/>
                <w:lang w:eastAsia="bg-BG"/>
              </w:rPr>
            </w:pPr>
            <w:r>
              <w:rPr>
                <w:rFonts w:ascii="Verdana" w:hAnsi="Verdana" w:cs="Vrinda"/>
                <w:b/>
                <w:bCs/>
                <w:sz w:val="20"/>
                <w:lang w:eastAsia="bg-BG"/>
              </w:rPr>
              <w:t>10</w:t>
            </w:r>
          </w:p>
        </w:tc>
        <w:tc>
          <w:tcPr>
            <w:tcW w:w="1701" w:type="dxa"/>
            <w:tcBorders>
              <w:top w:val="nil"/>
              <w:left w:val="nil"/>
              <w:bottom w:val="single" w:sz="4" w:space="0" w:color="auto"/>
              <w:right w:val="single" w:sz="4" w:space="0" w:color="auto"/>
            </w:tcBorders>
            <w:shd w:val="clear" w:color="auto" w:fill="auto"/>
            <w:noWrap/>
            <w:vAlign w:val="center"/>
            <w:hideMark/>
          </w:tcPr>
          <w:p w14:paraId="7EA9D999" w14:textId="77777777" w:rsidR="003548C4" w:rsidRPr="000E54EB" w:rsidRDefault="003548C4" w:rsidP="00920612">
            <w:pPr>
              <w:jc w:val="center"/>
              <w:rPr>
                <w:rFonts w:ascii="Verdana" w:hAnsi="Verdana" w:cs="Vrinda"/>
                <w:b/>
                <w:bCs/>
                <w:sz w:val="20"/>
                <w:lang w:eastAsia="bg-BG"/>
              </w:rPr>
            </w:pPr>
            <w:r>
              <w:rPr>
                <w:rFonts w:ascii="Verdana" w:hAnsi="Verdana" w:cs="Vrinda"/>
                <w:b/>
                <w:bCs/>
                <w:sz w:val="20"/>
                <w:lang w:eastAsia="bg-BG"/>
              </w:rPr>
              <w:t>10</w:t>
            </w:r>
          </w:p>
        </w:tc>
      </w:tr>
      <w:tr w:rsidR="003548C4" w:rsidRPr="000E54EB" w14:paraId="7EA9D99E" w14:textId="77777777" w:rsidTr="00AC5FB0">
        <w:trPr>
          <w:trHeight w:val="300"/>
        </w:trPr>
        <w:tc>
          <w:tcPr>
            <w:tcW w:w="6242" w:type="dxa"/>
            <w:gridSpan w:val="3"/>
            <w:tcBorders>
              <w:top w:val="nil"/>
              <w:left w:val="single" w:sz="4" w:space="0" w:color="auto"/>
              <w:bottom w:val="single" w:sz="4" w:space="0" w:color="auto"/>
              <w:right w:val="nil"/>
            </w:tcBorders>
            <w:shd w:val="clear" w:color="000000" w:fill="C5D9F1"/>
            <w:noWrap/>
            <w:vAlign w:val="center"/>
            <w:hideMark/>
          </w:tcPr>
          <w:p w14:paraId="7EA9D99B"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Общо</w:t>
            </w:r>
          </w:p>
        </w:tc>
        <w:tc>
          <w:tcPr>
            <w:tcW w:w="156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D99C" w14:textId="77777777" w:rsidR="003548C4" w:rsidRPr="003548C4" w:rsidRDefault="003548C4" w:rsidP="00AC5FB0">
            <w:pPr>
              <w:jc w:val="center"/>
              <w:rPr>
                <w:rFonts w:ascii="Verdana" w:hAnsi="Verdana" w:cs="Vrinda"/>
                <w:b/>
                <w:bCs/>
                <w:sz w:val="20"/>
                <w:lang w:val="en-US" w:eastAsia="bg-BG"/>
              </w:rPr>
            </w:pPr>
            <w:r>
              <w:rPr>
                <w:rFonts w:ascii="Verdana" w:hAnsi="Verdana" w:cs="Vrinda"/>
                <w:b/>
                <w:bCs/>
                <w:sz w:val="20"/>
                <w:lang w:val="en-US" w:eastAsia="bg-BG"/>
              </w:rPr>
              <w:t>44</w:t>
            </w:r>
          </w:p>
        </w:tc>
        <w:tc>
          <w:tcPr>
            <w:tcW w:w="1701" w:type="dxa"/>
            <w:tcBorders>
              <w:top w:val="nil"/>
              <w:left w:val="nil"/>
              <w:bottom w:val="single" w:sz="4" w:space="0" w:color="auto"/>
              <w:right w:val="single" w:sz="4" w:space="0" w:color="auto"/>
            </w:tcBorders>
            <w:shd w:val="clear" w:color="000000" w:fill="C5D9F1"/>
            <w:noWrap/>
            <w:vAlign w:val="center"/>
            <w:hideMark/>
          </w:tcPr>
          <w:p w14:paraId="7EA9D99D" w14:textId="77777777" w:rsidR="003548C4" w:rsidRPr="000E54EB" w:rsidRDefault="003548C4" w:rsidP="00920612">
            <w:pPr>
              <w:jc w:val="center"/>
              <w:rPr>
                <w:rFonts w:ascii="Verdana" w:hAnsi="Verdana" w:cs="Vrinda"/>
                <w:b/>
                <w:bCs/>
                <w:sz w:val="20"/>
                <w:lang w:eastAsia="bg-BG"/>
              </w:rPr>
            </w:pPr>
            <w:r>
              <w:rPr>
                <w:rFonts w:ascii="Verdana" w:hAnsi="Verdana" w:cs="Vrinda"/>
                <w:b/>
                <w:bCs/>
                <w:sz w:val="20"/>
                <w:lang w:eastAsia="bg-BG"/>
              </w:rPr>
              <w:t>517</w:t>
            </w:r>
          </w:p>
        </w:tc>
      </w:tr>
      <w:tr w:rsidR="003548C4" w:rsidRPr="000E54EB" w14:paraId="7EA9D9A2" w14:textId="77777777" w:rsidTr="00AC5FB0">
        <w:trPr>
          <w:gridAfter w:val="2"/>
          <w:wAfter w:w="2283" w:type="dxa"/>
          <w:trHeight w:val="300"/>
        </w:trPr>
        <w:tc>
          <w:tcPr>
            <w:tcW w:w="4660" w:type="dxa"/>
            <w:tcBorders>
              <w:top w:val="nil"/>
              <w:left w:val="nil"/>
              <w:bottom w:val="nil"/>
              <w:right w:val="nil"/>
            </w:tcBorders>
            <w:shd w:val="clear" w:color="auto" w:fill="auto"/>
            <w:noWrap/>
            <w:vAlign w:val="center"/>
            <w:hideMark/>
          </w:tcPr>
          <w:p w14:paraId="7EA9D99F" w14:textId="77777777" w:rsidR="003548C4" w:rsidRPr="000E54EB" w:rsidRDefault="003548C4"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tcBorders>
              <w:top w:val="nil"/>
              <w:left w:val="nil"/>
              <w:bottom w:val="nil"/>
              <w:right w:val="nil"/>
            </w:tcBorders>
            <w:shd w:val="clear" w:color="auto" w:fill="auto"/>
            <w:noWrap/>
            <w:vAlign w:val="center"/>
            <w:hideMark/>
          </w:tcPr>
          <w:p w14:paraId="7EA9D9A0" w14:textId="77777777" w:rsidR="003548C4" w:rsidRPr="000E54EB" w:rsidRDefault="003548C4"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gridSpan w:val="2"/>
            <w:tcBorders>
              <w:top w:val="nil"/>
              <w:left w:val="nil"/>
              <w:bottom w:val="nil"/>
              <w:right w:val="nil"/>
            </w:tcBorders>
            <w:shd w:val="clear" w:color="auto" w:fill="auto"/>
            <w:noWrap/>
            <w:vAlign w:val="center"/>
            <w:hideMark/>
          </w:tcPr>
          <w:p w14:paraId="7EA9D9A1" w14:textId="77777777" w:rsidR="003548C4" w:rsidRPr="000E54EB" w:rsidRDefault="003548C4" w:rsidP="00AC5FB0">
            <w:pPr>
              <w:jc w:val="left"/>
              <w:rPr>
                <w:rFonts w:ascii="Verdana" w:hAnsi="Verdana" w:cs="Vrinda"/>
                <w:sz w:val="20"/>
                <w:lang w:eastAsia="bg-BG"/>
              </w:rPr>
            </w:pPr>
            <w:r w:rsidRPr="000E54EB">
              <w:rPr>
                <w:rFonts w:ascii="Verdana" w:hAnsi="Verdana" w:cs="Vrinda"/>
                <w:sz w:val="20"/>
                <w:lang w:eastAsia="bg-BG"/>
              </w:rPr>
              <w:t> </w:t>
            </w:r>
          </w:p>
        </w:tc>
      </w:tr>
      <w:tr w:rsidR="003548C4" w:rsidRPr="000E54EB" w14:paraId="7EA9D9A6" w14:textId="77777777" w:rsidTr="00CE2A55">
        <w:trPr>
          <w:trHeight w:val="300"/>
        </w:trPr>
        <w:tc>
          <w:tcPr>
            <w:tcW w:w="6242" w:type="dxa"/>
            <w:gridSpan w:val="3"/>
            <w:tcBorders>
              <w:top w:val="single" w:sz="4" w:space="0" w:color="auto"/>
              <w:left w:val="single" w:sz="4" w:space="0" w:color="auto"/>
              <w:bottom w:val="single" w:sz="4" w:space="0" w:color="auto"/>
              <w:right w:val="nil"/>
            </w:tcBorders>
            <w:shd w:val="clear" w:color="000000" w:fill="C5D9F1"/>
            <w:noWrap/>
            <w:vAlign w:val="center"/>
            <w:hideMark/>
          </w:tcPr>
          <w:p w14:paraId="7EA9D9A3" w14:textId="59E58ABE"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Резултат</w:t>
            </w:r>
            <w:r w:rsidR="002E277F">
              <w:rPr>
                <w:rFonts w:ascii="Verdana" w:hAnsi="Verdana" w:cs="Arial"/>
                <w:b/>
                <w:bCs/>
                <w:sz w:val="20"/>
                <w:lang w:eastAsia="bg-BG"/>
              </w:rPr>
              <w:t xml:space="preserve"> </w:t>
            </w:r>
            <w:r w:rsidRPr="000E54EB">
              <w:rPr>
                <w:rFonts w:ascii="Verdana" w:hAnsi="Verdana" w:cs="Arial"/>
                <w:b/>
                <w:bCs/>
                <w:sz w:val="20"/>
                <w:lang w:eastAsia="bg-BG"/>
              </w:rPr>
              <w:t>от</w:t>
            </w:r>
            <w:r w:rsidR="002E277F">
              <w:rPr>
                <w:rFonts w:ascii="Verdana" w:hAnsi="Verdana" w:cs="Arial"/>
                <w:b/>
                <w:bCs/>
                <w:sz w:val="20"/>
                <w:lang w:eastAsia="bg-BG"/>
              </w:rPr>
              <w:t xml:space="preserve"> </w:t>
            </w:r>
            <w:r w:rsidRPr="000E54EB">
              <w:rPr>
                <w:rFonts w:ascii="Verdana" w:hAnsi="Verdana" w:cs="Arial"/>
                <w:b/>
                <w:bCs/>
                <w:sz w:val="20"/>
                <w:lang w:eastAsia="bg-BG"/>
              </w:rPr>
              <w:t>финансови</w:t>
            </w:r>
            <w:r w:rsidR="005E2EB2">
              <w:rPr>
                <w:rFonts w:ascii="Verdana" w:hAnsi="Verdana" w:cs="Arial"/>
                <w:b/>
                <w:bCs/>
                <w:sz w:val="20"/>
                <w:lang w:eastAsia="bg-BG"/>
              </w:rPr>
              <w:t xml:space="preserve"> </w:t>
            </w:r>
            <w:r w:rsidRPr="000E54EB">
              <w:rPr>
                <w:rFonts w:ascii="Verdana" w:hAnsi="Verdana" w:cs="Arial"/>
                <w:b/>
                <w:bCs/>
                <w:sz w:val="20"/>
                <w:lang w:eastAsia="bg-BG"/>
              </w:rPr>
              <w:t>сделки</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A4" w14:textId="77777777" w:rsidR="003548C4" w:rsidRPr="000E54EB" w:rsidRDefault="003548C4" w:rsidP="003548C4">
            <w:pPr>
              <w:jc w:val="center"/>
              <w:rPr>
                <w:rFonts w:ascii="Verdana" w:hAnsi="Verdana" w:cs="Vrinda"/>
                <w:b/>
                <w:bCs/>
                <w:sz w:val="20"/>
                <w:lang w:eastAsia="bg-BG"/>
              </w:rPr>
            </w:pPr>
            <w:r>
              <w:rPr>
                <w:rFonts w:ascii="Verdana" w:hAnsi="Verdana" w:cs="Vrinda"/>
                <w:b/>
                <w:bCs/>
                <w:sz w:val="20"/>
                <w:lang w:eastAsia="bg-BG"/>
              </w:rPr>
              <w:t>(</w:t>
            </w:r>
            <w:r>
              <w:rPr>
                <w:rFonts w:ascii="Verdana" w:hAnsi="Verdana" w:cs="Vrinda"/>
                <w:b/>
                <w:bCs/>
                <w:sz w:val="20"/>
                <w:lang w:val="en-US" w:eastAsia="bg-BG"/>
              </w:rPr>
              <w:t>2</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14:paraId="7EA9D9A5" w14:textId="77777777" w:rsidR="003548C4" w:rsidRPr="000E54EB" w:rsidRDefault="003548C4" w:rsidP="00CE2A55">
            <w:pPr>
              <w:jc w:val="center"/>
              <w:rPr>
                <w:rFonts w:ascii="Verdana" w:hAnsi="Verdana" w:cs="Vrinda"/>
                <w:b/>
                <w:bCs/>
                <w:sz w:val="20"/>
                <w:lang w:eastAsia="bg-BG"/>
              </w:rPr>
            </w:pPr>
            <w:r>
              <w:rPr>
                <w:rFonts w:ascii="Verdana" w:hAnsi="Verdana" w:cs="Vrinda"/>
                <w:b/>
                <w:bCs/>
                <w:sz w:val="20"/>
                <w:lang w:eastAsia="bg-BG"/>
              </w:rPr>
              <w:t>(</w:t>
            </w:r>
            <w:r>
              <w:rPr>
                <w:rFonts w:ascii="Verdana" w:hAnsi="Verdana" w:cs="Vrinda"/>
                <w:b/>
                <w:bCs/>
                <w:sz w:val="20"/>
                <w:lang w:val="en-US" w:eastAsia="bg-BG"/>
              </w:rPr>
              <w:t>464</w:t>
            </w:r>
            <w:r w:rsidRPr="000E54EB">
              <w:rPr>
                <w:rFonts w:ascii="Verdana" w:hAnsi="Verdana" w:cs="Vrinda"/>
                <w:b/>
                <w:bCs/>
                <w:sz w:val="20"/>
                <w:lang w:eastAsia="bg-BG"/>
              </w:rPr>
              <w:t>)</w:t>
            </w:r>
          </w:p>
        </w:tc>
      </w:tr>
      <w:tr w:rsidR="003548C4" w:rsidRPr="000E54EB" w14:paraId="7EA9D9AA" w14:textId="77777777" w:rsidTr="00AC5FB0">
        <w:trPr>
          <w:gridAfter w:val="2"/>
          <w:wAfter w:w="2283" w:type="dxa"/>
          <w:trHeight w:val="300"/>
        </w:trPr>
        <w:tc>
          <w:tcPr>
            <w:tcW w:w="4660" w:type="dxa"/>
            <w:tcBorders>
              <w:top w:val="nil"/>
              <w:left w:val="nil"/>
              <w:bottom w:val="nil"/>
              <w:right w:val="nil"/>
            </w:tcBorders>
            <w:shd w:val="clear" w:color="auto" w:fill="auto"/>
            <w:noWrap/>
            <w:vAlign w:val="center"/>
            <w:hideMark/>
          </w:tcPr>
          <w:p w14:paraId="7EA9D9A7" w14:textId="77777777" w:rsidR="003548C4" w:rsidRPr="000E54EB" w:rsidRDefault="003548C4"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tcBorders>
              <w:top w:val="nil"/>
              <w:left w:val="nil"/>
              <w:bottom w:val="nil"/>
              <w:right w:val="nil"/>
            </w:tcBorders>
            <w:shd w:val="clear" w:color="auto" w:fill="auto"/>
            <w:noWrap/>
            <w:vAlign w:val="center"/>
            <w:hideMark/>
          </w:tcPr>
          <w:p w14:paraId="7EA9D9A8" w14:textId="77777777" w:rsidR="003548C4" w:rsidRPr="000E54EB" w:rsidRDefault="003548C4" w:rsidP="00AC5FB0">
            <w:pPr>
              <w:jc w:val="left"/>
              <w:rPr>
                <w:rFonts w:ascii="Verdana" w:hAnsi="Verdana" w:cs="Vrinda"/>
                <w:sz w:val="20"/>
                <w:lang w:eastAsia="bg-BG"/>
              </w:rPr>
            </w:pPr>
            <w:r w:rsidRPr="000E54EB">
              <w:rPr>
                <w:rFonts w:ascii="Verdana" w:hAnsi="Verdana" w:cs="Vrinda"/>
                <w:sz w:val="20"/>
                <w:lang w:eastAsia="bg-BG"/>
              </w:rPr>
              <w:t> </w:t>
            </w:r>
          </w:p>
        </w:tc>
        <w:tc>
          <w:tcPr>
            <w:tcW w:w="1280" w:type="dxa"/>
            <w:gridSpan w:val="2"/>
            <w:tcBorders>
              <w:top w:val="nil"/>
              <w:left w:val="nil"/>
              <w:bottom w:val="nil"/>
              <w:right w:val="nil"/>
            </w:tcBorders>
            <w:shd w:val="clear" w:color="auto" w:fill="auto"/>
            <w:noWrap/>
            <w:vAlign w:val="center"/>
            <w:hideMark/>
          </w:tcPr>
          <w:p w14:paraId="7EA9D9A9" w14:textId="77777777" w:rsidR="003548C4" w:rsidRPr="000E54EB" w:rsidRDefault="003548C4" w:rsidP="00AC5FB0">
            <w:pPr>
              <w:jc w:val="left"/>
              <w:rPr>
                <w:rFonts w:ascii="Verdana" w:hAnsi="Verdana" w:cs="Vrinda"/>
                <w:sz w:val="20"/>
                <w:lang w:eastAsia="bg-BG"/>
              </w:rPr>
            </w:pPr>
            <w:r w:rsidRPr="000E54EB">
              <w:rPr>
                <w:rFonts w:ascii="Verdana" w:hAnsi="Verdana" w:cs="Vrinda"/>
                <w:sz w:val="20"/>
                <w:lang w:eastAsia="bg-BG"/>
              </w:rPr>
              <w:t> </w:t>
            </w:r>
          </w:p>
        </w:tc>
      </w:tr>
      <w:tr w:rsidR="003548C4" w:rsidRPr="000E54EB" w14:paraId="7EA9D9AE" w14:textId="77777777" w:rsidTr="00CE2A55">
        <w:trPr>
          <w:trHeight w:val="447"/>
        </w:trPr>
        <w:tc>
          <w:tcPr>
            <w:tcW w:w="6242" w:type="dxa"/>
            <w:gridSpan w:val="3"/>
            <w:tcBorders>
              <w:top w:val="single" w:sz="4" w:space="0" w:color="auto"/>
              <w:left w:val="single" w:sz="4" w:space="0" w:color="auto"/>
              <w:bottom w:val="single" w:sz="4" w:space="0" w:color="auto"/>
              <w:right w:val="nil"/>
            </w:tcBorders>
            <w:shd w:val="clear" w:color="000000" w:fill="C5D9F1"/>
            <w:vAlign w:val="center"/>
            <w:hideMark/>
          </w:tcPr>
          <w:p w14:paraId="7EA9D9AB" w14:textId="77777777" w:rsidR="003548C4" w:rsidRPr="000E54EB" w:rsidRDefault="003548C4" w:rsidP="00AC5FB0">
            <w:pPr>
              <w:jc w:val="left"/>
              <w:rPr>
                <w:rFonts w:ascii="Verdana" w:hAnsi="Verdana" w:cs="Vrinda"/>
                <w:b/>
                <w:bCs/>
                <w:sz w:val="20"/>
                <w:lang w:eastAsia="bg-BG"/>
              </w:rPr>
            </w:pPr>
            <w:r w:rsidRPr="000E54EB">
              <w:rPr>
                <w:rFonts w:ascii="Verdana" w:hAnsi="Verdana" w:cs="Arial"/>
                <w:b/>
                <w:bCs/>
                <w:sz w:val="20"/>
                <w:lang w:eastAsia="bg-BG"/>
              </w:rPr>
              <w:t>Резултат</w:t>
            </w:r>
            <w:r w:rsidR="002E277F">
              <w:rPr>
                <w:rFonts w:ascii="Verdana" w:hAnsi="Verdana" w:cs="Arial"/>
                <w:b/>
                <w:bCs/>
                <w:sz w:val="20"/>
                <w:lang w:eastAsia="bg-BG"/>
              </w:rPr>
              <w:t xml:space="preserve"> </w:t>
            </w:r>
            <w:r w:rsidRPr="000E54EB">
              <w:rPr>
                <w:rFonts w:ascii="Verdana" w:hAnsi="Verdana" w:cs="Arial"/>
                <w:b/>
                <w:bCs/>
                <w:sz w:val="20"/>
                <w:lang w:eastAsia="bg-BG"/>
              </w:rPr>
              <w:t>от</w:t>
            </w:r>
            <w:r w:rsidR="002E277F">
              <w:rPr>
                <w:rFonts w:ascii="Verdana" w:hAnsi="Verdana" w:cs="Arial"/>
                <w:b/>
                <w:bCs/>
                <w:sz w:val="20"/>
                <w:lang w:eastAsia="bg-BG"/>
              </w:rPr>
              <w:t xml:space="preserve"> </w:t>
            </w:r>
            <w:r w:rsidRPr="000E54EB">
              <w:rPr>
                <w:rFonts w:ascii="Verdana" w:hAnsi="Verdana" w:cs="Arial"/>
                <w:b/>
                <w:bCs/>
                <w:sz w:val="20"/>
                <w:lang w:eastAsia="bg-BG"/>
              </w:rPr>
              <w:t>финансови</w:t>
            </w:r>
            <w:r w:rsidR="002E277F">
              <w:rPr>
                <w:rFonts w:ascii="Verdana" w:hAnsi="Verdana" w:cs="Arial"/>
                <w:b/>
                <w:bCs/>
                <w:sz w:val="20"/>
                <w:lang w:eastAsia="bg-BG"/>
              </w:rPr>
              <w:t xml:space="preserve"> </w:t>
            </w:r>
            <w:r w:rsidRPr="000E54EB">
              <w:rPr>
                <w:rFonts w:ascii="Verdana" w:hAnsi="Verdana" w:cs="Arial"/>
                <w:b/>
                <w:bCs/>
                <w:sz w:val="20"/>
                <w:lang w:eastAsia="bg-BG"/>
              </w:rPr>
              <w:t>сделки</w:t>
            </w:r>
            <w:r w:rsidR="002E277F">
              <w:rPr>
                <w:rFonts w:ascii="Verdana" w:hAnsi="Verdana" w:cs="Arial"/>
                <w:b/>
                <w:bCs/>
                <w:sz w:val="20"/>
                <w:lang w:eastAsia="bg-BG"/>
              </w:rPr>
              <w:t xml:space="preserve"> </w:t>
            </w:r>
            <w:r w:rsidRPr="000E54EB">
              <w:rPr>
                <w:rFonts w:ascii="Verdana" w:hAnsi="Verdana" w:cs="Arial"/>
                <w:b/>
                <w:bCs/>
                <w:sz w:val="20"/>
                <w:lang w:eastAsia="bg-BG"/>
              </w:rPr>
              <w:t>след</w:t>
            </w:r>
            <w:r w:rsidR="002E277F">
              <w:rPr>
                <w:rFonts w:ascii="Verdana" w:hAnsi="Verdana" w:cs="Arial"/>
                <w:b/>
                <w:bCs/>
                <w:sz w:val="20"/>
                <w:lang w:eastAsia="bg-BG"/>
              </w:rPr>
              <w:t xml:space="preserve"> </w:t>
            </w:r>
            <w:r w:rsidRPr="000E54EB">
              <w:rPr>
                <w:rFonts w:ascii="Verdana" w:hAnsi="Verdana" w:cs="Arial"/>
                <w:b/>
                <w:bCs/>
                <w:sz w:val="20"/>
                <w:lang w:eastAsia="bg-BG"/>
              </w:rPr>
              <w:t>нетни</w:t>
            </w:r>
            <w:r w:rsidR="002E277F">
              <w:rPr>
                <w:rFonts w:ascii="Verdana" w:hAnsi="Verdana" w:cs="Arial"/>
                <w:b/>
                <w:bCs/>
                <w:sz w:val="20"/>
                <w:lang w:eastAsia="bg-BG"/>
              </w:rPr>
              <w:t xml:space="preserve"> </w:t>
            </w:r>
            <w:r w:rsidRPr="000E54EB">
              <w:rPr>
                <w:rFonts w:ascii="Verdana" w:hAnsi="Verdana" w:cs="Arial"/>
                <w:b/>
                <w:bCs/>
                <w:sz w:val="20"/>
                <w:lang w:eastAsia="bg-BG"/>
              </w:rPr>
              <w:t>позиции</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9AC" w14:textId="77777777" w:rsidR="003548C4" w:rsidRPr="000E54EB" w:rsidRDefault="003548C4" w:rsidP="003548C4">
            <w:pPr>
              <w:jc w:val="center"/>
              <w:rPr>
                <w:rFonts w:ascii="Verdana" w:hAnsi="Verdana" w:cs="Vrinda"/>
                <w:b/>
                <w:bCs/>
                <w:sz w:val="20"/>
                <w:lang w:eastAsia="bg-BG"/>
              </w:rPr>
            </w:pPr>
            <w:r>
              <w:rPr>
                <w:rFonts w:ascii="Verdana" w:hAnsi="Verdana" w:cs="Vrinda"/>
                <w:b/>
                <w:bCs/>
                <w:sz w:val="20"/>
                <w:lang w:eastAsia="bg-BG"/>
              </w:rPr>
              <w:t>(</w:t>
            </w:r>
            <w:r>
              <w:rPr>
                <w:rFonts w:ascii="Verdana" w:hAnsi="Verdana" w:cs="Vrinda"/>
                <w:b/>
                <w:bCs/>
                <w:sz w:val="20"/>
                <w:lang w:val="en-US" w:eastAsia="bg-BG"/>
              </w:rPr>
              <w:t>2</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14:paraId="7EA9D9AD" w14:textId="77777777" w:rsidR="003548C4" w:rsidRPr="000E54EB" w:rsidRDefault="003548C4" w:rsidP="003548C4">
            <w:pPr>
              <w:jc w:val="center"/>
              <w:rPr>
                <w:rFonts w:ascii="Verdana" w:hAnsi="Verdana" w:cs="Vrinda"/>
                <w:b/>
                <w:bCs/>
                <w:sz w:val="20"/>
                <w:lang w:eastAsia="bg-BG"/>
              </w:rPr>
            </w:pPr>
            <w:r w:rsidRPr="000E54EB">
              <w:rPr>
                <w:rFonts w:ascii="Verdana" w:hAnsi="Verdana" w:cs="Vrinda"/>
                <w:b/>
                <w:bCs/>
                <w:sz w:val="20"/>
                <w:lang w:eastAsia="bg-BG"/>
              </w:rPr>
              <w:t>(</w:t>
            </w:r>
            <w:r>
              <w:rPr>
                <w:rFonts w:ascii="Verdana" w:hAnsi="Verdana" w:cs="Vrinda"/>
                <w:b/>
                <w:bCs/>
                <w:sz w:val="20"/>
                <w:lang w:eastAsia="bg-BG"/>
              </w:rPr>
              <w:t>4</w:t>
            </w:r>
            <w:r>
              <w:rPr>
                <w:rFonts w:ascii="Verdana" w:hAnsi="Verdana" w:cs="Vrinda"/>
                <w:b/>
                <w:bCs/>
                <w:sz w:val="20"/>
                <w:lang w:val="en-US" w:eastAsia="bg-BG"/>
              </w:rPr>
              <w:t>64</w:t>
            </w:r>
            <w:r w:rsidRPr="000E54EB">
              <w:rPr>
                <w:rFonts w:ascii="Verdana" w:hAnsi="Verdana" w:cs="Vrinda"/>
                <w:b/>
                <w:bCs/>
                <w:sz w:val="20"/>
                <w:lang w:eastAsia="bg-BG"/>
              </w:rPr>
              <w:t>)</w:t>
            </w:r>
          </w:p>
        </w:tc>
      </w:tr>
    </w:tbl>
    <w:p w14:paraId="7EA9D9AF" w14:textId="77777777" w:rsidR="00AC5FB0" w:rsidRPr="000E54EB" w:rsidRDefault="00AC5FB0" w:rsidP="00AC5FB0">
      <w:pPr>
        <w:rPr>
          <w:rFonts w:ascii="Verdana" w:hAnsi="Verdana" w:cs="Vrinda"/>
          <w:sz w:val="20"/>
        </w:rPr>
      </w:pPr>
    </w:p>
    <w:p w14:paraId="7EA9D9B0" w14:textId="77777777" w:rsidR="00B66DF8" w:rsidRPr="000E54EB" w:rsidRDefault="00B66DF8" w:rsidP="004C461A">
      <w:pPr>
        <w:pStyle w:val="Heading4"/>
        <w:rPr>
          <w:rFonts w:ascii="Verdana" w:hAnsi="Verdana" w:cs="Vrinda"/>
          <w:i w:val="0"/>
          <w:lang w:val="bg-BG"/>
        </w:rPr>
      </w:pPr>
      <w:bookmarkStart w:id="151" w:name="_Toc247959175"/>
      <w:bookmarkStart w:id="152" w:name="_Toc67487520"/>
      <w:bookmarkEnd w:id="149"/>
      <w:r w:rsidRPr="000E54EB">
        <w:rPr>
          <w:rFonts w:ascii="Verdana" w:hAnsi="Verdana" w:cs="Vrinda"/>
          <w:i w:val="0"/>
          <w:lang w:val="bg-BG"/>
        </w:rPr>
        <w:t xml:space="preserve">2. </w:t>
      </w:r>
      <w:r w:rsidRPr="000E54EB">
        <w:rPr>
          <w:rFonts w:ascii="Verdana" w:hAnsi="Verdana" w:cs="Arial"/>
          <w:i w:val="0"/>
          <w:lang w:val="bg-BG"/>
        </w:rPr>
        <w:t>Индивидуален</w:t>
      </w:r>
      <w:r w:rsidR="002E277F">
        <w:rPr>
          <w:rFonts w:ascii="Verdana" w:hAnsi="Verdana" w:cs="Arial"/>
          <w:i w:val="0"/>
          <w:lang w:val="bg-BG"/>
        </w:rPr>
        <w:t xml:space="preserve"> </w:t>
      </w:r>
      <w:r w:rsidRPr="000E54EB">
        <w:rPr>
          <w:rFonts w:ascii="Verdana" w:hAnsi="Verdana" w:cs="Arial"/>
          <w:i w:val="0"/>
          <w:lang w:val="bg-BG"/>
        </w:rPr>
        <w:t>Отчет</w:t>
      </w:r>
      <w:r w:rsidR="002E277F">
        <w:rPr>
          <w:rFonts w:ascii="Verdana" w:hAnsi="Verdana" w:cs="Arial"/>
          <w:i w:val="0"/>
          <w:lang w:val="bg-BG"/>
        </w:rPr>
        <w:t xml:space="preserve"> </w:t>
      </w:r>
      <w:r w:rsidRPr="000E54EB">
        <w:rPr>
          <w:rFonts w:ascii="Verdana" w:hAnsi="Verdana" w:cs="Arial"/>
          <w:i w:val="0"/>
          <w:lang w:val="bg-BG"/>
        </w:rPr>
        <w:t>за</w:t>
      </w:r>
      <w:r w:rsidR="002E277F">
        <w:rPr>
          <w:rFonts w:ascii="Verdana" w:hAnsi="Verdana" w:cs="Arial"/>
          <w:i w:val="0"/>
          <w:lang w:val="bg-BG"/>
        </w:rPr>
        <w:t xml:space="preserve"> </w:t>
      </w:r>
      <w:r w:rsidRPr="000E54EB">
        <w:rPr>
          <w:rFonts w:ascii="Verdana" w:hAnsi="Verdana" w:cs="Arial"/>
          <w:i w:val="0"/>
          <w:lang w:val="bg-BG"/>
        </w:rPr>
        <w:t>финансовото</w:t>
      </w:r>
      <w:r w:rsidR="002E277F">
        <w:rPr>
          <w:rFonts w:ascii="Verdana" w:hAnsi="Verdana" w:cs="Arial"/>
          <w:i w:val="0"/>
          <w:lang w:val="bg-BG"/>
        </w:rPr>
        <w:t xml:space="preserve"> </w:t>
      </w:r>
      <w:r w:rsidRPr="000E54EB">
        <w:rPr>
          <w:rFonts w:ascii="Verdana" w:hAnsi="Verdana" w:cs="Arial"/>
          <w:i w:val="0"/>
          <w:lang w:val="bg-BG"/>
        </w:rPr>
        <w:t>състояние</w:t>
      </w:r>
      <w:bookmarkEnd w:id="151"/>
      <w:bookmarkEnd w:id="152"/>
    </w:p>
    <w:p w14:paraId="7EA9D9B1" w14:textId="5892F3EE" w:rsidR="00B66DF8" w:rsidRPr="000E54EB" w:rsidRDefault="00B66DF8" w:rsidP="00B66DF8">
      <w:pPr>
        <w:pStyle w:val="Heading3"/>
        <w:rPr>
          <w:rFonts w:ascii="Verdana" w:hAnsi="Verdana" w:cs="Vrinda"/>
          <w:lang w:val="bg-BG"/>
        </w:rPr>
      </w:pPr>
      <w:bookmarkStart w:id="153" w:name="_Toc67487521"/>
      <w:bookmarkStart w:id="154" w:name="_Toc247959176"/>
      <w:r w:rsidRPr="000E54EB">
        <w:rPr>
          <w:rFonts w:ascii="Verdana" w:hAnsi="Verdana" w:cs="Arial"/>
          <w:lang w:val="bg-BG"/>
        </w:rPr>
        <w:t>Нетекущи</w:t>
      </w:r>
      <w:r w:rsidR="002E277F">
        <w:rPr>
          <w:rFonts w:ascii="Verdana" w:hAnsi="Verdana" w:cs="Arial"/>
          <w:lang w:val="bg-BG"/>
        </w:rPr>
        <w:t xml:space="preserve"> </w:t>
      </w:r>
      <w:r w:rsidRPr="000E54EB">
        <w:rPr>
          <w:rFonts w:ascii="Verdana" w:hAnsi="Verdana" w:cs="Arial"/>
          <w:lang w:val="bg-BG"/>
        </w:rPr>
        <w:t>активи</w:t>
      </w:r>
      <w:bookmarkEnd w:id="153"/>
    </w:p>
    <w:p w14:paraId="7EA9D9B2" w14:textId="77777777" w:rsidR="00B66DF8" w:rsidRPr="000E54EB" w:rsidRDefault="00B66DF8" w:rsidP="00B66DF8">
      <w:pPr>
        <w:pStyle w:val="Heading4"/>
        <w:rPr>
          <w:rFonts w:ascii="Verdana" w:hAnsi="Verdana" w:cs="Vrinda"/>
          <w:i w:val="0"/>
          <w:lang w:val="bg-BG"/>
        </w:rPr>
      </w:pPr>
      <w:bookmarkStart w:id="155" w:name="_Toc67487522"/>
      <w:r w:rsidRPr="000E54EB">
        <w:rPr>
          <w:rFonts w:ascii="Verdana" w:hAnsi="Verdana" w:cs="Vrinda"/>
          <w:i w:val="0"/>
          <w:lang w:val="bg-BG"/>
        </w:rPr>
        <w:t xml:space="preserve">2.1. </w:t>
      </w:r>
      <w:r w:rsidRPr="000E54EB">
        <w:rPr>
          <w:rFonts w:ascii="Verdana" w:hAnsi="Verdana" w:cs="Arial"/>
          <w:i w:val="0"/>
          <w:lang w:val="bg-BG"/>
        </w:rPr>
        <w:t>Имоти</w:t>
      </w:r>
      <w:r w:rsidRPr="000E54EB">
        <w:rPr>
          <w:rFonts w:ascii="Verdana" w:hAnsi="Verdana" w:cs="Vrinda"/>
          <w:i w:val="0"/>
          <w:lang w:val="bg-BG"/>
        </w:rPr>
        <w:t xml:space="preserve">, </w:t>
      </w:r>
      <w:r w:rsidRPr="000E54EB">
        <w:rPr>
          <w:rFonts w:ascii="Verdana" w:hAnsi="Verdana" w:cs="Arial"/>
          <w:i w:val="0"/>
          <w:lang w:val="bg-BG"/>
        </w:rPr>
        <w:t>машини</w:t>
      </w:r>
      <w:r w:rsidRPr="000E54EB">
        <w:rPr>
          <w:rFonts w:ascii="Verdana" w:hAnsi="Verdana" w:cs="Vrinda"/>
          <w:i w:val="0"/>
          <w:lang w:val="bg-BG"/>
        </w:rPr>
        <w:t xml:space="preserve">, </w:t>
      </w:r>
      <w:r w:rsidRPr="000E54EB">
        <w:rPr>
          <w:rFonts w:ascii="Verdana" w:hAnsi="Verdana" w:cs="Arial"/>
          <w:i w:val="0"/>
          <w:lang w:val="bg-BG"/>
        </w:rPr>
        <w:t>съоръжения</w:t>
      </w:r>
      <w:r w:rsidR="002E277F">
        <w:rPr>
          <w:rFonts w:ascii="Verdana" w:hAnsi="Verdana" w:cs="Arial"/>
          <w:i w:val="0"/>
          <w:lang w:val="bg-BG"/>
        </w:rPr>
        <w:t xml:space="preserve"> </w:t>
      </w:r>
      <w:r w:rsidRPr="000E54EB">
        <w:rPr>
          <w:rFonts w:ascii="Verdana" w:hAnsi="Verdana" w:cs="Arial"/>
          <w:i w:val="0"/>
          <w:lang w:val="bg-BG"/>
        </w:rPr>
        <w:t>и</w:t>
      </w:r>
      <w:r w:rsidR="002E277F">
        <w:rPr>
          <w:rFonts w:ascii="Verdana" w:hAnsi="Verdana" w:cs="Arial"/>
          <w:i w:val="0"/>
          <w:lang w:val="bg-BG"/>
        </w:rPr>
        <w:t xml:space="preserve"> </w:t>
      </w:r>
      <w:r w:rsidRPr="000E54EB">
        <w:rPr>
          <w:rFonts w:ascii="Verdana" w:hAnsi="Verdana" w:cs="Arial"/>
          <w:i w:val="0"/>
          <w:lang w:val="bg-BG"/>
        </w:rPr>
        <w:t>оборудване</w:t>
      </w:r>
      <w:bookmarkEnd w:id="154"/>
      <w:bookmarkEnd w:id="155"/>
    </w:p>
    <w:p w14:paraId="7EA9D9B3" w14:textId="77777777" w:rsidR="00B66DF8" w:rsidRDefault="00B66DF8" w:rsidP="00B66DF8">
      <w:pPr>
        <w:rPr>
          <w:rFonts w:ascii="Verdana" w:hAnsi="Verdana" w:cs="Vrinda"/>
          <w:snapToGrid w:val="0"/>
          <w:sz w:val="20"/>
          <w:lang w:val="en-US"/>
        </w:rPr>
      </w:pPr>
      <w:r w:rsidRPr="000E54EB">
        <w:rPr>
          <w:rFonts w:ascii="Verdana" w:hAnsi="Verdana" w:cs="Arial"/>
          <w:snapToGrid w:val="0"/>
          <w:sz w:val="20"/>
        </w:rPr>
        <w:t>Към</w:t>
      </w:r>
      <w:r w:rsidRPr="000E54EB">
        <w:rPr>
          <w:rFonts w:ascii="Verdana" w:hAnsi="Verdana" w:cs="Vrinda"/>
          <w:snapToGrid w:val="0"/>
          <w:sz w:val="20"/>
        </w:rPr>
        <w:t xml:space="preserve"> 31 </w:t>
      </w:r>
      <w:r w:rsidRPr="000E54EB">
        <w:rPr>
          <w:rFonts w:ascii="Verdana" w:hAnsi="Verdana" w:cs="Arial"/>
          <w:snapToGrid w:val="0"/>
          <w:sz w:val="20"/>
        </w:rPr>
        <w:t>декември</w:t>
      </w:r>
      <w:r w:rsidR="00CB06B1">
        <w:rPr>
          <w:rFonts w:ascii="Verdana" w:hAnsi="Verdana" w:cs="Arial"/>
          <w:snapToGrid w:val="0"/>
          <w:sz w:val="20"/>
          <w:lang w:val="en-US"/>
        </w:rPr>
        <w:t xml:space="preserve"> </w:t>
      </w:r>
      <w:r w:rsidR="008D2681" w:rsidRPr="000E54EB">
        <w:rPr>
          <w:rFonts w:ascii="Verdana" w:hAnsi="Verdana" w:cs="Vrinda"/>
          <w:snapToGrid w:val="0"/>
          <w:sz w:val="20"/>
        </w:rPr>
        <w:t>20</w:t>
      </w:r>
      <w:r w:rsidR="003657CB" w:rsidRPr="000E54EB">
        <w:rPr>
          <w:rFonts w:ascii="Verdana" w:hAnsi="Verdana" w:cs="Arial"/>
          <w:snapToGrid w:val="0"/>
          <w:sz w:val="20"/>
        </w:rPr>
        <w:t>г</w:t>
      </w:r>
      <w:r w:rsidR="003657CB" w:rsidRPr="000E54EB">
        <w:rPr>
          <w:rFonts w:ascii="Verdana" w:hAnsi="Verdana" w:cs="Vrinda"/>
          <w:snapToGrid w:val="0"/>
          <w:sz w:val="20"/>
        </w:rPr>
        <w:t xml:space="preserve">. </w:t>
      </w:r>
      <w:r w:rsidRPr="000E54EB">
        <w:rPr>
          <w:rFonts w:ascii="Verdana" w:hAnsi="Verdana" w:cs="Arial"/>
          <w:snapToGrid w:val="0"/>
          <w:sz w:val="20"/>
        </w:rPr>
        <w:t>и</w:t>
      </w:r>
      <w:r w:rsidR="008D2681" w:rsidRPr="000E54EB">
        <w:rPr>
          <w:rFonts w:ascii="Verdana" w:hAnsi="Verdana" w:cs="Vrinda"/>
          <w:snapToGrid w:val="0"/>
          <w:sz w:val="20"/>
        </w:rPr>
        <w:t>201</w:t>
      </w:r>
      <w:r w:rsidR="00DC02A4">
        <w:rPr>
          <w:rFonts w:ascii="Verdana" w:hAnsi="Verdana" w:cs="Vrinda"/>
          <w:snapToGrid w:val="0"/>
          <w:sz w:val="20"/>
        </w:rPr>
        <w:t>8</w:t>
      </w:r>
      <w:r w:rsidRPr="000E54EB">
        <w:rPr>
          <w:rFonts w:ascii="Verdana" w:hAnsi="Verdana" w:cs="Arial"/>
          <w:snapToGrid w:val="0"/>
          <w:sz w:val="20"/>
        </w:rPr>
        <w:t>г</w:t>
      </w:r>
      <w:r w:rsidR="003657CB" w:rsidRPr="000E54EB">
        <w:rPr>
          <w:rFonts w:ascii="Verdana" w:hAnsi="Verdana" w:cs="Vrinda"/>
          <w:snapToGrid w:val="0"/>
          <w:sz w:val="20"/>
        </w:rPr>
        <w:t>.</w:t>
      </w:r>
      <w:r w:rsidR="002E277F">
        <w:rPr>
          <w:rFonts w:ascii="Verdana" w:hAnsi="Verdana" w:cs="Vrinda"/>
          <w:snapToGrid w:val="0"/>
          <w:sz w:val="20"/>
        </w:rPr>
        <w:t xml:space="preserve"> </w:t>
      </w:r>
      <w:r w:rsidRPr="000E54EB">
        <w:rPr>
          <w:rFonts w:ascii="Verdana" w:hAnsi="Verdana" w:cs="Arial"/>
          <w:snapToGrid w:val="0"/>
          <w:sz w:val="20"/>
        </w:rPr>
        <w:t>Имотите</w:t>
      </w:r>
      <w:r w:rsidRPr="000E54EB">
        <w:rPr>
          <w:rFonts w:ascii="Verdana" w:hAnsi="Verdana" w:cs="Vrinda"/>
          <w:snapToGrid w:val="0"/>
          <w:sz w:val="20"/>
        </w:rPr>
        <w:t xml:space="preserve">, </w:t>
      </w:r>
      <w:r w:rsidRPr="000E54EB">
        <w:rPr>
          <w:rFonts w:ascii="Verdana" w:hAnsi="Verdana" w:cs="Arial"/>
          <w:snapToGrid w:val="0"/>
          <w:sz w:val="20"/>
        </w:rPr>
        <w:t>машините</w:t>
      </w:r>
      <w:r w:rsidR="002E277F">
        <w:rPr>
          <w:rFonts w:ascii="Verdana" w:hAnsi="Verdana" w:cs="Arial"/>
          <w:snapToGrid w:val="0"/>
          <w:sz w:val="20"/>
        </w:rPr>
        <w:t xml:space="preserve"> </w:t>
      </w:r>
      <w:r w:rsidRPr="000E54EB">
        <w:rPr>
          <w:rFonts w:ascii="Verdana" w:hAnsi="Verdana" w:cs="Arial"/>
          <w:snapToGrid w:val="0"/>
          <w:sz w:val="20"/>
        </w:rPr>
        <w:t>съоръженията</w:t>
      </w:r>
      <w:r w:rsidR="002E277F">
        <w:rPr>
          <w:rFonts w:ascii="Verdana" w:hAnsi="Verdana" w:cs="Arial"/>
          <w:snapToGrid w:val="0"/>
          <w:sz w:val="20"/>
        </w:rPr>
        <w:t xml:space="preserve"> </w:t>
      </w:r>
      <w:r w:rsidRPr="000E54EB">
        <w:rPr>
          <w:rFonts w:ascii="Verdana" w:hAnsi="Verdana" w:cs="Arial"/>
          <w:snapToGrid w:val="0"/>
          <w:sz w:val="20"/>
        </w:rPr>
        <w:t>и</w:t>
      </w:r>
      <w:r w:rsidR="002E277F">
        <w:rPr>
          <w:rFonts w:ascii="Verdana" w:hAnsi="Verdana" w:cs="Arial"/>
          <w:snapToGrid w:val="0"/>
          <w:sz w:val="20"/>
        </w:rPr>
        <w:t xml:space="preserve"> </w:t>
      </w:r>
      <w:r w:rsidRPr="000E54EB">
        <w:rPr>
          <w:rFonts w:ascii="Verdana" w:hAnsi="Verdana" w:cs="Arial"/>
          <w:snapToGrid w:val="0"/>
          <w:sz w:val="20"/>
        </w:rPr>
        <w:t>оборудването</w:t>
      </w:r>
      <w:r w:rsidR="002E277F">
        <w:rPr>
          <w:rFonts w:ascii="Verdana" w:hAnsi="Verdana" w:cs="Arial"/>
          <w:snapToGrid w:val="0"/>
          <w:sz w:val="20"/>
        </w:rPr>
        <w:t xml:space="preserve"> </w:t>
      </w:r>
      <w:r w:rsidRPr="000E54EB">
        <w:rPr>
          <w:rFonts w:ascii="Verdana" w:hAnsi="Verdana" w:cs="Arial"/>
          <w:snapToGrid w:val="0"/>
          <w:sz w:val="20"/>
        </w:rPr>
        <w:t>включват</w:t>
      </w:r>
      <w:r w:rsidRPr="000E54EB">
        <w:rPr>
          <w:rFonts w:ascii="Verdana" w:hAnsi="Verdana" w:cs="Vrinda"/>
          <w:snapToGrid w:val="0"/>
          <w:sz w:val="20"/>
        </w:rPr>
        <w:t>:</w:t>
      </w:r>
    </w:p>
    <w:p w14:paraId="7EA9D9B4" w14:textId="77777777" w:rsidR="009A3CAA" w:rsidRPr="009A3CAA" w:rsidRDefault="009A3CAA" w:rsidP="00B66DF8">
      <w:pPr>
        <w:rPr>
          <w:rFonts w:ascii="Verdana" w:hAnsi="Verdana" w:cs="Vrinda"/>
          <w:snapToGrid w:val="0"/>
          <w:sz w:val="20"/>
          <w:lang w:val="en-US"/>
        </w:rPr>
      </w:pPr>
    </w:p>
    <w:tbl>
      <w:tblPr>
        <w:tblW w:w="10117" w:type="dxa"/>
        <w:tblInd w:w="65" w:type="dxa"/>
        <w:tblLayout w:type="fixed"/>
        <w:tblCellMar>
          <w:left w:w="70" w:type="dxa"/>
          <w:right w:w="70" w:type="dxa"/>
        </w:tblCellMar>
        <w:tblLook w:val="04A0" w:firstRow="1" w:lastRow="0" w:firstColumn="1" w:lastColumn="0" w:noHBand="0" w:noVBand="1"/>
      </w:tblPr>
      <w:tblGrid>
        <w:gridCol w:w="1706"/>
        <w:gridCol w:w="862"/>
        <w:gridCol w:w="709"/>
        <w:gridCol w:w="850"/>
        <w:gridCol w:w="851"/>
        <w:gridCol w:w="737"/>
        <w:gridCol w:w="1236"/>
        <w:gridCol w:w="1276"/>
        <w:gridCol w:w="993"/>
        <w:gridCol w:w="34"/>
        <w:gridCol w:w="816"/>
        <w:gridCol w:w="47"/>
      </w:tblGrid>
      <w:tr w:rsidR="00D36412" w:rsidRPr="0010329C" w14:paraId="7EA9D9BF" w14:textId="77777777" w:rsidTr="0010329C">
        <w:trPr>
          <w:gridAfter w:val="1"/>
          <w:wAfter w:w="47" w:type="dxa"/>
          <w:trHeight w:val="422"/>
        </w:trPr>
        <w:tc>
          <w:tcPr>
            <w:tcW w:w="17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A9D9B5" w14:textId="77777777" w:rsidR="00CB06B1" w:rsidRPr="0010329C" w:rsidRDefault="00CB06B1" w:rsidP="00CB06B1">
            <w:pPr>
              <w:jc w:val="center"/>
              <w:rPr>
                <w:rFonts w:ascii="Verdana" w:hAnsi="Verdana" w:cs="Arial"/>
                <w:spacing w:val="-4"/>
                <w:sz w:val="19"/>
                <w:szCs w:val="19"/>
                <w:lang w:eastAsia="bg-BG"/>
              </w:rPr>
            </w:pPr>
            <w:r w:rsidRPr="0010329C">
              <w:rPr>
                <w:rFonts w:ascii="Verdana" w:hAnsi="Verdana" w:cs="Arial"/>
                <w:spacing w:val="-4"/>
                <w:sz w:val="19"/>
                <w:szCs w:val="19"/>
                <w:lang w:eastAsia="bg-BG"/>
              </w:rPr>
              <w:t> </w:t>
            </w:r>
          </w:p>
        </w:tc>
        <w:tc>
          <w:tcPr>
            <w:tcW w:w="862" w:type="dxa"/>
            <w:vMerge w:val="restart"/>
            <w:tcBorders>
              <w:top w:val="single" w:sz="4" w:space="0" w:color="auto"/>
              <w:left w:val="single" w:sz="4" w:space="0" w:color="auto"/>
              <w:bottom w:val="nil"/>
              <w:right w:val="nil"/>
            </w:tcBorders>
            <w:shd w:val="clear" w:color="auto" w:fill="auto"/>
            <w:noWrap/>
            <w:vAlign w:val="center"/>
            <w:hideMark/>
          </w:tcPr>
          <w:p w14:paraId="7EA9D9B6"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Земи</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D9B7"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Сгради</w:t>
            </w:r>
          </w:p>
        </w:tc>
        <w:tc>
          <w:tcPr>
            <w:tcW w:w="850" w:type="dxa"/>
            <w:vMerge w:val="restart"/>
            <w:tcBorders>
              <w:top w:val="single" w:sz="4" w:space="0" w:color="auto"/>
              <w:left w:val="nil"/>
              <w:bottom w:val="nil"/>
              <w:right w:val="single" w:sz="4" w:space="0" w:color="auto"/>
            </w:tcBorders>
            <w:shd w:val="clear" w:color="auto" w:fill="auto"/>
            <w:vAlign w:val="center"/>
            <w:hideMark/>
          </w:tcPr>
          <w:p w14:paraId="7EA9D9B8"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Машини и обороудване</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14:paraId="7EA9D9B9"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Съоръжения</w:t>
            </w:r>
          </w:p>
        </w:tc>
        <w:tc>
          <w:tcPr>
            <w:tcW w:w="737" w:type="dxa"/>
            <w:vMerge w:val="restart"/>
            <w:tcBorders>
              <w:top w:val="single" w:sz="4" w:space="0" w:color="auto"/>
              <w:left w:val="single" w:sz="4" w:space="0" w:color="auto"/>
              <w:bottom w:val="nil"/>
              <w:right w:val="single" w:sz="4" w:space="0" w:color="auto"/>
            </w:tcBorders>
            <w:shd w:val="clear" w:color="auto" w:fill="auto"/>
            <w:vAlign w:val="center"/>
            <w:hideMark/>
          </w:tcPr>
          <w:p w14:paraId="7EA9D9BA"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Моторни Превозни средства</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D9BB"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В процес на изграждане/придобиване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D9BC"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Активи с право на ползване (МСФО16)</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14:paraId="7EA9D9BD"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Други активи</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A9D9BE" w14:textId="77777777" w:rsidR="00CB06B1" w:rsidRPr="0010329C" w:rsidRDefault="00CB06B1" w:rsidP="00CB06B1">
            <w:pPr>
              <w:jc w:val="center"/>
              <w:rPr>
                <w:rFonts w:ascii="Verdana" w:hAnsi="Verdana" w:cs="Arial"/>
                <w:b/>
                <w:spacing w:val="-4"/>
                <w:sz w:val="19"/>
                <w:szCs w:val="19"/>
                <w:lang w:eastAsia="bg-BG"/>
              </w:rPr>
            </w:pPr>
            <w:r w:rsidRPr="0010329C">
              <w:rPr>
                <w:rFonts w:ascii="Verdana" w:hAnsi="Verdana" w:cs="Arial"/>
                <w:b/>
                <w:spacing w:val="-4"/>
                <w:sz w:val="19"/>
                <w:szCs w:val="19"/>
                <w:lang w:eastAsia="bg-BG"/>
              </w:rPr>
              <w:t>Общо</w:t>
            </w:r>
          </w:p>
        </w:tc>
      </w:tr>
      <w:tr w:rsidR="00D36412" w:rsidRPr="0010329C" w14:paraId="7EA9D9CA" w14:textId="77777777" w:rsidTr="0010329C">
        <w:trPr>
          <w:gridAfter w:val="1"/>
          <w:wAfter w:w="47" w:type="dxa"/>
          <w:trHeight w:val="422"/>
        </w:trPr>
        <w:tc>
          <w:tcPr>
            <w:tcW w:w="1706" w:type="dxa"/>
            <w:vMerge/>
            <w:tcBorders>
              <w:top w:val="single" w:sz="4" w:space="0" w:color="auto"/>
              <w:left w:val="single" w:sz="4" w:space="0" w:color="auto"/>
              <w:bottom w:val="single" w:sz="4" w:space="0" w:color="auto"/>
              <w:right w:val="single" w:sz="4" w:space="0" w:color="auto"/>
            </w:tcBorders>
            <w:vAlign w:val="center"/>
            <w:hideMark/>
          </w:tcPr>
          <w:p w14:paraId="7EA9D9C0" w14:textId="77777777" w:rsidR="00CB06B1" w:rsidRPr="0010329C" w:rsidRDefault="00CB06B1" w:rsidP="00CB06B1">
            <w:pPr>
              <w:jc w:val="left"/>
              <w:rPr>
                <w:rFonts w:ascii="Verdana" w:hAnsi="Verdana" w:cs="Arial"/>
                <w:sz w:val="19"/>
                <w:szCs w:val="19"/>
                <w:lang w:eastAsia="bg-BG"/>
              </w:rPr>
            </w:pPr>
          </w:p>
        </w:tc>
        <w:tc>
          <w:tcPr>
            <w:tcW w:w="862" w:type="dxa"/>
            <w:vMerge/>
            <w:tcBorders>
              <w:top w:val="single" w:sz="4" w:space="0" w:color="auto"/>
              <w:left w:val="single" w:sz="4" w:space="0" w:color="auto"/>
              <w:bottom w:val="single" w:sz="4" w:space="0" w:color="auto"/>
              <w:right w:val="nil"/>
            </w:tcBorders>
            <w:vAlign w:val="center"/>
            <w:hideMark/>
          </w:tcPr>
          <w:p w14:paraId="7EA9D9C1" w14:textId="77777777" w:rsidR="00CB06B1" w:rsidRPr="0010329C" w:rsidRDefault="00CB06B1" w:rsidP="00CB06B1">
            <w:pPr>
              <w:jc w:val="left"/>
              <w:rPr>
                <w:rFonts w:ascii="Verdana" w:hAnsi="Verdana" w:cs="Arial"/>
                <w:sz w:val="19"/>
                <w:szCs w:val="19"/>
                <w:lang w:eastAsia="bg-BG"/>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A9D9C2" w14:textId="77777777" w:rsidR="00CB06B1" w:rsidRPr="0010329C" w:rsidRDefault="00CB06B1" w:rsidP="00CB06B1">
            <w:pPr>
              <w:jc w:val="left"/>
              <w:rPr>
                <w:rFonts w:ascii="Verdana" w:hAnsi="Verdana" w:cs="Arial"/>
                <w:sz w:val="19"/>
                <w:szCs w:val="19"/>
                <w:lang w:eastAsia="bg-BG"/>
              </w:rPr>
            </w:pPr>
          </w:p>
        </w:tc>
        <w:tc>
          <w:tcPr>
            <w:tcW w:w="850" w:type="dxa"/>
            <w:vMerge/>
            <w:tcBorders>
              <w:top w:val="single" w:sz="4" w:space="0" w:color="auto"/>
              <w:left w:val="nil"/>
              <w:bottom w:val="single" w:sz="4" w:space="0" w:color="auto"/>
              <w:right w:val="single" w:sz="4" w:space="0" w:color="auto"/>
            </w:tcBorders>
            <w:vAlign w:val="center"/>
            <w:hideMark/>
          </w:tcPr>
          <w:p w14:paraId="7EA9D9C3" w14:textId="77777777" w:rsidR="00CB06B1" w:rsidRPr="0010329C" w:rsidRDefault="00CB06B1" w:rsidP="00CB06B1">
            <w:pPr>
              <w:jc w:val="left"/>
              <w:rPr>
                <w:rFonts w:ascii="Verdana" w:hAnsi="Verdana" w:cs="Arial"/>
                <w:sz w:val="19"/>
                <w:szCs w:val="19"/>
                <w:lang w:eastAsia="bg-BG"/>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A9D9C4" w14:textId="77777777" w:rsidR="00CB06B1" w:rsidRPr="0010329C" w:rsidRDefault="00CB06B1" w:rsidP="00CB06B1">
            <w:pPr>
              <w:jc w:val="left"/>
              <w:rPr>
                <w:rFonts w:ascii="Verdana" w:hAnsi="Verdana" w:cs="Arial"/>
                <w:sz w:val="19"/>
                <w:szCs w:val="19"/>
                <w:lang w:eastAsia="bg-BG"/>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7EA9D9C5" w14:textId="77777777" w:rsidR="00CB06B1" w:rsidRPr="0010329C" w:rsidRDefault="00CB06B1" w:rsidP="00CB06B1">
            <w:pPr>
              <w:jc w:val="left"/>
              <w:rPr>
                <w:rFonts w:ascii="Verdana" w:hAnsi="Verdana" w:cs="Arial"/>
                <w:sz w:val="19"/>
                <w:szCs w:val="19"/>
                <w:lang w:eastAsia="bg-BG"/>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7EA9D9C6" w14:textId="77777777" w:rsidR="00CB06B1" w:rsidRPr="0010329C" w:rsidRDefault="00CB06B1" w:rsidP="00CB06B1">
            <w:pPr>
              <w:jc w:val="left"/>
              <w:rPr>
                <w:rFonts w:ascii="Verdana" w:hAnsi="Verdana" w:cs="Arial"/>
                <w:sz w:val="19"/>
                <w:szCs w:val="19"/>
                <w:lang w:eastAsia="bg-BG"/>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A9D9C7" w14:textId="77777777" w:rsidR="00CB06B1" w:rsidRPr="0010329C" w:rsidRDefault="00CB06B1" w:rsidP="00CB06B1">
            <w:pPr>
              <w:jc w:val="left"/>
              <w:rPr>
                <w:rFonts w:ascii="Verdana" w:hAnsi="Verdana" w:cs="Arial"/>
                <w:sz w:val="19"/>
                <w:szCs w:val="19"/>
                <w:lang w:eastAsia="bg-BG"/>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EA9D9C8" w14:textId="77777777" w:rsidR="00CB06B1" w:rsidRPr="0010329C" w:rsidRDefault="00CB06B1" w:rsidP="00CB06B1">
            <w:pPr>
              <w:jc w:val="left"/>
              <w:rPr>
                <w:rFonts w:ascii="Verdana" w:hAnsi="Verdana" w:cs="Arial"/>
                <w:sz w:val="19"/>
                <w:szCs w:val="19"/>
                <w:lang w:eastAsia="bg-BG"/>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7EA9D9C9" w14:textId="77777777" w:rsidR="00CB06B1" w:rsidRPr="0010329C" w:rsidRDefault="00CB06B1" w:rsidP="00CB06B1">
            <w:pPr>
              <w:jc w:val="left"/>
              <w:rPr>
                <w:rFonts w:ascii="Verdana" w:hAnsi="Verdana" w:cs="Arial"/>
                <w:sz w:val="19"/>
                <w:szCs w:val="19"/>
                <w:lang w:eastAsia="bg-BG"/>
              </w:rPr>
            </w:pPr>
          </w:p>
        </w:tc>
      </w:tr>
      <w:tr w:rsidR="0010329C" w:rsidRPr="0010329C" w14:paraId="7EA9D9D5" w14:textId="77777777" w:rsidTr="0010329C">
        <w:trPr>
          <w:trHeight w:val="20"/>
        </w:trPr>
        <w:tc>
          <w:tcPr>
            <w:tcW w:w="10117"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9D4" w14:textId="08AFE384" w:rsidR="0010329C" w:rsidRPr="0010329C" w:rsidRDefault="0010329C" w:rsidP="0010329C">
            <w:pPr>
              <w:jc w:val="left"/>
              <w:rPr>
                <w:rFonts w:ascii="Verdana" w:hAnsi="Verdana" w:cs="Arial"/>
                <w:b/>
                <w:bCs/>
                <w:snapToGrid w:val="0"/>
                <w:sz w:val="19"/>
                <w:szCs w:val="19"/>
              </w:rPr>
            </w:pPr>
            <w:r w:rsidRPr="0010329C">
              <w:rPr>
                <w:rFonts w:ascii="Verdana" w:hAnsi="Verdana" w:cs="Arial"/>
                <w:b/>
                <w:bCs/>
                <w:snapToGrid w:val="0"/>
                <w:sz w:val="19"/>
                <w:szCs w:val="19"/>
              </w:rPr>
              <w:t>Отчетна стойност</w:t>
            </w:r>
          </w:p>
        </w:tc>
      </w:tr>
      <w:tr w:rsidR="00D36412" w:rsidRPr="0010329C" w14:paraId="7EA9D9E0"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9D6"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Салдо към 31.12.2018</w:t>
            </w:r>
          </w:p>
        </w:tc>
        <w:tc>
          <w:tcPr>
            <w:tcW w:w="862" w:type="dxa"/>
            <w:tcBorders>
              <w:top w:val="nil"/>
              <w:left w:val="nil"/>
              <w:bottom w:val="single" w:sz="4" w:space="0" w:color="auto"/>
              <w:right w:val="single" w:sz="4" w:space="0" w:color="auto"/>
            </w:tcBorders>
            <w:shd w:val="clear" w:color="auto" w:fill="auto"/>
            <w:noWrap/>
            <w:vAlign w:val="center"/>
            <w:hideMark/>
          </w:tcPr>
          <w:p w14:paraId="7EA9D9D7"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62</w:t>
            </w:r>
          </w:p>
        </w:tc>
        <w:tc>
          <w:tcPr>
            <w:tcW w:w="709" w:type="dxa"/>
            <w:tcBorders>
              <w:top w:val="nil"/>
              <w:left w:val="nil"/>
              <w:bottom w:val="single" w:sz="4" w:space="0" w:color="auto"/>
              <w:right w:val="single" w:sz="4" w:space="0" w:color="auto"/>
            </w:tcBorders>
            <w:shd w:val="clear" w:color="auto" w:fill="auto"/>
            <w:noWrap/>
            <w:vAlign w:val="center"/>
            <w:hideMark/>
          </w:tcPr>
          <w:p w14:paraId="7EA9D9D8"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358</w:t>
            </w:r>
          </w:p>
        </w:tc>
        <w:tc>
          <w:tcPr>
            <w:tcW w:w="850" w:type="dxa"/>
            <w:tcBorders>
              <w:top w:val="nil"/>
              <w:left w:val="nil"/>
              <w:bottom w:val="single" w:sz="4" w:space="0" w:color="auto"/>
              <w:right w:val="single" w:sz="4" w:space="0" w:color="auto"/>
            </w:tcBorders>
            <w:shd w:val="clear" w:color="auto" w:fill="auto"/>
            <w:noWrap/>
            <w:vAlign w:val="center"/>
            <w:hideMark/>
          </w:tcPr>
          <w:p w14:paraId="7EA9D9D9"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4 948</w:t>
            </w:r>
          </w:p>
        </w:tc>
        <w:tc>
          <w:tcPr>
            <w:tcW w:w="851" w:type="dxa"/>
            <w:tcBorders>
              <w:top w:val="nil"/>
              <w:left w:val="nil"/>
              <w:bottom w:val="single" w:sz="4" w:space="0" w:color="auto"/>
              <w:right w:val="single" w:sz="4" w:space="0" w:color="auto"/>
            </w:tcBorders>
            <w:shd w:val="clear" w:color="auto" w:fill="auto"/>
            <w:noWrap/>
            <w:vAlign w:val="center"/>
            <w:hideMark/>
          </w:tcPr>
          <w:p w14:paraId="7EA9D9DA"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1 011</w:t>
            </w:r>
          </w:p>
        </w:tc>
        <w:tc>
          <w:tcPr>
            <w:tcW w:w="737" w:type="dxa"/>
            <w:tcBorders>
              <w:top w:val="nil"/>
              <w:left w:val="nil"/>
              <w:bottom w:val="single" w:sz="4" w:space="0" w:color="auto"/>
              <w:right w:val="single" w:sz="4" w:space="0" w:color="auto"/>
            </w:tcBorders>
            <w:shd w:val="clear" w:color="auto" w:fill="auto"/>
            <w:noWrap/>
            <w:vAlign w:val="center"/>
            <w:hideMark/>
          </w:tcPr>
          <w:p w14:paraId="7EA9D9DB"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33</w:t>
            </w:r>
          </w:p>
        </w:tc>
        <w:tc>
          <w:tcPr>
            <w:tcW w:w="1236" w:type="dxa"/>
            <w:tcBorders>
              <w:top w:val="nil"/>
              <w:left w:val="nil"/>
              <w:bottom w:val="single" w:sz="4" w:space="0" w:color="auto"/>
              <w:right w:val="single" w:sz="4" w:space="0" w:color="auto"/>
            </w:tcBorders>
            <w:shd w:val="clear" w:color="auto" w:fill="auto"/>
            <w:noWrap/>
            <w:vAlign w:val="center"/>
            <w:hideMark/>
          </w:tcPr>
          <w:p w14:paraId="7EA9D9DC"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94</w:t>
            </w:r>
          </w:p>
        </w:tc>
        <w:tc>
          <w:tcPr>
            <w:tcW w:w="1276" w:type="dxa"/>
            <w:tcBorders>
              <w:top w:val="nil"/>
              <w:left w:val="nil"/>
              <w:bottom w:val="single" w:sz="4" w:space="0" w:color="auto"/>
              <w:right w:val="single" w:sz="4" w:space="0" w:color="auto"/>
            </w:tcBorders>
            <w:shd w:val="clear" w:color="auto" w:fill="auto"/>
            <w:noWrap/>
            <w:vAlign w:val="center"/>
            <w:hideMark/>
          </w:tcPr>
          <w:p w14:paraId="7EA9D9DD" w14:textId="77777777" w:rsidR="00CB06B1" w:rsidRPr="0010329C" w:rsidRDefault="00310F09"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9DE"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9DF"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6 549</w:t>
            </w:r>
          </w:p>
        </w:tc>
      </w:tr>
      <w:tr w:rsidR="00D36412" w:rsidRPr="0010329C" w14:paraId="7EA9D9EB"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9E1"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Постъпили</w:t>
            </w:r>
          </w:p>
        </w:tc>
        <w:tc>
          <w:tcPr>
            <w:tcW w:w="862" w:type="dxa"/>
            <w:tcBorders>
              <w:top w:val="nil"/>
              <w:left w:val="nil"/>
              <w:bottom w:val="single" w:sz="4" w:space="0" w:color="auto"/>
              <w:right w:val="single" w:sz="4" w:space="0" w:color="auto"/>
            </w:tcBorders>
            <w:shd w:val="clear" w:color="auto" w:fill="auto"/>
            <w:noWrap/>
            <w:vAlign w:val="center"/>
            <w:hideMark/>
          </w:tcPr>
          <w:p w14:paraId="7EA9D9E2"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9E3"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9E4"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238</w:t>
            </w:r>
          </w:p>
        </w:tc>
        <w:tc>
          <w:tcPr>
            <w:tcW w:w="851" w:type="dxa"/>
            <w:tcBorders>
              <w:top w:val="nil"/>
              <w:left w:val="nil"/>
              <w:bottom w:val="single" w:sz="4" w:space="0" w:color="auto"/>
              <w:right w:val="single" w:sz="4" w:space="0" w:color="auto"/>
            </w:tcBorders>
            <w:shd w:val="clear" w:color="auto" w:fill="auto"/>
            <w:noWrap/>
            <w:vAlign w:val="center"/>
            <w:hideMark/>
          </w:tcPr>
          <w:p w14:paraId="7EA9D9E5"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5</w:t>
            </w:r>
          </w:p>
        </w:tc>
        <w:tc>
          <w:tcPr>
            <w:tcW w:w="737" w:type="dxa"/>
            <w:tcBorders>
              <w:top w:val="nil"/>
              <w:left w:val="nil"/>
              <w:bottom w:val="single" w:sz="4" w:space="0" w:color="auto"/>
              <w:right w:val="single" w:sz="4" w:space="0" w:color="auto"/>
            </w:tcBorders>
            <w:shd w:val="clear" w:color="auto" w:fill="auto"/>
            <w:noWrap/>
            <w:vAlign w:val="center"/>
            <w:hideMark/>
          </w:tcPr>
          <w:p w14:paraId="7EA9D9E6"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9E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423</w:t>
            </w:r>
          </w:p>
        </w:tc>
        <w:tc>
          <w:tcPr>
            <w:tcW w:w="1276" w:type="dxa"/>
            <w:tcBorders>
              <w:top w:val="nil"/>
              <w:left w:val="nil"/>
              <w:bottom w:val="single" w:sz="4" w:space="0" w:color="auto"/>
              <w:right w:val="single" w:sz="4" w:space="0" w:color="auto"/>
            </w:tcBorders>
            <w:shd w:val="clear" w:color="auto" w:fill="auto"/>
            <w:noWrap/>
            <w:vAlign w:val="center"/>
            <w:hideMark/>
          </w:tcPr>
          <w:p w14:paraId="7EA9D9E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10</w:t>
            </w:r>
          </w:p>
        </w:tc>
        <w:tc>
          <w:tcPr>
            <w:tcW w:w="993" w:type="dxa"/>
            <w:tcBorders>
              <w:top w:val="nil"/>
              <w:left w:val="nil"/>
              <w:bottom w:val="single" w:sz="4" w:space="0" w:color="auto"/>
              <w:right w:val="single" w:sz="4" w:space="0" w:color="auto"/>
            </w:tcBorders>
            <w:shd w:val="clear" w:color="auto" w:fill="auto"/>
            <w:noWrap/>
            <w:vAlign w:val="center"/>
            <w:hideMark/>
          </w:tcPr>
          <w:p w14:paraId="7EA9D9E9"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9E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677</w:t>
            </w:r>
          </w:p>
        </w:tc>
      </w:tr>
      <w:tr w:rsidR="00D36412" w:rsidRPr="0010329C" w14:paraId="7EA9D9F6"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9EC"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Излезли от употреба</w:t>
            </w:r>
          </w:p>
        </w:tc>
        <w:tc>
          <w:tcPr>
            <w:tcW w:w="862" w:type="dxa"/>
            <w:tcBorders>
              <w:top w:val="nil"/>
              <w:left w:val="nil"/>
              <w:bottom w:val="single" w:sz="4" w:space="0" w:color="auto"/>
              <w:right w:val="single" w:sz="4" w:space="0" w:color="auto"/>
            </w:tcBorders>
            <w:shd w:val="clear" w:color="auto" w:fill="auto"/>
            <w:noWrap/>
            <w:vAlign w:val="center"/>
            <w:hideMark/>
          </w:tcPr>
          <w:p w14:paraId="7EA9D9ED"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9EE"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9E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(15)</w:t>
            </w:r>
          </w:p>
        </w:tc>
        <w:tc>
          <w:tcPr>
            <w:tcW w:w="851" w:type="dxa"/>
            <w:tcBorders>
              <w:top w:val="nil"/>
              <w:left w:val="nil"/>
              <w:bottom w:val="single" w:sz="4" w:space="0" w:color="auto"/>
              <w:right w:val="single" w:sz="4" w:space="0" w:color="auto"/>
            </w:tcBorders>
            <w:shd w:val="clear" w:color="auto" w:fill="auto"/>
            <w:noWrap/>
            <w:vAlign w:val="center"/>
            <w:hideMark/>
          </w:tcPr>
          <w:p w14:paraId="7EA9D9F0"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9F1"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9F2"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(243)</w:t>
            </w:r>
          </w:p>
        </w:tc>
        <w:tc>
          <w:tcPr>
            <w:tcW w:w="1276" w:type="dxa"/>
            <w:tcBorders>
              <w:top w:val="nil"/>
              <w:left w:val="nil"/>
              <w:bottom w:val="single" w:sz="4" w:space="0" w:color="auto"/>
              <w:right w:val="single" w:sz="4" w:space="0" w:color="auto"/>
            </w:tcBorders>
            <w:shd w:val="clear" w:color="auto" w:fill="auto"/>
            <w:noWrap/>
            <w:vAlign w:val="center"/>
            <w:hideMark/>
          </w:tcPr>
          <w:p w14:paraId="7EA9D9F3" w14:textId="77777777" w:rsidR="00CB06B1" w:rsidRPr="0010329C" w:rsidRDefault="00CB06B1" w:rsidP="00D36412">
            <w:pPr>
              <w:jc w:val="center"/>
              <w:rPr>
                <w:rFonts w:ascii="Verdana" w:hAnsi="Verdana" w:cs="Arial"/>
                <w:snapToGrid w:val="0"/>
                <w:sz w:val="19"/>
                <w:szCs w:val="19"/>
              </w:rPr>
            </w:pPr>
          </w:p>
        </w:tc>
        <w:tc>
          <w:tcPr>
            <w:tcW w:w="993" w:type="dxa"/>
            <w:tcBorders>
              <w:top w:val="nil"/>
              <w:left w:val="nil"/>
              <w:bottom w:val="single" w:sz="4" w:space="0" w:color="auto"/>
              <w:right w:val="single" w:sz="4" w:space="0" w:color="auto"/>
            </w:tcBorders>
            <w:shd w:val="clear" w:color="auto" w:fill="auto"/>
            <w:noWrap/>
            <w:vAlign w:val="center"/>
            <w:hideMark/>
          </w:tcPr>
          <w:p w14:paraId="7EA9D9F4" w14:textId="77777777" w:rsidR="00CB06B1" w:rsidRPr="0010329C" w:rsidRDefault="00CB06B1" w:rsidP="00D36412">
            <w:pPr>
              <w:jc w:val="center"/>
              <w:rPr>
                <w:rFonts w:ascii="Verdana" w:hAnsi="Verdana" w:cs="Arial"/>
                <w:snapToGrid w:val="0"/>
                <w:sz w:val="19"/>
                <w:szCs w:val="19"/>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9F5"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(258)</w:t>
            </w:r>
          </w:p>
        </w:tc>
      </w:tr>
      <w:tr w:rsidR="00D36412" w:rsidRPr="0010329C" w14:paraId="7EA9DA01"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9F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Увеличения в резултат от преоценка, които са признати в друг всеобхватен доход</w:t>
            </w:r>
          </w:p>
        </w:tc>
        <w:tc>
          <w:tcPr>
            <w:tcW w:w="862" w:type="dxa"/>
            <w:tcBorders>
              <w:top w:val="nil"/>
              <w:left w:val="nil"/>
              <w:bottom w:val="single" w:sz="4" w:space="0" w:color="auto"/>
              <w:right w:val="single" w:sz="4" w:space="0" w:color="auto"/>
            </w:tcBorders>
            <w:shd w:val="clear" w:color="auto" w:fill="auto"/>
            <w:noWrap/>
            <w:vAlign w:val="center"/>
            <w:hideMark/>
          </w:tcPr>
          <w:p w14:paraId="7EA9D9F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1 600</w:t>
            </w:r>
          </w:p>
        </w:tc>
        <w:tc>
          <w:tcPr>
            <w:tcW w:w="709" w:type="dxa"/>
            <w:tcBorders>
              <w:top w:val="nil"/>
              <w:left w:val="nil"/>
              <w:bottom w:val="single" w:sz="4" w:space="0" w:color="auto"/>
              <w:right w:val="single" w:sz="4" w:space="0" w:color="auto"/>
            </w:tcBorders>
            <w:shd w:val="clear" w:color="auto" w:fill="auto"/>
            <w:noWrap/>
            <w:vAlign w:val="center"/>
            <w:hideMark/>
          </w:tcPr>
          <w:p w14:paraId="7EA9D9F9"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9F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1" w:type="dxa"/>
            <w:tcBorders>
              <w:top w:val="nil"/>
              <w:left w:val="nil"/>
              <w:bottom w:val="single" w:sz="4" w:space="0" w:color="auto"/>
              <w:right w:val="single" w:sz="4" w:space="0" w:color="auto"/>
            </w:tcBorders>
            <w:shd w:val="clear" w:color="auto" w:fill="auto"/>
            <w:noWrap/>
            <w:vAlign w:val="center"/>
            <w:hideMark/>
          </w:tcPr>
          <w:p w14:paraId="7EA9D9F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737" w:type="dxa"/>
            <w:tcBorders>
              <w:top w:val="nil"/>
              <w:left w:val="nil"/>
              <w:bottom w:val="single" w:sz="4" w:space="0" w:color="auto"/>
              <w:right w:val="single" w:sz="4" w:space="0" w:color="auto"/>
            </w:tcBorders>
            <w:shd w:val="clear" w:color="auto" w:fill="auto"/>
            <w:noWrap/>
            <w:vAlign w:val="center"/>
            <w:hideMark/>
          </w:tcPr>
          <w:p w14:paraId="7EA9D9FC"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9FD"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9FE"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9FF"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00"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1 602</w:t>
            </w:r>
          </w:p>
        </w:tc>
      </w:tr>
      <w:tr w:rsidR="00D36412" w:rsidRPr="0010329C" w14:paraId="7EA9DA0C"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02"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Общо увеличения/(намаления) за периода</w:t>
            </w:r>
          </w:p>
        </w:tc>
        <w:tc>
          <w:tcPr>
            <w:tcW w:w="862" w:type="dxa"/>
            <w:tcBorders>
              <w:top w:val="nil"/>
              <w:left w:val="nil"/>
              <w:bottom w:val="single" w:sz="4" w:space="0" w:color="auto"/>
              <w:right w:val="single" w:sz="4" w:space="0" w:color="auto"/>
            </w:tcBorders>
            <w:shd w:val="clear" w:color="auto" w:fill="auto"/>
            <w:noWrap/>
            <w:vAlign w:val="center"/>
            <w:hideMark/>
          </w:tcPr>
          <w:p w14:paraId="7EA9DA03"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1 600</w:t>
            </w:r>
          </w:p>
        </w:tc>
        <w:tc>
          <w:tcPr>
            <w:tcW w:w="709" w:type="dxa"/>
            <w:tcBorders>
              <w:top w:val="nil"/>
              <w:left w:val="nil"/>
              <w:bottom w:val="single" w:sz="4" w:space="0" w:color="auto"/>
              <w:right w:val="single" w:sz="4" w:space="0" w:color="auto"/>
            </w:tcBorders>
            <w:shd w:val="clear" w:color="auto" w:fill="auto"/>
            <w:noWrap/>
            <w:vAlign w:val="center"/>
            <w:hideMark/>
          </w:tcPr>
          <w:p w14:paraId="7EA9DA04"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A05"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224</w:t>
            </w:r>
          </w:p>
        </w:tc>
        <w:tc>
          <w:tcPr>
            <w:tcW w:w="851" w:type="dxa"/>
            <w:tcBorders>
              <w:top w:val="nil"/>
              <w:left w:val="nil"/>
              <w:bottom w:val="single" w:sz="4" w:space="0" w:color="auto"/>
              <w:right w:val="single" w:sz="4" w:space="0" w:color="auto"/>
            </w:tcBorders>
            <w:shd w:val="clear" w:color="auto" w:fill="auto"/>
            <w:noWrap/>
            <w:vAlign w:val="center"/>
            <w:hideMark/>
          </w:tcPr>
          <w:p w14:paraId="7EA9DA06"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6</w:t>
            </w:r>
          </w:p>
        </w:tc>
        <w:tc>
          <w:tcPr>
            <w:tcW w:w="737" w:type="dxa"/>
            <w:tcBorders>
              <w:top w:val="nil"/>
              <w:left w:val="nil"/>
              <w:bottom w:val="single" w:sz="4" w:space="0" w:color="auto"/>
              <w:right w:val="single" w:sz="4" w:space="0" w:color="auto"/>
            </w:tcBorders>
            <w:shd w:val="clear" w:color="auto" w:fill="auto"/>
            <w:noWrap/>
            <w:vAlign w:val="center"/>
            <w:hideMark/>
          </w:tcPr>
          <w:p w14:paraId="7EA9DA0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A0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7EA9DA09"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10</w:t>
            </w:r>
          </w:p>
        </w:tc>
        <w:tc>
          <w:tcPr>
            <w:tcW w:w="993" w:type="dxa"/>
            <w:tcBorders>
              <w:top w:val="nil"/>
              <w:left w:val="nil"/>
              <w:bottom w:val="single" w:sz="4" w:space="0" w:color="auto"/>
              <w:right w:val="single" w:sz="4" w:space="0" w:color="auto"/>
            </w:tcBorders>
            <w:shd w:val="clear" w:color="auto" w:fill="auto"/>
            <w:noWrap/>
            <w:vAlign w:val="center"/>
            <w:hideMark/>
          </w:tcPr>
          <w:p w14:paraId="7EA9DA0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0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2 021</w:t>
            </w:r>
          </w:p>
        </w:tc>
      </w:tr>
      <w:tr w:rsidR="00D36412" w:rsidRPr="0010329C" w14:paraId="7EA9DA17"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0D"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Салдо към 31.12.2019</w:t>
            </w:r>
          </w:p>
        </w:tc>
        <w:tc>
          <w:tcPr>
            <w:tcW w:w="862" w:type="dxa"/>
            <w:tcBorders>
              <w:top w:val="nil"/>
              <w:left w:val="nil"/>
              <w:bottom w:val="single" w:sz="4" w:space="0" w:color="auto"/>
              <w:right w:val="single" w:sz="4" w:space="0" w:color="auto"/>
            </w:tcBorders>
            <w:shd w:val="clear" w:color="auto" w:fill="auto"/>
            <w:noWrap/>
            <w:vAlign w:val="center"/>
            <w:hideMark/>
          </w:tcPr>
          <w:p w14:paraId="7EA9DA0E"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1 662</w:t>
            </w:r>
          </w:p>
        </w:tc>
        <w:tc>
          <w:tcPr>
            <w:tcW w:w="709" w:type="dxa"/>
            <w:tcBorders>
              <w:top w:val="nil"/>
              <w:left w:val="nil"/>
              <w:bottom w:val="single" w:sz="4" w:space="0" w:color="auto"/>
              <w:right w:val="single" w:sz="4" w:space="0" w:color="auto"/>
            </w:tcBorders>
            <w:shd w:val="clear" w:color="auto" w:fill="auto"/>
            <w:noWrap/>
            <w:vAlign w:val="center"/>
            <w:hideMark/>
          </w:tcPr>
          <w:p w14:paraId="7EA9DA0F"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358</w:t>
            </w:r>
          </w:p>
        </w:tc>
        <w:tc>
          <w:tcPr>
            <w:tcW w:w="850" w:type="dxa"/>
            <w:tcBorders>
              <w:top w:val="nil"/>
              <w:left w:val="nil"/>
              <w:bottom w:val="single" w:sz="4" w:space="0" w:color="auto"/>
              <w:right w:val="single" w:sz="4" w:space="0" w:color="auto"/>
            </w:tcBorders>
            <w:shd w:val="clear" w:color="auto" w:fill="auto"/>
            <w:noWrap/>
            <w:vAlign w:val="center"/>
            <w:hideMark/>
          </w:tcPr>
          <w:p w14:paraId="7EA9DA10"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5 172</w:t>
            </w:r>
          </w:p>
        </w:tc>
        <w:tc>
          <w:tcPr>
            <w:tcW w:w="851" w:type="dxa"/>
            <w:tcBorders>
              <w:top w:val="nil"/>
              <w:left w:val="nil"/>
              <w:bottom w:val="single" w:sz="4" w:space="0" w:color="auto"/>
              <w:right w:val="single" w:sz="4" w:space="0" w:color="auto"/>
            </w:tcBorders>
            <w:shd w:val="clear" w:color="auto" w:fill="auto"/>
            <w:noWrap/>
            <w:vAlign w:val="center"/>
            <w:hideMark/>
          </w:tcPr>
          <w:p w14:paraId="7EA9DA11"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1 017</w:t>
            </w:r>
          </w:p>
        </w:tc>
        <w:tc>
          <w:tcPr>
            <w:tcW w:w="737" w:type="dxa"/>
            <w:tcBorders>
              <w:top w:val="nil"/>
              <w:left w:val="nil"/>
              <w:bottom w:val="single" w:sz="4" w:space="0" w:color="auto"/>
              <w:right w:val="single" w:sz="4" w:space="0" w:color="auto"/>
            </w:tcBorders>
            <w:shd w:val="clear" w:color="auto" w:fill="auto"/>
            <w:noWrap/>
            <w:vAlign w:val="center"/>
            <w:hideMark/>
          </w:tcPr>
          <w:p w14:paraId="7EA9DA12"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33</w:t>
            </w:r>
          </w:p>
        </w:tc>
        <w:tc>
          <w:tcPr>
            <w:tcW w:w="1236" w:type="dxa"/>
            <w:tcBorders>
              <w:top w:val="nil"/>
              <w:left w:val="nil"/>
              <w:bottom w:val="single" w:sz="4" w:space="0" w:color="auto"/>
              <w:right w:val="single" w:sz="4" w:space="0" w:color="auto"/>
            </w:tcBorders>
            <w:shd w:val="clear" w:color="auto" w:fill="auto"/>
            <w:noWrap/>
            <w:vAlign w:val="center"/>
            <w:hideMark/>
          </w:tcPr>
          <w:p w14:paraId="7EA9DA13"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274</w:t>
            </w:r>
          </w:p>
        </w:tc>
        <w:tc>
          <w:tcPr>
            <w:tcW w:w="1276" w:type="dxa"/>
            <w:tcBorders>
              <w:top w:val="nil"/>
              <w:left w:val="nil"/>
              <w:bottom w:val="single" w:sz="4" w:space="0" w:color="auto"/>
              <w:right w:val="single" w:sz="4" w:space="0" w:color="auto"/>
            </w:tcBorders>
            <w:shd w:val="clear" w:color="auto" w:fill="auto"/>
            <w:noWrap/>
            <w:vAlign w:val="center"/>
            <w:hideMark/>
          </w:tcPr>
          <w:p w14:paraId="7EA9DA14"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10</w:t>
            </w:r>
          </w:p>
        </w:tc>
        <w:tc>
          <w:tcPr>
            <w:tcW w:w="993" w:type="dxa"/>
            <w:tcBorders>
              <w:top w:val="nil"/>
              <w:left w:val="nil"/>
              <w:bottom w:val="single" w:sz="4" w:space="0" w:color="auto"/>
              <w:right w:val="single" w:sz="4" w:space="0" w:color="auto"/>
            </w:tcBorders>
            <w:shd w:val="clear" w:color="auto" w:fill="auto"/>
            <w:noWrap/>
            <w:vAlign w:val="center"/>
            <w:hideMark/>
          </w:tcPr>
          <w:p w14:paraId="7EA9DA15"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44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16"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8 570</w:t>
            </w:r>
          </w:p>
        </w:tc>
      </w:tr>
      <w:tr w:rsidR="00D36412" w:rsidRPr="0010329C" w14:paraId="7EA9DA22"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1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Постъпили</w:t>
            </w:r>
          </w:p>
        </w:tc>
        <w:tc>
          <w:tcPr>
            <w:tcW w:w="862" w:type="dxa"/>
            <w:tcBorders>
              <w:top w:val="nil"/>
              <w:left w:val="nil"/>
              <w:bottom w:val="single" w:sz="4" w:space="0" w:color="auto"/>
              <w:right w:val="single" w:sz="4" w:space="0" w:color="auto"/>
            </w:tcBorders>
            <w:shd w:val="clear" w:color="auto" w:fill="auto"/>
            <w:noWrap/>
            <w:vAlign w:val="center"/>
            <w:hideMark/>
          </w:tcPr>
          <w:p w14:paraId="7EA9DA19"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1A"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A1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w:t>
            </w:r>
          </w:p>
        </w:tc>
        <w:tc>
          <w:tcPr>
            <w:tcW w:w="851" w:type="dxa"/>
            <w:tcBorders>
              <w:top w:val="nil"/>
              <w:left w:val="nil"/>
              <w:bottom w:val="single" w:sz="4" w:space="0" w:color="auto"/>
              <w:right w:val="single" w:sz="4" w:space="0" w:color="auto"/>
            </w:tcBorders>
            <w:shd w:val="clear" w:color="auto" w:fill="auto"/>
            <w:noWrap/>
            <w:vAlign w:val="center"/>
            <w:hideMark/>
          </w:tcPr>
          <w:p w14:paraId="7EA9DA1C"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A1D"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A1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7</w:t>
            </w:r>
          </w:p>
        </w:tc>
        <w:tc>
          <w:tcPr>
            <w:tcW w:w="1276" w:type="dxa"/>
            <w:tcBorders>
              <w:top w:val="nil"/>
              <w:left w:val="nil"/>
              <w:bottom w:val="single" w:sz="4" w:space="0" w:color="auto"/>
              <w:right w:val="single" w:sz="4" w:space="0" w:color="auto"/>
            </w:tcBorders>
            <w:shd w:val="clear" w:color="auto" w:fill="auto"/>
            <w:noWrap/>
            <w:vAlign w:val="center"/>
            <w:hideMark/>
          </w:tcPr>
          <w:p w14:paraId="7EA9DA1F"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20"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21"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9</w:t>
            </w:r>
          </w:p>
        </w:tc>
      </w:tr>
      <w:tr w:rsidR="00D36412" w:rsidRPr="0010329C" w14:paraId="7EA9DA2D"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23"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Излезли от употреба</w:t>
            </w:r>
          </w:p>
        </w:tc>
        <w:tc>
          <w:tcPr>
            <w:tcW w:w="862" w:type="dxa"/>
            <w:tcBorders>
              <w:top w:val="nil"/>
              <w:left w:val="nil"/>
              <w:bottom w:val="single" w:sz="4" w:space="0" w:color="auto"/>
              <w:right w:val="single" w:sz="4" w:space="0" w:color="auto"/>
            </w:tcBorders>
            <w:shd w:val="clear" w:color="auto" w:fill="auto"/>
            <w:noWrap/>
            <w:vAlign w:val="center"/>
            <w:hideMark/>
          </w:tcPr>
          <w:p w14:paraId="7EA9DA24"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25"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A26"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1" w:type="dxa"/>
            <w:tcBorders>
              <w:top w:val="nil"/>
              <w:left w:val="nil"/>
              <w:bottom w:val="single" w:sz="4" w:space="0" w:color="auto"/>
              <w:right w:val="single" w:sz="4" w:space="0" w:color="auto"/>
            </w:tcBorders>
            <w:shd w:val="clear" w:color="auto" w:fill="auto"/>
            <w:noWrap/>
            <w:vAlign w:val="center"/>
            <w:hideMark/>
          </w:tcPr>
          <w:p w14:paraId="7EA9DA27"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A2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(9)</w:t>
            </w:r>
          </w:p>
        </w:tc>
        <w:tc>
          <w:tcPr>
            <w:tcW w:w="1236" w:type="dxa"/>
            <w:tcBorders>
              <w:top w:val="nil"/>
              <w:left w:val="nil"/>
              <w:bottom w:val="single" w:sz="4" w:space="0" w:color="auto"/>
              <w:right w:val="single" w:sz="4" w:space="0" w:color="auto"/>
            </w:tcBorders>
            <w:shd w:val="clear" w:color="auto" w:fill="auto"/>
            <w:noWrap/>
            <w:vAlign w:val="center"/>
            <w:hideMark/>
          </w:tcPr>
          <w:p w14:paraId="7EA9DA29"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A9DA2A"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2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2C"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(12)</w:t>
            </w:r>
          </w:p>
        </w:tc>
      </w:tr>
      <w:tr w:rsidR="00D36412" w:rsidRPr="0010329C" w14:paraId="7EA9DA38"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2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 xml:space="preserve">Общо </w:t>
            </w:r>
            <w:r w:rsidRPr="0010329C">
              <w:rPr>
                <w:rFonts w:ascii="Verdana" w:hAnsi="Verdana" w:cs="Arial"/>
                <w:snapToGrid w:val="0"/>
                <w:sz w:val="19"/>
                <w:szCs w:val="19"/>
              </w:rPr>
              <w:lastRenderedPageBreak/>
              <w:t>увеличения/(намаления) за периода</w:t>
            </w:r>
          </w:p>
        </w:tc>
        <w:tc>
          <w:tcPr>
            <w:tcW w:w="862" w:type="dxa"/>
            <w:tcBorders>
              <w:top w:val="nil"/>
              <w:left w:val="nil"/>
              <w:bottom w:val="single" w:sz="4" w:space="0" w:color="auto"/>
              <w:right w:val="single" w:sz="4" w:space="0" w:color="auto"/>
            </w:tcBorders>
            <w:shd w:val="clear" w:color="auto" w:fill="auto"/>
            <w:noWrap/>
            <w:vAlign w:val="center"/>
            <w:hideMark/>
          </w:tcPr>
          <w:p w14:paraId="7EA9DA2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lastRenderedPageBreak/>
              <w:t>-</w:t>
            </w:r>
          </w:p>
        </w:tc>
        <w:tc>
          <w:tcPr>
            <w:tcW w:w="709" w:type="dxa"/>
            <w:tcBorders>
              <w:top w:val="nil"/>
              <w:left w:val="nil"/>
              <w:bottom w:val="single" w:sz="4" w:space="0" w:color="auto"/>
              <w:right w:val="single" w:sz="4" w:space="0" w:color="auto"/>
            </w:tcBorders>
            <w:shd w:val="clear" w:color="auto" w:fill="auto"/>
            <w:noWrap/>
            <w:vAlign w:val="center"/>
            <w:hideMark/>
          </w:tcPr>
          <w:p w14:paraId="7EA9DA30"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A31"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w:t>
            </w:r>
          </w:p>
        </w:tc>
        <w:tc>
          <w:tcPr>
            <w:tcW w:w="851" w:type="dxa"/>
            <w:tcBorders>
              <w:top w:val="nil"/>
              <w:left w:val="nil"/>
              <w:bottom w:val="single" w:sz="4" w:space="0" w:color="auto"/>
              <w:right w:val="single" w:sz="4" w:space="0" w:color="auto"/>
            </w:tcBorders>
            <w:shd w:val="clear" w:color="auto" w:fill="auto"/>
            <w:noWrap/>
            <w:vAlign w:val="center"/>
            <w:hideMark/>
          </w:tcPr>
          <w:p w14:paraId="7EA9DA32"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A33"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(9)</w:t>
            </w:r>
          </w:p>
        </w:tc>
        <w:tc>
          <w:tcPr>
            <w:tcW w:w="1236" w:type="dxa"/>
            <w:tcBorders>
              <w:top w:val="nil"/>
              <w:left w:val="nil"/>
              <w:bottom w:val="single" w:sz="4" w:space="0" w:color="auto"/>
              <w:right w:val="single" w:sz="4" w:space="0" w:color="auto"/>
            </w:tcBorders>
            <w:shd w:val="clear" w:color="auto" w:fill="auto"/>
            <w:noWrap/>
            <w:vAlign w:val="center"/>
            <w:hideMark/>
          </w:tcPr>
          <w:p w14:paraId="7EA9DA34"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5</w:t>
            </w:r>
          </w:p>
        </w:tc>
        <w:tc>
          <w:tcPr>
            <w:tcW w:w="1276" w:type="dxa"/>
            <w:tcBorders>
              <w:top w:val="nil"/>
              <w:left w:val="nil"/>
              <w:bottom w:val="single" w:sz="4" w:space="0" w:color="auto"/>
              <w:right w:val="single" w:sz="4" w:space="0" w:color="auto"/>
            </w:tcBorders>
            <w:shd w:val="clear" w:color="auto" w:fill="auto"/>
            <w:noWrap/>
            <w:vAlign w:val="center"/>
            <w:hideMark/>
          </w:tcPr>
          <w:p w14:paraId="7EA9DA35"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36"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3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w:t>
            </w:r>
          </w:p>
        </w:tc>
      </w:tr>
      <w:tr w:rsidR="00D36412" w:rsidRPr="0010329C" w14:paraId="7EA9DA43"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000000" w:fill="CCCCFF"/>
            <w:noWrap/>
            <w:vAlign w:val="center"/>
            <w:hideMark/>
          </w:tcPr>
          <w:p w14:paraId="7EA9DA39"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lastRenderedPageBreak/>
              <w:t>Салдо към 31.12.2020</w:t>
            </w:r>
          </w:p>
        </w:tc>
        <w:tc>
          <w:tcPr>
            <w:tcW w:w="862" w:type="dxa"/>
            <w:tcBorders>
              <w:top w:val="nil"/>
              <w:left w:val="nil"/>
              <w:bottom w:val="single" w:sz="4" w:space="0" w:color="auto"/>
              <w:right w:val="nil"/>
            </w:tcBorders>
            <w:shd w:val="clear" w:color="000000" w:fill="CCCCFF"/>
            <w:noWrap/>
            <w:vAlign w:val="center"/>
            <w:hideMark/>
          </w:tcPr>
          <w:p w14:paraId="7EA9DA3A"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1 662</w:t>
            </w:r>
          </w:p>
        </w:tc>
        <w:tc>
          <w:tcPr>
            <w:tcW w:w="709" w:type="dxa"/>
            <w:tcBorders>
              <w:top w:val="nil"/>
              <w:left w:val="single" w:sz="4" w:space="0" w:color="auto"/>
              <w:bottom w:val="single" w:sz="4" w:space="0" w:color="auto"/>
              <w:right w:val="nil"/>
            </w:tcBorders>
            <w:shd w:val="clear" w:color="000000" w:fill="CCCCFF"/>
            <w:noWrap/>
            <w:vAlign w:val="center"/>
            <w:hideMark/>
          </w:tcPr>
          <w:p w14:paraId="7EA9DA3B"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358</w:t>
            </w:r>
          </w:p>
        </w:tc>
        <w:tc>
          <w:tcPr>
            <w:tcW w:w="850" w:type="dxa"/>
            <w:tcBorders>
              <w:top w:val="nil"/>
              <w:left w:val="single" w:sz="4" w:space="0" w:color="auto"/>
              <w:bottom w:val="single" w:sz="4" w:space="0" w:color="auto"/>
              <w:right w:val="nil"/>
            </w:tcBorders>
            <w:shd w:val="clear" w:color="000000" w:fill="CCCCFF"/>
            <w:noWrap/>
            <w:vAlign w:val="center"/>
            <w:hideMark/>
          </w:tcPr>
          <w:p w14:paraId="7EA9DA3C" w14:textId="77777777" w:rsidR="00CB06B1" w:rsidRPr="0010329C" w:rsidRDefault="0086784A" w:rsidP="00D36412">
            <w:pPr>
              <w:jc w:val="center"/>
              <w:rPr>
                <w:rFonts w:ascii="Verdana" w:hAnsi="Verdana" w:cs="Arial"/>
                <w:b/>
                <w:snapToGrid w:val="0"/>
                <w:sz w:val="19"/>
                <w:szCs w:val="19"/>
              </w:rPr>
            </w:pPr>
            <w:r w:rsidRPr="0010329C">
              <w:rPr>
                <w:rFonts w:ascii="Verdana" w:hAnsi="Verdana" w:cs="Arial"/>
                <w:b/>
                <w:snapToGrid w:val="0"/>
                <w:sz w:val="19"/>
                <w:szCs w:val="19"/>
              </w:rPr>
              <w:t>5 174</w:t>
            </w:r>
          </w:p>
        </w:tc>
        <w:tc>
          <w:tcPr>
            <w:tcW w:w="851" w:type="dxa"/>
            <w:tcBorders>
              <w:top w:val="nil"/>
              <w:left w:val="single" w:sz="4" w:space="0" w:color="auto"/>
              <w:bottom w:val="single" w:sz="4" w:space="0" w:color="auto"/>
              <w:right w:val="nil"/>
            </w:tcBorders>
            <w:shd w:val="clear" w:color="000000" w:fill="CCCCFF"/>
            <w:noWrap/>
            <w:vAlign w:val="center"/>
            <w:hideMark/>
          </w:tcPr>
          <w:p w14:paraId="7EA9DA3D"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1 017</w:t>
            </w:r>
          </w:p>
        </w:tc>
        <w:tc>
          <w:tcPr>
            <w:tcW w:w="737" w:type="dxa"/>
            <w:tcBorders>
              <w:top w:val="nil"/>
              <w:left w:val="single" w:sz="4" w:space="0" w:color="auto"/>
              <w:bottom w:val="single" w:sz="4" w:space="0" w:color="auto"/>
              <w:right w:val="nil"/>
            </w:tcBorders>
            <w:shd w:val="clear" w:color="000000" w:fill="CCCCFF"/>
            <w:noWrap/>
            <w:vAlign w:val="center"/>
            <w:hideMark/>
          </w:tcPr>
          <w:p w14:paraId="7EA9DA3E" w14:textId="77777777" w:rsidR="00CB06B1" w:rsidRPr="0010329C" w:rsidRDefault="0086784A" w:rsidP="00D36412">
            <w:pPr>
              <w:jc w:val="center"/>
              <w:rPr>
                <w:rFonts w:ascii="Verdana" w:hAnsi="Verdana" w:cs="Arial"/>
                <w:b/>
                <w:snapToGrid w:val="0"/>
                <w:sz w:val="19"/>
                <w:szCs w:val="19"/>
              </w:rPr>
            </w:pPr>
            <w:r w:rsidRPr="0010329C">
              <w:rPr>
                <w:rFonts w:ascii="Verdana" w:hAnsi="Verdana" w:cs="Arial"/>
                <w:b/>
                <w:snapToGrid w:val="0"/>
                <w:sz w:val="19"/>
                <w:szCs w:val="19"/>
              </w:rPr>
              <w:t>24</w:t>
            </w:r>
          </w:p>
        </w:tc>
        <w:tc>
          <w:tcPr>
            <w:tcW w:w="1236" w:type="dxa"/>
            <w:tcBorders>
              <w:top w:val="nil"/>
              <w:left w:val="single" w:sz="4" w:space="0" w:color="auto"/>
              <w:bottom w:val="single" w:sz="4" w:space="0" w:color="auto"/>
              <w:right w:val="nil"/>
            </w:tcBorders>
            <w:shd w:val="clear" w:color="000000" w:fill="CCCCFF"/>
            <w:noWrap/>
            <w:vAlign w:val="center"/>
            <w:hideMark/>
          </w:tcPr>
          <w:p w14:paraId="7EA9DA3F"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279</w:t>
            </w:r>
          </w:p>
        </w:tc>
        <w:tc>
          <w:tcPr>
            <w:tcW w:w="1276" w:type="dxa"/>
            <w:tcBorders>
              <w:top w:val="nil"/>
              <w:left w:val="single" w:sz="4" w:space="0" w:color="auto"/>
              <w:bottom w:val="single" w:sz="4" w:space="0" w:color="auto"/>
              <w:right w:val="nil"/>
            </w:tcBorders>
            <w:shd w:val="clear" w:color="000000" w:fill="CCCCFF"/>
            <w:noWrap/>
            <w:vAlign w:val="center"/>
            <w:hideMark/>
          </w:tcPr>
          <w:p w14:paraId="7EA9DA40"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10</w:t>
            </w:r>
          </w:p>
        </w:tc>
        <w:tc>
          <w:tcPr>
            <w:tcW w:w="993" w:type="dxa"/>
            <w:tcBorders>
              <w:top w:val="nil"/>
              <w:left w:val="single" w:sz="4" w:space="0" w:color="auto"/>
              <w:bottom w:val="single" w:sz="4" w:space="0" w:color="auto"/>
              <w:right w:val="nil"/>
            </w:tcBorders>
            <w:shd w:val="clear" w:color="000000" w:fill="CCCCFF"/>
            <w:noWrap/>
            <w:vAlign w:val="center"/>
            <w:hideMark/>
          </w:tcPr>
          <w:p w14:paraId="7EA9DA41"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43</w:t>
            </w:r>
          </w:p>
        </w:tc>
        <w:tc>
          <w:tcPr>
            <w:tcW w:w="850" w:type="dxa"/>
            <w:gridSpan w:val="2"/>
            <w:tcBorders>
              <w:top w:val="nil"/>
              <w:left w:val="single" w:sz="4" w:space="0" w:color="auto"/>
              <w:bottom w:val="single" w:sz="4" w:space="0" w:color="auto"/>
              <w:right w:val="single" w:sz="4" w:space="0" w:color="auto"/>
            </w:tcBorders>
            <w:shd w:val="clear" w:color="000000" w:fill="CCCCFF"/>
            <w:noWrap/>
            <w:vAlign w:val="center"/>
            <w:hideMark/>
          </w:tcPr>
          <w:p w14:paraId="7EA9DA42"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8 567</w:t>
            </w:r>
          </w:p>
        </w:tc>
      </w:tr>
      <w:tr w:rsidR="0010329C" w:rsidRPr="0010329C" w14:paraId="7EA9DA4E" w14:textId="77777777" w:rsidTr="0010329C">
        <w:trPr>
          <w:trHeight w:val="20"/>
        </w:trPr>
        <w:tc>
          <w:tcPr>
            <w:tcW w:w="9254" w:type="dxa"/>
            <w:gridSpan w:val="10"/>
            <w:tcBorders>
              <w:top w:val="nil"/>
              <w:left w:val="single" w:sz="4" w:space="0" w:color="auto"/>
              <w:bottom w:val="single" w:sz="4" w:space="0" w:color="auto"/>
              <w:right w:val="nil"/>
            </w:tcBorders>
            <w:shd w:val="clear" w:color="000000" w:fill="FFFFFF"/>
            <w:noWrap/>
            <w:vAlign w:val="center"/>
            <w:hideMark/>
          </w:tcPr>
          <w:p w14:paraId="7EA9DA4C" w14:textId="0AB77871" w:rsidR="0010329C" w:rsidRPr="0010329C" w:rsidRDefault="0010329C" w:rsidP="0010329C">
            <w:pPr>
              <w:jc w:val="left"/>
              <w:rPr>
                <w:rFonts w:ascii="Verdana" w:hAnsi="Verdana" w:cs="Arial"/>
                <w:b/>
                <w:bCs/>
                <w:snapToGrid w:val="0"/>
                <w:sz w:val="19"/>
                <w:szCs w:val="19"/>
              </w:rPr>
            </w:pPr>
            <w:r w:rsidRPr="0010329C">
              <w:rPr>
                <w:rFonts w:ascii="Verdana" w:hAnsi="Verdana" w:cs="Arial"/>
                <w:b/>
                <w:bCs/>
                <w:snapToGrid w:val="0"/>
                <w:sz w:val="19"/>
                <w:szCs w:val="19"/>
              </w:rPr>
              <w:t>Амортизация и обезценка</w:t>
            </w:r>
          </w:p>
        </w:tc>
        <w:tc>
          <w:tcPr>
            <w:tcW w:w="863" w:type="dxa"/>
            <w:gridSpan w:val="2"/>
            <w:tcBorders>
              <w:top w:val="nil"/>
              <w:left w:val="nil"/>
              <w:bottom w:val="single" w:sz="4" w:space="0" w:color="auto"/>
              <w:right w:val="single" w:sz="4" w:space="0" w:color="auto"/>
            </w:tcBorders>
            <w:shd w:val="clear" w:color="000000" w:fill="FFFFFF"/>
            <w:noWrap/>
            <w:vAlign w:val="center"/>
            <w:hideMark/>
          </w:tcPr>
          <w:p w14:paraId="7EA9DA4D" w14:textId="77777777" w:rsidR="0010329C" w:rsidRPr="0010329C" w:rsidRDefault="0010329C" w:rsidP="00D36412">
            <w:pPr>
              <w:jc w:val="center"/>
              <w:rPr>
                <w:rFonts w:ascii="Verdana" w:hAnsi="Verdana" w:cs="Arial"/>
                <w:snapToGrid w:val="0"/>
                <w:sz w:val="19"/>
                <w:szCs w:val="19"/>
              </w:rPr>
            </w:pPr>
          </w:p>
        </w:tc>
      </w:tr>
      <w:tr w:rsidR="00D36412" w:rsidRPr="0010329C" w14:paraId="7EA9DA59"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4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Салдо към 31.12.2018</w:t>
            </w:r>
          </w:p>
        </w:tc>
        <w:tc>
          <w:tcPr>
            <w:tcW w:w="862" w:type="dxa"/>
            <w:tcBorders>
              <w:top w:val="nil"/>
              <w:left w:val="nil"/>
              <w:bottom w:val="single" w:sz="4" w:space="0" w:color="auto"/>
              <w:right w:val="single" w:sz="4" w:space="0" w:color="auto"/>
            </w:tcBorders>
            <w:shd w:val="clear" w:color="auto" w:fill="auto"/>
            <w:noWrap/>
            <w:vAlign w:val="center"/>
            <w:hideMark/>
          </w:tcPr>
          <w:p w14:paraId="7EA9DA50"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709" w:type="dxa"/>
            <w:tcBorders>
              <w:top w:val="nil"/>
              <w:left w:val="nil"/>
              <w:bottom w:val="single" w:sz="4" w:space="0" w:color="auto"/>
              <w:right w:val="single" w:sz="4" w:space="0" w:color="auto"/>
            </w:tcBorders>
            <w:shd w:val="clear" w:color="000000" w:fill="FFFFFF"/>
            <w:noWrap/>
            <w:vAlign w:val="center"/>
            <w:hideMark/>
          </w:tcPr>
          <w:p w14:paraId="7EA9DA51"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222</w:t>
            </w:r>
          </w:p>
        </w:tc>
        <w:tc>
          <w:tcPr>
            <w:tcW w:w="850" w:type="dxa"/>
            <w:tcBorders>
              <w:top w:val="nil"/>
              <w:left w:val="nil"/>
              <w:bottom w:val="single" w:sz="4" w:space="0" w:color="auto"/>
              <w:right w:val="single" w:sz="4" w:space="0" w:color="auto"/>
            </w:tcBorders>
            <w:shd w:val="clear" w:color="auto" w:fill="auto"/>
            <w:noWrap/>
            <w:vAlign w:val="center"/>
            <w:hideMark/>
          </w:tcPr>
          <w:p w14:paraId="7EA9DA52"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3 496</w:t>
            </w:r>
          </w:p>
        </w:tc>
        <w:tc>
          <w:tcPr>
            <w:tcW w:w="851" w:type="dxa"/>
            <w:tcBorders>
              <w:top w:val="nil"/>
              <w:left w:val="nil"/>
              <w:bottom w:val="single" w:sz="4" w:space="0" w:color="auto"/>
              <w:right w:val="single" w:sz="4" w:space="0" w:color="auto"/>
            </w:tcBorders>
            <w:shd w:val="clear" w:color="auto" w:fill="auto"/>
            <w:noWrap/>
            <w:vAlign w:val="center"/>
            <w:hideMark/>
          </w:tcPr>
          <w:p w14:paraId="7EA9DA53"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524</w:t>
            </w:r>
          </w:p>
        </w:tc>
        <w:tc>
          <w:tcPr>
            <w:tcW w:w="737" w:type="dxa"/>
            <w:tcBorders>
              <w:top w:val="nil"/>
              <w:left w:val="nil"/>
              <w:bottom w:val="single" w:sz="4" w:space="0" w:color="auto"/>
              <w:right w:val="single" w:sz="4" w:space="0" w:color="auto"/>
            </w:tcBorders>
            <w:shd w:val="clear" w:color="auto" w:fill="auto"/>
            <w:noWrap/>
            <w:vAlign w:val="center"/>
            <w:hideMark/>
          </w:tcPr>
          <w:p w14:paraId="7EA9DA54"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32</w:t>
            </w:r>
          </w:p>
        </w:tc>
        <w:tc>
          <w:tcPr>
            <w:tcW w:w="1236" w:type="dxa"/>
            <w:tcBorders>
              <w:top w:val="nil"/>
              <w:left w:val="nil"/>
              <w:bottom w:val="single" w:sz="4" w:space="0" w:color="auto"/>
              <w:right w:val="single" w:sz="4" w:space="0" w:color="auto"/>
            </w:tcBorders>
            <w:shd w:val="clear" w:color="auto" w:fill="auto"/>
            <w:noWrap/>
            <w:vAlign w:val="center"/>
            <w:hideMark/>
          </w:tcPr>
          <w:p w14:paraId="7EA9DA55"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56" w14:textId="77777777" w:rsidR="00CB06B1" w:rsidRPr="0010329C" w:rsidRDefault="00310F09"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57"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58"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4 313</w:t>
            </w:r>
          </w:p>
        </w:tc>
      </w:tr>
      <w:tr w:rsidR="00D36412" w:rsidRPr="0010329C" w14:paraId="7EA9DA64"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5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Амортизация за годината</w:t>
            </w:r>
          </w:p>
        </w:tc>
        <w:tc>
          <w:tcPr>
            <w:tcW w:w="862" w:type="dxa"/>
            <w:tcBorders>
              <w:top w:val="nil"/>
              <w:left w:val="nil"/>
              <w:bottom w:val="single" w:sz="4" w:space="0" w:color="auto"/>
              <w:right w:val="single" w:sz="4" w:space="0" w:color="auto"/>
            </w:tcBorders>
            <w:shd w:val="clear" w:color="auto" w:fill="auto"/>
            <w:noWrap/>
            <w:vAlign w:val="center"/>
            <w:hideMark/>
          </w:tcPr>
          <w:p w14:paraId="7EA9DA5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000000" w:fill="FFFFFF"/>
            <w:noWrap/>
            <w:vAlign w:val="center"/>
            <w:hideMark/>
          </w:tcPr>
          <w:p w14:paraId="7EA9DA5C"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14</w:t>
            </w:r>
          </w:p>
        </w:tc>
        <w:tc>
          <w:tcPr>
            <w:tcW w:w="850" w:type="dxa"/>
            <w:tcBorders>
              <w:top w:val="nil"/>
              <w:left w:val="nil"/>
              <w:bottom w:val="single" w:sz="4" w:space="0" w:color="auto"/>
              <w:right w:val="single" w:sz="4" w:space="0" w:color="auto"/>
            </w:tcBorders>
            <w:shd w:val="clear" w:color="auto" w:fill="auto"/>
            <w:noWrap/>
            <w:vAlign w:val="center"/>
            <w:hideMark/>
          </w:tcPr>
          <w:p w14:paraId="7EA9DA5D"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362</w:t>
            </w:r>
          </w:p>
        </w:tc>
        <w:tc>
          <w:tcPr>
            <w:tcW w:w="851" w:type="dxa"/>
            <w:tcBorders>
              <w:top w:val="nil"/>
              <w:left w:val="nil"/>
              <w:bottom w:val="single" w:sz="4" w:space="0" w:color="auto"/>
              <w:right w:val="single" w:sz="4" w:space="0" w:color="auto"/>
            </w:tcBorders>
            <w:shd w:val="clear" w:color="auto" w:fill="auto"/>
            <w:noWrap/>
            <w:vAlign w:val="center"/>
            <w:hideMark/>
          </w:tcPr>
          <w:p w14:paraId="7EA9DA5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41</w:t>
            </w:r>
          </w:p>
        </w:tc>
        <w:tc>
          <w:tcPr>
            <w:tcW w:w="737" w:type="dxa"/>
            <w:tcBorders>
              <w:top w:val="nil"/>
              <w:left w:val="nil"/>
              <w:bottom w:val="single" w:sz="4" w:space="0" w:color="auto"/>
              <w:right w:val="single" w:sz="4" w:space="0" w:color="auto"/>
            </w:tcBorders>
            <w:shd w:val="clear" w:color="auto" w:fill="auto"/>
            <w:noWrap/>
            <w:vAlign w:val="center"/>
            <w:hideMark/>
          </w:tcPr>
          <w:p w14:paraId="7EA9DA5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w:t>
            </w:r>
          </w:p>
        </w:tc>
        <w:tc>
          <w:tcPr>
            <w:tcW w:w="1236" w:type="dxa"/>
            <w:tcBorders>
              <w:top w:val="nil"/>
              <w:left w:val="nil"/>
              <w:bottom w:val="single" w:sz="4" w:space="0" w:color="auto"/>
              <w:right w:val="single" w:sz="4" w:space="0" w:color="auto"/>
            </w:tcBorders>
            <w:shd w:val="clear" w:color="auto" w:fill="auto"/>
            <w:noWrap/>
            <w:vAlign w:val="center"/>
            <w:hideMark/>
          </w:tcPr>
          <w:p w14:paraId="7EA9DA60"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61"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993" w:type="dxa"/>
            <w:tcBorders>
              <w:top w:val="nil"/>
              <w:left w:val="nil"/>
              <w:bottom w:val="single" w:sz="4" w:space="0" w:color="auto"/>
              <w:right w:val="single" w:sz="4" w:space="0" w:color="auto"/>
            </w:tcBorders>
            <w:shd w:val="clear" w:color="auto" w:fill="auto"/>
            <w:noWrap/>
            <w:vAlign w:val="center"/>
            <w:hideMark/>
          </w:tcPr>
          <w:p w14:paraId="7EA9DA62"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63"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422</w:t>
            </w:r>
          </w:p>
        </w:tc>
      </w:tr>
      <w:tr w:rsidR="00D36412" w:rsidRPr="0010329C" w14:paraId="7EA9DA6F"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65"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Амортизация на излезли от употреба</w:t>
            </w:r>
          </w:p>
        </w:tc>
        <w:tc>
          <w:tcPr>
            <w:tcW w:w="862" w:type="dxa"/>
            <w:tcBorders>
              <w:top w:val="nil"/>
              <w:left w:val="nil"/>
              <w:bottom w:val="single" w:sz="4" w:space="0" w:color="auto"/>
              <w:right w:val="single" w:sz="4" w:space="0" w:color="auto"/>
            </w:tcBorders>
            <w:shd w:val="clear" w:color="auto" w:fill="auto"/>
            <w:noWrap/>
            <w:vAlign w:val="center"/>
            <w:hideMark/>
          </w:tcPr>
          <w:p w14:paraId="7EA9DA66"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6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tcBorders>
              <w:top w:val="nil"/>
              <w:left w:val="nil"/>
              <w:bottom w:val="single" w:sz="4" w:space="0" w:color="auto"/>
              <w:right w:val="single" w:sz="4" w:space="0" w:color="auto"/>
            </w:tcBorders>
            <w:shd w:val="clear" w:color="auto" w:fill="auto"/>
            <w:noWrap/>
            <w:vAlign w:val="center"/>
            <w:hideMark/>
          </w:tcPr>
          <w:p w14:paraId="7EA9DA6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(12)</w:t>
            </w:r>
          </w:p>
        </w:tc>
        <w:tc>
          <w:tcPr>
            <w:tcW w:w="851" w:type="dxa"/>
            <w:tcBorders>
              <w:top w:val="nil"/>
              <w:left w:val="nil"/>
              <w:bottom w:val="single" w:sz="4" w:space="0" w:color="auto"/>
              <w:right w:val="single" w:sz="4" w:space="0" w:color="auto"/>
            </w:tcBorders>
            <w:shd w:val="clear" w:color="auto" w:fill="auto"/>
            <w:noWrap/>
            <w:vAlign w:val="center"/>
            <w:hideMark/>
          </w:tcPr>
          <w:p w14:paraId="7EA9DA69"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A6A"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A6B"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6C"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6D"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6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(12)</w:t>
            </w:r>
          </w:p>
        </w:tc>
      </w:tr>
      <w:tr w:rsidR="00D36412" w:rsidRPr="0010329C" w14:paraId="7EA9DA7A"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70"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Увеличения в резултат от преоценка, които са признати в друг всеобхватен доход</w:t>
            </w:r>
          </w:p>
        </w:tc>
        <w:tc>
          <w:tcPr>
            <w:tcW w:w="862" w:type="dxa"/>
            <w:tcBorders>
              <w:top w:val="nil"/>
              <w:left w:val="nil"/>
              <w:bottom w:val="single" w:sz="4" w:space="0" w:color="auto"/>
              <w:right w:val="single" w:sz="4" w:space="0" w:color="auto"/>
            </w:tcBorders>
            <w:shd w:val="clear" w:color="auto" w:fill="auto"/>
            <w:noWrap/>
            <w:vAlign w:val="center"/>
            <w:hideMark/>
          </w:tcPr>
          <w:p w14:paraId="7EA9DA71"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72"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w:t>
            </w:r>
          </w:p>
        </w:tc>
        <w:tc>
          <w:tcPr>
            <w:tcW w:w="850" w:type="dxa"/>
            <w:tcBorders>
              <w:top w:val="nil"/>
              <w:left w:val="nil"/>
              <w:bottom w:val="single" w:sz="4" w:space="0" w:color="auto"/>
              <w:right w:val="single" w:sz="4" w:space="0" w:color="auto"/>
            </w:tcBorders>
            <w:shd w:val="clear" w:color="auto" w:fill="auto"/>
            <w:noWrap/>
            <w:vAlign w:val="center"/>
            <w:hideMark/>
          </w:tcPr>
          <w:p w14:paraId="7EA9DA73"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1" w:type="dxa"/>
            <w:tcBorders>
              <w:top w:val="nil"/>
              <w:left w:val="nil"/>
              <w:bottom w:val="single" w:sz="4" w:space="0" w:color="auto"/>
              <w:right w:val="single" w:sz="4" w:space="0" w:color="auto"/>
            </w:tcBorders>
            <w:shd w:val="clear" w:color="auto" w:fill="auto"/>
            <w:noWrap/>
            <w:vAlign w:val="center"/>
            <w:hideMark/>
          </w:tcPr>
          <w:p w14:paraId="7EA9DA74"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A75"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36" w:type="dxa"/>
            <w:tcBorders>
              <w:top w:val="nil"/>
              <w:left w:val="nil"/>
              <w:bottom w:val="single" w:sz="4" w:space="0" w:color="auto"/>
              <w:right w:val="single" w:sz="4" w:space="0" w:color="auto"/>
            </w:tcBorders>
            <w:shd w:val="clear" w:color="auto" w:fill="auto"/>
            <w:noWrap/>
            <w:vAlign w:val="center"/>
            <w:hideMark/>
          </w:tcPr>
          <w:p w14:paraId="7EA9DA76"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77"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78"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79"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w:t>
            </w:r>
          </w:p>
        </w:tc>
      </w:tr>
      <w:tr w:rsidR="00D36412" w:rsidRPr="0010329C" w14:paraId="7EA9DA85"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7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Намаления в резултат от загуба от обезценка, които са възстановени в друг всеобхватен доход</w:t>
            </w:r>
          </w:p>
        </w:tc>
        <w:tc>
          <w:tcPr>
            <w:tcW w:w="862" w:type="dxa"/>
            <w:tcBorders>
              <w:top w:val="nil"/>
              <w:left w:val="nil"/>
              <w:bottom w:val="single" w:sz="4" w:space="0" w:color="auto"/>
              <w:right w:val="single" w:sz="4" w:space="0" w:color="auto"/>
            </w:tcBorders>
            <w:shd w:val="clear" w:color="auto" w:fill="auto"/>
            <w:noWrap/>
            <w:vAlign w:val="center"/>
            <w:hideMark/>
          </w:tcPr>
          <w:p w14:paraId="7EA9DA7C"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7D"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(83)</w:t>
            </w:r>
          </w:p>
        </w:tc>
        <w:tc>
          <w:tcPr>
            <w:tcW w:w="850" w:type="dxa"/>
            <w:tcBorders>
              <w:top w:val="nil"/>
              <w:left w:val="nil"/>
              <w:bottom w:val="single" w:sz="4" w:space="0" w:color="auto"/>
              <w:right w:val="single" w:sz="4" w:space="0" w:color="auto"/>
            </w:tcBorders>
            <w:shd w:val="clear" w:color="auto" w:fill="auto"/>
            <w:noWrap/>
            <w:vAlign w:val="center"/>
            <w:hideMark/>
          </w:tcPr>
          <w:p w14:paraId="7EA9DA7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(498)</w:t>
            </w:r>
          </w:p>
        </w:tc>
        <w:tc>
          <w:tcPr>
            <w:tcW w:w="851" w:type="dxa"/>
            <w:tcBorders>
              <w:top w:val="nil"/>
              <w:left w:val="nil"/>
              <w:bottom w:val="single" w:sz="4" w:space="0" w:color="auto"/>
              <w:right w:val="single" w:sz="4" w:space="0" w:color="auto"/>
            </w:tcBorders>
            <w:shd w:val="clear" w:color="auto" w:fill="auto"/>
            <w:noWrap/>
            <w:vAlign w:val="center"/>
            <w:hideMark/>
          </w:tcPr>
          <w:p w14:paraId="7EA9DA7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(124)</w:t>
            </w:r>
          </w:p>
        </w:tc>
        <w:tc>
          <w:tcPr>
            <w:tcW w:w="737" w:type="dxa"/>
            <w:tcBorders>
              <w:top w:val="nil"/>
              <w:left w:val="nil"/>
              <w:bottom w:val="single" w:sz="4" w:space="0" w:color="auto"/>
              <w:right w:val="single" w:sz="4" w:space="0" w:color="auto"/>
            </w:tcBorders>
            <w:shd w:val="clear" w:color="auto" w:fill="auto"/>
            <w:noWrap/>
            <w:vAlign w:val="center"/>
            <w:hideMark/>
          </w:tcPr>
          <w:p w14:paraId="7EA9DA80"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(4)</w:t>
            </w:r>
          </w:p>
        </w:tc>
        <w:tc>
          <w:tcPr>
            <w:tcW w:w="1236" w:type="dxa"/>
            <w:tcBorders>
              <w:top w:val="nil"/>
              <w:left w:val="nil"/>
              <w:bottom w:val="single" w:sz="4" w:space="0" w:color="auto"/>
              <w:right w:val="single" w:sz="4" w:space="0" w:color="auto"/>
            </w:tcBorders>
            <w:shd w:val="clear" w:color="auto" w:fill="auto"/>
            <w:noWrap/>
            <w:vAlign w:val="center"/>
            <w:hideMark/>
          </w:tcPr>
          <w:p w14:paraId="7EA9DA81"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82"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83"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84"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(709)</w:t>
            </w:r>
          </w:p>
        </w:tc>
      </w:tr>
      <w:tr w:rsidR="00D36412" w:rsidRPr="0010329C" w14:paraId="7EA9DA90"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86"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Общо увеличения/(намаления) за периода</w:t>
            </w:r>
          </w:p>
        </w:tc>
        <w:tc>
          <w:tcPr>
            <w:tcW w:w="862" w:type="dxa"/>
            <w:tcBorders>
              <w:top w:val="nil"/>
              <w:left w:val="nil"/>
              <w:bottom w:val="single" w:sz="4" w:space="0" w:color="auto"/>
              <w:right w:val="single" w:sz="4" w:space="0" w:color="auto"/>
            </w:tcBorders>
            <w:shd w:val="clear" w:color="auto" w:fill="auto"/>
            <w:noWrap/>
            <w:vAlign w:val="center"/>
            <w:hideMark/>
          </w:tcPr>
          <w:p w14:paraId="7EA9DA8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8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(66)</w:t>
            </w:r>
          </w:p>
        </w:tc>
        <w:tc>
          <w:tcPr>
            <w:tcW w:w="850" w:type="dxa"/>
            <w:tcBorders>
              <w:top w:val="nil"/>
              <w:left w:val="nil"/>
              <w:bottom w:val="single" w:sz="4" w:space="0" w:color="auto"/>
              <w:right w:val="single" w:sz="4" w:space="0" w:color="auto"/>
            </w:tcBorders>
            <w:shd w:val="clear" w:color="auto" w:fill="auto"/>
            <w:noWrap/>
            <w:vAlign w:val="center"/>
            <w:hideMark/>
          </w:tcPr>
          <w:p w14:paraId="7EA9DA89"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(148)</w:t>
            </w:r>
          </w:p>
        </w:tc>
        <w:tc>
          <w:tcPr>
            <w:tcW w:w="851" w:type="dxa"/>
            <w:tcBorders>
              <w:top w:val="nil"/>
              <w:left w:val="nil"/>
              <w:bottom w:val="single" w:sz="4" w:space="0" w:color="auto"/>
              <w:right w:val="single" w:sz="4" w:space="0" w:color="auto"/>
            </w:tcBorders>
            <w:shd w:val="clear" w:color="auto" w:fill="auto"/>
            <w:noWrap/>
            <w:vAlign w:val="center"/>
            <w:hideMark/>
          </w:tcPr>
          <w:p w14:paraId="7EA9DA8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(83)</w:t>
            </w:r>
          </w:p>
        </w:tc>
        <w:tc>
          <w:tcPr>
            <w:tcW w:w="737" w:type="dxa"/>
            <w:tcBorders>
              <w:top w:val="nil"/>
              <w:left w:val="nil"/>
              <w:bottom w:val="single" w:sz="4" w:space="0" w:color="auto"/>
              <w:right w:val="single" w:sz="4" w:space="0" w:color="auto"/>
            </w:tcBorders>
            <w:shd w:val="clear" w:color="auto" w:fill="auto"/>
            <w:noWrap/>
            <w:vAlign w:val="center"/>
            <w:hideMark/>
          </w:tcPr>
          <w:p w14:paraId="7EA9DA8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1236" w:type="dxa"/>
            <w:tcBorders>
              <w:top w:val="nil"/>
              <w:left w:val="nil"/>
              <w:bottom w:val="single" w:sz="4" w:space="0" w:color="auto"/>
              <w:right w:val="single" w:sz="4" w:space="0" w:color="auto"/>
            </w:tcBorders>
            <w:shd w:val="clear" w:color="auto" w:fill="auto"/>
            <w:noWrap/>
            <w:vAlign w:val="center"/>
            <w:hideMark/>
          </w:tcPr>
          <w:p w14:paraId="7EA9DA8C"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8D"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993" w:type="dxa"/>
            <w:tcBorders>
              <w:top w:val="nil"/>
              <w:left w:val="nil"/>
              <w:bottom w:val="single" w:sz="4" w:space="0" w:color="auto"/>
              <w:right w:val="single" w:sz="4" w:space="0" w:color="auto"/>
            </w:tcBorders>
            <w:shd w:val="clear" w:color="auto" w:fill="auto"/>
            <w:noWrap/>
            <w:vAlign w:val="center"/>
            <w:hideMark/>
          </w:tcPr>
          <w:p w14:paraId="7EA9DA8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8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(296)</w:t>
            </w:r>
          </w:p>
        </w:tc>
      </w:tr>
      <w:tr w:rsidR="00D36412" w:rsidRPr="0010329C" w14:paraId="7EA9DA9B"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91"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Салдо към 31.12.2019</w:t>
            </w:r>
          </w:p>
        </w:tc>
        <w:tc>
          <w:tcPr>
            <w:tcW w:w="862" w:type="dxa"/>
            <w:tcBorders>
              <w:top w:val="nil"/>
              <w:left w:val="nil"/>
              <w:bottom w:val="single" w:sz="4" w:space="0" w:color="auto"/>
              <w:right w:val="single" w:sz="4" w:space="0" w:color="auto"/>
            </w:tcBorders>
            <w:shd w:val="clear" w:color="auto" w:fill="auto"/>
            <w:noWrap/>
            <w:vAlign w:val="center"/>
            <w:hideMark/>
          </w:tcPr>
          <w:p w14:paraId="7EA9DA92"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93"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156</w:t>
            </w:r>
          </w:p>
        </w:tc>
        <w:tc>
          <w:tcPr>
            <w:tcW w:w="850" w:type="dxa"/>
            <w:tcBorders>
              <w:top w:val="nil"/>
              <w:left w:val="nil"/>
              <w:bottom w:val="single" w:sz="4" w:space="0" w:color="auto"/>
              <w:right w:val="single" w:sz="4" w:space="0" w:color="auto"/>
            </w:tcBorders>
            <w:shd w:val="clear" w:color="auto" w:fill="auto"/>
            <w:noWrap/>
            <w:vAlign w:val="center"/>
            <w:hideMark/>
          </w:tcPr>
          <w:p w14:paraId="7EA9DA94"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3 348</w:t>
            </w:r>
          </w:p>
        </w:tc>
        <w:tc>
          <w:tcPr>
            <w:tcW w:w="851" w:type="dxa"/>
            <w:tcBorders>
              <w:top w:val="nil"/>
              <w:left w:val="nil"/>
              <w:bottom w:val="single" w:sz="4" w:space="0" w:color="auto"/>
              <w:right w:val="single" w:sz="4" w:space="0" w:color="auto"/>
            </w:tcBorders>
            <w:shd w:val="clear" w:color="auto" w:fill="auto"/>
            <w:noWrap/>
            <w:vAlign w:val="center"/>
            <w:hideMark/>
          </w:tcPr>
          <w:p w14:paraId="7EA9DA95"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441</w:t>
            </w:r>
          </w:p>
        </w:tc>
        <w:tc>
          <w:tcPr>
            <w:tcW w:w="737" w:type="dxa"/>
            <w:tcBorders>
              <w:top w:val="nil"/>
              <w:left w:val="nil"/>
              <w:bottom w:val="single" w:sz="4" w:space="0" w:color="auto"/>
              <w:right w:val="single" w:sz="4" w:space="0" w:color="auto"/>
            </w:tcBorders>
            <w:shd w:val="clear" w:color="auto" w:fill="auto"/>
            <w:noWrap/>
            <w:vAlign w:val="center"/>
            <w:hideMark/>
          </w:tcPr>
          <w:p w14:paraId="7EA9DA96"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31</w:t>
            </w:r>
          </w:p>
        </w:tc>
        <w:tc>
          <w:tcPr>
            <w:tcW w:w="1236" w:type="dxa"/>
            <w:tcBorders>
              <w:top w:val="nil"/>
              <w:left w:val="nil"/>
              <w:bottom w:val="single" w:sz="4" w:space="0" w:color="auto"/>
              <w:right w:val="single" w:sz="4" w:space="0" w:color="auto"/>
            </w:tcBorders>
            <w:shd w:val="clear" w:color="auto" w:fill="auto"/>
            <w:noWrap/>
            <w:vAlign w:val="center"/>
            <w:hideMark/>
          </w:tcPr>
          <w:p w14:paraId="7EA9DA97"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98"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w:t>
            </w:r>
          </w:p>
        </w:tc>
        <w:tc>
          <w:tcPr>
            <w:tcW w:w="993" w:type="dxa"/>
            <w:tcBorders>
              <w:top w:val="nil"/>
              <w:left w:val="nil"/>
              <w:bottom w:val="single" w:sz="4" w:space="0" w:color="auto"/>
              <w:right w:val="single" w:sz="4" w:space="0" w:color="auto"/>
            </w:tcBorders>
            <w:shd w:val="clear" w:color="auto" w:fill="auto"/>
            <w:noWrap/>
            <w:vAlign w:val="center"/>
            <w:hideMark/>
          </w:tcPr>
          <w:p w14:paraId="7EA9DA99"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9A"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4 017</w:t>
            </w:r>
          </w:p>
        </w:tc>
      </w:tr>
      <w:tr w:rsidR="00D36412" w:rsidRPr="0010329C" w14:paraId="7EA9DAA6"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9C"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Амортизация за годината</w:t>
            </w:r>
          </w:p>
        </w:tc>
        <w:tc>
          <w:tcPr>
            <w:tcW w:w="862" w:type="dxa"/>
            <w:tcBorders>
              <w:top w:val="nil"/>
              <w:left w:val="nil"/>
              <w:bottom w:val="single" w:sz="4" w:space="0" w:color="auto"/>
              <w:right w:val="single" w:sz="4" w:space="0" w:color="auto"/>
            </w:tcBorders>
            <w:shd w:val="clear" w:color="auto" w:fill="auto"/>
            <w:noWrap/>
            <w:vAlign w:val="center"/>
            <w:hideMark/>
          </w:tcPr>
          <w:p w14:paraId="7EA9DA9D" w14:textId="77777777" w:rsidR="00CB06B1" w:rsidRPr="0010329C" w:rsidRDefault="00CB06B1" w:rsidP="00D36412">
            <w:pPr>
              <w:jc w:val="center"/>
              <w:rPr>
                <w:rFonts w:ascii="Verdana" w:hAnsi="Verdana" w:cs="Arial"/>
                <w:snapToGrid w:val="0"/>
                <w:sz w:val="19"/>
                <w:szCs w:val="19"/>
              </w:rPr>
            </w:pPr>
          </w:p>
        </w:tc>
        <w:tc>
          <w:tcPr>
            <w:tcW w:w="709" w:type="dxa"/>
            <w:tcBorders>
              <w:top w:val="nil"/>
              <w:left w:val="nil"/>
              <w:bottom w:val="single" w:sz="4" w:space="0" w:color="auto"/>
              <w:right w:val="single" w:sz="4" w:space="0" w:color="auto"/>
            </w:tcBorders>
            <w:shd w:val="clear" w:color="000000" w:fill="FFFFFF"/>
            <w:noWrap/>
            <w:vAlign w:val="center"/>
            <w:hideMark/>
          </w:tcPr>
          <w:p w14:paraId="7EA9DA9E"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14</w:t>
            </w:r>
          </w:p>
        </w:tc>
        <w:tc>
          <w:tcPr>
            <w:tcW w:w="850" w:type="dxa"/>
            <w:tcBorders>
              <w:top w:val="nil"/>
              <w:left w:val="nil"/>
              <w:bottom w:val="single" w:sz="4" w:space="0" w:color="auto"/>
              <w:right w:val="single" w:sz="4" w:space="0" w:color="auto"/>
            </w:tcBorders>
            <w:shd w:val="clear" w:color="auto" w:fill="auto"/>
            <w:noWrap/>
            <w:vAlign w:val="center"/>
            <w:hideMark/>
          </w:tcPr>
          <w:p w14:paraId="7EA9DA9F" w14:textId="77777777" w:rsidR="00CB06B1" w:rsidRPr="0010329C" w:rsidRDefault="001340D8" w:rsidP="00D36412">
            <w:pPr>
              <w:jc w:val="center"/>
              <w:rPr>
                <w:rFonts w:ascii="Verdana" w:hAnsi="Verdana" w:cs="Arial"/>
                <w:snapToGrid w:val="0"/>
                <w:sz w:val="19"/>
                <w:szCs w:val="19"/>
              </w:rPr>
            </w:pPr>
            <w:r w:rsidRPr="0010329C">
              <w:rPr>
                <w:rFonts w:ascii="Verdana" w:hAnsi="Verdana" w:cs="Arial"/>
                <w:snapToGrid w:val="0"/>
                <w:sz w:val="19"/>
                <w:szCs w:val="19"/>
              </w:rPr>
              <w:t>343</w:t>
            </w:r>
          </w:p>
        </w:tc>
        <w:tc>
          <w:tcPr>
            <w:tcW w:w="851" w:type="dxa"/>
            <w:tcBorders>
              <w:top w:val="nil"/>
              <w:left w:val="nil"/>
              <w:bottom w:val="single" w:sz="4" w:space="0" w:color="auto"/>
              <w:right w:val="single" w:sz="4" w:space="0" w:color="auto"/>
            </w:tcBorders>
            <w:shd w:val="clear" w:color="auto" w:fill="auto"/>
            <w:noWrap/>
            <w:vAlign w:val="center"/>
            <w:hideMark/>
          </w:tcPr>
          <w:p w14:paraId="7EA9DAA0" w14:textId="77777777" w:rsidR="00CB06B1" w:rsidRPr="0010329C" w:rsidRDefault="001340D8" w:rsidP="00D36412">
            <w:pPr>
              <w:jc w:val="center"/>
              <w:rPr>
                <w:rFonts w:ascii="Verdana" w:hAnsi="Verdana" w:cs="Arial"/>
                <w:snapToGrid w:val="0"/>
                <w:sz w:val="19"/>
                <w:szCs w:val="19"/>
              </w:rPr>
            </w:pPr>
            <w:r w:rsidRPr="0010329C">
              <w:rPr>
                <w:rFonts w:ascii="Verdana" w:hAnsi="Verdana" w:cs="Arial"/>
                <w:snapToGrid w:val="0"/>
                <w:sz w:val="19"/>
                <w:szCs w:val="19"/>
              </w:rPr>
              <w:t>40</w:t>
            </w:r>
          </w:p>
        </w:tc>
        <w:tc>
          <w:tcPr>
            <w:tcW w:w="737" w:type="dxa"/>
            <w:tcBorders>
              <w:top w:val="nil"/>
              <w:left w:val="nil"/>
              <w:bottom w:val="single" w:sz="4" w:space="0" w:color="auto"/>
              <w:right w:val="single" w:sz="4" w:space="0" w:color="auto"/>
            </w:tcBorders>
            <w:shd w:val="clear" w:color="auto" w:fill="auto"/>
            <w:noWrap/>
            <w:vAlign w:val="center"/>
            <w:hideMark/>
          </w:tcPr>
          <w:p w14:paraId="7EA9DAA1"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1236" w:type="dxa"/>
            <w:tcBorders>
              <w:top w:val="nil"/>
              <w:left w:val="nil"/>
              <w:bottom w:val="single" w:sz="4" w:space="0" w:color="auto"/>
              <w:right w:val="single" w:sz="4" w:space="0" w:color="auto"/>
            </w:tcBorders>
            <w:shd w:val="clear" w:color="auto" w:fill="auto"/>
            <w:noWrap/>
            <w:vAlign w:val="center"/>
            <w:hideMark/>
          </w:tcPr>
          <w:p w14:paraId="7EA9DAA2" w14:textId="77777777" w:rsidR="00CB06B1" w:rsidRPr="0010329C" w:rsidRDefault="00CB06B1" w:rsidP="00D36412">
            <w:pPr>
              <w:jc w:val="center"/>
              <w:rPr>
                <w:rFonts w:ascii="Verdana" w:hAnsi="Verdana" w:cs="Arial"/>
                <w:snapToGrid w:val="0"/>
                <w:sz w:val="19"/>
                <w:szCs w:val="19"/>
              </w:rPr>
            </w:pPr>
          </w:p>
        </w:tc>
        <w:tc>
          <w:tcPr>
            <w:tcW w:w="1276" w:type="dxa"/>
            <w:tcBorders>
              <w:top w:val="nil"/>
              <w:left w:val="nil"/>
              <w:bottom w:val="single" w:sz="4" w:space="0" w:color="auto"/>
              <w:right w:val="single" w:sz="4" w:space="0" w:color="auto"/>
            </w:tcBorders>
            <w:shd w:val="clear" w:color="auto" w:fill="auto"/>
            <w:noWrap/>
            <w:vAlign w:val="center"/>
            <w:hideMark/>
          </w:tcPr>
          <w:p w14:paraId="7EA9DAA3"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w:t>
            </w:r>
          </w:p>
        </w:tc>
        <w:tc>
          <w:tcPr>
            <w:tcW w:w="993" w:type="dxa"/>
            <w:tcBorders>
              <w:top w:val="nil"/>
              <w:left w:val="nil"/>
              <w:bottom w:val="single" w:sz="4" w:space="0" w:color="auto"/>
              <w:right w:val="single" w:sz="4" w:space="0" w:color="auto"/>
            </w:tcBorders>
            <w:shd w:val="clear" w:color="auto" w:fill="auto"/>
            <w:noWrap/>
            <w:vAlign w:val="center"/>
            <w:hideMark/>
          </w:tcPr>
          <w:p w14:paraId="7EA9DAA4"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EA9DAA5"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402</w:t>
            </w:r>
          </w:p>
        </w:tc>
      </w:tr>
      <w:tr w:rsidR="00D36412" w:rsidRPr="0010329C" w14:paraId="7EA9DAB1"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A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Амортизация на излезли от употреба</w:t>
            </w:r>
          </w:p>
        </w:tc>
        <w:tc>
          <w:tcPr>
            <w:tcW w:w="862" w:type="dxa"/>
            <w:tcBorders>
              <w:top w:val="nil"/>
              <w:left w:val="nil"/>
              <w:bottom w:val="single" w:sz="4" w:space="0" w:color="auto"/>
              <w:right w:val="single" w:sz="4" w:space="0" w:color="auto"/>
            </w:tcBorders>
            <w:shd w:val="clear" w:color="auto" w:fill="auto"/>
            <w:noWrap/>
            <w:vAlign w:val="center"/>
            <w:hideMark/>
          </w:tcPr>
          <w:p w14:paraId="7EA9DAA8"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A9" w14:textId="77777777" w:rsidR="00CB06B1" w:rsidRPr="0010329C" w:rsidRDefault="00CB06B1" w:rsidP="00D36412">
            <w:pPr>
              <w:jc w:val="center"/>
              <w:rPr>
                <w:rFonts w:ascii="Verdana" w:hAnsi="Verdana" w:cs="Arial"/>
                <w:snapToGrid w:val="0"/>
                <w:sz w:val="19"/>
                <w:szCs w:val="19"/>
              </w:rPr>
            </w:pPr>
          </w:p>
        </w:tc>
        <w:tc>
          <w:tcPr>
            <w:tcW w:w="850" w:type="dxa"/>
            <w:tcBorders>
              <w:top w:val="nil"/>
              <w:left w:val="nil"/>
              <w:bottom w:val="single" w:sz="4" w:space="0" w:color="auto"/>
              <w:right w:val="single" w:sz="4" w:space="0" w:color="auto"/>
            </w:tcBorders>
            <w:shd w:val="clear" w:color="auto" w:fill="auto"/>
            <w:noWrap/>
            <w:vAlign w:val="center"/>
            <w:hideMark/>
          </w:tcPr>
          <w:p w14:paraId="7EA9DAA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1" w:type="dxa"/>
            <w:tcBorders>
              <w:top w:val="nil"/>
              <w:left w:val="nil"/>
              <w:bottom w:val="single" w:sz="4" w:space="0" w:color="auto"/>
              <w:right w:val="single" w:sz="4" w:space="0" w:color="auto"/>
            </w:tcBorders>
            <w:shd w:val="clear" w:color="auto" w:fill="auto"/>
            <w:noWrap/>
            <w:vAlign w:val="center"/>
            <w:hideMark/>
          </w:tcPr>
          <w:p w14:paraId="7EA9DAAB"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37" w:type="dxa"/>
            <w:tcBorders>
              <w:top w:val="nil"/>
              <w:left w:val="nil"/>
              <w:bottom w:val="single" w:sz="4" w:space="0" w:color="auto"/>
              <w:right w:val="single" w:sz="4" w:space="0" w:color="auto"/>
            </w:tcBorders>
            <w:shd w:val="clear" w:color="auto" w:fill="auto"/>
            <w:noWrap/>
            <w:vAlign w:val="center"/>
            <w:hideMark/>
          </w:tcPr>
          <w:p w14:paraId="7EA9DAAC"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(8)</w:t>
            </w:r>
          </w:p>
        </w:tc>
        <w:tc>
          <w:tcPr>
            <w:tcW w:w="1236" w:type="dxa"/>
            <w:tcBorders>
              <w:top w:val="nil"/>
              <w:left w:val="nil"/>
              <w:bottom w:val="single" w:sz="4" w:space="0" w:color="auto"/>
              <w:right w:val="single" w:sz="4" w:space="0" w:color="auto"/>
            </w:tcBorders>
            <w:shd w:val="clear" w:color="auto" w:fill="auto"/>
            <w:noWrap/>
            <w:vAlign w:val="center"/>
            <w:hideMark/>
          </w:tcPr>
          <w:p w14:paraId="7EA9DAAD"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AE" w14:textId="77777777" w:rsidR="00CB06B1" w:rsidRPr="0010329C" w:rsidRDefault="00310F09"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993" w:type="dxa"/>
            <w:tcBorders>
              <w:top w:val="nil"/>
              <w:left w:val="nil"/>
              <w:bottom w:val="single" w:sz="4" w:space="0" w:color="auto"/>
              <w:right w:val="single" w:sz="4" w:space="0" w:color="auto"/>
            </w:tcBorders>
            <w:shd w:val="clear" w:color="auto" w:fill="auto"/>
            <w:noWrap/>
            <w:vAlign w:val="center"/>
            <w:hideMark/>
          </w:tcPr>
          <w:p w14:paraId="7EA9DAAF"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B0"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(10)</w:t>
            </w:r>
          </w:p>
        </w:tc>
      </w:tr>
      <w:tr w:rsidR="00D36412" w:rsidRPr="0010329C" w14:paraId="7EA9DABC"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EA9DAB2"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Общо увеличения/(намаления) за периода</w:t>
            </w:r>
          </w:p>
        </w:tc>
        <w:tc>
          <w:tcPr>
            <w:tcW w:w="862" w:type="dxa"/>
            <w:tcBorders>
              <w:top w:val="nil"/>
              <w:left w:val="nil"/>
              <w:bottom w:val="single" w:sz="4" w:space="0" w:color="auto"/>
              <w:right w:val="single" w:sz="4" w:space="0" w:color="auto"/>
            </w:tcBorders>
            <w:shd w:val="clear" w:color="auto" w:fill="auto"/>
            <w:noWrap/>
            <w:vAlign w:val="center"/>
            <w:hideMark/>
          </w:tcPr>
          <w:p w14:paraId="7EA9DAB3"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709" w:type="dxa"/>
            <w:tcBorders>
              <w:top w:val="nil"/>
              <w:left w:val="nil"/>
              <w:bottom w:val="single" w:sz="4" w:space="0" w:color="auto"/>
              <w:right w:val="single" w:sz="4" w:space="0" w:color="auto"/>
            </w:tcBorders>
            <w:shd w:val="clear" w:color="auto" w:fill="auto"/>
            <w:noWrap/>
            <w:vAlign w:val="center"/>
            <w:hideMark/>
          </w:tcPr>
          <w:p w14:paraId="7EA9DAB4"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14</w:t>
            </w:r>
          </w:p>
        </w:tc>
        <w:tc>
          <w:tcPr>
            <w:tcW w:w="850" w:type="dxa"/>
            <w:tcBorders>
              <w:top w:val="nil"/>
              <w:left w:val="nil"/>
              <w:bottom w:val="single" w:sz="4" w:space="0" w:color="auto"/>
              <w:right w:val="single" w:sz="4" w:space="0" w:color="auto"/>
            </w:tcBorders>
            <w:shd w:val="clear" w:color="auto" w:fill="auto"/>
            <w:noWrap/>
            <w:vAlign w:val="center"/>
            <w:hideMark/>
          </w:tcPr>
          <w:p w14:paraId="7EA9DAB5" w14:textId="77777777" w:rsidR="00CB06B1" w:rsidRPr="0010329C" w:rsidRDefault="001340D8" w:rsidP="00D36412">
            <w:pPr>
              <w:jc w:val="center"/>
              <w:rPr>
                <w:rFonts w:ascii="Verdana" w:hAnsi="Verdana" w:cs="Arial"/>
                <w:snapToGrid w:val="0"/>
                <w:sz w:val="19"/>
                <w:szCs w:val="19"/>
              </w:rPr>
            </w:pPr>
            <w:r w:rsidRPr="0010329C">
              <w:rPr>
                <w:rFonts w:ascii="Verdana" w:hAnsi="Verdana" w:cs="Arial"/>
                <w:snapToGrid w:val="0"/>
                <w:sz w:val="19"/>
                <w:szCs w:val="19"/>
              </w:rPr>
              <w:t>342</w:t>
            </w:r>
          </w:p>
        </w:tc>
        <w:tc>
          <w:tcPr>
            <w:tcW w:w="851" w:type="dxa"/>
            <w:tcBorders>
              <w:top w:val="nil"/>
              <w:left w:val="nil"/>
              <w:bottom w:val="single" w:sz="4" w:space="0" w:color="auto"/>
              <w:right w:val="single" w:sz="4" w:space="0" w:color="auto"/>
            </w:tcBorders>
            <w:shd w:val="clear" w:color="auto" w:fill="auto"/>
            <w:noWrap/>
            <w:vAlign w:val="center"/>
            <w:hideMark/>
          </w:tcPr>
          <w:p w14:paraId="7EA9DAB6" w14:textId="77777777" w:rsidR="00CB06B1" w:rsidRPr="0010329C" w:rsidRDefault="001340D8" w:rsidP="00D36412">
            <w:pPr>
              <w:jc w:val="center"/>
              <w:rPr>
                <w:rFonts w:ascii="Verdana" w:hAnsi="Verdana" w:cs="Arial"/>
                <w:snapToGrid w:val="0"/>
                <w:sz w:val="19"/>
                <w:szCs w:val="19"/>
              </w:rPr>
            </w:pPr>
            <w:r w:rsidRPr="0010329C">
              <w:rPr>
                <w:rFonts w:ascii="Verdana" w:hAnsi="Verdana" w:cs="Arial"/>
                <w:snapToGrid w:val="0"/>
                <w:sz w:val="19"/>
                <w:szCs w:val="19"/>
              </w:rPr>
              <w:t>40</w:t>
            </w:r>
          </w:p>
        </w:tc>
        <w:tc>
          <w:tcPr>
            <w:tcW w:w="737" w:type="dxa"/>
            <w:tcBorders>
              <w:top w:val="nil"/>
              <w:left w:val="nil"/>
              <w:bottom w:val="single" w:sz="4" w:space="0" w:color="auto"/>
              <w:right w:val="single" w:sz="4" w:space="0" w:color="auto"/>
            </w:tcBorders>
            <w:shd w:val="clear" w:color="auto" w:fill="auto"/>
            <w:noWrap/>
            <w:vAlign w:val="center"/>
            <w:hideMark/>
          </w:tcPr>
          <w:p w14:paraId="7EA9DAB7"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(7)</w:t>
            </w:r>
          </w:p>
        </w:tc>
        <w:tc>
          <w:tcPr>
            <w:tcW w:w="1236" w:type="dxa"/>
            <w:tcBorders>
              <w:top w:val="nil"/>
              <w:left w:val="nil"/>
              <w:bottom w:val="single" w:sz="4" w:space="0" w:color="auto"/>
              <w:right w:val="single" w:sz="4" w:space="0" w:color="auto"/>
            </w:tcBorders>
            <w:shd w:val="clear" w:color="auto" w:fill="auto"/>
            <w:noWrap/>
            <w:vAlign w:val="center"/>
            <w:hideMark/>
          </w:tcPr>
          <w:p w14:paraId="7EA9DAB8"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1276" w:type="dxa"/>
            <w:tcBorders>
              <w:top w:val="nil"/>
              <w:left w:val="nil"/>
              <w:bottom w:val="single" w:sz="4" w:space="0" w:color="auto"/>
              <w:right w:val="single" w:sz="4" w:space="0" w:color="auto"/>
            </w:tcBorders>
            <w:shd w:val="clear" w:color="auto" w:fill="auto"/>
            <w:noWrap/>
            <w:vAlign w:val="center"/>
            <w:hideMark/>
          </w:tcPr>
          <w:p w14:paraId="7EA9DAB9"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w:t>
            </w:r>
          </w:p>
        </w:tc>
        <w:tc>
          <w:tcPr>
            <w:tcW w:w="993" w:type="dxa"/>
            <w:tcBorders>
              <w:top w:val="nil"/>
              <w:left w:val="nil"/>
              <w:bottom w:val="single" w:sz="4" w:space="0" w:color="auto"/>
              <w:right w:val="single" w:sz="4" w:space="0" w:color="auto"/>
            </w:tcBorders>
            <w:shd w:val="clear" w:color="auto" w:fill="auto"/>
            <w:noWrap/>
            <w:vAlign w:val="center"/>
            <w:hideMark/>
          </w:tcPr>
          <w:p w14:paraId="7EA9DABA"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BB" w14:textId="77777777" w:rsidR="00CB06B1" w:rsidRPr="0010329C" w:rsidRDefault="00CB06B1" w:rsidP="00D36412">
            <w:pPr>
              <w:jc w:val="center"/>
              <w:rPr>
                <w:rFonts w:ascii="Verdana" w:hAnsi="Verdana" w:cs="Arial"/>
                <w:snapToGrid w:val="0"/>
                <w:sz w:val="19"/>
                <w:szCs w:val="19"/>
              </w:rPr>
            </w:pPr>
            <w:r w:rsidRPr="0010329C">
              <w:rPr>
                <w:rFonts w:ascii="Verdana" w:hAnsi="Verdana" w:cs="Arial"/>
                <w:snapToGrid w:val="0"/>
                <w:sz w:val="19"/>
                <w:szCs w:val="19"/>
              </w:rPr>
              <w:t>392</w:t>
            </w:r>
          </w:p>
        </w:tc>
      </w:tr>
      <w:tr w:rsidR="00D36412" w:rsidRPr="0010329C" w14:paraId="7EA9DAC7" w14:textId="77777777" w:rsidTr="0010329C">
        <w:trPr>
          <w:gridAfter w:val="1"/>
          <w:wAfter w:w="47" w:type="dxa"/>
          <w:trHeight w:val="20"/>
        </w:trPr>
        <w:tc>
          <w:tcPr>
            <w:tcW w:w="1706" w:type="dxa"/>
            <w:tcBorders>
              <w:top w:val="nil"/>
              <w:left w:val="single" w:sz="4" w:space="0" w:color="auto"/>
              <w:bottom w:val="nil"/>
              <w:right w:val="single" w:sz="4" w:space="0" w:color="auto"/>
            </w:tcBorders>
            <w:shd w:val="clear" w:color="000000" w:fill="CCCCFF"/>
            <w:noWrap/>
            <w:vAlign w:val="center"/>
            <w:hideMark/>
          </w:tcPr>
          <w:p w14:paraId="7EA9DABD"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Салдо към 31.12.2020</w:t>
            </w:r>
          </w:p>
        </w:tc>
        <w:tc>
          <w:tcPr>
            <w:tcW w:w="862" w:type="dxa"/>
            <w:tcBorders>
              <w:top w:val="nil"/>
              <w:left w:val="nil"/>
              <w:bottom w:val="nil"/>
              <w:right w:val="nil"/>
            </w:tcBorders>
            <w:shd w:val="clear" w:color="000000" w:fill="CCCCFF"/>
            <w:noWrap/>
            <w:vAlign w:val="center"/>
            <w:hideMark/>
          </w:tcPr>
          <w:p w14:paraId="7EA9DABE"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709" w:type="dxa"/>
            <w:tcBorders>
              <w:top w:val="nil"/>
              <w:left w:val="single" w:sz="4" w:space="0" w:color="auto"/>
              <w:bottom w:val="nil"/>
              <w:right w:val="nil"/>
            </w:tcBorders>
            <w:shd w:val="clear" w:color="000000" w:fill="CCCCFF"/>
            <w:noWrap/>
            <w:vAlign w:val="center"/>
            <w:hideMark/>
          </w:tcPr>
          <w:p w14:paraId="7EA9DABF"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170</w:t>
            </w:r>
          </w:p>
        </w:tc>
        <w:tc>
          <w:tcPr>
            <w:tcW w:w="850" w:type="dxa"/>
            <w:tcBorders>
              <w:top w:val="nil"/>
              <w:left w:val="single" w:sz="4" w:space="0" w:color="auto"/>
              <w:bottom w:val="nil"/>
              <w:right w:val="nil"/>
            </w:tcBorders>
            <w:shd w:val="clear" w:color="000000" w:fill="CCCCFF"/>
            <w:noWrap/>
            <w:vAlign w:val="center"/>
            <w:hideMark/>
          </w:tcPr>
          <w:p w14:paraId="7EA9DAC0"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3</w:t>
            </w:r>
            <w:r w:rsidR="0086784A" w:rsidRPr="0010329C">
              <w:rPr>
                <w:rFonts w:ascii="Verdana" w:hAnsi="Verdana" w:cs="Arial"/>
                <w:b/>
                <w:snapToGrid w:val="0"/>
                <w:sz w:val="19"/>
                <w:szCs w:val="19"/>
              </w:rPr>
              <w:t>690</w:t>
            </w:r>
          </w:p>
        </w:tc>
        <w:tc>
          <w:tcPr>
            <w:tcW w:w="851" w:type="dxa"/>
            <w:tcBorders>
              <w:top w:val="nil"/>
              <w:left w:val="single" w:sz="4" w:space="0" w:color="auto"/>
              <w:bottom w:val="nil"/>
              <w:right w:val="nil"/>
            </w:tcBorders>
            <w:shd w:val="clear" w:color="000000" w:fill="CCCCFF"/>
            <w:noWrap/>
            <w:vAlign w:val="center"/>
            <w:hideMark/>
          </w:tcPr>
          <w:p w14:paraId="7EA9DAC1"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4</w:t>
            </w:r>
            <w:r w:rsidR="0086784A" w:rsidRPr="0010329C">
              <w:rPr>
                <w:rFonts w:ascii="Verdana" w:hAnsi="Verdana" w:cs="Arial"/>
                <w:b/>
                <w:snapToGrid w:val="0"/>
                <w:sz w:val="19"/>
                <w:szCs w:val="19"/>
              </w:rPr>
              <w:t>81</w:t>
            </w:r>
          </w:p>
        </w:tc>
        <w:tc>
          <w:tcPr>
            <w:tcW w:w="737" w:type="dxa"/>
            <w:tcBorders>
              <w:top w:val="nil"/>
              <w:left w:val="single" w:sz="4" w:space="0" w:color="auto"/>
              <w:bottom w:val="nil"/>
              <w:right w:val="nil"/>
            </w:tcBorders>
            <w:shd w:val="clear" w:color="000000" w:fill="CCCCFF"/>
            <w:noWrap/>
            <w:vAlign w:val="center"/>
            <w:hideMark/>
          </w:tcPr>
          <w:p w14:paraId="7EA9DAC2"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24</w:t>
            </w:r>
          </w:p>
        </w:tc>
        <w:tc>
          <w:tcPr>
            <w:tcW w:w="1236" w:type="dxa"/>
            <w:tcBorders>
              <w:top w:val="nil"/>
              <w:left w:val="single" w:sz="4" w:space="0" w:color="auto"/>
              <w:bottom w:val="nil"/>
              <w:right w:val="nil"/>
            </w:tcBorders>
            <w:shd w:val="clear" w:color="000000" w:fill="CCCCFF"/>
            <w:noWrap/>
            <w:vAlign w:val="center"/>
            <w:hideMark/>
          </w:tcPr>
          <w:p w14:paraId="7EA9DAC3"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w:t>
            </w:r>
          </w:p>
        </w:tc>
        <w:tc>
          <w:tcPr>
            <w:tcW w:w="1276" w:type="dxa"/>
            <w:tcBorders>
              <w:top w:val="nil"/>
              <w:left w:val="single" w:sz="4" w:space="0" w:color="auto"/>
              <w:bottom w:val="nil"/>
              <w:right w:val="nil"/>
            </w:tcBorders>
            <w:shd w:val="clear" w:color="000000" w:fill="CCCCFF"/>
            <w:noWrap/>
            <w:vAlign w:val="center"/>
            <w:hideMark/>
          </w:tcPr>
          <w:p w14:paraId="7EA9DAC4"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w:t>
            </w:r>
          </w:p>
        </w:tc>
        <w:tc>
          <w:tcPr>
            <w:tcW w:w="993" w:type="dxa"/>
            <w:tcBorders>
              <w:top w:val="nil"/>
              <w:left w:val="single" w:sz="4" w:space="0" w:color="auto"/>
              <w:bottom w:val="nil"/>
              <w:right w:val="nil"/>
            </w:tcBorders>
            <w:shd w:val="clear" w:color="000000" w:fill="CCCCFF"/>
            <w:noWrap/>
            <w:vAlign w:val="center"/>
            <w:hideMark/>
          </w:tcPr>
          <w:p w14:paraId="7EA9DAC5"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40</w:t>
            </w:r>
          </w:p>
        </w:tc>
        <w:tc>
          <w:tcPr>
            <w:tcW w:w="850" w:type="dxa"/>
            <w:gridSpan w:val="2"/>
            <w:tcBorders>
              <w:top w:val="nil"/>
              <w:left w:val="single" w:sz="4" w:space="0" w:color="auto"/>
              <w:bottom w:val="nil"/>
              <w:right w:val="single" w:sz="4" w:space="0" w:color="auto"/>
            </w:tcBorders>
            <w:shd w:val="clear" w:color="000000" w:fill="CCCCFF"/>
            <w:noWrap/>
            <w:vAlign w:val="center"/>
            <w:hideMark/>
          </w:tcPr>
          <w:p w14:paraId="7EA9DAC6"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4 409</w:t>
            </w:r>
          </w:p>
        </w:tc>
      </w:tr>
      <w:tr w:rsidR="0010329C" w:rsidRPr="0010329C" w14:paraId="7EA9DAD2" w14:textId="77777777" w:rsidTr="0010329C">
        <w:trPr>
          <w:trHeight w:val="20"/>
        </w:trPr>
        <w:tc>
          <w:tcPr>
            <w:tcW w:w="10117"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AD1" w14:textId="50ED4B90" w:rsidR="0010329C" w:rsidRPr="0010329C" w:rsidRDefault="0010329C" w:rsidP="0010329C">
            <w:pPr>
              <w:jc w:val="left"/>
              <w:rPr>
                <w:rFonts w:ascii="Verdana" w:hAnsi="Verdana" w:cs="Arial"/>
                <w:b/>
                <w:bCs/>
                <w:snapToGrid w:val="0"/>
                <w:sz w:val="19"/>
                <w:szCs w:val="19"/>
              </w:rPr>
            </w:pPr>
            <w:r w:rsidRPr="0010329C">
              <w:rPr>
                <w:rFonts w:ascii="Verdana" w:hAnsi="Verdana" w:cs="Arial"/>
                <w:b/>
                <w:bCs/>
                <w:snapToGrid w:val="0"/>
                <w:sz w:val="19"/>
                <w:szCs w:val="19"/>
              </w:rPr>
              <w:t>Балансова стойност</w:t>
            </w:r>
          </w:p>
        </w:tc>
      </w:tr>
      <w:tr w:rsidR="00D36412" w:rsidRPr="0010329C" w14:paraId="7EA9DADD"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auto" w:fill="auto"/>
            <w:noWrap/>
            <w:vAlign w:val="center"/>
            <w:hideMark/>
          </w:tcPr>
          <w:p w14:paraId="7EA9DAD3"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Балансова стойност към 31.12.2019</w:t>
            </w:r>
          </w:p>
        </w:tc>
        <w:tc>
          <w:tcPr>
            <w:tcW w:w="862" w:type="dxa"/>
            <w:tcBorders>
              <w:top w:val="nil"/>
              <w:left w:val="nil"/>
              <w:bottom w:val="single" w:sz="4" w:space="0" w:color="auto"/>
              <w:right w:val="single" w:sz="4" w:space="0" w:color="auto"/>
            </w:tcBorders>
            <w:shd w:val="clear" w:color="auto" w:fill="auto"/>
            <w:noWrap/>
            <w:vAlign w:val="center"/>
            <w:hideMark/>
          </w:tcPr>
          <w:p w14:paraId="7EA9DAD4"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1 662</w:t>
            </w:r>
          </w:p>
        </w:tc>
        <w:tc>
          <w:tcPr>
            <w:tcW w:w="709" w:type="dxa"/>
            <w:tcBorders>
              <w:top w:val="nil"/>
              <w:left w:val="nil"/>
              <w:bottom w:val="single" w:sz="4" w:space="0" w:color="auto"/>
              <w:right w:val="single" w:sz="4" w:space="0" w:color="auto"/>
            </w:tcBorders>
            <w:shd w:val="clear" w:color="auto" w:fill="auto"/>
            <w:noWrap/>
            <w:vAlign w:val="center"/>
            <w:hideMark/>
          </w:tcPr>
          <w:p w14:paraId="7EA9DAD5"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202</w:t>
            </w:r>
          </w:p>
        </w:tc>
        <w:tc>
          <w:tcPr>
            <w:tcW w:w="850" w:type="dxa"/>
            <w:tcBorders>
              <w:top w:val="nil"/>
              <w:left w:val="nil"/>
              <w:bottom w:val="single" w:sz="4" w:space="0" w:color="auto"/>
              <w:right w:val="single" w:sz="4" w:space="0" w:color="auto"/>
            </w:tcBorders>
            <w:shd w:val="clear" w:color="auto" w:fill="auto"/>
            <w:noWrap/>
            <w:vAlign w:val="center"/>
            <w:hideMark/>
          </w:tcPr>
          <w:p w14:paraId="7EA9DAD6"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1 824</w:t>
            </w:r>
          </w:p>
        </w:tc>
        <w:tc>
          <w:tcPr>
            <w:tcW w:w="851" w:type="dxa"/>
            <w:tcBorders>
              <w:top w:val="nil"/>
              <w:left w:val="nil"/>
              <w:bottom w:val="single" w:sz="4" w:space="0" w:color="auto"/>
              <w:right w:val="single" w:sz="4" w:space="0" w:color="auto"/>
            </w:tcBorders>
            <w:shd w:val="clear" w:color="auto" w:fill="auto"/>
            <w:noWrap/>
            <w:vAlign w:val="center"/>
            <w:hideMark/>
          </w:tcPr>
          <w:p w14:paraId="7EA9DAD7"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576</w:t>
            </w:r>
          </w:p>
        </w:tc>
        <w:tc>
          <w:tcPr>
            <w:tcW w:w="737" w:type="dxa"/>
            <w:tcBorders>
              <w:top w:val="nil"/>
              <w:left w:val="nil"/>
              <w:bottom w:val="single" w:sz="4" w:space="0" w:color="auto"/>
              <w:right w:val="single" w:sz="4" w:space="0" w:color="auto"/>
            </w:tcBorders>
            <w:shd w:val="clear" w:color="auto" w:fill="auto"/>
            <w:noWrap/>
            <w:vAlign w:val="center"/>
            <w:hideMark/>
          </w:tcPr>
          <w:p w14:paraId="7EA9DAD8"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2</w:t>
            </w:r>
          </w:p>
        </w:tc>
        <w:tc>
          <w:tcPr>
            <w:tcW w:w="1236" w:type="dxa"/>
            <w:tcBorders>
              <w:top w:val="nil"/>
              <w:left w:val="nil"/>
              <w:bottom w:val="single" w:sz="4" w:space="0" w:color="auto"/>
              <w:right w:val="single" w:sz="4" w:space="0" w:color="auto"/>
            </w:tcBorders>
            <w:shd w:val="clear" w:color="auto" w:fill="auto"/>
            <w:noWrap/>
            <w:vAlign w:val="center"/>
            <w:hideMark/>
          </w:tcPr>
          <w:p w14:paraId="7EA9DAD9"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274</w:t>
            </w:r>
          </w:p>
        </w:tc>
        <w:tc>
          <w:tcPr>
            <w:tcW w:w="1276" w:type="dxa"/>
            <w:tcBorders>
              <w:top w:val="nil"/>
              <w:left w:val="nil"/>
              <w:bottom w:val="single" w:sz="4" w:space="0" w:color="auto"/>
              <w:right w:val="single" w:sz="4" w:space="0" w:color="auto"/>
            </w:tcBorders>
            <w:shd w:val="clear" w:color="auto" w:fill="auto"/>
            <w:noWrap/>
            <w:vAlign w:val="center"/>
            <w:hideMark/>
          </w:tcPr>
          <w:p w14:paraId="7EA9DADA"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9</w:t>
            </w:r>
          </w:p>
        </w:tc>
        <w:tc>
          <w:tcPr>
            <w:tcW w:w="993" w:type="dxa"/>
            <w:tcBorders>
              <w:top w:val="nil"/>
              <w:left w:val="nil"/>
              <w:bottom w:val="single" w:sz="4" w:space="0" w:color="auto"/>
              <w:right w:val="single" w:sz="4" w:space="0" w:color="auto"/>
            </w:tcBorders>
            <w:shd w:val="clear" w:color="auto" w:fill="auto"/>
            <w:noWrap/>
            <w:vAlign w:val="center"/>
            <w:hideMark/>
          </w:tcPr>
          <w:p w14:paraId="7EA9DADB"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A9DADC"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4 553</w:t>
            </w:r>
          </w:p>
        </w:tc>
      </w:tr>
      <w:tr w:rsidR="00D36412" w:rsidRPr="0010329C" w14:paraId="7EA9DAE8" w14:textId="77777777" w:rsidTr="0010329C">
        <w:trPr>
          <w:gridAfter w:val="1"/>
          <w:wAfter w:w="47" w:type="dxa"/>
          <w:trHeight w:val="20"/>
        </w:trPr>
        <w:tc>
          <w:tcPr>
            <w:tcW w:w="1706" w:type="dxa"/>
            <w:tcBorders>
              <w:top w:val="nil"/>
              <w:left w:val="single" w:sz="4" w:space="0" w:color="auto"/>
              <w:bottom w:val="single" w:sz="4" w:space="0" w:color="auto"/>
              <w:right w:val="single" w:sz="4" w:space="0" w:color="auto"/>
            </w:tcBorders>
            <w:shd w:val="clear" w:color="000000" w:fill="CCCCFF"/>
            <w:noWrap/>
            <w:vAlign w:val="center"/>
            <w:hideMark/>
          </w:tcPr>
          <w:p w14:paraId="7EA9DADE"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Балансова стойност към 31.12.2020</w:t>
            </w:r>
          </w:p>
        </w:tc>
        <w:tc>
          <w:tcPr>
            <w:tcW w:w="862" w:type="dxa"/>
            <w:tcBorders>
              <w:top w:val="nil"/>
              <w:left w:val="nil"/>
              <w:bottom w:val="single" w:sz="4" w:space="0" w:color="auto"/>
              <w:right w:val="single" w:sz="4" w:space="0" w:color="auto"/>
            </w:tcBorders>
            <w:shd w:val="clear" w:color="000000" w:fill="CCCCFF"/>
            <w:noWrap/>
            <w:vAlign w:val="center"/>
            <w:hideMark/>
          </w:tcPr>
          <w:p w14:paraId="7EA9DADF"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1 662</w:t>
            </w:r>
          </w:p>
        </w:tc>
        <w:tc>
          <w:tcPr>
            <w:tcW w:w="709" w:type="dxa"/>
            <w:tcBorders>
              <w:top w:val="nil"/>
              <w:left w:val="nil"/>
              <w:bottom w:val="single" w:sz="4" w:space="0" w:color="auto"/>
              <w:right w:val="single" w:sz="4" w:space="0" w:color="auto"/>
            </w:tcBorders>
            <w:shd w:val="clear" w:color="000000" w:fill="CCCCFF"/>
            <w:noWrap/>
            <w:vAlign w:val="center"/>
            <w:hideMark/>
          </w:tcPr>
          <w:p w14:paraId="7EA9DAE0"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188</w:t>
            </w:r>
          </w:p>
        </w:tc>
        <w:tc>
          <w:tcPr>
            <w:tcW w:w="850" w:type="dxa"/>
            <w:tcBorders>
              <w:top w:val="nil"/>
              <w:left w:val="nil"/>
              <w:bottom w:val="single" w:sz="4" w:space="0" w:color="auto"/>
              <w:right w:val="single" w:sz="4" w:space="0" w:color="auto"/>
            </w:tcBorders>
            <w:shd w:val="clear" w:color="000000" w:fill="CCCCFF"/>
            <w:noWrap/>
            <w:vAlign w:val="center"/>
            <w:hideMark/>
          </w:tcPr>
          <w:p w14:paraId="7EA9DAE1" w14:textId="77777777" w:rsidR="00CB06B1" w:rsidRPr="0010329C" w:rsidRDefault="009B5546" w:rsidP="00D36412">
            <w:pPr>
              <w:jc w:val="center"/>
              <w:rPr>
                <w:rFonts w:ascii="Verdana" w:hAnsi="Verdana" w:cs="Arial"/>
                <w:b/>
                <w:snapToGrid w:val="0"/>
                <w:sz w:val="19"/>
                <w:szCs w:val="19"/>
              </w:rPr>
            </w:pPr>
            <w:r w:rsidRPr="0010329C">
              <w:rPr>
                <w:rFonts w:ascii="Verdana" w:hAnsi="Verdana" w:cs="Arial"/>
                <w:b/>
                <w:snapToGrid w:val="0"/>
                <w:sz w:val="19"/>
                <w:szCs w:val="19"/>
              </w:rPr>
              <w:t>1 484</w:t>
            </w:r>
          </w:p>
        </w:tc>
        <w:tc>
          <w:tcPr>
            <w:tcW w:w="851" w:type="dxa"/>
            <w:tcBorders>
              <w:top w:val="nil"/>
              <w:left w:val="nil"/>
              <w:bottom w:val="single" w:sz="4" w:space="0" w:color="auto"/>
              <w:right w:val="single" w:sz="4" w:space="0" w:color="auto"/>
            </w:tcBorders>
            <w:shd w:val="clear" w:color="000000" w:fill="CCCCFF"/>
            <w:noWrap/>
            <w:vAlign w:val="center"/>
            <w:hideMark/>
          </w:tcPr>
          <w:p w14:paraId="7EA9DAE2" w14:textId="77777777" w:rsidR="00CB06B1" w:rsidRPr="0010329C" w:rsidRDefault="009B5546" w:rsidP="00D36412">
            <w:pPr>
              <w:jc w:val="center"/>
              <w:rPr>
                <w:rFonts w:ascii="Verdana" w:hAnsi="Verdana" w:cs="Arial"/>
                <w:b/>
                <w:snapToGrid w:val="0"/>
                <w:sz w:val="19"/>
                <w:szCs w:val="19"/>
              </w:rPr>
            </w:pPr>
            <w:r w:rsidRPr="0010329C">
              <w:rPr>
                <w:rFonts w:ascii="Verdana" w:hAnsi="Verdana" w:cs="Arial"/>
                <w:b/>
                <w:snapToGrid w:val="0"/>
                <w:sz w:val="19"/>
                <w:szCs w:val="19"/>
              </w:rPr>
              <w:t>536</w:t>
            </w:r>
          </w:p>
        </w:tc>
        <w:tc>
          <w:tcPr>
            <w:tcW w:w="737" w:type="dxa"/>
            <w:tcBorders>
              <w:top w:val="nil"/>
              <w:left w:val="nil"/>
              <w:bottom w:val="single" w:sz="4" w:space="0" w:color="auto"/>
              <w:right w:val="single" w:sz="4" w:space="0" w:color="auto"/>
            </w:tcBorders>
            <w:shd w:val="clear" w:color="000000" w:fill="CCCCFF"/>
            <w:noWrap/>
            <w:vAlign w:val="center"/>
            <w:hideMark/>
          </w:tcPr>
          <w:p w14:paraId="7EA9DAE3" w14:textId="77777777" w:rsidR="00CB06B1" w:rsidRPr="0010329C" w:rsidRDefault="001340D8" w:rsidP="00D36412">
            <w:pPr>
              <w:jc w:val="center"/>
              <w:rPr>
                <w:rFonts w:ascii="Verdana" w:hAnsi="Verdana" w:cs="Arial"/>
                <w:b/>
                <w:snapToGrid w:val="0"/>
                <w:sz w:val="19"/>
                <w:szCs w:val="19"/>
              </w:rPr>
            </w:pPr>
            <w:r w:rsidRPr="0010329C">
              <w:rPr>
                <w:rFonts w:ascii="Verdana" w:hAnsi="Verdana" w:cs="Arial"/>
                <w:b/>
                <w:snapToGrid w:val="0"/>
                <w:sz w:val="19"/>
                <w:szCs w:val="19"/>
              </w:rPr>
              <w:t>0</w:t>
            </w:r>
          </w:p>
        </w:tc>
        <w:tc>
          <w:tcPr>
            <w:tcW w:w="1236" w:type="dxa"/>
            <w:tcBorders>
              <w:top w:val="nil"/>
              <w:left w:val="nil"/>
              <w:bottom w:val="single" w:sz="4" w:space="0" w:color="auto"/>
              <w:right w:val="single" w:sz="4" w:space="0" w:color="auto"/>
            </w:tcBorders>
            <w:shd w:val="clear" w:color="000000" w:fill="CCCCFF"/>
            <w:noWrap/>
            <w:vAlign w:val="center"/>
            <w:hideMark/>
          </w:tcPr>
          <w:p w14:paraId="7EA9DAE4"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279</w:t>
            </w:r>
          </w:p>
        </w:tc>
        <w:tc>
          <w:tcPr>
            <w:tcW w:w="1276" w:type="dxa"/>
            <w:tcBorders>
              <w:top w:val="nil"/>
              <w:left w:val="nil"/>
              <w:bottom w:val="single" w:sz="4" w:space="0" w:color="auto"/>
              <w:right w:val="single" w:sz="4" w:space="0" w:color="auto"/>
            </w:tcBorders>
            <w:shd w:val="clear" w:color="000000" w:fill="CCCCFF"/>
            <w:noWrap/>
            <w:vAlign w:val="center"/>
            <w:hideMark/>
          </w:tcPr>
          <w:p w14:paraId="7EA9DAE5"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6</w:t>
            </w:r>
          </w:p>
        </w:tc>
        <w:tc>
          <w:tcPr>
            <w:tcW w:w="993" w:type="dxa"/>
            <w:tcBorders>
              <w:top w:val="nil"/>
              <w:left w:val="nil"/>
              <w:bottom w:val="single" w:sz="4" w:space="0" w:color="auto"/>
              <w:right w:val="single" w:sz="4" w:space="0" w:color="auto"/>
            </w:tcBorders>
            <w:shd w:val="clear" w:color="000000" w:fill="CCCCFF"/>
            <w:noWrap/>
            <w:vAlign w:val="center"/>
            <w:hideMark/>
          </w:tcPr>
          <w:p w14:paraId="7EA9DAE6" w14:textId="77777777" w:rsidR="00CB06B1" w:rsidRPr="0010329C" w:rsidRDefault="009B5546" w:rsidP="00D36412">
            <w:pPr>
              <w:jc w:val="center"/>
              <w:rPr>
                <w:rFonts w:ascii="Verdana" w:hAnsi="Verdana" w:cs="Arial"/>
                <w:b/>
                <w:snapToGrid w:val="0"/>
                <w:sz w:val="19"/>
                <w:szCs w:val="19"/>
              </w:rPr>
            </w:pPr>
            <w:r w:rsidRPr="0010329C">
              <w:rPr>
                <w:rFonts w:ascii="Verdana" w:hAnsi="Verdana" w:cs="Arial"/>
                <w:b/>
                <w:snapToGrid w:val="0"/>
                <w:sz w:val="19"/>
                <w:szCs w:val="19"/>
              </w:rPr>
              <w:t>3</w:t>
            </w:r>
          </w:p>
        </w:tc>
        <w:tc>
          <w:tcPr>
            <w:tcW w:w="850" w:type="dxa"/>
            <w:gridSpan w:val="2"/>
            <w:tcBorders>
              <w:top w:val="nil"/>
              <w:left w:val="nil"/>
              <w:bottom w:val="single" w:sz="4" w:space="0" w:color="auto"/>
              <w:right w:val="single" w:sz="4" w:space="0" w:color="auto"/>
            </w:tcBorders>
            <w:shd w:val="clear" w:color="000000" w:fill="CCCCFF"/>
            <w:noWrap/>
            <w:vAlign w:val="center"/>
            <w:hideMark/>
          </w:tcPr>
          <w:p w14:paraId="7EA9DAE7" w14:textId="77777777" w:rsidR="00CB06B1" w:rsidRPr="0010329C" w:rsidRDefault="00CB06B1" w:rsidP="00D36412">
            <w:pPr>
              <w:jc w:val="center"/>
              <w:rPr>
                <w:rFonts w:ascii="Verdana" w:hAnsi="Verdana" w:cs="Arial"/>
                <w:b/>
                <w:snapToGrid w:val="0"/>
                <w:sz w:val="19"/>
                <w:szCs w:val="19"/>
              </w:rPr>
            </w:pPr>
            <w:r w:rsidRPr="0010329C">
              <w:rPr>
                <w:rFonts w:ascii="Verdana" w:hAnsi="Verdana" w:cs="Arial"/>
                <w:b/>
                <w:snapToGrid w:val="0"/>
                <w:sz w:val="19"/>
                <w:szCs w:val="19"/>
              </w:rPr>
              <w:t>4 158</w:t>
            </w:r>
          </w:p>
        </w:tc>
      </w:tr>
    </w:tbl>
    <w:p w14:paraId="7EA9DAE9" w14:textId="77777777" w:rsidR="00D81268" w:rsidRPr="000E54EB" w:rsidRDefault="00D81268" w:rsidP="00D36412">
      <w:pPr>
        <w:jc w:val="center"/>
        <w:rPr>
          <w:rFonts w:ascii="Verdana" w:hAnsi="Verdana" w:cs="Vrinda"/>
          <w:sz w:val="20"/>
        </w:rPr>
      </w:pPr>
    </w:p>
    <w:p w14:paraId="7EA9DAEA" w14:textId="77777777" w:rsidR="00D81268" w:rsidRPr="000E54EB" w:rsidRDefault="00D81268" w:rsidP="00D81268">
      <w:pPr>
        <w:rPr>
          <w:rFonts w:ascii="Verdana" w:hAnsi="Verdana" w:cs="Vrinda"/>
          <w:sz w:val="20"/>
        </w:rPr>
      </w:pPr>
      <w:r w:rsidRPr="000E54EB">
        <w:rPr>
          <w:rFonts w:ascii="Verdana" w:hAnsi="Verdana" w:cs="Arial"/>
          <w:sz w:val="20"/>
        </w:rPr>
        <w:lastRenderedPageBreak/>
        <w:t>Към</w:t>
      </w:r>
      <w:r w:rsidRPr="000E54EB">
        <w:rPr>
          <w:rFonts w:ascii="Verdana" w:hAnsi="Verdana" w:cs="Vrinda"/>
          <w:sz w:val="20"/>
        </w:rPr>
        <w:t xml:space="preserve"> 31.12.20</w:t>
      </w:r>
      <w:r w:rsidR="00A76EF2">
        <w:rPr>
          <w:rFonts w:ascii="Verdana" w:hAnsi="Verdana" w:cs="Vrinda"/>
          <w:sz w:val="20"/>
          <w:lang w:val="en-US"/>
        </w:rPr>
        <w:t>20</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31.12.201</w:t>
      </w:r>
      <w:r w:rsidR="00A76EF2">
        <w:rPr>
          <w:rFonts w:ascii="Verdana" w:hAnsi="Verdana" w:cs="Vrinda"/>
          <w:sz w:val="20"/>
          <w:lang w:val="en-US"/>
        </w:rPr>
        <w:t>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Дружеството</w:t>
      </w:r>
      <w:r w:rsidR="002E277F">
        <w:rPr>
          <w:rFonts w:ascii="Verdana" w:hAnsi="Verdana" w:cs="Arial"/>
          <w:sz w:val="20"/>
        </w:rPr>
        <w:t xml:space="preserve"> </w:t>
      </w:r>
      <w:r w:rsidRPr="000E54EB">
        <w:rPr>
          <w:rFonts w:ascii="Verdana" w:hAnsi="Verdana" w:cs="Arial"/>
          <w:sz w:val="20"/>
        </w:rPr>
        <w:t>е</w:t>
      </w:r>
      <w:r w:rsidR="002E277F">
        <w:rPr>
          <w:rFonts w:ascii="Verdana" w:hAnsi="Verdana" w:cs="Arial"/>
          <w:sz w:val="20"/>
        </w:rPr>
        <w:t xml:space="preserve"> </w:t>
      </w:r>
      <w:r w:rsidRPr="000E54EB">
        <w:rPr>
          <w:rFonts w:ascii="Verdana" w:hAnsi="Verdana" w:cs="Arial"/>
          <w:sz w:val="20"/>
        </w:rPr>
        <w:t>извършило</w:t>
      </w:r>
      <w:r w:rsidR="002E277F">
        <w:rPr>
          <w:rFonts w:ascii="Verdana" w:hAnsi="Verdana" w:cs="Arial"/>
          <w:sz w:val="20"/>
        </w:rPr>
        <w:t xml:space="preserve"> </w:t>
      </w:r>
      <w:r w:rsidRPr="000E54EB">
        <w:rPr>
          <w:rFonts w:ascii="Verdana" w:hAnsi="Verdana" w:cs="Arial"/>
          <w:sz w:val="20"/>
        </w:rPr>
        <w:t>преглед</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активите</w:t>
      </w:r>
      <w:r w:rsidRPr="000E54EB">
        <w:rPr>
          <w:rFonts w:ascii="Verdana" w:hAnsi="Verdana" w:cs="Vrinda"/>
          <w:sz w:val="20"/>
        </w:rPr>
        <w:t xml:space="preserve">, </w:t>
      </w:r>
      <w:r w:rsidRPr="000E54EB">
        <w:rPr>
          <w:rFonts w:ascii="Verdana" w:hAnsi="Verdana" w:cs="Arial"/>
          <w:sz w:val="20"/>
        </w:rPr>
        <w:t>включени</w:t>
      </w:r>
      <w:r w:rsidR="002E277F">
        <w:rPr>
          <w:rFonts w:ascii="Verdana" w:hAnsi="Verdana" w:cs="Arial"/>
          <w:sz w:val="20"/>
        </w:rPr>
        <w:t xml:space="preserve"> </w:t>
      </w:r>
      <w:r w:rsidRPr="000E54EB">
        <w:rPr>
          <w:rFonts w:ascii="Verdana" w:hAnsi="Verdana" w:cs="Arial"/>
          <w:sz w:val="20"/>
        </w:rPr>
        <w:t>в</w:t>
      </w:r>
      <w:r w:rsidR="002E277F">
        <w:rPr>
          <w:rFonts w:ascii="Verdana" w:hAnsi="Verdana" w:cs="Arial"/>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Pr="000E54EB">
        <w:rPr>
          <w:rFonts w:ascii="Verdana" w:hAnsi="Verdana" w:cs="Vrinda"/>
          <w:sz w:val="20"/>
        </w:rPr>
        <w:t xml:space="preserve">, </w:t>
      </w:r>
      <w:r w:rsidRPr="000E54EB">
        <w:rPr>
          <w:rFonts w:ascii="Verdana" w:hAnsi="Verdana" w:cs="Arial"/>
          <w:sz w:val="20"/>
        </w:rPr>
        <w:t>съоръжения</w:t>
      </w:r>
      <w:r w:rsidR="002E277F">
        <w:rPr>
          <w:rFonts w:ascii="Verdana" w:hAnsi="Verdana" w:cs="Arial"/>
          <w:sz w:val="20"/>
        </w:rPr>
        <w:t xml:space="preserve"> </w:t>
      </w:r>
      <w:r w:rsidRPr="000E54EB">
        <w:rPr>
          <w:rFonts w:ascii="Verdana" w:hAnsi="Verdana" w:cs="Arial"/>
          <w:sz w:val="20"/>
        </w:rPr>
        <w:t>и</w:t>
      </w:r>
      <w:r w:rsidR="002E277F">
        <w:rPr>
          <w:rFonts w:ascii="Verdana" w:hAnsi="Verdana" w:cs="Arial"/>
          <w:sz w:val="20"/>
        </w:rPr>
        <w:t xml:space="preserve"> </w:t>
      </w:r>
      <w:r w:rsidRPr="000E54EB">
        <w:rPr>
          <w:rFonts w:ascii="Verdana" w:hAnsi="Verdana" w:cs="Arial"/>
          <w:sz w:val="20"/>
        </w:rPr>
        <w:t>оборудване</w:t>
      </w:r>
      <w:r w:rsidRPr="000E54EB">
        <w:rPr>
          <w:rFonts w:ascii="Verdana" w:hAnsi="Verdana" w:cs="Vrinda"/>
          <w:sz w:val="20"/>
        </w:rPr>
        <w:t xml:space="preserve">, </w:t>
      </w:r>
      <w:r w:rsidRPr="000E54EB">
        <w:rPr>
          <w:rFonts w:ascii="Verdana" w:hAnsi="Verdana" w:cs="Arial"/>
          <w:sz w:val="20"/>
        </w:rPr>
        <w:t>като</w:t>
      </w:r>
      <w:r w:rsidR="002E277F">
        <w:rPr>
          <w:rFonts w:ascii="Verdana" w:hAnsi="Verdana" w:cs="Arial"/>
          <w:sz w:val="20"/>
        </w:rPr>
        <w:t xml:space="preserve"> </w:t>
      </w:r>
      <w:r w:rsidRPr="000E54EB">
        <w:rPr>
          <w:rFonts w:ascii="Verdana" w:hAnsi="Verdana" w:cs="Arial"/>
          <w:sz w:val="20"/>
        </w:rPr>
        <w:t>не</w:t>
      </w:r>
      <w:r w:rsidR="002E277F">
        <w:rPr>
          <w:rFonts w:ascii="Verdana" w:hAnsi="Verdana" w:cs="Arial"/>
          <w:sz w:val="20"/>
        </w:rPr>
        <w:t xml:space="preserve"> </w:t>
      </w:r>
      <w:r w:rsidRPr="000E54EB">
        <w:rPr>
          <w:rFonts w:ascii="Verdana" w:hAnsi="Verdana" w:cs="Arial"/>
          <w:sz w:val="20"/>
        </w:rPr>
        <w:t>са</w:t>
      </w:r>
      <w:r w:rsidR="002E277F">
        <w:rPr>
          <w:rFonts w:ascii="Verdana" w:hAnsi="Verdana" w:cs="Arial"/>
          <w:sz w:val="20"/>
        </w:rPr>
        <w:t xml:space="preserve"> </w:t>
      </w:r>
      <w:r w:rsidRPr="000E54EB">
        <w:rPr>
          <w:rFonts w:ascii="Verdana" w:hAnsi="Verdana" w:cs="Arial"/>
          <w:sz w:val="20"/>
        </w:rPr>
        <w:t>установени</w:t>
      </w:r>
      <w:r w:rsidR="002E277F">
        <w:rPr>
          <w:rFonts w:ascii="Verdana" w:hAnsi="Verdana" w:cs="Arial"/>
          <w:sz w:val="20"/>
        </w:rPr>
        <w:t xml:space="preserve"> </w:t>
      </w:r>
      <w:r w:rsidRPr="000E54EB">
        <w:rPr>
          <w:rFonts w:ascii="Verdana" w:hAnsi="Verdana" w:cs="Arial"/>
          <w:sz w:val="20"/>
        </w:rPr>
        <w:t>условия</w:t>
      </w:r>
      <w:r w:rsidR="002E277F">
        <w:rPr>
          <w:rFonts w:ascii="Verdana" w:hAnsi="Verdana" w:cs="Arial"/>
          <w:sz w:val="20"/>
        </w:rPr>
        <w:t xml:space="preserve"> </w:t>
      </w:r>
      <w:r w:rsidRPr="000E54EB">
        <w:rPr>
          <w:rFonts w:ascii="Verdana" w:hAnsi="Verdana" w:cs="Arial"/>
          <w:sz w:val="20"/>
        </w:rPr>
        <w:t>за</w:t>
      </w:r>
      <w:r w:rsidR="002E277F">
        <w:rPr>
          <w:rFonts w:ascii="Verdana" w:hAnsi="Verdana" w:cs="Arial"/>
          <w:sz w:val="20"/>
        </w:rPr>
        <w:t xml:space="preserve"> </w:t>
      </w:r>
      <w:r w:rsidRPr="000E54EB">
        <w:rPr>
          <w:rFonts w:ascii="Verdana" w:hAnsi="Verdana" w:cs="Arial"/>
          <w:sz w:val="20"/>
        </w:rPr>
        <w:t>тяхната</w:t>
      </w:r>
      <w:r w:rsidR="002E277F">
        <w:rPr>
          <w:rFonts w:ascii="Verdana" w:hAnsi="Verdana" w:cs="Arial"/>
          <w:sz w:val="20"/>
        </w:rPr>
        <w:t xml:space="preserve"> </w:t>
      </w:r>
      <w:r w:rsidRPr="000E54EB">
        <w:rPr>
          <w:rFonts w:ascii="Verdana" w:hAnsi="Verdana" w:cs="Arial"/>
          <w:sz w:val="20"/>
        </w:rPr>
        <w:t>обезценка</w:t>
      </w:r>
      <w:r w:rsidRPr="000E54EB">
        <w:rPr>
          <w:rFonts w:ascii="Verdana" w:hAnsi="Verdana" w:cs="Vrinda"/>
          <w:sz w:val="20"/>
        </w:rPr>
        <w:t>.</w:t>
      </w:r>
    </w:p>
    <w:p w14:paraId="7EA9DAEB" w14:textId="77777777" w:rsidR="00D81268" w:rsidRPr="000E54EB" w:rsidRDefault="00D81268" w:rsidP="00D81268">
      <w:pPr>
        <w:rPr>
          <w:rFonts w:ascii="Verdana" w:hAnsi="Verdana" w:cs="Vrinda"/>
          <w:sz w:val="20"/>
        </w:rPr>
      </w:pPr>
      <w:r w:rsidRPr="000E54EB">
        <w:rPr>
          <w:rFonts w:ascii="Verdana" w:hAnsi="Verdana" w:cs="Arial"/>
          <w:sz w:val="20"/>
        </w:rPr>
        <w:t>Към</w:t>
      </w:r>
      <w:r w:rsidRPr="000E54EB">
        <w:rPr>
          <w:rFonts w:ascii="Verdana" w:hAnsi="Verdana" w:cs="Vrinda"/>
          <w:sz w:val="20"/>
        </w:rPr>
        <w:t xml:space="preserve"> 31.12.201</w:t>
      </w:r>
      <w:r w:rsidR="00D0663C">
        <w:rPr>
          <w:rFonts w:ascii="Verdana" w:hAnsi="Verdana" w:cs="Vrinda"/>
          <w:sz w:val="20"/>
          <w:lang w:val="en-US"/>
        </w:rPr>
        <w:t>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няма</w:t>
      </w:r>
      <w:r w:rsidR="002E277F">
        <w:rPr>
          <w:rFonts w:ascii="Verdana" w:hAnsi="Verdana" w:cs="Arial"/>
          <w:sz w:val="20"/>
        </w:rPr>
        <w:t xml:space="preserve"> </w:t>
      </w:r>
      <w:r w:rsidRPr="000E54EB">
        <w:rPr>
          <w:rFonts w:ascii="Verdana" w:hAnsi="Verdana" w:cs="Arial"/>
          <w:sz w:val="20"/>
        </w:rPr>
        <w:t>ограничения</w:t>
      </w:r>
      <w:r w:rsidR="002E277F">
        <w:rPr>
          <w:rFonts w:ascii="Verdana" w:hAnsi="Verdana" w:cs="Arial"/>
          <w:sz w:val="20"/>
        </w:rPr>
        <w:t xml:space="preserve"> </w:t>
      </w:r>
      <w:r w:rsidRPr="000E54EB">
        <w:rPr>
          <w:rFonts w:ascii="Verdana" w:hAnsi="Verdana" w:cs="Arial"/>
          <w:sz w:val="20"/>
        </w:rPr>
        <w:t>в</w:t>
      </w:r>
      <w:r w:rsidR="002E277F">
        <w:rPr>
          <w:rFonts w:ascii="Verdana" w:hAnsi="Verdana" w:cs="Arial"/>
          <w:sz w:val="20"/>
        </w:rPr>
        <w:t xml:space="preserve"> </w:t>
      </w:r>
      <w:r w:rsidRPr="000E54EB">
        <w:rPr>
          <w:rFonts w:ascii="Verdana" w:hAnsi="Verdana" w:cs="Arial"/>
          <w:sz w:val="20"/>
        </w:rPr>
        <w:t>правото</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собственост</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активи</w:t>
      </w:r>
      <w:r w:rsidR="002E277F">
        <w:rPr>
          <w:rFonts w:ascii="Verdana" w:hAnsi="Verdana" w:cs="Arial"/>
          <w:sz w:val="20"/>
        </w:rPr>
        <w:t xml:space="preserve"> </w:t>
      </w:r>
      <w:r w:rsidRPr="000E54EB">
        <w:rPr>
          <w:rFonts w:ascii="Verdana" w:hAnsi="Verdana" w:cs="Arial"/>
          <w:sz w:val="20"/>
        </w:rPr>
        <w:t>включени</w:t>
      </w:r>
      <w:r w:rsidR="002E277F">
        <w:rPr>
          <w:rFonts w:ascii="Verdana" w:hAnsi="Verdana" w:cs="Arial"/>
          <w:sz w:val="20"/>
        </w:rPr>
        <w:t xml:space="preserve"> </w:t>
      </w:r>
      <w:r w:rsidRPr="000E54EB">
        <w:rPr>
          <w:rFonts w:ascii="Verdana" w:hAnsi="Verdana" w:cs="Arial"/>
          <w:sz w:val="20"/>
        </w:rPr>
        <w:t>в</w:t>
      </w:r>
      <w:r w:rsidR="002E277F">
        <w:rPr>
          <w:rFonts w:ascii="Verdana" w:hAnsi="Verdana" w:cs="Arial"/>
          <w:sz w:val="20"/>
        </w:rPr>
        <w:t xml:space="preserve"> </w:t>
      </w:r>
      <w:r w:rsidRPr="000E54EB">
        <w:rPr>
          <w:rFonts w:ascii="Verdana" w:hAnsi="Verdana" w:cs="Arial"/>
          <w:sz w:val="20"/>
        </w:rPr>
        <w:t>имоти</w:t>
      </w:r>
      <w:r w:rsidRPr="000E54EB">
        <w:rPr>
          <w:rFonts w:ascii="Verdana" w:hAnsi="Verdana" w:cs="Vrinda"/>
          <w:sz w:val="20"/>
        </w:rPr>
        <w:t xml:space="preserve">, </w:t>
      </w:r>
      <w:r w:rsidRPr="000E54EB">
        <w:rPr>
          <w:rFonts w:ascii="Verdana" w:hAnsi="Verdana" w:cs="Arial"/>
          <w:sz w:val="20"/>
        </w:rPr>
        <w:t>машини</w:t>
      </w:r>
      <w:r w:rsidR="002E277F">
        <w:rPr>
          <w:rFonts w:ascii="Verdana" w:hAnsi="Verdana" w:cs="Arial"/>
          <w:sz w:val="20"/>
        </w:rPr>
        <w:t xml:space="preserve"> </w:t>
      </w:r>
      <w:r w:rsidRPr="000E54EB">
        <w:rPr>
          <w:rFonts w:ascii="Verdana" w:hAnsi="Verdana" w:cs="Arial"/>
          <w:sz w:val="20"/>
        </w:rPr>
        <w:t>и</w:t>
      </w:r>
      <w:r w:rsidR="002E277F">
        <w:rPr>
          <w:rFonts w:ascii="Verdana" w:hAnsi="Verdana" w:cs="Arial"/>
          <w:sz w:val="20"/>
        </w:rPr>
        <w:t xml:space="preserve"> </w:t>
      </w:r>
      <w:r w:rsidRPr="000E54EB">
        <w:rPr>
          <w:rFonts w:ascii="Verdana" w:hAnsi="Verdana" w:cs="Arial"/>
          <w:sz w:val="20"/>
        </w:rPr>
        <w:t>съоръжения</w:t>
      </w:r>
      <w:r w:rsidRPr="000E54EB">
        <w:rPr>
          <w:rFonts w:ascii="Verdana" w:hAnsi="Verdana" w:cs="Vrinda"/>
          <w:sz w:val="20"/>
        </w:rPr>
        <w:t>.</w:t>
      </w:r>
    </w:p>
    <w:p w14:paraId="7EA9DAEC" w14:textId="77777777" w:rsidR="00B66DF8" w:rsidRPr="000E54EB" w:rsidRDefault="00B66DF8" w:rsidP="00B66DF8">
      <w:pPr>
        <w:pStyle w:val="Heading4"/>
        <w:rPr>
          <w:rFonts w:ascii="Verdana" w:hAnsi="Verdana" w:cs="Vrinda"/>
          <w:i w:val="0"/>
          <w:lang w:val="bg-BG"/>
        </w:rPr>
      </w:pPr>
      <w:bookmarkStart w:id="156" w:name="_Toc247959178"/>
      <w:bookmarkStart w:id="157" w:name="_Toc67487523"/>
      <w:r w:rsidRPr="000E54EB">
        <w:rPr>
          <w:rFonts w:ascii="Verdana" w:hAnsi="Verdana" w:cs="Vrinda"/>
          <w:i w:val="0"/>
          <w:lang w:val="bg-BG"/>
        </w:rPr>
        <w:t>2.</w:t>
      </w:r>
      <w:r w:rsidR="003F385C" w:rsidRPr="000E54EB">
        <w:rPr>
          <w:rFonts w:ascii="Verdana" w:hAnsi="Verdana" w:cs="Vrinda"/>
          <w:i w:val="0"/>
          <w:lang w:val="bg-BG"/>
        </w:rPr>
        <w:t>2</w:t>
      </w:r>
      <w:r w:rsidRPr="000E54EB">
        <w:rPr>
          <w:rFonts w:ascii="Verdana" w:hAnsi="Verdana" w:cs="Vrinda"/>
          <w:i w:val="0"/>
          <w:lang w:val="bg-BG"/>
        </w:rPr>
        <w:t xml:space="preserve">. </w:t>
      </w:r>
      <w:r w:rsidRPr="000E54EB">
        <w:rPr>
          <w:rFonts w:ascii="Verdana" w:hAnsi="Verdana" w:cs="Arial"/>
          <w:i w:val="0"/>
          <w:lang w:val="bg-BG"/>
        </w:rPr>
        <w:t>Нематериални</w:t>
      </w:r>
      <w:r w:rsidR="002E277F">
        <w:rPr>
          <w:rFonts w:ascii="Verdana" w:hAnsi="Verdana" w:cs="Arial"/>
          <w:i w:val="0"/>
          <w:lang w:val="bg-BG"/>
        </w:rPr>
        <w:t xml:space="preserve"> </w:t>
      </w:r>
      <w:r w:rsidRPr="000E54EB">
        <w:rPr>
          <w:rFonts w:ascii="Verdana" w:hAnsi="Verdana" w:cs="Arial"/>
          <w:i w:val="0"/>
          <w:lang w:val="bg-BG"/>
        </w:rPr>
        <w:t>активи</w:t>
      </w:r>
      <w:bookmarkEnd w:id="156"/>
      <w:r w:rsidRPr="000E54EB">
        <w:rPr>
          <w:rFonts w:ascii="Verdana" w:hAnsi="Verdana" w:cs="Vrinda"/>
          <w:i w:val="0"/>
          <w:lang w:val="bg-BG"/>
        </w:rPr>
        <w:t xml:space="preserve">, </w:t>
      </w:r>
      <w:r w:rsidRPr="000E54EB">
        <w:rPr>
          <w:rFonts w:ascii="Verdana" w:hAnsi="Verdana" w:cs="Arial"/>
          <w:i w:val="0"/>
          <w:lang w:val="bg-BG"/>
        </w:rPr>
        <w:t>различни</w:t>
      </w:r>
      <w:r w:rsidR="002E277F">
        <w:rPr>
          <w:rFonts w:ascii="Verdana" w:hAnsi="Verdana" w:cs="Arial"/>
          <w:i w:val="0"/>
          <w:lang w:val="bg-BG"/>
        </w:rPr>
        <w:t xml:space="preserve"> </w:t>
      </w:r>
      <w:r w:rsidRPr="000E54EB">
        <w:rPr>
          <w:rFonts w:ascii="Verdana" w:hAnsi="Verdana" w:cs="Arial"/>
          <w:i w:val="0"/>
          <w:lang w:val="bg-BG"/>
        </w:rPr>
        <w:t>от</w:t>
      </w:r>
      <w:r w:rsidR="002E277F">
        <w:rPr>
          <w:rFonts w:ascii="Verdana" w:hAnsi="Verdana" w:cs="Arial"/>
          <w:i w:val="0"/>
          <w:lang w:val="bg-BG"/>
        </w:rPr>
        <w:t xml:space="preserve"> </w:t>
      </w:r>
      <w:r w:rsidRPr="000E54EB">
        <w:rPr>
          <w:rFonts w:ascii="Verdana" w:hAnsi="Verdana" w:cs="Arial"/>
          <w:i w:val="0"/>
          <w:lang w:val="bg-BG"/>
        </w:rPr>
        <w:t>репутация</w:t>
      </w:r>
      <w:bookmarkEnd w:id="157"/>
    </w:p>
    <w:tbl>
      <w:tblPr>
        <w:tblW w:w="9928" w:type="dxa"/>
        <w:tblInd w:w="65" w:type="dxa"/>
        <w:tblCellMar>
          <w:left w:w="70" w:type="dxa"/>
          <w:right w:w="70" w:type="dxa"/>
        </w:tblCellMar>
        <w:tblLook w:val="04A0" w:firstRow="1" w:lastRow="0" w:firstColumn="1" w:lastColumn="0" w:noHBand="0" w:noVBand="1"/>
      </w:tblPr>
      <w:tblGrid>
        <w:gridCol w:w="5817"/>
        <w:gridCol w:w="2126"/>
        <w:gridCol w:w="1985"/>
      </w:tblGrid>
      <w:tr w:rsidR="00A76EF2" w:rsidRPr="0010329C" w14:paraId="7EA9DAF0" w14:textId="77777777" w:rsidTr="0010329C">
        <w:trPr>
          <w:trHeight w:val="422"/>
        </w:trPr>
        <w:tc>
          <w:tcPr>
            <w:tcW w:w="5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A9DAED" w14:textId="77777777" w:rsidR="00A76EF2" w:rsidRPr="0010329C" w:rsidRDefault="00A76EF2" w:rsidP="00A76EF2">
            <w:pPr>
              <w:rPr>
                <w:rFonts w:ascii="Verdana" w:hAnsi="Verdana" w:cs="Arial"/>
                <w:sz w:val="20"/>
              </w:rPr>
            </w:pPr>
            <w:r w:rsidRPr="0010329C">
              <w:rPr>
                <w:rFonts w:ascii="Verdana" w:hAnsi="Verdana" w:cs="Arial"/>
                <w:sz w:val="20"/>
              </w:rPr>
              <w:t>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DAEE" w14:textId="77777777" w:rsidR="00A76EF2" w:rsidRPr="0010329C" w:rsidRDefault="00A76EF2" w:rsidP="00A76EF2">
            <w:pPr>
              <w:rPr>
                <w:rFonts w:ascii="Verdana" w:hAnsi="Verdana" w:cs="Arial"/>
                <w:b/>
                <w:sz w:val="20"/>
              </w:rPr>
            </w:pPr>
            <w:r w:rsidRPr="0010329C">
              <w:rPr>
                <w:rFonts w:ascii="Verdana" w:hAnsi="Verdana" w:cs="Arial"/>
                <w:b/>
                <w:sz w:val="20"/>
              </w:rPr>
              <w:t>Компютърен софтуер</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A9DAEF" w14:textId="77777777" w:rsidR="00A76EF2" w:rsidRPr="0010329C" w:rsidRDefault="00A76EF2" w:rsidP="00A76EF2">
            <w:pPr>
              <w:rPr>
                <w:rFonts w:ascii="Verdana" w:hAnsi="Verdana" w:cs="Arial"/>
                <w:b/>
                <w:sz w:val="20"/>
              </w:rPr>
            </w:pPr>
            <w:r w:rsidRPr="0010329C">
              <w:rPr>
                <w:rFonts w:ascii="Verdana" w:hAnsi="Verdana" w:cs="Arial"/>
                <w:b/>
                <w:sz w:val="20"/>
              </w:rPr>
              <w:t>Общо</w:t>
            </w:r>
          </w:p>
        </w:tc>
      </w:tr>
      <w:tr w:rsidR="00A76EF2" w:rsidRPr="0010329C" w14:paraId="7EA9DAF4" w14:textId="77777777" w:rsidTr="0010329C">
        <w:trPr>
          <w:trHeight w:val="422"/>
        </w:trPr>
        <w:tc>
          <w:tcPr>
            <w:tcW w:w="5817" w:type="dxa"/>
            <w:vMerge/>
            <w:tcBorders>
              <w:top w:val="single" w:sz="4" w:space="0" w:color="auto"/>
              <w:left w:val="single" w:sz="4" w:space="0" w:color="auto"/>
              <w:bottom w:val="single" w:sz="4" w:space="0" w:color="000000"/>
              <w:right w:val="single" w:sz="4" w:space="0" w:color="auto"/>
            </w:tcBorders>
            <w:vAlign w:val="center"/>
            <w:hideMark/>
          </w:tcPr>
          <w:p w14:paraId="7EA9DAF1" w14:textId="77777777" w:rsidR="00A76EF2" w:rsidRPr="0010329C" w:rsidRDefault="00A76EF2" w:rsidP="00A76EF2">
            <w:pPr>
              <w:rPr>
                <w:rFonts w:ascii="Verdana" w:hAnsi="Verdana" w:cs="Arial"/>
                <w:sz w:val="20"/>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EA9DAF2" w14:textId="77777777" w:rsidR="00A76EF2" w:rsidRPr="0010329C" w:rsidRDefault="00A76EF2" w:rsidP="00A76EF2">
            <w:pPr>
              <w:rPr>
                <w:rFonts w:ascii="Verdana" w:hAnsi="Verdana" w:cs="Arial"/>
                <w:sz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EA9DAF3" w14:textId="77777777" w:rsidR="00A76EF2" w:rsidRPr="0010329C" w:rsidRDefault="00A76EF2" w:rsidP="00A76EF2">
            <w:pPr>
              <w:rPr>
                <w:rFonts w:ascii="Verdana" w:hAnsi="Verdana" w:cs="Arial"/>
                <w:sz w:val="20"/>
              </w:rPr>
            </w:pPr>
          </w:p>
        </w:tc>
      </w:tr>
      <w:tr w:rsidR="00A76EF2" w:rsidRPr="0010329C" w14:paraId="7EA9DAF8" w14:textId="77777777" w:rsidTr="0010329C">
        <w:trPr>
          <w:trHeight w:val="20"/>
        </w:trPr>
        <w:tc>
          <w:tcPr>
            <w:tcW w:w="5817" w:type="dxa"/>
            <w:tcBorders>
              <w:top w:val="nil"/>
              <w:left w:val="single" w:sz="4" w:space="0" w:color="auto"/>
              <w:bottom w:val="single" w:sz="4" w:space="0" w:color="auto"/>
              <w:right w:val="nil"/>
            </w:tcBorders>
            <w:shd w:val="clear" w:color="000000" w:fill="FFFFFF"/>
            <w:noWrap/>
            <w:vAlign w:val="center"/>
            <w:hideMark/>
          </w:tcPr>
          <w:p w14:paraId="7EA9DAF5" w14:textId="77777777" w:rsidR="00A76EF2" w:rsidRPr="0010329C" w:rsidRDefault="00A76EF2" w:rsidP="00A76EF2">
            <w:pPr>
              <w:rPr>
                <w:rFonts w:ascii="Verdana" w:hAnsi="Verdana" w:cs="Arial"/>
                <w:sz w:val="20"/>
              </w:rPr>
            </w:pPr>
            <w:r w:rsidRPr="0010329C">
              <w:rPr>
                <w:rFonts w:ascii="Verdana" w:hAnsi="Verdana" w:cs="Arial"/>
                <w:sz w:val="20"/>
              </w:rPr>
              <w:t>Отчетна стойност</w:t>
            </w:r>
          </w:p>
        </w:tc>
        <w:tc>
          <w:tcPr>
            <w:tcW w:w="2126" w:type="dxa"/>
            <w:tcBorders>
              <w:top w:val="nil"/>
              <w:left w:val="nil"/>
              <w:bottom w:val="single" w:sz="4" w:space="0" w:color="auto"/>
              <w:right w:val="nil"/>
            </w:tcBorders>
            <w:shd w:val="clear" w:color="000000" w:fill="FFFFFF"/>
            <w:noWrap/>
            <w:vAlign w:val="center"/>
            <w:hideMark/>
          </w:tcPr>
          <w:p w14:paraId="7EA9DAF6" w14:textId="77777777" w:rsidR="00A76EF2" w:rsidRPr="0010329C" w:rsidRDefault="00A76EF2" w:rsidP="00A76EF2">
            <w:pPr>
              <w:rPr>
                <w:rFonts w:ascii="Verdana" w:hAnsi="Verdana" w:cs="Arial"/>
                <w:sz w:val="20"/>
              </w:rPr>
            </w:pPr>
            <w:r w:rsidRPr="0010329C">
              <w:rPr>
                <w:rFonts w:ascii="Verdana" w:hAnsi="Verdana" w:cs="Arial"/>
                <w:sz w:val="20"/>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7EA9DAF7" w14:textId="77777777" w:rsidR="00A76EF2" w:rsidRPr="0010329C" w:rsidRDefault="00A76EF2" w:rsidP="00A76EF2">
            <w:pPr>
              <w:rPr>
                <w:rFonts w:ascii="Verdana" w:hAnsi="Verdana" w:cs="Arial"/>
                <w:sz w:val="20"/>
              </w:rPr>
            </w:pPr>
            <w:r w:rsidRPr="0010329C">
              <w:rPr>
                <w:rFonts w:ascii="Verdana" w:hAnsi="Verdana" w:cs="Arial"/>
                <w:sz w:val="20"/>
              </w:rPr>
              <w:t> </w:t>
            </w:r>
          </w:p>
        </w:tc>
      </w:tr>
      <w:tr w:rsidR="00A76EF2" w:rsidRPr="0010329C" w14:paraId="7EA9DAFC"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AF9" w14:textId="77777777" w:rsidR="00A76EF2" w:rsidRPr="0010329C" w:rsidRDefault="00A76EF2" w:rsidP="00A76EF2">
            <w:pPr>
              <w:rPr>
                <w:rFonts w:ascii="Verdana" w:hAnsi="Verdana" w:cs="Arial"/>
                <w:b/>
                <w:sz w:val="20"/>
              </w:rPr>
            </w:pPr>
            <w:r w:rsidRPr="0010329C">
              <w:rPr>
                <w:rFonts w:ascii="Verdana" w:hAnsi="Verdana" w:cs="Arial"/>
                <w:b/>
                <w:sz w:val="20"/>
              </w:rPr>
              <w:t>Салдо към 31.12.2018</w:t>
            </w:r>
          </w:p>
        </w:tc>
        <w:tc>
          <w:tcPr>
            <w:tcW w:w="2126" w:type="dxa"/>
            <w:tcBorders>
              <w:top w:val="nil"/>
              <w:left w:val="nil"/>
              <w:bottom w:val="single" w:sz="4" w:space="0" w:color="auto"/>
              <w:right w:val="single" w:sz="4" w:space="0" w:color="auto"/>
            </w:tcBorders>
            <w:shd w:val="clear" w:color="auto" w:fill="auto"/>
            <w:noWrap/>
            <w:vAlign w:val="center"/>
            <w:hideMark/>
          </w:tcPr>
          <w:p w14:paraId="7EA9DAFA" w14:textId="77777777" w:rsidR="00A76EF2" w:rsidRPr="0010329C" w:rsidRDefault="00A76EF2" w:rsidP="00A76EF2">
            <w:pPr>
              <w:jc w:val="center"/>
              <w:rPr>
                <w:rFonts w:ascii="Verdana" w:hAnsi="Verdana" w:cs="Arial"/>
                <w:b/>
                <w:sz w:val="20"/>
              </w:rPr>
            </w:pPr>
            <w:r w:rsidRPr="0010329C">
              <w:rPr>
                <w:rFonts w:ascii="Verdana" w:hAnsi="Verdana" w:cs="Arial"/>
                <w:b/>
                <w:sz w:val="20"/>
              </w:rPr>
              <w:t>145</w:t>
            </w:r>
          </w:p>
        </w:tc>
        <w:tc>
          <w:tcPr>
            <w:tcW w:w="1985" w:type="dxa"/>
            <w:tcBorders>
              <w:top w:val="nil"/>
              <w:left w:val="nil"/>
              <w:bottom w:val="single" w:sz="4" w:space="0" w:color="auto"/>
              <w:right w:val="single" w:sz="4" w:space="0" w:color="auto"/>
            </w:tcBorders>
            <w:shd w:val="clear" w:color="auto" w:fill="auto"/>
            <w:noWrap/>
            <w:vAlign w:val="center"/>
            <w:hideMark/>
          </w:tcPr>
          <w:p w14:paraId="7EA9DAFB" w14:textId="77777777" w:rsidR="00A76EF2" w:rsidRPr="0010329C" w:rsidRDefault="00A76EF2" w:rsidP="00A76EF2">
            <w:pPr>
              <w:jc w:val="center"/>
              <w:rPr>
                <w:rFonts w:ascii="Verdana" w:hAnsi="Verdana" w:cs="Arial"/>
                <w:b/>
                <w:sz w:val="20"/>
              </w:rPr>
            </w:pPr>
            <w:r w:rsidRPr="0010329C">
              <w:rPr>
                <w:rFonts w:ascii="Verdana" w:hAnsi="Verdana" w:cs="Arial"/>
                <w:b/>
                <w:sz w:val="20"/>
              </w:rPr>
              <w:t>145</w:t>
            </w:r>
          </w:p>
        </w:tc>
      </w:tr>
      <w:tr w:rsidR="00A76EF2" w:rsidRPr="0010329C" w14:paraId="7EA9DB08"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B05" w14:textId="77777777" w:rsidR="00A76EF2" w:rsidRPr="0010329C" w:rsidRDefault="00A76EF2" w:rsidP="00A76EF2">
            <w:pPr>
              <w:rPr>
                <w:rFonts w:ascii="Verdana" w:hAnsi="Verdana" w:cs="Arial"/>
                <w:sz w:val="20"/>
              </w:rPr>
            </w:pPr>
            <w:r w:rsidRPr="0010329C">
              <w:rPr>
                <w:rFonts w:ascii="Verdana" w:hAnsi="Verdana" w:cs="Arial"/>
                <w:sz w:val="20"/>
              </w:rPr>
              <w:t>Салдо към 31.12.2019</w:t>
            </w:r>
          </w:p>
        </w:tc>
        <w:tc>
          <w:tcPr>
            <w:tcW w:w="2126" w:type="dxa"/>
            <w:tcBorders>
              <w:top w:val="nil"/>
              <w:left w:val="nil"/>
              <w:bottom w:val="single" w:sz="4" w:space="0" w:color="auto"/>
              <w:right w:val="single" w:sz="4" w:space="0" w:color="auto"/>
            </w:tcBorders>
            <w:shd w:val="clear" w:color="auto" w:fill="auto"/>
            <w:noWrap/>
            <w:vAlign w:val="center"/>
            <w:hideMark/>
          </w:tcPr>
          <w:p w14:paraId="7EA9DB06" w14:textId="77777777" w:rsidR="00A76EF2" w:rsidRPr="0010329C" w:rsidRDefault="00A76EF2" w:rsidP="00A76EF2">
            <w:pPr>
              <w:jc w:val="center"/>
              <w:rPr>
                <w:rFonts w:ascii="Verdana" w:hAnsi="Verdana" w:cs="Arial"/>
                <w:sz w:val="20"/>
              </w:rPr>
            </w:pPr>
            <w:r w:rsidRPr="0010329C">
              <w:rPr>
                <w:rFonts w:ascii="Verdana" w:hAnsi="Verdana" w:cs="Arial"/>
                <w:sz w:val="20"/>
              </w:rPr>
              <w:t>145</w:t>
            </w:r>
          </w:p>
        </w:tc>
        <w:tc>
          <w:tcPr>
            <w:tcW w:w="1985" w:type="dxa"/>
            <w:tcBorders>
              <w:top w:val="nil"/>
              <w:left w:val="nil"/>
              <w:bottom w:val="single" w:sz="4" w:space="0" w:color="auto"/>
              <w:right w:val="single" w:sz="4" w:space="0" w:color="auto"/>
            </w:tcBorders>
            <w:shd w:val="clear" w:color="auto" w:fill="auto"/>
            <w:noWrap/>
            <w:vAlign w:val="center"/>
            <w:hideMark/>
          </w:tcPr>
          <w:p w14:paraId="7EA9DB07" w14:textId="77777777" w:rsidR="00A76EF2" w:rsidRPr="0010329C" w:rsidRDefault="00A76EF2" w:rsidP="00A76EF2">
            <w:pPr>
              <w:jc w:val="center"/>
              <w:rPr>
                <w:rFonts w:ascii="Verdana" w:hAnsi="Verdana" w:cs="Arial"/>
                <w:sz w:val="20"/>
              </w:rPr>
            </w:pPr>
            <w:r w:rsidRPr="0010329C">
              <w:rPr>
                <w:rFonts w:ascii="Verdana" w:hAnsi="Verdana" w:cs="Arial"/>
                <w:sz w:val="20"/>
              </w:rPr>
              <w:t>145</w:t>
            </w:r>
          </w:p>
        </w:tc>
      </w:tr>
      <w:tr w:rsidR="00A76EF2" w:rsidRPr="0010329C" w14:paraId="7EA9DB0C"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vAlign w:val="center"/>
            <w:hideMark/>
          </w:tcPr>
          <w:p w14:paraId="7EA9DB09" w14:textId="77777777" w:rsidR="00A76EF2" w:rsidRPr="0010329C" w:rsidRDefault="00A76EF2" w:rsidP="00A76EF2">
            <w:pPr>
              <w:rPr>
                <w:rFonts w:ascii="Verdana" w:hAnsi="Verdana" w:cs="Arial"/>
                <w:sz w:val="20"/>
              </w:rPr>
            </w:pPr>
            <w:r w:rsidRPr="0010329C">
              <w:rPr>
                <w:rFonts w:ascii="Verdana" w:hAnsi="Verdana" w:cs="Arial"/>
                <w:sz w:val="20"/>
              </w:rPr>
              <w:t>Постъпили</w:t>
            </w:r>
          </w:p>
        </w:tc>
        <w:tc>
          <w:tcPr>
            <w:tcW w:w="2126" w:type="dxa"/>
            <w:tcBorders>
              <w:top w:val="nil"/>
              <w:left w:val="nil"/>
              <w:bottom w:val="single" w:sz="4" w:space="0" w:color="auto"/>
              <w:right w:val="single" w:sz="4" w:space="0" w:color="auto"/>
            </w:tcBorders>
            <w:shd w:val="clear" w:color="auto" w:fill="auto"/>
            <w:noWrap/>
            <w:vAlign w:val="center"/>
            <w:hideMark/>
          </w:tcPr>
          <w:p w14:paraId="7EA9DB0A" w14:textId="77777777" w:rsidR="00A76EF2" w:rsidRPr="0010329C" w:rsidRDefault="00A76EF2" w:rsidP="00A76EF2">
            <w:pPr>
              <w:jc w:val="center"/>
              <w:rPr>
                <w:rFonts w:ascii="Verdana" w:hAnsi="Verdana" w:cs="Arial"/>
                <w:sz w:val="20"/>
              </w:rPr>
            </w:pPr>
            <w:r w:rsidRPr="0010329C">
              <w:rPr>
                <w:rFonts w:ascii="Verdana" w:hAnsi="Verdana" w:cs="Arial"/>
                <w:sz w:val="20"/>
              </w:rPr>
              <w:t>6</w:t>
            </w:r>
          </w:p>
        </w:tc>
        <w:tc>
          <w:tcPr>
            <w:tcW w:w="1985" w:type="dxa"/>
            <w:tcBorders>
              <w:top w:val="nil"/>
              <w:left w:val="nil"/>
              <w:bottom w:val="single" w:sz="4" w:space="0" w:color="auto"/>
              <w:right w:val="single" w:sz="4" w:space="0" w:color="auto"/>
            </w:tcBorders>
            <w:shd w:val="clear" w:color="auto" w:fill="auto"/>
            <w:noWrap/>
            <w:vAlign w:val="center"/>
            <w:hideMark/>
          </w:tcPr>
          <w:p w14:paraId="7EA9DB0B" w14:textId="77777777" w:rsidR="00A76EF2" w:rsidRPr="0010329C" w:rsidRDefault="00A76EF2" w:rsidP="00A76EF2">
            <w:pPr>
              <w:jc w:val="center"/>
              <w:rPr>
                <w:rFonts w:ascii="Verdana" w:hAnsi="Verdana" w:cs="Arial"/>
                <w:sz w:val="20"/>
              </w:rPr>
            </w:pPr>
            <w:r w:rsidRPr="0010329C">
              <w:rPr>
                <w:rFonts w:ascii="Verdana" w:hAnsi="Verdana" w:cs="Arial"/>
                <w:sz w:val="20"/>
              </w:rPr>
              <w:t>6</w:t>
            </w:r>
          </w:p>
        </w:tc>
      </w:tr>
      <w:tr w:rsidR="00A76EF2" w:rsidRPr="0010329C" w14:paraId="7EA9DB10"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vAlign w:val="center"/>
            <w:hideMark/>
          </w:tcPr>
          <w:p w14:paraId="7EA9DB0D" w14:textId="77777777" w:rsidR="00A76EF2" w:rsidRPr="0010329C" w:rsidRDefault="00A76EF2" w:rsidP="00A76EF2">
            <w:pPr>
              <w:rPr>
                <w:rFonts w:ascii="Verdana" w:hAnsi="Verdana" w:cs="Arial"/>
                <w:sz w:val="20"/>
              </w:rPr>
            </w:pPr>
            <w:r w:rsidRPr="0010329C">
              <w:rPr>
                <w:rFonts w:ascii="Verdana" w:hAnsi="Verdana" w:cs="Arial"/>
                <w:sz w:val="20"/>
              </w:rPr>
              <w:t>Общо увеличения/(намаления) за периода</w:t>
            </w:r>
          </w:p>
        </w:tc>
        <w:tc>
          <w:tcPr>
            <w:tcW w:w="2126" w:type="dxa"/>
            <w:tcBorders>
              <w:top w:val="nil"/>
              <w:left w:val="nil"/>
              <w:bottom w:val="single" w:sz="4" w:space="0" w:color="auto"/>
              <w:right w:val="single" w:sz="4" w:space="0" w:color="auto"/>
            </w:tcBorders>
            <w:shd w:val="clear" w:color="auto" w:fill="auto"/>
            <w:noWrap/>
            <w:vAlign w:val="center"/>
            <w:hideMark/>
          </w:tcPr>
          <w:p w14:paraId="7EA9DB0E" w14:textId="77777777" w:rsidR="00A76EF2" w:rsidRPr="0010329C" w:rsidRDefault="00A76EF2" w:rsidP="00A76EF2">
            <w:pPr>
              <w:jc w:val="center"/>
              <w:rPr>
                <w:rFonts w:ascii="Verdana" w:hAnsi="Verdana" w:cs="Arial"/>
                <w:sz w:val="20"/>
              </w:rPr>
            </w:pPr>
            <w:r w:rsidRPr="0010329C">
              <w:rPr>
                <w:rFonts w:ascii="Verdana" w:hAnsi="Verdana" w:cs="Arial"/>
                <w:sz w:val="20"/>
              </w:rPr>
              <w:t>6</w:t>
            </w:r>
          </w:p>
        </w:tc>
        <w:tc>
          <w:tcPr>
            <w:tcW w:w="1985" w:type="dxa"/>
            <w:tcBorders>
              <w:top w:val="nil"/>
              <w:left w:val="nil"/>
              <w:bottom w:val="single" w:sz="4" w:space="0" w:color="auto"/>
              <w:right w:val="single" w:sz="4" w:space="0" w:color="auto"/>
            </w:tcBorders>
            <w:shd w:val="clear" w:color="auto" w:fill="auto"/>
            <w:noWrap/>
            <w:vAlign w:val="center"/>
            <w:hideMark/>
          </w:tcPr>
          <w:p w14:paraId="7EA9DB0F" w14:textId="77777777" w:rsidR="00A76EF2" w:rsidRPr="0010329C" w:rsidRDefault="00A76EF2" w:rsidP="00A76EF2">
            <w:pPr>
              <w:jc w:val="center"/>
              <w:rPr>
                <w:rFonts w:ascii="Verdana" w:hAnsi="Verdana" w:cs="Arial"/>
                <w:sz w:val="20"/>
              </w:rPr>
            </w:pPr>
            <w:r w:rsidRPr="0010329C">
              <w:rPr>
                <w:rFonts w:ascii="Verdana" w:hAnsi="Verdana" w:cs="Arial"/>
                <w:sz w:val="20"/>
              </w:rPr>
              <w:t>6</w:t>
            </w:r>
          </w:p>
        </w:tc>
      </w:tr>
      <w:tr w:rsidR="00A76EF2" w:rsidRPr="0010329C" w14:paraId="7EA9DB14" w14:textId="77777777" w:rsidTr="0010329C">
        <w:trPr>
          <w:trHeight w:val="20"/>
        </w:trPr>
        <w:tc>
          <w:tcPr>
            <w:tcW w:w="5817" w:type="dxa"/>
            <w:tcBorders>
              <w:top w:val="nil"/>
              <w:left w:val="single" w:sz="4" w:space="0" w:color="auto"/>
              <w:bottom w:val="single" w:sz="4" w:space="0" w:color="auto"/>
              <w:right w:val="nil"/>
            </w:tcBorders>
            <w:shd w:val="clear" w:color="000000" w:fill="CCCCFF"/>
            <w:noWrap/>
            <w:vAlign w:val="center"/>
            <w:hideMark/>
          </w:tcPr>
          <w:p w14:paraId="7EA9DB11" w14:textId="77777777" w:rsidR="00A76EF2" w:rsidRPr="0010329C" w:rsidRDefault="00A76EF2" w:rsidP="00A76EF2">
            <w:pPr>
              <w:rPr>
                <w:rFonts w:ascii="Verdana" w:hAnsi="Verdana" w:cs="Arial"/>
                <w:b/>
                <w:sz w:val="20"/>
              </w:rPr>
            </w:pPr>
            <w:r w:rsidRPr="0010329C">
              <w:rPr>
                <w:rFonts w:ascii="Verdana" w:hAnsi="Verdana" w:cs="Arial"/>
                <w:b/>
                <w:sz w:val="20"/>
              </w:rPr>
              <w:t xml:space="preserve"> Салдо към 31.12.2020 </w:t>
            </w:r>
          </w:p>
        </w:tc>
        <w:tc>
          <w:tcPr>
            <w:tcW w:w="2126" w:type="dxa"/>
            <w:tcBorders>
              <w:top w:val="nil"/>
              <w:left w:val="single" w:sz="4" w:space="0" w:color="auto"/>
              <w:bottom w:val="single" w:sz="4" w:space="0" w:color="auto"/>
              <w:right w:val="nil"/>
            </w:tcBorders>
            <w:shd w:val="clear" w:color="000000" w:fill="CCCCFF"/>
            <w:noWrap/>
            <w:vAlign w:val="center"/>
            <w:hideMark/>
          </w:tcPr>
          <w:p w14:paraId="7EA9DB12" w14:textId="77777777" w:rsidR="00A76EF2" w:rsidRPr="0010329C" w:rsidRDefault="00A76EF2" w:rsidP="00A76EF2">
            <w:pPr>
              <w:jc w:val="center"/>
              <w:rPr>
                <w:rFonts w:ascii="Verdana" w:hAnsi="Verdana" w:cs="Arial"/>
                <w:b/>
                <w:sz w:val="20"/>
              </w:rPr>
            </w:pPr>
            <w:r w:rsidRPr="0010329C">
              <w:rPr>
                <w:rFonts w:ascii="Verdana" w:hAnsi="Verdana" w:cs="Arial"/>
                <w:b/>
                <w:sz w:val="20"/>
              </w:rPr>
              <w:t>151</w:t>
            </w:r>
          </w:p>
        </w:tc>
        <w:tc>
          <w:tcPr>
            <w:tcW w:w="1985" w:type="dxa"/>
            <w:tcBorders>
              <w:top w:val="nil"/>
              <w:left w:val="single" w:sz="4" w:space="0" w:color="auto"/>
              <w:bottom w:val="single" w:sz="4" w:space="0" w:color="auto"/>
              <w:right w:val="single" w:sz="4" w:space="0" w:color="auto"/>
            </w:tcBorders>
            <w:shd w:val="clear" w:color="000000" w:fill="CCCCFF"/>
            <w:noWrap/>
            <w:vAlign w:val="center"/>
            <w:hideMark/>
          </w:tcPr>
          <w:p w14:paraId="7EA9DB13" w14:textId="77777777" w:rsidR="00A76EF2" w:rsidRPr="0010329C" w:rsidRDefault="00A76EF2" w:rsidP="00A76EF2">
            <w:pPr>
              <w:jc w:val="center"/>
              <w:rPr>
                <w:rFonts w:ascii="Verdana" w:hAnsi="Verdana" w:cs="Arial"/>
                <w:b/>
                <w:sz w:val="20"/>
              </w:rPr>
            </w:pPr>
            <w:r w:rsidRPr="0010329C">
              <w:rPr>
                <w:rFonts w:ascii="Verdana" w:hAnsi="Verdana" w:cs="Arial"/>
                <w:b/>
                <w:sz w:val="20"/>
              </w:rPr>
              <w:t>151</w:t>
            </w:r>
          </w:p>
        </w:tc>
      </w:tr>
      <w:tr w:rsidR="00A76EF2" w:rsidRPr="0010329C" w14:paraId="7EA9DB18" w14:textId="77777777" w:rsidTr="0010329C">
        <w:trPr>
          <w:trHeight w:val="20"/>
        </w:trPr>
        <w:tc>
          <w:tcPr>
            <w:tcW w:w="5817" w:type="dxa"/>
            <w:tcBorders>
              <w:top w:val="nil"/>
              <w:left w:val="single" w:sz="4" w:space="0" w:color="auto"/>
              <w:bottom w:val="single" w:sz="4" w:space="0" w:color="auto"/>
              <w:right w:val="nil"/>
            </w:tcBorders>
            <w:shd w:val="clear" w:color="000000" w:fill="FFFFFF"/>
            <w:noWrap/>
            <w:vAlign w:val="center"/>
            <w:hideMark/>
          </w:tcPr>
          <w:p w14:paraId="7EA9DB15" w14:textId="77777777" w:rsidR="00A76EF2" w:rsidRPr="0010329C" w:rsidRDefault="00A76EF2" w:rsidP="00A76EF2">
            <w:pPr>
              <w:rPr>
                <w:rFonts w:ascii="Verdana" w:hAnsi="Verdana" w:cs="Arial"/>
                <w:sz w:val="20"/>
              </w:rPr>
            </w:pPr>
            <w:r w:rsidRPr="0010329C">
              <w:rPr>
                <w:rFonts w:ascii="Verdana" w:hAnsi="Verdana" w:cs="Arial"/>
                <w:sz w:val="20"/>
              </w:rPr>
              <w:t xml:space="preserve">Амортизация и обезценка </w:t>
            </w:r>
          </w:p>
        </w:tc>
        <w:tc>
          <w:tcPr>
            <w:tcW w:w="2126" w:type="dxa"/>
            <w:tcBorders>
              <w:top w:val="nil"/>
              <w:left w:val="nil"/>
              <w:bottom w:val="single" w:sz="4" w:space="0" w:color="auto"/>
              <w:right w:val="nil"/>
            </w:tcBorders>
            <w:shd w:val="clear" w:color="000000" w:fill="FFFFFF"/>
            <w:noWrap/>
            <w:vAlign w:val="center"/>
            <w:hideMark/>
          </w:tcPr>
          <w:p w14:paraId="7EA9DB16" w14:textId="77777777" w:rsidR="00A76EF2" w:rsidRPr="0010329C" w:rsidRDefault="00A76EF2" w:rsidP="00A76EF2">
            <w:pPr>
              <w:jc w:val="center"/>
              <w:rPr>
                <w:rFonts w:ascii="Verdana" w:hAnsi="Verdana" w:cs="Arial"/>
                <w:sz w:val="20"/>
              </w:rPr>
            </w:pPr>
          </w:p>
        </w:tc>
        <w:tc>
          <w:tcPr>
            <w:tcW w:w="1985" w:type="dxa"/>
            <w:tcBorders>
              <w:top w:val="nil"/>
              <w:left w:val="nil"/>
              <w:bottom w:val="single" w:sz="4" w:space="0" w:color="auto"/>
              <w:right w:val="single" w:sz="4" w:space="0" w:color="auto"/>
            </w:tcBorders>
            <w:shd w:val="clear" w:color="000000" w:fill="FFFFFF"/>
            <w:noWrap/>
            <w:vAlign w:val="center"/>
            <w:hideMark/>
          </w:tcPr>
          <w:p w14:paraId="7EA9DB17" w14:textId="77777777" w:rsidR="00A76EF2" w:rsidRPr="0010329C" w:rsidRDefault="00A76EF2" w:rsidP="00A76EF2">
            <w:pPr>
              <w:jc w:val="center"/>
              <w:rPr>
                <w:rFonts w:ascii="Verdana" w:hAnsi="Verdana" w:cs="Arial"/>
                <w:sz w:val="20"/>
              </w:rPr>
            </w:pPr>
          </w:p>
        </w:tc>
      </w:tr>
      <w:tr w:rsidR="00A76EF2" w:rsidRPr="0010329C" w14:paraId="7EA9DB1C"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B19" w14:textId="77777777" w:rsidR="00A76EF2" w:rsidRPr="0010329C" w:rsidRDefault="00A76EF2" w:rsidP="00A76EF2">
            <w:pPr>
              <w:rPr>
                <w:rFonts w:ascii="Verdana" w:hAnsi="Verdana" w:cs="Arial"/>
                <w:b/>
                <w:sz w:val="20"/>
              </w:rPr>
            </w:pPr>
            <w:r w:rsidRPr="0010329C">
              <w:rPr>
                <w:rFonts w:ascii="Verdana" w:hAnsi="Verdana" w:cs="Arial"/>
                <w:b/>
                <w:sz w:val="20"/>
              </w:rPr>
              <w:t>Салдо към 31.12.2018</w:t>
            </w:r>
          </w:p>
        </w:tc>
        <w:tc>
          <w:tcPr>
            <w:tcW w:w="2126" w:type="dxa"/>
            <w:tcBorders>
              <w:top w:val="nil"/>
              <w:left w:val="nil"/>
              <w:bottom w:val="single" w:sz="4" w:space="0" w:color="auto"/>
              <w:right w:val="single" w:sz="4" w:space="0" w:color="auto"/>
            </w:tcBorders>
            <w:shd w:val="clear" w:color="auto" w:fill="auto"/>
            <w:noWrap/>
            <w:vAlign w:val="center"/>
            <w:hideMark/>
          </w:tcPr>
          <w:p w14:paraId="7EA9DB1A" w14:textId="77777777" w:rsidR="00A76EF2" w:rsidRPr="0010329C" w:rsidRDefault="00A76EF2" w:rsidP="00A76EF2">
            <w:pPr>
              <w:jc w:val="center"/>
              <w:rPr>
                <w:rFonts w:ascii="Verdana" w:hAnsi="Verdana" w:cs="Arial"/>
                <w:b/>
                <w:sz w:val="20"/>
              </w:rPr>
            </w:pPr>
            <w:r w:rsidRPr="0010329C">
              <w:rPr>
                <w:rFonts w:ascii="Verdana" w:hAnsi="Verdana" w:cs="Arial"/>
                <w:b/>
                <w:sz w:val="20"/>
              </w:rPr>
              <w:t>85</w:t>
            </w:r>
          </w:p>
        </w:tc>
        <w:tc>
          <w:tcPr>
            <w:tcW w:w="1985" w:type="dxa"/>
            <w:tcBorders>
              <w:top w:val="nil"/>
              <w:left w:val="nil"/>
              <w:bottom w:val="single" w:sz="4" w:space="0" w:color="auto"/>
              <w:right w:val="single" w:sz="4" w:space="0" w:color="auto"/>
            </w:tcBorders>
            <w:shd w:val="clear" w:color="auto" w:fill="auto"/>
            <w:noWrap/>
            <w:vAlign w:val="center"/>
            <w:hideMark/>
          </w:tcPr>
          <w:p w14:paraId="7EA9DB1B" w14:textId="77777777" w:rsidR="00A76EF2" w:rsidRPr="0010329C" w:rsidRDefault="00A76EF2" w:rsidP="00A76EF2">
            <w:pPr>
              <w:jc w:val="center"/>
              <w:rPr>
                <w:rFonts w:ascii="Verdana" w:hAnsi="Verdana" w:cs="Arial"/>
                <w:b/>
                <w:sz w:val="20"/>
              </w:rPr>
            </w:pPr>
            <w:r w:rsidRPr="0010329C">
              <w:rPr>
                <w:rFonts w:ascii="Verdana" w:hAnsi="Verdana" w:cs="Arial"/>
                <w:b/>
                <w:sz w:val="20"/>
              </w:rPr>
              <w:t>85</w:t>
            </w:r>
          </w:p>
        </w:tc>
      </w:tr>
      <w:tr w:rsidR="00A76EF2" w:rsidRPr="0010329C" w14:paraId="7EA9DB20"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B1D" w14:textId="77777777" w:rsidR="00A76EF2" w:rsidRPr="0010329C" w:rsidRDefault="00A76EF2" w:rsidP="00A76EF2">
            <w:pPr>
              <w:rPr>
                <w:rFonts w:ascii="Verdana" w:hAnsi="Verdana" w:cs="Arial"/>
                <w:sz w:val="20"/>
              </w:rPr>
            </w:pPr>
            <w:r w:rsidRPr="0010329C">
              <w:rPr>
                <w:rFonts w:ascii="Verdana" w:hAnsi="Verdana" w:cs="Arial"/>
                <w:sz w:val="20"/>
              </w:rPr>
              <w:t>Амортизация за годината</w:t>
            </w:r>
          </w:p>
        </w:tc>
        <w:tc>
          <w:tcPr>
            <w:tcW w:w="2126" w:type="dxa"/>
            <w:tcBorders>
              <w:top w:val="nil"/>
              <w:left w:val="nil"/>
              <w:bottom w:val="single" w:sz="4" w:space="0" w:color="auto"/>
              <w:right w:val="single" w:sz="4" w:space="0" w:color="auto"/>
            </w:tcBorders>
            <w:shd w:val="clear" w:color="auto" w:fill="auto"/>
            <w:noWrap/>
            <w:vAlign w:val="center"/>
            <w:hideMark/>
          </w:tcPr>
          <w:p w14:paraId="7EA9DB1E"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c>
          <w:tcPr>
            <w:tcW w:w="1985" w:type="dxa"/>
            <w:tcBorders>
              <w:top w:val="nil"/>
              <w:left w:val="nil"/>
              <w:bottom w:val="single" w:sz="4" w:space="0" w:color="auto"/>
              <w:right w:val="single" w:sz="4" w:space="0" w:color="auto"/>
            </w:tcBorders>
            <w:shd w:val="clear" w:color="auto" w:fill="auto"/>
            <w:noWrap/>
            <w:vAlign w:val="center"/>
            <w:hideMark/>
          </w:tcPr>
          <w:p w14:paraId="7EA9DB1F"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r>
      <w:tr w:rsidR="00A76EF2" w:rsidRPr="0010329C" w14:paraId="7EA9DB28"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vAlign w:val="center"/>
            <w:hideMark/>
          </w:tcPr>
          <w:p w14:paraId="7EA9DB25" w14:textId="77777777" w:rsidR="00A76EF2" w:rsidRPr="0010329C" w:rsidRDefault="00A76EF2" w:rsidP="00A76EF2">
            <w:pPr>
              <w:rPr>
                <w:rFonts w:ascii="Verdana" w:hAnsi="Verdana" w:cs="Arial"/>
                <w:sz w:val="20"/>
              </w:rPr>
            </w:pPr>
            <w:r w:rsidRPr="0010329C">
              <w:rPr>
                <w:rFonts w:ascii="Verdana" w:hAnsi="Verdana" w:cs="Arial"/>
                <w:sz w:val="20"/>
              </w:rPr>
              <w:t>Общо увеличения/(намаления) за периода</w:t>
            </w:r>
          </w:p>
        </w:tc>
        <w:tc>
          <w:tcPr>
            <w:tcW w:w="2126" w:type="dxa"/>
            <w:tcBorders>
              <w:top w:val="nil"/>
              <w:left w:val="nil"/>
              <w:bottom w:val="single" w:sz="4" w:space="0" w:color="auto"/>
              <w:right w:val="single" w:sz="4" w:space="0" w:color="auto"/>
            </w:tcBorders>
            <w:shd w:val="clear" w:color="auto" w:fill="auto"/>
            <w:noWrap/>
            <w:vAlign w:val="center"/>
            <w:hideMark/>
          </w:tcPr>
          <w:p w14:paraId="7EA9DB26"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c>
          <w:tcPr>
            <w:tcW w:w="1985" w:type="dxa"/>
            <w:tcBorders>
              <w:top w:val="nil"/>
              <w:left w:val="nil"/>
              <w:bottom w:val="single" w:sz="4" w:space="0" w:color="auto"/>
              <w:right w:val="single" w:sz="4" w:space="0" w:color="auto"/>
            </w:tcBorders>
            <w:shd w:val="clear" w:color="auto" w:fill="auto"/>
            <w:noWrap/>
            <w:vAlign w:val="center"/>
            <w:hideMark/>
          </w:tcPr>
          <w:p w14:paraId="7EA9DB27"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r>
      <w:tr w:rsidR="00A76EF2" w:rsidRPr="0010329C" w14:paraId="7EA9DB2C"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B29" w14:textId="77777777" w:rsidR="00A76EF2" w:rsidRPr="0010329C" w:rsidRDefault="00A76EF2" w:rsidP="00A76EF2">
            <w:pPr>
              <w:rPr>
                <w:rFonts w:ascii="Verdana" w:hAnsi="Verdana" w:cs="Arial"/>
                <w:sz w:val="20"/>
              </w:rPr>
            </w:pPr>
            <w:r w:rsidRPr="0010329C">
              <w:rPr>
                <w:rFonts w:ascii="Verdana" w:hAnsi="Verdana" w:cs="Arial"/>
                <w:sz w:val="20"/>
              </w:rPr>
              <w:t>Салдо към 31.12.2019</w:t>
            </w:r>
          </w:p>
        </w:tc>
        <w:tc>
          <w:tcPr>
            <w:tcW w:w="2126" w:type="dxa"/>
            <w:tcBorders>
              <w:top w:val="nil"/>
              <w:left w:val="nil"/>
              <w:bottom w:val="single" w:sz="4" w:space="0" w:color="auto"/>
              <w:right w:val="single" w:sz="4" w:space="0" w:color="auto"/>
            </w:tcBorders>
            <w:shd w:val="clear" w:color="auto" w:fill="auto"/>
            <w:noWrap/>
            <w:vAlign w:val="center"/>
            <w:hideMark/>
          </w:tcPr>
          <w:p w14:paraId="7EA9DB2A" w14:textId="77777777" w:rsidR="00A76EF2" w:rsidRPr="0010329C" w:rsidRDefault="00A76EF2" w:rsidP="00A76EF2">
            <w:pPr>
              <w:jc w:val="center"/>
              <w:rPr>
                <w:rFonts w:ascii="Verdana" w:hAnsi="Verdana" w:cs="Arial"/>
                <w:sz w:val="20"/>
              </w:rPr>
            </w:pPr>
            <w:r w:rsidRPr="0010329C">
              <w:rPr>
                <w:rFonts w:ascii="Verdana" w:hAnsi="Verdana" w:cs="Arial"/>
                <w:sz w:val="20"/>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7EA9DB2B" w14:textId="77777777" w:rsidR="00A76EF2" w:rsidRPr="0010329C" w:rsidRDefault="00A76EF2" w:rsidP="00A76EF2">
            <w:pPr>
              <w:jc w:val="center"/>
              <w:rPr>
                <w:rFonts w:ascii="Verdana" w:hAnsi="Verdana" w:cs="Arial"/>
                <w:sz w:val="20"/>
              </w:rPr>
            </w:pPr>
            <w:r w:rsidRPr="0010329C">
              <w:rPr>
                <w:rFonts w:ascii="Verdana" w:hAnsi="Verdana" w:cs="Arial"/>
                <w:sz w:val="20"/>
              </w:rPr>
              <w:t>100</w:t>
            </w:r>
          </w:p>
        </w:tc>
      </w:tr>
      <w:tr w:rsidR="00A76EF2" w:rsidRPr="0010329C" w14:paraId="7EA9DB30"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B2D" w14:textId="77777777" w:rsidR="00A76EF2" w:rsidRPr="0010329C" w:rsidRDefault="00A76EF2" w:rsidP="00A76EF2">
            <w:pPr>
              <w:rPr>
                <w:rFonts w:ascii="Verdana" w:hAnsi="Verdana" w:cs="Arial"/>
                <w:sz w:val="20"/>
              </w:rPr>
            </w:pPr>
            <w:r w:rsidRPr="0010329C">
              <w:rPr>
                <w:rFonts w:ascii="Verdana" w:hAnsi="Verdana" w:cs="Arial"/>
                <w:sz w:val="20"/>
              </w:rPr>
              <w:t>Амортизация за годината</w:t>
            </w:r>
          </w:p>
        </w:tc>
        <w:tc>
          <w:tcPr>
            <w:tcW w:w="2126" w:type="dxa"/>
            <w:tcBorders>
              <w:top w:val="nil"/>
              <w:left w:val="nil"/>
              <w:bottom w:val="single" w:sz="4" w:space="0" w:color="auto"/>
              <w:right w:val="single" w:sz="4" w:space="0" w:color="auto"/>
            </w:tcBorders>
            <w:shd w:val="clear" w:color="auto" w:fill="auto"/>
            <w:noWrap/>
            <w:vAlign w:val="center"/>
            <w:hideMark/>
          </w:tcPr>
          <w:p w14:paraId="7EA9DB2E"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c>
          <w:tcPr>
            <w:tcW w:w="1985" w:type="dxa"/>
            <w:tcBorders>
              <w:top w:val="nil"/>
              <w:left w:val="nil"/>
              <w:bottom w:val="single" w:sz="4" w:space="0" w:color="auto"/>
              <w:right w:val="single" w:sz="4" w:space="0" w:color="auto"/>
            </w:tcBorders>
            <w:shd w:val="clear" w:color="auto" w:fill="auto"/>
            <w:noWrap/>
            <w:vAlign w:val="center"/>
            <w:hideMark/>
          </w:tcPr>
          <w:p w14:paraId="7EA9DB2F"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r>
      <w:tr w:rsidR="00A76EF2" w:rsidRPr="0010329C" w14:paraId="7EA9DB34"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vAlign w:val="center"/>
            <w:hideMark/>
          </w:tcPr>
          <w:p w14:paraId="7EA9DB31" w14:textId="77777777" w:rsidR="00A76EF2" w:rsidRPr="0010329C" w:rsidRDefault="00A76EF2" w:rsidP="00A76EF2">
            <w:pPr>
              <w:rPr>
                <w:rFonts w:ascii="Verdana" w:hAnsi="Verdana" w:cs="Arial"/>
                <w:sz w:val="20"/>
              </w:rPr>
            </w:pPr>
            <w:r w:rsidRPr="0010329C">
              <w:rPr>
                <w:rFonts w:ascii="Verdana" w:hAnsi="Verdana" w:cs="Arial"/>
                <w:sz w:val="20"/>
              </w:rPr>
              <w:t>Общо увеличения/(намаления) за периода</w:t>
            </w:r>
          </w:p>
        </w:tc>
        <w:tc>
          <w:tcPr>
            <w:tcW w:w="2126" w:type="dxa"/>
            <w:tcBorders>
              <w:top w:val="nil"/>
              <w:left w:val="nil"/>
              <w:bottom w:val="single" w:sz="4" w:space="0" w:color="auto"/>
              <w:right w:val="single" w:sz="4" w:space="0" w:color="auto"/>
            </w:tcBorders>
            <w:shd w:val="clear" w:color="auto" w:fill="auto"/>
            <w:noWrap/>
            <w:vAlign w:val="center"/>
            <w:hideMark/>
          </w:tcPr>
          <w:p w14:paraId="7EA9DB32"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c>
          <w:tcPr>
            <w:tcW w:w="1985" w:type="dxa"/>
            <w:tcBorders>
              <w:top w:val="nil"/>
              <w:left w:val="nil"/>
              <w:bottom w:val="single" w:sz="4" w:space="0" w:color="auto"/>
              <w:right w:val="single" w:sz="4" w:space="0" w:color="auto"/>
            </w:tcBorders>
            <w:shd w:val="clear" w:color="auto" w:fill="auto"/>
            <w:noWrap/>
            <w:vAlign w:val="center"/>
            <w:hideMark/>
          </w:tcPr>
          <w:p w14:paraId="7EA9DB33" w14:textId="77777777" w:rsidR="00A76EF2" w:rsidRPr="0010329C" w:rsidRDefault="00A76EF2" w:rsidP="00A76EF2">
            <w:pPr>
              <w:jc w:val="center"/>
              <w:rPr>
                <w:rFonts w:ascii="Verdana" w:hAnsi="Verdana" w:cs="Arial"/>
                <w:sz w:val="20"/>
              </w:rPr>
            </w:pPr>
            <w:r w:rsidRPr="0010329C">
              <w:rPr>
                <w:rFonts w:ascii="Verdana" w:hAnsi="Verdana" w:cs="Arial"/>
                <w:sz w:val="20"/>
              </w:rPr>
              <w:t>15</w:t>
            </w:r>
          </w:p>
        </w:tc>
      </w:tr>
      <w:tr w:rsidR="00A76EF2" w:rsidRPr="0010329C" w14:paraId="7EA9DB38" w14:textId="77777777" w:rsidTr="0010329C">
        <w:trPr>
          <w:trHeight w:val="20"/>
        </w:trPr>
        <w:tc>
          <w:tcPr>
            <w:tcW w:w="5817" w:type="dxa"/>
            <w:tcBorders>
              <w:top w:val="nil"/>
              <w:left w:val="single" w:sz="4" w:space="0" w:color="auto"/>
              <w:bottom w:val="nil"/>
              <w:right w:val="single" w:sz="4" w:space="0" w:color="auto"/>
            </w:tcBorders>
            <w:shd w:val="clear" w:color="000000" w:fill="CCCCFF"/>
            <w:noWrap/>
            <w:vAlign w:val="center"/>
            <w:hideMark/>
          </w:tcPr>
          <w:p w14:paraId="7EA9DB35" w14:textId="77777777" w:rsidR="00A76EF2" w:rsidRPr="0010329C" w:rsidRDefault="00A76EF2" w:rsidP="00A76EF2">
            <w:pPr>
              <w:rPr>
                <w:rFonts w:ascii="Verdana" w:hAnsi="Verdana" w:cs="Arial"/>
                <w:b/>
                <w:sz w:val="20"/>
              </w:rPr>
            </w:pPr>
            <w:r w:rsidRPr="0010329C">
              <w:rPr>
                <w:rFonts w:ascii="Verdana" w:hAnsi="Verdana" w:cs="Arial"/>
                <w:b/>
                <w:sz w:val="20"/>
              </w:rPr>
              <w:t>Салдо към 31.12.2020</w:t>
            </w:r>
          </w:p>
        </w:tc>
        <w:tc>
          <w:tcPr>
            <w:tcW w:w="2126" w:type="dxa"/>
            <w:tcBorders>
              <w:top w:val="nil"/>
              <w:left w:val="single" w:sz="4" w:space="0" w:color="auto"/>
              <w:bottom w:val="nil"/>
              <w:right w:val="nil"/>
            </w:tcBorders>
            <w:shd w:val="clear" w:color="000000" w:fill="CCCCFF"/>
            <w:noWrap/>
            <w:vAlign w:val="center"/>
            <w:hideMark/>
          </w:tcPr>
          <w:p w14:paraId="7EA9DB36" w14:textId="77777777" w:rsidR="00A76EF2" w:rsidRPr="0010329C" w:rsidRDefault="00A76EF2" w:rsidP="00A76EF2">
            <w:pPr>
              <w:jc w:val="center"/>
              <w:rPr>
                <w:rFonts w:ascii="Verdana" w:hAnsi="Verdana" w:cs="Arial"/>
                <w:b/>
                <w:sz w:val="20"/>
              </w:rPr>
            </w:pPr>
            <w:r w:rsidRPr="0010329C">
              <w:rPr>
                <w:rFonts w:ascii="Verdana" w:hAnsi="Verdana" w:cs="Arial"/>
                <w:b/>
                <w:sz w:val="20"/>
              </w:rPr>
              <w:t>115</w:t>
            </w:r>
          </w:p>
        </w:tc>
        <w:tc>
          <w:tcPr>
            <w:tcW w:w="1985" w:type="dxa"/>
            <w:tcBorders>
              <w:top w:val="nil"/>
              <w:left w:val="single" w:sz="4" w:space="0" w:color="auto"/>
              <w:bottom w:val="nil"/>
              <w:right w:val="single" w:sz="4" w:space="0" w:color="auto"/>
            </w:tcBorders>
            <w:shd w:val="clear" w:color="000000" w:fill="CCCCFF"/>
            <w:noWrap/>
            <w:vAlign w:val="center"/>
            <w:hideMark/>
          </w:tcPr>
          <w:p w14:paraId="7EA9DB37" w14:textId="77777777" w:rsidR="00A76EF2" w:rsidRPr="0010329C" w:rsidRDefault="00A76EF2" w:rsidP="00A76EF2">
            <w:pPr>
              <w:jc w:val="center"/>
              <w:rPr>
                <w:rFonts w:ascii="Verdana" w:hAnsi="Verdana" w:cs="Arial"/>
                <w:b/>
                <w:sz w:val="20"/>
              </w:rPr>
            </w:pPr>
            <w:r w:rsidRPr="0010329C">
              <w:rPr>
                <w:rFonts w:ascii="Verdana" w:hAnsi="Verdana" w:cs="Arial"/>
                <w:b/>
                <w:sz w:val="20"/>
              </w:rPr>
              <w:t>115</w:t>
            </w:r>
          </w:p>
        </w:tc>
      </w:tr>
      <w:tr w:rsidR="00A76EF2" w:rsidRPr="0010329C" w14:paraId="7EA9DB3C" w14:textId="77777777" w:rsidTr="0010329C">
        <w:trPr>
          <w:trHeight w:val="20"/>
        </w:trPr>
        <w:tc>
          <w:tcPr>
            <w:tcW w:w="5817" w:type="dxa"/>
            <w:tcBorders>
              <w:top w:val="single" w:sz="4" w:space="0" w:color="auto"/>
              <w:left w:val="single" w:sz="4" w:space="0" w:color="auto"/>
              <w:bottom w:val="single" w:sz="4" w:space="0" w:color="auto"/>
              <w:right w:val="nil"/>
            </w:tcBorders>
            <w:shd w:val="clear" w:color="000000" w:fill="FFFFFF"/>
            <w:noWrap/>
            <w:vAlign w:val="center"/>
            <w:hideMark/>
          </w:tcPr>
          <w:p w14:paraId="7EA9DB39" w14:textId="77777777" w:rsidR="00A76EF2" w:rsidRPr="0010329C" w:rsidRDefault="00A76EF2" w:rsidP="00A76EF2">
            <w:pPr>
              <w:rPr>
                <w:rFonts w:ascii="Verdana" w:hAnsi="Verdana" w:cs="Arial"/>
                <w:sz w:val="20"/>
              </w:rPr>
            </w:pPr>
            <w:r w:rsidRPr="0010329C">
              <w:rPr>
                <w:rFonts w:ascii="Verdana" w:hAnsi="Verdana" w:cs="Arial"/>
                <w:sz w:val="20"/>
              </w:rPr>
              <w:t>Балансова стойност</w:t>
            </w:r>
          </w:p>
        </w:tc>
        <w:tc>
          <w:tcPr>
            <w:tcW w:w="2126" w:type="dxa"/>
            <w:tcBorders>
              <w:top w:val="single" w:sz="4" w:space="0" w:color="auto"/>
              <w:left w:val="nil"/>
              <w:bottom w:val="single" w:sz="4" w:space="0" w:color="auto"/>
              <w:right w:val="nil"/>
            </w:tcBorders>
            <w:shd w:val="clear" w:color="000000" w:fill="FFFFFF"/>
            <w:noWrap/>
            <w:vAlign w:val="center"/>
            <w:hideMark/>
          </w:tcPr>
          <w:p w14:paraId="7EA9DB3A" w14:textId="77777777" w:rsidR="00A76EF2" w:rsidRPr="0010329C" w:rsidRDefault="00A76EF2" w:rsidP="00A76EF2">
            <w:pPr>
              <w:jc w:val="center"/>
              <w:rPr>
                <w:rFonts w:ascii="Verdana" w:hAnsi="Verdana" w:cs="Arial"/>
                <w:sz w:val="20"/>
              </w:rPr>
            </w:pP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7EA9DB3B" w14:textId="77777777" w:rsidR="00A76EF2" w:rsidRPr="0010329C" w:rsidRDefault="00A76EF2" w:rsidP="00A76EF2">
            <w:pPr>
              <w:jc w:val="center"/>
              <w:rPr>
                <w:rFonts w:ascii="Verdana" w:hAnsi="Verdana" w:cs="Arial"/>
                <w:sz w:val="20"/>
              </w:rPr>
            </w:pPr>
          </w:p>
        </w:tc>
      </w:tr>
      <w:tr w:rsidR="00A76EF2" w:rsidRPr="0010329C" w14:paraId="7EA9DB40"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auto"/>
            <w:noWrap/>
            <w:vAlign w:val="center"/>
            <w:hideMark/>
          </w:tcPr>
          <w:p w14:paraId="7EA9DB3D" w14:textId="77777777" w:rsidR="00A76EF2" w:rsidRPr="0010329C" w:rsidRDefault="00A76EF2" w:rsidP="00A76EF2">
            <w:pPr>
              <w:rPr>
                <w:rFonts w:ascii="Verdana" w:hAnsi="Verdana" w:cs="Arial"/>
                <w:b/>
                <w:sz w:val="20"/>
              </w:rPr>
            </w:pPr>
            <w:r w:rsidRPr="0010329C">
              <w:rPr>
                <w:rFonts w:ascii="Verdana" w:hAnsi="Verdana" w:cs="Arial"/>
                <w:b/>
                <w:sz w:val="20"/>
              </w:rPr>
              <w:t>Балансова стойност към 31.12.2019</w:t>
            </w:r>
          </w:p>
        </w:tc>
        <w:tc>
          <w:tcPr>
            <w:tcW w:w="2126" w:type="dxa"/>
            <w:tcBorders>
              <w:top w:val="nil"/>
              <w:left w:val="nil"/>
              <w:bottom w:val="single" w:sz="4" w:space="0" w:color="auto"/>
              <w:right w:val="single" w:sz="4" w:space="0" w:color="auto"/>
            </w:tcBorders>
            <w:shd w:val="clear" w:color="auto" w:fill="auto"/>
            <w:noWrap/>
            <w:vAlign w:val="center"/>
            <w:hideMark/>
          </w:tcPr>
          <w:p w14:paraId="7EA9DB3E" w14:textId="77777777" w:rsidR="00A76EF2" w:rsidRPr="0010329C" w:rsidRDefault="00A76EF2" w:rsidP="00A76EF2">
            <w:pPr>
              <w:jc w:val="center"/>
              <w:rPr>
                <w:rFonts w:ascii="Verdana" w:hAnsi="Verdana" w:cs="Arial"/>
                <w:b/>
                <w:sz w:val="20"/>
              </w:rPr>
            </w:pPr>
            <w:r w:rsidRPr="0010329C">
              <w:rPr>
                <w:rFonts w:ascii="Verdana" w:hAnsi="Verdana" w:cs="Arial"/>
                <w:b/>
                <w:sz w:val="20"/>
              </w:rPr>
              <w:t>45</w:t>
            </w:r>
          </w:p>
        </w:tc>
        <w:tc>
          <w:tcPr>
            <w:tcW w:w="1985" w:type="dxa"/>
            <w:tcBorders>
              <w:top w:val="nil"/>
              <w:left w:val="nil"/>
              <w:bottom w:val="single" w:sz="4" w:space="0" w:color="auto"/>
              <w:right w:val="single" w:sz="4" w:space="0" w:color="auto"/>
            </w:tcBorders>
            <w:shd w:val="clear" w:color="auto" w:fill="auto"/>
            <w:noWrap/>
            <w:vAlign w:val="center"/>
            <w:hideMark/>
          </w:tcPr>
          <w:p w14:paraId="7EA9DB3F" w14:textId="77777777" w:rsidR="00A76EF2" w:rsidRPr="0010329C" w:rsidRDefault="00A76EF2" w:rsidP="00A76EF2">
            <w:pPr>
              <w:jc w:val="center"/>
              <w:rPr>
                <w:rFonts w:ascii="Verdana" w:hAnsi="Verdana" w:cs="Arial"/>
                <w:b/>
                <w:sz w:val="20"/>
              </w:rPr>
            </w:pPr>
            <w:r w:rsidRPr="0010329C">
              <w:rPr>
                <w:rFonts w:ascii="Verdana" w:hAnsi="Verdana" w:cs="Arial"/>
                <w:b/>
                <w:sz w:val="20"/>
              </w:rPr>
              <w:t>45</w:t>
            </w:r>
          </w:p>
        </w:tc>
      </w:tr>
      <w:tr w:rsidR="00A76EF2" w:rsidRPr="0010329C" w14:paraId="7EA9DB44" w14:textId="77777777" w:rsidTr="0010329C">
        <w:trPr>
          <w:trHeight w:val="20"/>
        </w:trPr>
        <w:tc>
          <w:tcPr>
            <w:tcW w:w="5817" w:type="dxa"/>
            <w:tcBorders>
              <w:top w:val="nil"/>
              <w:left w:val="single" w:sz="4" w:space="0" w:color="auto"/>
              <w:bottom w:val="single" w:sz="4" w:space="0" w:color="auto"/>
              <w:right w:val="single" w:sz="4" w:space="0" w:color="auto"/>
            </w:tcBorders>
            <w:shd w:val="clear" w:color="auto" w:fill="CCCCFF"/>
            <w:noWrap/>
            <w:vAlign w:val="center"/>
            <w:hideMark/>
          </w:tcPr>
          <w:p w14:paraId="7EA9DB41" w14:textId="77777777" w:rsidR="00A76EF2" w:rsidRPr="0010329C" w:rsidRDefault="00A76EF2" w:rsidP="00A76EF2">
            <w:pPr>
              <w:rPr>
                <w:rFonts w:ascii="Verdana" w:hAnsi="Verdana" w:cs="Arial"/>
                <w:b/>
                <w:sz w:val="20"/>
              </w:rPr>
            </w:pPr>
            <w:r w:rsidRPr="0010329C">
              <w:rPr>
                <w:rFonts w:ascii="Verdana" w:hAnsi="Verdana" w:cs="Arial"/>
                <w:b/>
                <w:sz w:val="20"/>
              </w:rPr>
              <w:t>Балансова стойност към 31.12.2020</w:t>
            </w:r>
          </w:p>
        </w:tc>
        <w:tc>
          <w:tcPr>
            <w:tcW w:w="2126" w:type="dxa"/>
            <w:tcBorders>
              <w:top w:val="nil"/>
              <w:left w:val="nil"/>
              <w:bottom w:val="single" w:sz="4" w:space="0" w:color="auto"/>
              <w:right w:val="single" w:sz="4" w:space="0" w:color="auto"/>
            </w:tcBorders>
            <w:shd w:val="clear" w:color="000000" w:fill="CCCCFF"/>
            <w:noWrap/>
            <w:vAlign w:val="center"/>
            <w:hideMark/>
          </w:tcPr>
          <w:p w14:paraId="7EA9DB42" w14:textId="77777777" w:rsidR="00A76EF2" w:rsidRPr="0010329C" w:rsidRDefault="00A76EF2" w:rsidP="00A76EF2">
            <w:pPr>
              <w:jc w:val="center"/>
              <w:rPr>
                <w:rFonts w:ascii="Verdana" w:hAnsi="Verdana" w:cs="Arial"/>
                <w:b/>
                <w:sz w:val="20"/>
              </w:rPr>
            </w:pPr>
            <w:r w:rsidRPr="0010329C">
              <w:rPr>
                <w:rFonts w:ascii="Verdana" w:hAnsi="Verdana" w:cs="Arial"/>
                <w:b/>
                <w:sz w:val="20"/>
              </w:rPr>
              <w:t>36</w:t>
            </w:r>
          </w:p>
        </w:tc>
        <w:tc>
          <w:tcPr>
            <w:tcW w:w="1985" w:type="dxa"/>
            <w:tcBorders>
              <w:top w:val="nil"/>
              <w:left w:val="nil"/>
              <w:bottom w:val="single" w:sz="4" w:space="0" w:color="auto"/>
              <w:right w:val="single" w:sz="4" w:space="0" w:color="auto"/>
            </w:tcBorders>
            <w:shd w:val="clear" w:color="000000" w:fill="CCCCFF"/>
            <w:noWrap/>
            <w:vAlign w:val="center"/>
            <w:hideMark/>
          </w:tcPr>
          <w:p w14:paraId="7EA9DB43" w14:textId="77777777" w:rsidR="00A76EF2" w:rsidRPr="0010329C" w:rsidRDefault="00A76EF2" w:rsidP="00A76EF2">
            <w:pPr>
              <w:jc w:val="center"/>
              <w:rPr>
                <w:rFonts w:ascii="Verdana" w:hAnsi="Verdana" w:cs="Arial"/>
                <w:b/>
                <w:sz w:val="20"/>
              </w:rPr>
            </w:pPr>
            <w:r w:rsidRPr="0010329C">
              <w:rPr>
                <w:rFonts w:ascii="Verdana" w:hAnsi="Verdana" w:cs="Arial"/>
                <w:b/>
                <w:sz w:val="20"/>
              </w:rPr>
              <w:t>36</w:t>
            </w:r>
          </w:p>
        </w:tc>
      </w:tr>
    </w:tbl>
    <w:p w14:paraId="7EA9DB45" w14:textId="77777777" w:rsidR="00DB0ACF" w:rsidRPr="00A76EF2" w:rsidRDefault="00DB0ACF" w:rsidP="00DB0ACF">
      <w:pPr>
        <w:rPr>
          <w:rFonts w:ascii="Verdana" w:hAnsi="Verdana" w:cs="Arial"/>
          <w:sz w:val="20"/>
        </w:rPr>
      </w:pPr>
    </w:p>
    <w:p w14:paraId="7EA9DB46" w14:textId="77777777" w:rsidR="00D81268" w:rsidRPr="00776014" w:rsidRDefault="00D81268" w:rsidP="00D81268">
      <w:pPr>
        <w:rPr>
          <w:rFonts w:ascii="Verdana" w:hAnsi="Verdana" w:cs="Vrinda"/>
          <w:sz w:val="20"/>
        </w:rPr>
      </w:pPr>
      <w:r w:rsidRPr="000E54EB">
        <w:rPr>
          <w:rFonts w:ascii="Verdana" w:hAnsi="Verdana" w:cs="Arial"/>
          <w:sz w:val="20"/>
        </w:rPr>
        <w:t>Нематериалните</w:t>
      </w:r>
      <w:r w:rsidR="002E277F">
        <w:rPr>
          <w:rFonts w:ascii="Verdana" w:hAnsi="Verdana" w:cs="Arial"/>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които</w:t>
      </w:r>
      <w:r w:rsidR="002E277F">
        <w:rPr>
          <w:rFonts w:ascii="Verdana" w:hAnsi="Verdana" w:cs="Arial"/>
          <w:sz w:val="20"/>
        </w:rPr>
        <w:t xml:space="preserve"> </w:t>
      </w:r>
      <w:r w:rsidRPr="000E54EB">
        <w:rPr>
          <w:rFonts w:ascii="Verdana" w:hAnsi="Verdana" w:cs="Arial"/>
          <w:sz w:val="20"/>
        </w:rPr>
        <w:t>са</w:t>
      </w:r>
      <w:r w:rsidR="002E277F">
        <w:rPr>
          <w:rFonts w:ascii="Verdana" w:hAnsi="Verdana" w:cs="Arial"/>
          <w:sz w:val="20"/>
        </w:rPr>
        <w:t xml:space="preserve"> </w:t>
      </w:r>
      <w:r w:rsidRPr="000E54EB">
        <w:rPr>
          <w:rFonts w:ascii="Verdana" w:hAnsi="Verdana" w:cs="Arial"/>
          <w:sz w:val="20"/>
        </w:rPr>
        <w:t>напълно</w:t>
      </w:r>
      <w:r w:rsidR="002E277F">
        <w:rPr>
          <w:rFonts w:ascii="Verdana" w:hAnsi="Verdana" w:cs="Arial"/>
          <w:sz w:val="20"/>
        </w:rPr>
        <w:t xml:space="preserve"> </w:t>
      </w:r>
      <w:r w:rsidRPr="000E54EB">
        <w:rPr>
          <w:rFonts w:ascii="Verdana" w:hAnsi="Verdana" w:cs="Arial"/>
          <w:sz w:val="20"/>
        </w:rPr>
        <w:t>амортизирани</w:t>
      </w:r>
      <w:r w:rsidR="002E277F">
        <w:rPr>
          <w:rFonts w:ascii="Verdana" w:hAnsi="Verdana" w:cs="Arial"/>
          <w:sz w:val="20"/>
        </w:rPr>
        <w:t xml:space="preserve"> </w:t>
      </w:r>
      <w:r w:rsidRPr="000E54EB">
        <w:rPr>
          <w:rFonts w:ascii="Verdana" w:hAnsi="Verdana" w:cs="Arial"/>
          <w:sz w:val="20"/>
        </w:rPr>
        <w:t>и</w:t>
      </w:r>
      <w:r w:rsidR="002E277F">
        <w:rPr>
          <w:rFonts w:ascii="Verdana" w:hAnsi="Verdana" w:cs="Arial"/>
          <w:sz w:val="20"/>
        </w:rPr>
        <w:t xml:space="preserve"> </w:t>
      </w:r>
      <w:r w:rsidRPr="000E54EB">
        <w:rPr>
          <w:rFonts w:ascii="Verdana" w:hAnsi="Verdana" w:cs="Arial"/>
          <w:sz w:val="20"/>
        </w:rPr>
        <w:t>продължават</w:t>
      </w:r>
      <w:r w:rsidR="002E277F">
        <w:rPr>
          <w:rFonts w:ascii="Verdana" w:hAnsi="Verdana" w:cs="Arial"/>
          <w:sz w:val="20"/>
        </w:rPr>
        <w:t xml:space="preserve"> </w:t>
      </w:r>
      <w:r w:rsidRPr="000E54EB">
        <w:rPr>
          <w:rFonts w:ascii="Verdana" w:hAnsi="Verdana" w:cs="Arial"/>
          <w:sz w:val="20"/>
        </w:rPr>
        <w:t>да</w:t>
      </w:r>
      <w:r w:rsidR="002E277F">
        <w:rPr>
          <w:rFonts w:ascii="Verdana" w:hAnsi="Verdana" w:cs="Arial"/>
          <w:sz w:val="20"/>
        </w:rPr>
        <w:t xml:space="preserve"> </w:t>
      </w:r>
      <w:r w:rsidRPr="000E54EB">
        <w:rPr>
          <w:rFonts w:ascii="Verdana" w:hAnsi="Verdana" w:cs="Arial"/>
          <w:sz w:val="20"/>
        </w:rPr>
        <w:t>се</w:t>
      </w:r>
      <w:r w:rsidR="002E277F">
        <w:rPr>
          <w:rFonts w:ascii="Verdana" w:hAnsi="Verdana" w:cs="Arial"/>
          <w:sz w:val="20"/>
        </w:rPr>
        <w:t xml:space="preserve"> </w:t>
      </w:r>
      <w:r w:rsidRPr="000E54EB">
        <w:rPr>
          <w:rFonts w:ascii="Verdana" w:hAnsi="Verdana" w:cs="Arial"/>
          <w:sz w:val="20"/>
        </w:rPr>
        <w:t>ползват</w:t>
      </w:r>
      <w:r w:rsidR="002E277F">
        <w:rPr>
          <w:rFonts w:ascii="Verdana" w:hAnsi="Verdana" w:cs="Arial"/>
          <w:sz w:val="20"/>
        </w:rPr>
        <w:t xml:space="preserve"> </w:t>
      </w:r>
      <w:r w:rsidRPr="000E54EB">
        <w:rPr>
          <w:rFonts w:ascii="Verdana" w:hAnsi="Verdana" w:cs="Arial"/>
          <w:sz w:val="20"/>
        </w:rPr>
        <w:t>в</w:t>
      </w:r>
      <w:r w:rsidR="002E277F">
        <w:rPr>
          <w:rFonts w:ascii="Verdana" w:hAnsi="Verdana" w:cs="Arial"/>
          <w:sz w:val="20"/>
        </w:rPr>
        <w:t xml:space="preserve"> </w:t>
      </w:r>
      <w:r w:rsidRPr="000E54EB">
        <w:rPr>
          <w:rFonts w:ascii="Verdana" w:hAnsi="Verdana" w:cs="Arial"/>
          <w:sz w:val="20"/>
        </w:rPr>
        <w:t>дейността</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Дружеството</w:t>
      </w:r>
      <w:r w:rsidR="002E277F">
        <w:rPr>
          <w:rFonts w:ascii="Verdana" w:hAnsi="Verdana" w:cs="Arial"/>
          <w:sz w:val="20"/>
        </w:rPr>
        <w:t xml:space="preserve"> </w:t>
      </w:r>
      <w:r w:rsidRPr="000E54EB">
        <w:rPr>
          <w:rFonts w:ascii="Verdana" w:hAnsi="Verdana" w:cs="Arial"/>
          <w:sz w:val="20"/>
        </w:rPr>
        <w:t>са</w:t>
      </w:r>
      <w:r w:rsidR="002E277F">
        <w:rPr>
          <w:rFonts w:ascii="Verdana" w:hAnsi="Verdana" w:cs="Arial"/>
          <w:sz w:val="20"/>
        </w:rPr>
        <w:t xml:space="preserve"> </w:t>
      </w:r>
      <w:r w:rsidRPr="000E54EB">
        <w:rPr>
          <w:rFonts w:ascii="Verdana" w:hAnsi="Verdana" w:cs="Arial"/>
          <w:sz w:val="20"/>
        </w:rPr>
        <w:t>с</w:t>
      </w:r>
      <w:r w:rsidR="002E277F">
        <w:rPr>
          <w:rFonts w:ascii="Verdana" w:hAnsi="Verdana" w:cs="Arial"/>
          <w:sz w:val="20"/>
        </w:rPr>
        <w:t xml:space="preserve"> </w:t>
      </w:r>
      <w:r w:rsidRPr="000E54EB">
        <w:rPr>
          <w:rFonts w:ascii="Verdana" w:hAnsi="Verdana" w:cs="Arial"/>
          <w:sz w:val="20"/>
        </w:rPr>
        <w:t>отчетна</w:t>
      </w:r>
      <w:r w:rsidR="002E277F">
        <w:rPr>
          <w:rFonts w:ascii="Verdana" w:hAnsi="Verdana" w:cs="Arial"/>
          <w:sz w:val="20"/>
        </w:rPr>
        <w:t xml:space="preserve"> </w:t>
      </w:r>
      <w:r w:rsidRPr="000E54EB">
        <w:rPr>
          <w:rFonts w:ascii="Verdana" w:hAnsi="Verdana" w:cs="Arial"/>
          <w:sz w:val="20"/>
        </w:rPr>
        <w:t>стойност</w:t>
      </w:r>
      <w:r w:rsidR="002E277F">
        <w:rPr>
          <w:rFonts w:ascii="Verdana" w:hAnsi="Verdana" w:cs="Arial"/>
          <w:sz w:val="20"/>
        </w:rPr>
        <w:t xml:space="preserve"> </w:t>
      </w:r>
      <w:r w:rsidRPr="000E54EB">
        <w:rPr>
          <w:rFonts w:ascii="Verdana" w:hAnsi="Verdana" w:cs="Arial"/>
          <w:sz w:val="20"/>
        </w:rPr>
        <w:t>в</w:t>
      </w:r>
      <w:r w:rsidR="002E277F">
        <w:rPr>
          <w:rFonts w:ascii="Verdana" w:hAnsi="Verdana" w:cs="Arial"/>
          <w:sz w:val="20"/>
        </w:rPr>
        <w:t xml:space="preserve"> </w:t>
      </w:r>
      <w:r w:rsidRPr="000E54EB">
        <w:rPr>
          <w:rFonts w:ascii="Verdana" w:hAnsi="Verdana" w:cs="Arial"/>
          <w:sz w:val="20"/>
        </w:rPr>
        <w:t>размер</w:t>
      </w:r>
      <w:r w:rsidR="002E277F">
        <w:rPr>
          <w:rFonts w:ascii="Verdana" w:hAnsi="Verdana" w:cs="Arial"/>
          <w:sz w:val="20"/>
        </w:rPr>
        <w:t xml:space="preserve"> </w:t>
      </w:r>
      <w:r w:rsidRPr="000E54EB">
        <w:rPr>
          <w:rFonts w:ascii="Verdana" w:hAnsi="Verdana" w:cs="Arial"/>
          <w:sz w:val="20"/>
        </w:rPr>
        <w:t>на</w:t>
      </w:r>
      <w:r w:rsidRPr="00776014">
        <w:rPr>
          <w:rFonts w:ascii="Verdana" w:hAnsi="Verdana" w:cs="Vrinda"/>
          <w:sz w:val="20"/>
        </w:rPr>
        <w:t xml:space="preserve">13  </w:t>
      </w:r>
      <w:r w:rsidRPr="00776014">
        <w:rPr>
          <w:rFonts w:ascii="Verdana" w:hAnsi="Verdana" w:cs="Arial"/>
          <w:sz w:val="20"/>
        </w:rPr>
        <w:t>хил</w:t>
      </w:r>
      <w:r w:rsidRPr="00776014">
        <w:rPr>
          <w:rFonts w:ascii="Verdana" w:hAnsi="Verdana" w:cs="Vrinda"/>
          <w:sz w:val="20"/>
        </w:rPr>
        <w:t xml:space="preserve">. </w:t>
      </w:r>
      <w:r w:rsidRPr="00776014">
        <w:rPr>
          <w:rFonts w:ascii="Verdana" w:hAnsi="Verdana" w:cs="Arial"/>
          <w:sz w:val="20"/>
        </w:rPr>
        <w:t>лв</w:t>
      </w:r>
      <w:r w:rsidRPr="00776014">
        <w:rPr>
          <w:rFonts w:ascii="Verdana" w:hAnsi="Verdana" w:cs="Vrinda"/>
          <w:sz w:val="20"/>
        </w:rPr>
        <w:t>.,</w:t>
      </w:r>
      <w:r w:rsidR="002E277F">
        <w:rPr>
          <w:rFonts w:ascii="Verdana" w:hAnsi="Verdana" w:cs="Vrinda"/>
          <w:sz w:val="20"/>
        </w:rPr>
        <w:t xml:space="preserve"> </w:t>
      </w:r>
    </w:p>
    <w:p w14:paraId="7EA9DB47" w14:textId="77777777" w:rsidR="00D81268" w:rsidRPr="000E54EB" w:rsidRDefault="00D81268" w:rsidP="00D81268">
      <w:pPr>
        <w:rPr>
          <w:rFonts w:ascii="Verdana" w:hAnsi="Verdana" w:cs="Vrinda"/>
          <w:sz w:val="20"/>
          <w:lang w:val="en-US"/>
        </w:rPr>
      </w:pPr>
      <w:r w:rsidRPr="000E54EB">
        <w:rPr>
          <w:rFonts w:ascii="Verdana" w:hAnsi="Verdana" w:cs="Arial"/>
          <w:sz w:val="20"/>
        </w:rPr>
        <w:t>Към</w:t>
      </w:r>
      <w:r w:rsidRPr="000E54EB">
        <w:rPr>
          <w:rFonts w:ascii="Verdana" w:hAnsi="Verdana" w:cs="Vrinda"/>
          <w:sz w:val="20"/>
        </w:rPr>
        <w:t xml:space="preserve"> 31.12.201</w:t>
      </w:r>
      <w:r w:rsidR="004D46BC">
        <w:rPr>
          <w:rFonts w:ascii="Verdana" w:hAnsi="Verdana" w:cs="Vrinda"/>
          <w:sz w:val="20"/>
        </w:rPr>
        <w:t>9</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и</w:t>
      </w:r>
      <w:r w:rsidRPr="000E54EB">
        <w:rPr>
          <w:rFonts w:ascii="Verdana" w:hAnsi="Verdana" w:cs="Vrinda"/>
          <w:sz w:val="20"/>
        </w:rPr>
        <w:t xml:space="preserve"> 31.12.201</w:t>
      </w:r>
      <w:r w:rsidR="004D46BC">
        <w:rPr>
          <w:rFonts w:ascii="Verdana" w:hAnsi="Verdana" w:cs="Vrinda"/>
          <w:sz w:val="20"/>
        </w:rPr>
        <w:t>8</w:t>
      </w:r>
      <w:r w:rsidRPr="000E54EB">
        <w:rPr>
          <w:rFonts w:ascii="Verdana" w:hAnsi="Verdana" w:cs="Arial"/>
          <w:sz w:val="20"/>
        </w:rPr>
        <w:t>г</w:t>
      </w:r>
      <w:r w:rsidRPr="000E54EB">
        <w:rPr>
          <w:rFonts w:ascii="Verdana" w:hAnsi="Verdana" w:cs="Vrinda"/>
          <w:sz w:val="20"/>
        </w:rPr>
        <w:t xml:space="preserve">. </w:t>
      </w:r>
      <w:r w:rsidRPr="000E54EB">
        <w:rPr>
          <w:rFonts w:ascii="Verdana" w:hAnsi="Verdana" w:cs="Arial"/>
          <w:sz w:val="20"/>
        </w:rPr>
        <w:t>е</w:t>
      </w:r>
      <w:r w:rsidR="002E277F">
        <w:rPr>
          <w:rFonts w:ascii="Verdana" w:hAnsi="Verdana" w:cs="Arial"/>
          <w:sz w:val="20"/>
        </w:rPr>
        <w:t xml:space="preserve"> </w:t>
      </w:r>
      <w:r w:rsidRPr="000E54EB">
        <w:rPr>
          <w:rFonts w:ascii="Verdana" w:hAnsi="Verdana" w:cs="Arial"/>
          <w:sz w:val="20"/>
        </w:rPr>
        <w:t>извършен</w:t>
      </w:r>
      <w:r w:rsidR="002E277F">
        <w:rPr>
          <w:rFonts w:ascii="Verdana" w:hAnsi="Verdana" w:cs="Arial"/>
          <w:sz w:val="20"/>
        </w:rPr>
        <w:t xml:space="preserve"> </w:t>
      </w:r>
      <w:r w:rsidRPr="000E54EB">
        <w:rPr>
          <w:rFonts w:ascii="Verdana" w:hAnsi="Verdana" w:cs="Arial"/>
          <w:sz w:val="20"/>
        </w:rPr>
        <w:t>преглед</w:t>
      </w:r>
      <w:r w:rsidR="002E277F">
        <w:rPr>
          <w:rFonts w:ascii="Verdana" w:hAnsi="Verdana" w:cs="Arial"/>
          <w:sz w:val="20"/>
        </w:rPr>
        <w:t xml:space="preserve"> </w:t>
      </w:r>
      <w:r w:rsidRPr="000E54EB">
        <w:rPr>
          <w:rFonts w:ascii="Verdana" w:hAnsi="Verdana" w:cs="Arial"/>
          <w:sz w:val="20"/>
        </w:rPr>
        <w:t>от</w:t>
      </w:r>
      <w:r w:rsidR="002E277F">
        <w:rPr>
          <w:rFonts w:ascii="Verdana" w:hAnsi="Verdana" w:cs="Arial"/>
          <w:sz w:val="20"/>
        </w:rPr>
        <w:t xml:space="preserve"> </w:t>
      </w:r>
      <w:r w:rsidRPr="000E54EB">
        <w:rPr>
          <w:rFonts w:ascii="Verdana" w:hAnsi="Verdana" w:cs="Arial"/>
          <w:sz w:val="20"/>
        </w:rPr>
        <w:t>ръководството</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като</w:t>
      </w:r>
      <w:r w:rsidR="002E277F">
        <w:rPr>
          <w:rFonts w:ascii="Verdana" w:hAnsi="Verdana" w:cs="Arial"/>
          <w:sz w:val="20"/>
        </w:rPr>
        <w:t xml:space="preserve"> </w:t>
      </w:r>
      <w:r w:rsidRPr="000E54EB">
        <w:rPr>
          <w:rFonts w:ascii="Verdana" w:hAnsi="Verdana" w:cs="Arial"/>
          <w:sz w:val="20"/>
        </w:rPr>
        <w:t>не</w:t>
      </w:r>
      <w:r w:rsidR="002E277F">
        <w:rPr>
          <w:rFonts w:ascii="Verdana" w:hAnsi="Verdana" w:cs="Arial"/>
          <w:sz w:val="20"/>
        </w:rPr>
        <w:t xml:space="preserve"> </w:t>
      </w:r>
      <w:r w:rsidRPr="000E54EB">
        <w:rPr>
          <w:rFonts w:ascii="Verdana" w:hAnsi="Verdana" w:cs="Arial"/>
          <w:sz w:val="20"/>
        </w:rPr>
        <w:t>са</w:t>
      </w:r>
      <w:r w:rsidR="002E277F">
        <w:rPr>
          <w:rFonts w:ascii="Verdana" w:hAnsi="Verdana" w:cs="Arial"/>
          <w:sz w:val="20"/>
        </w:rPr>
        <w:t xml:space="preserve"> </w:t>
      </w:r>
      <w:r w:rsidRPr="000E54EB">
        <w:rPr>
          <w:rFonts w:ascii="Verdana" w:hAnsi="Verdana" w:cs="Arial"/>
          <w:sz w:val="20"/>
        </w:rPr>
        <w:t>установени</w:t>
      </w:r>
      <w:r w:rsidR="002E277F">
        <w:rPr>
          <w:rFonts w:ascii="Verdana" w:hAnsi="Verdana" w:cs="Arial"/>
          <w:sz w:val="20"/>
        </w:rPr>
        <w:t xml:space="preserve"> </w:t>
      </w:r>
      <w:r w:rsidRPr="000E54EB">
        <w:rPr>
          <w:rFonts w:ascii="Verdana" w:hAnsi="Verdana" w:cs="Arial"/>
          <w:sz w:val="20"/>
        </w:rPr>
        <w:t>условия</w:t>
      </w:r>
      <w:r w:rsidR="002E277F">
        <w:rPr>
          <w:rFonts w:ascii="Verdana" w:hAnsi="Verdana" w:cs="Arial"/>
          <w:sz w:val="20"/>
        </w:rPr>
        <w:t xml:space="preserve"> </w:t>
      </w:r>
      <w:r w:rsidRPr="000E54EB">
        <w:rPr>
          <w:rFonts w:ascii="Verdana" w:hAnsi="Verdana" w:cs="Arial"/>
          <w:sz w:val="20"/>
        </w:rPr>
        <w:t>за</w:t>
      </w:r>
      <w:r w:rsidR="002E277F">
        <w:rPr>
          <w:rFonts w:ascii="Verdana" w:hAnsi="Verdana" w:cs="Arial"/>
          <w:sz w:val="20"/>
        </w:rPr>
        <w:t xml:space="preserve"> </w:t>
      </w:r>
      <w:r w:rsidRPr="000E54EB">
        <w:rPr>
          <w:rFonts w:ascii="Verdana" w:hAnsi="Verdana" w:cs="Arial"/>
          <w:sz w:val="20"/>
        </w:rPr>
        <w:t>обезценка</w:t>
      </w:r>
      <w:r w:rsidR="002E277F">
        <w:rPr>
          <w:rFonts w:ascii="Verdana" w:hAnsi="Verdana" w:cs="Arial"/>
          <w:sz w:val="20"/>
        </w:rPr>
        <w:t xml:space="preserve"> </w:t>
      </w:r>
      <w:r w:rsidRPr="000E54EB">
        <w:rPr>
          <w:rFonts w:ascii="Verdana" w:hAnsi="Verdana" w:cs="Arial"/>
          <w:sz w:val="20"/>
        </w:rPr>
        <w:t>на</w:t>
      </w:r>
      <w:r w:rsidR="002E277F">
        <w:rPr>
          <w:rFonts w:ascii="Verdana" w:hAnsi="Verdana" w:cs="Arial"/>
          <w:sz w:val="20"/>
        </w:rPr>
        <w:t xml:space="preserve"> </w:t>
      </w:r>
      <w:r w:rsidRPr="000E54EB">
        <w:rPr>
          <w:rFonts w:ascii="Verdana" w:hAnsi="Verdana" w:cs="Arial"/>
          <w:sz w:val="20"/>
        </w:rPr>
        <w:t>нематериалните</w:t>
      </w:r>
      <w:r w:rsidR="002E277F">
        <w:rPr>
          <w:rFonts w:ascii="Verdana" w:hAnsi="Verdana" w:cs="Arial"/>
          <w:sz w:val="20"/>
        </w:rPr>
        <w:t xml:space="preserve"> </w:t>
      </w:r>
      <w:r w:rsidRPr="000E54EB">
        <w:rPr>
          <w:rFonts w:ascii="Verdana" w:hAnsi="Verdana" w:cs="Arial"/>
          <w:sz w:val="20"/>
        </w:rPr>
        <w:t>активи</w:t>
      </w:r>
      <w:r w:rsidRPr="000E54EB">
        <w:rPr>
          <w:rFonts w:ascii="Verdana" w:hAnsi="Verdana" w:cs="Vrinda"/>
          <w:sz w:val="20"/>
        </w:rPr>
        <w:t>.</w:t>
      </w:r>
    </w:p>
    <w:p w14:paraId="7EA9DB48" w14:textId="77777777" w:rsidR="004C2FEC" w:rsidRPr="000E54EB" w:rsidRDefault="004C2FEC" w:rsidP="004C2FEC">
      <w:pPr>
        <w:pStyle w:val="Heading4"/>
        <w:rPr>
          <w:rFonts w:ascii="Verdana" w:hAnsi="Verdana" w:cs="Vrinda"/>
          <w:i w:val="0"/>
          <w:lang w:val="bg-BG"/>
        </w:rPr>
      </w:pPr>
      <w:bookmarkStart w:id="158" w:name="_Toc67487524"/>
      <w:r w:rsidRPr="000E54EB">
        <w:rPr>
          <w:rFonts w:ascii="Verdana" w:hAnsi="Verdana" w:cs="Vrinda"/>
          <w:i w:val="0"/>
          <w:lang w:val="bg-BG"/>
        </w:rPr>
        <w:t xml:space="preserve">2.3. </w:t>
      </w:r>
      <w:r w:rsidRPr="000E54EB">
        <w:rPr>
          <w:rFonts w:ascii="Verdana" w:hAnsi="Verdana" w:cs="Arial"/>
          <w:i w:val="0"/>
        </w:rPr>
        <w:t>Активи</w:t>
      </w:r>
      <w:r w:rsidR="0061423F">
        <w:rPr>
          <w:rFonts w:ascii="Verdana" w:hAnsi="Verdana" w:cs="Arial"/>
          <w:i w:val="0"/>
          <w:lang w:val="bg-BG"/>
        </w:rPr>
        <w:t xml:space="preserve"> </w:t>
      </w:r>
      <w:r w:rsidRPr="000E54EB">
        <w:rPr>
          <w:rFonts w:ascii="Verdana" w:hAnsi="Verdana" w:cs="Arial"/>
          <w:i w:val="0"/>
          <w:lang w:val="bg-BG"/>
        </w:rPr>
        <w:t>по</w:t>
      </w:r>
      <w:r w:rsidR="0061423F">
        <w:rPr>
          <w:rFonts w:ascii="Verdana" w:hAnsi="Verdana" w:cs="Arial"/>
          <w:i w:val="0"/>
          <w:lang w:val="bg-BG"/>
        </w:rPr>
        <w:t xml:space="preserve"> </w:t>
      </w:r>
      <w:r w:rsidRPr="000E54EB">
        <w:rPr>
          <w:rFonts w:ascii="Verdana" w:hAnsi="Verdana" w:cs="Arial"/>
          <w:i w:val="0"/>
          <w:lang w:val="bg-BG"/>
        </w:rPr>
        <w:t>отсрочени</w:t>
      </w:r>
      <w:r w:rsidR="0061423F">
        <w:rPr>
          <w:rFonts w:ascii="Verdana" w:hAnsi="Verdana" w:cs="Arial"/>
          <w:i w:val="0"/>
          <w:lang w:val="bg-BG"/>
        </w:rPr>
        <w:t xml:space="preserve"> </w:t>
      </w:r>
      <w:r w:rsidRPr="000E54EB">
        <w:rPr>
          <w:rFonts w:ascii="Verdana" w:hAnsi="Verdana" w:cs="Arial"/>
          <w:i w:val="0"/>
          <w:lang w:val="bg-BG"/>
        </w:rPr>
        <w:t>данъци</w:t>
      </w:r>
      <w:bookmarkEnd w:id="158"/>
    </w:p>
    <w:p w14:paraId="7EA9DB49" w14:textId="77777777" w:rsidR="00DB0ACF" w:rsidRDefault="00DB0ACF" w:rsidP="00DB0ACF">
      <w:pPr>
        <w:rPr>
          <w:rFonts w:ascii="Verdana" w:hAnsi="Verdana" w:cs="Vrinda"/>
          <w:sz w:val="20"/>
          <w:lang w:val="en-US"/>
        </w:rPr>
      </w:pPr>
    </w:p>
    <w:tbl>
      <w:tblPr>
        <w:tblW w:w="9048" w:type="dxa"/>
        <w:tblInd w:w="65" w:type="dxa"/>
        <w:tblCellMar>
          <w:left w:w="70" w:type="dxa"/>
          <w:right w:w="70" w:type="dxa"/>
        </w:tblCellMar>
        <w:tblLook w:val="04A0" w:firstRow="1" w:lastRow="0" w:firstColumn="1" w:lastColumn="0" w:noHBand="0" w:noVBand="1"/>
      </w:tblPr>
      <w:tblGrid>
        <w:gridCol w:w="1707"/>
        <w:gridCol w:w="994"/>
        <w:gridCol w:w="964"/>
        <w:gridCol w:w="995"/>
        <w:gridCol w:w="964"/>
        <w:gridCol w:w="995"/>
        <w:gridCol w:w="964"/>
        <w:gridCol w:w="995"/>
        <w:gridCol w:w="964"/>
      </w:tblGrid>
      <w:tr w:rsidR="00E70C28" w:rsidRPr="00E70C28" w14:paraId="7EA9DB4E" w14:textId="77777777" w:rsidTr="0010329C">
        <w:trPr>
          <w:trHeight w:val="255"/>
          <w:tblHeader/>
        </w:trPr>
        <w:tc>
          <w:tcPr>
            <w:tcW w:w="22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DB4A" w14:textId="77777777" w:rsidR="00E70C28" w:rsidRPr="00E70C28" w:rsidRDefault="00E70C28" w:rsidP="00E70C28">
            <w:pPr>
              <w:jc w:val="center"/>
              <w:rPr>
                <w:rFonts w:ascii="Calibri" w:hAnsi="Calibri" w:cs="Arial"/>
                <w:b/>
                <w:bCs/>
                <w:sz w:val="20"/>
                <w:lang w:eastAsia="bg-BG"/>
              </w:rPr>
            </w:pPr>
            <w:r w:rsidRPr="00E70C28">
              <w:rPr>
                <w:rFonts w:ascii="Calibri" w:hAnsi="Calibri" w:cs="Arial"/>
                <w:b/>
                <w:bCs/>
                <w:sz w:val="20"/>
                <w:lang w:eastAsia="bg-BG"/>
              </w:rPr>
              <w:t>`</w:t>
            </w:r>
          </w:p>
        </w:tc>
        <w:tc>
          <w:tcPr>
            <w:tcW w:w="170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EA9DB4B"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31 декември 2019</w:t>
            </w:r>
          </w:p>
        </w:tc>
        <w:tc>
          <w:tcPr>
            <w:tcW w:w="34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A9DB4C"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Движение на отсрочените данъци за 2020</w:t>
            </w:r>
          </w:p>
        </w:tc>
        <w:tc>
          <w:tcPr>
            <w:tcW w:w="170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EA9DB4D"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31 декември 2020</w:t>
            </w:r>
          </w:p>
        </w:tc>
      </w:tr>
      <w:tr w:rsidR="00E70C28" w:rsidRPr="00E70C28" w14:paraId="7EA9DB54" w14:textId="77777777" w:rsidTr="0010329C">
        <w:trPr>
          <w:trHeight w:val="255"/>
          <w:tblHeader/>
        </w:trPr>
        <w:tc>
          <w:tcPr>
            <w:tcW w:w="2211" w:type="dxa"/>
            <w:vMerge/>
            <w:tcBorders>
              <w:top w:val="single" w:sz="4" w:space="0" w:color="auto"/>
              <w:left w:val="single" w:sz="4" w:space="0" w:color="auto"/>
              <w:bottom w:val="single" w:sz="4" w:space="0" w:color="000000"/>
              <w:right w:val="single" w:sz="4" w:space="0" w:color="auto"/>
            </w:tcBorders>
            <w:vAlign w:val="center"/>
            <w:hideMark/>
          </w:tcPr>
          <w:p w14:paraId="7EA9DB4F" w14:textId="77777777" w:rsidR="00E70C28" w:rsidRPr="00E70C28" w:rsidRDefault="00E70C28" w:rsidP="00E70C28">
            <w:pPr>
              <w:jc w:val="left"/>
              <w:rPr>
                <w:rFonts w:ascii="Calibri" w:hAnsi="Calibri" w:cs="Arial"/>
                <w:b/>
                <w:bCs/>
                <w:sz w:val="20"/>
                <w:lang w:eastAsia="bg-BG"/>
              </w:rPr>
            </w:pPr>
          </w:p>
        </w:tc>
        <w:tc>
          <w:tcPr>
            <w:tcW w:w="1708" w:type="dxa"/>
            <w:gridSpan w:val="2"/>
            <w:vMerge/>
            <w:tcBorders>
              <w:top w:val="single" w:sz="4" w:space="0" w:color="auto"/>
              <w:left w:val="single" w:sz="4" w:space="0" w:color="auto"/>
              <w:bottom w:val="single" w:sz="4" w:space="0" w:color="000000"/>
              <w:right w:val="single" w:sz="4" w:space="0" w:color="000000"/>
            </w:tcBorders>
            <w:vAlign w:val="center"/>
            <w:hideMark/>
          </w:tcPr>
          <w:p w14:paraId="7EA9DB50" w14:textId="77777777" w:rsidR="00E70C28" w:rsidRPr="0010329C" w:rsidRDefault="00E70C28" w:rsidP="00E70C28">
            <w:pPr>
              <w:jc w:val="left"/>
              <w:rPr>
                <w:rFonts w:ascii="Verdana" w:hAnsi="Verdana" w:cs="Arial"/>
                <w:b/>
                <w:bCs/>
                <w:sz w:val="20"/>
              </w:rPr>
            </w:pPr>
          </w:p>
        </w:tc>
        <w:tc>
          <w:tcPr>
            <w:tcW w:w="170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A9DB51"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увеличение</w:t>
            </w:r>
          </w:p>
        </w:tc>
        <w:tc>
          <w:tcPr>
            <w:tcW w:w="171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A9DB52"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 xml:space="preserve">намаление </w:t>
            </w:r>
          </w:p>
        </w:tc>
        <w:tc>
          <w:tcPr>
            <w:tcW w:w="1708" w:type="dxa"/>
            <w:gridSpan w:val="2"/>
            <w:vMerge/>
            <w:tcBorders>
              <w:top w:val="single" w:sz="4" w:space="0" w:color="auto"/>
              <w:left w:val="single" w:sz="4" w:space="0" w:color="auto"/>
              <w:bottom w:val="single" w:sz="4" w:space="0" w:color="000000"/>
              <w:right w:val="single" w:sz="4" w:space="0" w:color="000000"/>
            </w:tcBorders>
            <w:vAlign w:val="center"/>
            <w:hideMark/>
          </w:tcPr>
          <w:p w14:paraId="7EA9DB53" w14:textId="77777777" w:rsidR="00E70C28" w:rsidRPr="0010329C" w:rsidRDefault="00E70C28" w:rsidP="00E70C28">
            <w:pPr>
              <w:jc w:val="left"/>
              <w:rPr>
                <w:rFonts w:ascii="Verdana" w:hAnsi="Verdana" w:cs="Arial"/>
                <w:b/>
                <w:bCs/>
                <w:sz w:val="20"/>
              </w:rPr>
            </w:pPr>
          </w:p>
        </w:tc>
      </w:tr>
      <w:tr w:rsidR="00E70C28" w:rsidRPr="00E70C28" w14:paraId="7EA9DB5E" w14:textId="77777777" w:rsidTr="0010329C">
        <w:trPr>
          <w:trHeight w:val="750"/>
          <w:tblHeader/>
        </w:trPr>
        <w:tc>
          <w:tcPr>
            <w:tcW w:w="2211" w:type="dxa"/>
            <w:vMerge/>
            <w:tcBorders>
              <w:top w:val="single" w:sz="4" w:space="0" w:color="auto"/>
              <w:left w:val="single" w:sz="4" w:space="0" w:color="auto"/>
              <w:bottom w:val="single" w:sz="4" w:space="0" w:color="000000"/>
              <w:right w:val="single" w:sz="4" w:space="0" w:color="auto"/>
            </w:tcBorders>
            <w:vAlign w:val="center"/>
            <w:hideMark/>
          </w:tcPr>
          <w:p w14:paraId="7EA9DB55" w14:textId="77777777" w:rsidR="00E70C28" w:rsidRPr="00E70C28" w:rsidRDefault="00E70C28" w:rsidP="00E70C28">
            <w:pPr>
              <w:jc w:val="left"/>
              <w:rPr>
                <w:rFonts w:ascii="Calibri" w:hAnsi="Calibri" w:cs="Arial"/>
                <w:b/>
                <w:bCs/>
                <w:sz w:val="20"/>
                <w:lang w:eastAsia="bg-BG"/>
              </w:rPr>
            </w:pPr>
          </w:p>
        </w:tc>
        <w:tc>
          <w:tcPr>
            <w:tcW w:w="878" w:type="dxa"/>
            <w:tcBorders>
              <w:top w:val="nil"/>
              <w:left w:val="nil"/>
              <w:bottom w:val="single" w:sz="4" w:space="0" w:color="auto"/>
              <w:right w:val="single" w:sz="4" w:space="0" w:color="auto"/>
            </w:tcBorders>
            <w:shd w:val="clear" w:color="auto" w:fill="auto"/>
            <w:vAlign w:val="center"/>
            <w:hideMark/>
          </w:tcPr>
          <w:p w14:paraId="7EA9DB56"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Данъчна временна разлика</w:t>
            </w:r>
          </w:p>
        </w:tc>
        <w:tc>
          <w:tcPr>
            <w:tcW w:w="830" w:type="dxa"/>
            <w:tcBorders>
              <w:top w:val="nil"/>
              <w:left w:val="nil"/>
              <w:bottom w:val="single" w:sz="4" w:space="0" w:color="auto"/>
              <w:right w:val="single" w:sz="4" w:space="0" w:color="auto"/>
            </w:tcBorders>
            <w:shd w:val="clear" w:color="auto" w:fill="auto"/>
            <w:vAlign w:val="center"/>
            <w:hideMark/>
          </w:tcPr>
          <w:p w14:paraId="7EA9DB57"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Отсрочен данък</w:t>
            </w:r>
          </w:p>
        </w:tc>
        <w:tc>
          <w:tcPr>
            <w:tcW w:w="878" w:type="dxa"/>
            <w:tcBorders>
              <w:top w:val="nil"/>
              <w:left w:val="nil"/>
              <w:bottom w:val="single" w:sz="4" w:space="0" w:color="auto"/>
              <w:right w:val="single" w:sz="4" w:space="0" w:color="auto"/>
            </w:tcBorders>
            <w:shd w:val="clear" w:color="auto" w:fill="auto"/>
            <w:vAlign w:val="center"/>
            <w:hideMark/>
          </w:tcPr>
          <w:p w14:paraId="7EA9DB58"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Данъчна временна разлика</w:t>
            </w:r>
          </w:p>
        </w:tc>
        <w:tc>
          <w:tcPr>
            <w:tcW w:w="830" w:type="dxa"/>
            <w:tcBorders>
              <w:top w:val="nil"/>
              <w:left w:val="nil"/>
              <w:bottom w:val="single" w:sz="4" w:space="0" w:color="auto"/>
              <w:right w:val="single" w:sz="4" w:space="0" w:color="auto"/>
            </w:tcBorders>
            <w:shd w:val="clear" w:color="auto" w:fill="auto"/>
            <w:vAlign w:val="center"/>
            <w:hideMark/>
          </w:tcPr>
          <w:p w14:paraId="7EA9DB59"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Отсрочен данък</w:t>
            </w:r>
          </w:p>
        </w:tc>
        <w:tc>
          <w:tcPr>
            <w:tcW w:w="878" w:type="dxa"/>
            <w:tcBorders>
              <w:top w:val="nil"/>
              <w:left w:val="nil"/>
              <w:bottom w:val="single" w:sz="4" w:space="0" w:color="auto"/>
              <w:right w:val="single" w:sz="4" w:space="0" w:color="auto"/>
            </w:tcBorders>
            <w:shd w:val="clear" w:color="auto" w:fill="auto"/>
            <w:vAlign w:val="center"/>
            <w:hideMark/>
          </w:tcPr>
          <w:p w14:paraId="7EA9DB5A"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Данъчна временна разлика</w:t>
            </w:r>
          </w:p>
        </w:tc>
        <w:tc>
          <w:tcPr>
            <w:tcW w:w="835" w:type="dxa"/>
            <w:tcBorders>
              <w:top w:val="nil"/>
              <w:left w:val="nil"/>
              <w:bottom w:val="single" w:sz="4" w:space="0" w:color="auto"/>
              <w:right w:val="single" w:sz="4" w:space="0" w:color="auto"/>
            </w:tcBorders>
            <w:shd w:val="clear" w:color="auto" w:fill="auto"/>
            <w:vAlign w:val="center"/>
            <w:hideMark/>
          </w:tcPr>
          <w:p w14:paraId="7EA9DB5B"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Отсрочен данък</w:t>
            </w:r>
          </w:p>
        </w:tc>
        <w:tc>
          <w:tcPr>
            <w:tcW w:w="878" w:type="dxa"/>
            <w:tcBorders>
              <w:top w:val="nil"/>
              <w:left w:val="nil"/>
              <w:bottom w:val="single" w:sz="4" w:space="0" w:color="auto"/>
              <w:right w:val="single" w:sz="4" w:space="0" w:color="auto"/>
            </w:tcBorders>
            <w:shd w:val="clear" w:color="auto" w:fill="auto"/>
            <w:vAlign w:val="center"/>
            <w:hideMark/>
          </w:tcPr>
          <w:p w14:paraId="7EA9DB5C"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Данъчна временна разлика</w:t>
            </w:r>
          </w:p>
        </w:tc>
        <w:tc>
          <w:tcPr>
            <w:tcW w:w="830" w:type="dxa"/>
            <w:tcBorders>
              <w:top w:val="nil"/>
              <w:left w:val="nil"/>
              <w:bottom w:val="single" w:sz="4" w:space="0" w:color="auto"/>
              <w:right w:val="single" w:sz="4" w:space="0" w:color="auto"/>
            </w:tcBorders>
            <w:shd w:val="clear" w:color="auto" w:fill="auto"/>
            <w:vAlign w:val="center"/>
            <w:hideMark/>
          </w:tcPr>
          <w:p w14:paraId="7EA9DB5D" w14:textId="77777777" w:rsidR="00E70C28" w:rsidRPr="0010329C" w:rsidRDefault="00E70C28" w:rsidP="00E70C28">
            <w:pPr>
              <w:jc w:val="center"/>
              <w:rPr>
                <w:rFonts w:ascii="Verdana" w:hAnsi="Verdana" w:cs="Arial"/>
                <w:b/>
                <w:bCs/>
                <w:sz w:val="20"/>
              </w:rPr>
            </w:pPr>
            <w:r w:rsidRPr="0010329C">
              <w:rPr>
                <w:rFonts w:ascii="Verdana" w:hAnsi="Verdana" w:cs="Arial"/>
                <w:b/>
                <w:bCs/>
                <w:sz w:val="20"/>
              </w:rPr>
              <w:t>Отсрочен данък</w:t>
            </w:r>
          </w:p>
        </w:tc>
      </w:tr>
      <w:tr w:rsidR="00E70C28" w:rsidRPr="0010329C" w14:paraId="7EA9DB60" w14:textId="77777777" w:rsidTr="00E70C28">
        <w:trPr>
          <w:trHeight w:val="240"/>
        </w:trPr>
        <w:tc>
          <w:tcPr>
            <w:tcW w:w="904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9DB5F" w14:textId="77777777" w:rsidR="00E70C28" w:rsidRPr="0010329C" w:rsidRDefault="00E70C28" w:rsidP="00E70C28">
            <w:pPr>
              <w:jc w:val="left"/>
              <w:rPr>
                <w:rFonts w:ascii="Verdana" w:hAnsi="Verdana" w:cs="Arial"/>
                <w:b/>
                <w:bCs/>
                <w:sz w:val="20"/>
              </w:rPr>
            </w:pPr>
            <w:r w:rsidRPr="0010329C">
              <w:rPr>
                <w:rFonts w:ascii="Verdana" w:hAnsi="Verdana" w:cs="Arial"/>
                <w:b/>
                <w:bCs/>
                <w:sz w:val="20"/>
              </w:rPr>
              <w:t>Активи по отсрочени данъци</w:t>
            </w:r>
          </w:p>
        </w:tc>
      </w:tr>
      <w:tr w:rsidR="00E70C28" w:rsidRPr="00E70C28" w14:paraId="7EA9DB6A" w14:textId="77777777" w:rsidTr="00E70C28">
        <w:trPr>
          <w:trHeight w:val="255"/>
        </w:trPr>
        <w:tc>
          <w:tcPr>
            <w:tcW w:w="2211" w:type="dxa"/>
            <w:tcBorders>
              <w:top w:val="nil"/>
              <w:left w:val="single" w:sz="4" w:space="0" w:color="auto"/>
              <w:bottom w:val="single" w:sz="4" w:space="0" w:color="auto"/>
              <w:right w:val="single" w:sz="4" w:space="0" w:color="auto"/>
            </w:tcBorders>
            <w:shd w:val="clear" w:color="auto" w:fill="auto"/>
            <w:noWrap/>
            <w:vAlign w:val="center"/>
            <w:hideMark/>
          </w:tcPr>
          <w:p w14:paraId="7EA9DB61" w14:textId="77777777" w:rsidR="00E70C28" w:rsidRPr="00E70C28" w:rsidRDefault="00E70C28" w:rsidP="00E70C28">
            <w:pPr>
              <w:rPr>
                <w:rFonts w:ascii="Verdana" w:hAnsi="Verdana" w:cs="Arial"/>
                <w:sz w:val="20"/>
              </w:rPr>
            </w:pPr>
            <w:r w:rsidRPr="00E70C28">
              <w:rPr>
                <w:rFonts w:ascii="Verdana" w:hAnsi="Verdana" w:cs="Arial"/>
                <w:sz w:val="20"/>
              </w:rPr>
              <w:t>Амортизации</w:t>
            </w:r>
          </w:p>
        </w:tc>
        <w:tc>
          <w:tcPr>
            <w:tcW w:w="878" w:type="dxa"/>
            <w:tcBorders>
              <w:top w:val="nil"/>
              <w:left w:val="nil"/>
              <w:bottom w:val="single" w:sz="4" w:space="0" w:color="auto"/>
              <w:right w:val="single" w:sz="4" w:space="0" w:color="auto"/>
            </w:tcBorders>
            <w:shd w:val="clear" w:color="auto" w:fill="auto"/>
            <w:noWrap/>
            <w:vAlign w:val="center"/>
            <w:hideMark/>
          </w:tcPr>
          <w:p w14:paraId="7EA9DB62" w14:textId="77777777" w:rsidR="00E70C28" w:rsidRPr="00E70C28" w:rsidRDefault="00E70C28" w:rsidP="00E70C28">
            <w:pPr>
              <w:jc w:val="center"/>
              <w:rPr>
                <w:rFonts w:ascii="Verdana" w:hAnsi="Verdana" w:cs="Arial"/>
                <w:sz w:val="20"/>
              </w:rPr>
            </w:pPr>
            <w:r w:rsidRPr="00E70C28">
              <w:rPr>
                <w:rFonts w:ascii="Verdana" w:hAnsi="Verdana" w:cs="Arial"/>
                <w:sz w:val="20"/>
              </w:rPr>
              <w:t>102</w:t>
            </w:r>
          </w:p>
        </w:tc>
        <w:tc>
          <w:tcPr>
            <w:tcW w:w="830" w:type="dxa"/>
            <w:tcBorders>
              <w:top w:val="nil"/>
              <w:left w:val="nil"/>
              <w:bottom w:val="single" w:sz="4" w:space="0" w:color="auto"/>
              <w:right w:val="single" w:sz="4" w:space="0" w:color="auto"/>
            </w:tcBorders>
            <w:shd w:val="clear" w:color="auto" w:fill="auto"/>
            <w:noWrap/>
            <w:vAlign w:val="center"/>
            <w:hideMark/>
          </w:tcPr>
          <w:p w14:paraId="7EA9DB63" w14:textId="77777777" w:rsidR="00E70C28" w:rsidRPr="00E70C28" w:rsidRDefault="00E70C28" w:rsidP="00E70C28">
            <w:pPr>
              <w:jc w:val="center"/>
              <w:rPr>
                <w:rFonts w:ascii="Verdana" w:hAnsi="Verdana" w:cs="Arial"/>
                <w:sz w:val="20"/>
              </w:rPr>
            </w:pPr>
            <w:r w:rsidRPr="00E70C28">
              <w:rPr>
                <w:rFonts w:ascii="Verdana" w:hAnsi="Verdana" w:cs="Arial"/>
                <w:sz w:val="20"/>
              </w:rPr>
              <w:t>10</w:t>
            </w:r>
          </w:p>
        </w:tc>
        <w:tc>
          <w:tcPr>
            <w:tcW w:w="878" w:type="dxa"/>
            <w:tcBorders>
              <w:top w:val="nil"/>
              <w:left w:val="nil"/>
              <w:bottom w:val="single" w:sz="4" w:space="0" w:color="auto"/>
              <w:right w:val="single" w:sz="4" w:space="0" w:color="auto"/>
            </w:tcBorders>
            <w:shd w:val="clear" w:color="auto" w:fill="auto"/>
            <w:noWrap/>
            <w:vAlign w:val="center"/>
            <w:hideMark/>
          </w:tcPr>
          <w:p w14:paraId="7EA9DB64" w14:textId="77777777" w:rsidR="00E70C28" w:rsidRPr="00E70C28" w:rsidRDefault="00E70C28" w:rsidP="00E70C28">
            <w:pPr>
              <w:jc w:val="center"/>
              <w:rPr>
                <w:rFonts w:ascii="Verdana" w:hAnsi="Verdana" w:cs="Arial"/>
                <w:sz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7EA9DB65"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66" w14:textId="77777777" w:rsidR="00E70C28" w:rsidRPr="00E70C28" w:rsidRDefault="00E70C28" w:rsidP="00E70C28">
            <w:pPr>
              <w:jc w:val="center"/>
              <w:rPr>
                <w:rFonts w:ascii="Verdana" w:hAnsi="Verdana" w:cs="Arial"/>
                <w:sz w:val="20"/>
              </w:rPr>
            </w:pPr>
            <w:r w:rsidRPr="00E70C28">
              <w:rPr>
                <w:rFonts w:ascii="Verdana" w:hAnsi="Verdana" w:cs="Arial"/>
                <w:sz w:val="20"/>
              </w:rPr>
              <w:t>(102)</w:t>
            </w:r>
          </w:p>
        </w:tc>
        <w:tc>
          <w:tcPr>
            <w:tcW w:w="835" w:type="dxa"/>
            <w:tcBorders>
              <w:top w:val="nil"/>
              <w:left w:val="nil"/>
              <w:bottom w:val="single" w:sz="4" w:space="0" w:color="auto"/>
              <w:right w:val="single" w:sz="4" w:space="0" w:color="auto"/>
            </w:tcBorders>
            <w:shd w:val="clear" w:color="auto" w:fill="auto"/>
            <w:noWrap/>
            <w:vAlign w:val="center"/>
            <w:hideMark/>
          </w:tcPr>
          <w:p w14:paraId="7EA9DB67" w14:textId="77777777" w:rsidR="00E70C28" w:rsidRPr="00E70C28" w:rsidRDefault="00E70C28" w:rsidP="00E70C28">
            <w:pPr>
              <w:jc w:val="center"/>
              <w:rPr>
                <w:rFonts w:ascii="Verdana" w:hAnsi="Verdana" w:cs="Arial"/>
                <w:sz w:val="20"/>
              </w:rPr>
            </w:pPr>
            <w:r w:rsidRPr="00E70C28">
              <w:rPr>
                <w:rFonts w:ascii="Verdana" w:hAnsi="Verdana" w:cs="Arial"/>
                <w:sz w:val="20"/>
              </w:rPr>
              <w:t>(10)</w:t>
            </w:r>
          </w:p>
        </w:tc>
        <w:tc>
          <w:tcPr>
            <w:tcW w:w="878" w:type="dxa"/>
            <w:tcBorders>
              <w:top w:val="nil"/>
              <w:left w:val="nil"/>
              <w:bottom w:val="single" w:sz="4" w:space="0" w:color="auto"/>
              <w:right w:val="single" w:sz="4" w:space="0" w:color="auto"/>
            </w:tcBorders>
            <w:shd w:val="clear" w:color="auto" w:fill="auto"/>
            <w:noWrap/>
            <w:vAlign w:val="center"/>
            <w:hideMark/>
          </w:tcPr>
          <w:p w14:paraId="7EA9DB68" w14:textId="77777777" w:rsidR="00E70C28" w:rsidRPr="00E70C28" w:rsidRDefault="00E70C28" w:rsidP="00E70C28">
            <w:pPr>
              <w:jc w:val="center"/>
              <w:rPr>
                <w:rFonts w:ascii="Verdana" w:hAnsi="Verdana" w:cs="Arial"/>
                <w:sz w:val="20"/>
              </w:rPr>
            </w:pPr>
            <w:r w:rsidRPr="00E70C28">
              <w:rPr>
                <w:rFonts w:ascii="Verdana" w:hAnsi="Verdana" w:cs="Arial"/>
                <w:sz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EA9DB69" w14:textId="77777777" w:rsidR="00E70C28" w:rsidRPr="00E70C28" w:rsidRDefault="00E70C28" w:rsidP="00E70C28">
            <w:pPr>
              <w:jc w:val="center"/>
              <w:rPr>
                <w:rFonts w:ascii="Verdana" w:hAnsi="Verdana" w:cs="Arial"/>
                <w:sz w:val="20"/>
              </w:rPr>
            </w:pPr>
            <w:r w:rsidRPr="00E70C28">
              <w:rPr>
                <w:rFonts w:ascii="Verdana" w:hAnsi="Verdana" w:cs="Arial"/>
                <w:sz w:val="20"/>
              </w:rPr>
              <w:t>-</w:t>
            </w:r>
          </w:p>
        </w:tc>
      </w:tr>
      <w:tr w:rsidR="00E70C28" w:rsidRPr="00E70C28" w14:paraId="7EA9DB74" w14:textId="77777777" w:rsidTr="00E70C28">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6B" w14:textId="77777777" w:rsidR="00E70C28" w:rsidRPr="00E70C28" w:rsidRDefault="00E70C28" w:rsidP="00E70C28">
            <w:pPr>
              <w:rPr>
                <w:rFonts w:ascii="Verdana" w:hAnsi="Verdana" w:cs="Arial"/>
                <w:sz w:val="20"/>
              </w:rPr>
            </w:pPr>
            <w:r w:rsidRPr="00E70C28">
              <w:rPr>
                <w:rFonts w:ascii="Verdana" w:hAnsi="Verdana" w:cs="Arial"/>
                <w:sz w:val="20"/>
              </w:rPr>
              <w:t>Обезценки</w:t>
            </w:r>
          </w:p>
        </w:tc>
        <w:tc>
          <w:tcPr>
            <w:tcW w:w="878" w:type="dxa"/>
            <w:tcBorders>
              <w:top w:val="nil"/>
              <w:left w:val="nil"/>
              <w:bottom w:val="single" w:sz="4" w:space="0" w:color="auto"/>
              <w:right w:val="single" w:sz="4" w:space="0" w:color="auto"/>
            </w:tcBorders>
            <w:shd w:val="clear" w:color="auto" w:fill="auto"/>
            <w:noWrap/>
            <w:vAlign w:val="center"/>
            <w:hideMark/>
          </w:tcPr>
          <w:p w14:paraId="7EA9DB6C" w14:textId="77777777" w:rsidR="00E70C28" w:rsidRPr="00E70C28" w:rsidRDefault="00E70C28" w:rsidP="00E70C28">
            <w:pPr>
              <w:jc w:val="center"/>
              <w:rPr>
                <w:rFonts w:ascii="Verdana" w:hAnsi="Verdana" w:cs="Arial"/>
                <w:sz w:val="20"/>
              </w:rPr>
            </w:pPr>
            <w:r w:rsidRPr="00E70C28">
              <w:rPr>
                <w:rFonts w:ascii="Verdana" w:hAnsi="Verdana" w:cs="Arial"/>
                <w:sz w:val="20"/>
              </w:rPr>
              <w:t>407</w:t>
            </w:r>
          </w:p>
        </w:tc>
        <w:tc>
          <w:tcPr>
            <w:tcW w:w="830" w:type="dxa"/>
            <w:tcBorders>
              <w:top w:val="nil"/>
              <w:left w:val="nil"/>
              <w:bottom w:val="single" w:sz="4" w:space="0" w:color="auto"/>
              <w:right w:val="single" w:sz="4" w:space="0" w:color="auto"/>
            </w:tcBorders>
            <w:shd w:val="clear" w:color="auto" w:fill="auto"/>
            <w:noWrap/>
            <w:vAlign w:val="center"/>
            <w:hideMark/>
          </w:tcPr>
          <w:p w14:paraId="7EA9DB6D" w14:textId="77777777" w:rsidR="00E70C28" w:rsidRPr="00E70C28" w:rsidRDefault="00E70C28" w:rsidP="00E70C28">
            <w:pPr>
              <w:jc w:val="center"/>
              <w:rPr>
                <w:rFonts w:ascii="Verdana" w:hAnsi="Verdana" w:cs="Arial"/>
                <w:sz w:val="20"/>
              </w:rPr>
            </w:pPr>
            <w:r w:rsidRPr="00E70C28">
              <w:rPr>
                <w:rFonts w:ascii="Verdana" w:hAnsi="Verdana" w:cs="Arial"/>
                <w:sz w:val="20"/>
              </w:rPr>
              <w:t>41</w:t>
            </w:r>
          </w:p>
        </w:tc>
        <w:tc>
          <w:tcPr>
            <w:tcW w:w="878" w:type="dxa"/>
            <w:tcBorders>
              <w:top w:val="nil"/>
              <w:left w:val="nil"/>
              <w:bottom w:val="single" w:sz="4" w:space="0" w:color="auto"/>
              <w:right w:val="single" w:sz="4" w:space="0" w:color="auto"/>
            </w:tcBorders>
            <w:shd w:val="clear" w:color="auto" w:fill="auto"/>
            <w:noWrap/>
            <w:vAlign w:val="center"/>
            <w:hideMark/>
          </w:tcPr>
          <w:p w14:paraId="7EA9DB6E" w14:textId="77777777" w:rsidR="00E70C28" w:rsidRPr="00E70C28" w:rsidRDefault="00E70C28" w:rsidP="00E70C28">
            <w:pPr>
              <w:jc w:val="center"/>
              <w:rPr>
                <w:rFonts w:ascii="Verdana" w:hAnsi="Verdana" w:cs="Arial"/>
                <w:sz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7EA9DB6F"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70" w14:textId="77777777" w:rsidR="00E70C28" w:rsidRPr="00E70C28" w:rsidRDefault="00E70C28" w:rsidP="00E70C28">
            <w:pPr>
              <w:jc w:val="center"/>
              <w:rPr>
                <w:rFonts w:ascii="Verdana" w:hAnsi="Verdana" w:cs="Arial"/>
                <w:sz w:val="20"/>
              </w:rPr>
            </w:pPr>
            <w:r w:rsidRPr="00E70C28">
              <w:rPr>
                <w:rFonts w:ascii="Verdana" w:hAnsi="Verdana" w:cs="Arial"/>
                <w:sz w:val="20"/>
              </w:rPr>
              <w:t>(17)</w:t>
            </w:r>
          </w:p>
        </w:tc>
        <w:tc>
          <w:tcPr>
            <w:tcW w:w="835" w:type="dxa"/>
            <w:tcBorders>
              <w:top w:val="nil"/>
              <w:left w:val="nil"/>
              <w:bottom w:val="single" w:sz="4" w:space="0" w:color="auto"/>
              <w:right w:val="single" w:sz="4" w:space="0" w:color="auto"/>
            </w:tcBorders>
            <w:shd w:val="clear" w:color="auto" w:fill="auto"/>
            <w:noWrap/>
            <w:vAlign w:val="center"/>
            <w:hideMark/>
          </w:tcPr>
          <w:p w14:paraId="7EA9DB71" w14:textId="77777777" w:rsidR="00E70C28" w:rsidRPr="00E70C28" w:rsidRDefault="00E70C28" w:rsidP="00E70C28">
            <w:pPr>
              <w:jc w:val="center"/>
              <w:rPr>
                <w:rFonts w:ascii="Verdana" w:hAnsi="Verdana" w:cs="Arial"/>
                <w:sz w:val="20"/>
              </w:rPr>
            </w:pPr>
            <w:r w:rsidRPr="00E70C28">
              <w:rPr>
                <w:rFonts w:ascii="Verdana" w:hAnsi="Verdana" w:cs="Arial"/>
                <w:sz w:val="20"/>
              </w:rPr>
              <w:t>(2)</w:t>
            </w:r>
          </w:p>
        </w:tc>
        <w:tc>
          <w:tcPr>
            <w:tcW w:w="878" w:type="dxa"/>
            <w:tcBorders>
              <w:top w:val="nil"/>
              <w:left w:val="nil"/>
              <w:bottom w:val="single" w:sz="4" w:space="0" w:color="auto"/>
              <w:right w:val="single" w:sz="4" w:space="0" w:color="auto"/>
            </w:tcBorders>
            <w:shd w:val="clear" w:color="auto" w:fill="auto"/>
            <w:noWrap/>
            <w:vAlign w:val="center"/>
            <w:hideMark/>
          </w:tcPr>
          <w:p w14:paraId="7EA9DB72" w14:textId="77777777" w:rsidR="00E70C28" w:rsidRPr="00E70C28" w:rsidRDefault="00E70C28" w:rsidP="00E70C28">
            <w:pPr>
              <w:jc w:val="center"/>
              <w:rPr>
                <w:rFonts w:ascii="Verdana" w:hAnsi="Verdana" w:cs="Arial"/>
                <w:sz w:val="20"/>
              </w:rPr>
            </w:pPr>
            <w:r w:rsidRPr="00E70C28">
              <w:rPr>
                <w:rFonts w:ascii="Verdana" w:hAnsi="Verdana" w:cs="Arial"/>
                <w:sz w:val="20"/>
              </w:rPr>
              <w:t>390</w:t>
            </w:r>
          </w:p>
        </w:tc>
        <w:tc>
          <w:tcPr>
            <w:tcW w:w="830" w:type="dxa"/>
            <w:tcBorders>
              <w:top w:val="nil"/>
              <w:left w:val="nil"/>
              <w:bottom w:val="single" w:sz="4" w:space="0" w:color="auto"/>
              <w:right w:val="single" w:sz="4" w:space="0" w:color="auto"/>
            </w:tcBorders>
            <w:shd w:val="clear" w:color="auto" w:fill="auto"/>
            <w:noWrap/>
            <w:vAlign w:val="center"/>
            <w:hideMark/>
          </w:tcPr>
          <w:p w14:paraId="7EA9DB73" w14:textId="77777777" w:rsidR="00E70C28" w:rsidRPr="00E70C28" w:rsidRDefault="00E70C28" w:rsidP="00E70C28">
            <w:pPr>
              <w:jc w:val="center"/>
              <w:rPr>
                <w:rFonts w:ascii="Verdana" w:hAnsi="Verdana" w:cs="Arial"/>
                <w:sz w:val="20"/>
              </w:rPr>
            </w:pPr>
            <w:r w:rsidRPr="00E70C28">
              <w:rPr>
                <w:rFonts w:ascii="Verdana" w:hAnsi="Verdana" w:cs="Arial"/>
                <w:sz w:val="20"/>
              </w:rPr>
              <w:t>39</w:t>
            </w:r>
          </w:p>
        </w:tc>
      </w:tr>
      <w:tr w:rsidR="00E70C28" w:rsidRPr="00E70C28" w14:paraId="7EA9DB7E" w14:textId="77777777" w:rsidTr="00E70C28">
        <w:trPr>
          <w:trHeight w:val="225"/>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75" w14:textId="77777777" w:rsidR="00E70C28" w:rsidRPr="00E70C28" w:rsidRDefault="00E70C28" w:rsidP="00E70C28">
            <w:pPr>
              <w:rPr>
                <w:rFonts w:ascii="Verdana" w:hAnsi="Verdana" w:cs="Arial"/>
                <w:sz w:val="20"/>
              </w:rPr>
            </w:pPr>
            <w:r w:rsidRPr="00E70C28">
              <w:rPr>
                <w:rFonts w:ascii="Verdana" w:hAnsi="Verdana" w:cs="Arial"/>
                <w:sz w:val="20"/>
              </w:rPr>
              <w:t>Компенсируми отпуски</w:t>
            </w:r>
          </w:p>
        </w:tc>
        <w:tc>
          <w:tcPr>
            <w:tcW w:w="878" w:type="dxa"/>
            <w:tcBorders>
              <w:top w:val="nil"/>
              <w:left w:val="nil"/>
              <w:bottom w:val="single" w:sz="4" w:space="0" w:color="auto"/>
              <w:right w:val="single" w:sz="4" w:space="0" w:color="auto"/>
            </w:tcBorders>
            <w:shd w:val="clear" w:color="auto" w:fill="auto"/>
            <w:noWrap/>
            <w:vAlign w:val="center"/>
            <w:hideMark/>
          </w:tcPr>
          <w:p w14:paraId="7EA9DB76" w14:textId="77777777" w:rsidR="00E70C28" w:rsidRPr="00E70C28" w:rsidRDefault="00E70C28" w:rsidP="00E70C28">
            <w:pPr>
              <w:jc w:val="center"/>
              <w:rPr>
                <w:rFonts w:ascii="Verdana" w:hAnsi="Verdana" w:cs="Arial"/>
                <w:sz w:val="20"/>
              </w:rPr>
            </w:pPr>
            <w:r w:rsidRPr="00E70C28">
              <w:rPr>
                <w:rFonts w:ascii="Verdana" w:hAnsi="Verdana" w:cs="Arial"/>
                <w:sz w:val="20"/>
              </w:rPr>
              <w:t>20</w:t>
            </w:r>
          </w:p>
        </w:tc>
        <w:tc>
          <w:tcPr>
            <w:tcW w:w="830" w:type="dxa"/>
            <w:tcBorders>
              <w:top w:val="nil"/>
              <w:left w:val="nil"/>
              <w:bottom w:val="single" w:sz="4" w:space="0" w:color="auto"/>
              <w:right w:val="single" w:sz="4" w:space="0" w:color="auto"/>
            </w:tcBorders>
            <w:shd w:val="clear" w:color="auto" w:fill="auto"/>
            <w:noWrap/>
            <w:vAlign w:val="center"/>
            <w:hideMark/>
          </w:tcPr>
          <w:p w14:paraId="7EA9DB77" w14:textId="77777777" w:rsidR="00E70C28" w:rsidRPr="00E70C28" w:rsidRDefault="00E70C28" w:rsidP="00E70C28">
            <w:pPr>
              <w:jc w:val="center"/>
              <w:rPr>
                <w:rFonts w:ascii="Verdana" w:hAnsi="Verdana" w:cs="Arial"/>
                <w:sz w:val="20"/>
              </w:rPr>
            </w:pPr>
            <w:r w:rsidRPr="00E70C28">
              <w:rPr>
                <w:rFonts w:ascii="Verdana" w:hAnsi="Verdana" w:cs="Arial"/>
                <w:sz w:val="20"/>
              </w:rPr>
              <w:t>2</w:t>
            </w:r>
          </w:p>
        </w:tc>
        <w:tc>
          <w:tcPr>
            <w:tcW w:w="878" w:type="dxa"/>
            <w:tcBorders>
              <w:top w:val="nil"/>
              <w:left w:val="nil"/>
              <w:bottom w:val="single" w:sz="4" w:space="0" w:color="auto"/>
              <w:right w:val="single" w:sz="4" w:space="0" w:color="auto"/>
            </w:tcBorders>
            <w:shd w:val="clear" w:color="auto" w:fill="auto"/>
            <w:noWrap/>
            <w:vAlign w:val="center"/>
            <w:hideMark/>
          </w:tcPr>
          <w:p w14:paraId="7EA9DB78" w14:textId="77777777" w:rsidR="00E70C28" w:rsidRPr="00E70C28" w:rsidRDefault="00E70C28" w:rsidP="00E70C28">
            <w:pPr>
              <w:jc w:val="center"/>
              <w:rPr>
                <w:rFonts w:ascii="Verdana" w:hAnsi="Verdana" w:cs="Arial"/>
                <w:sz w:val="20"/>
              </w:rPr>
            </w:pPr>
            <w:r w:rsidRPr="00E70C28">
              <w:rPr>
                <w:rFonts w:ascii="Verdana" w:hAnsi="Verdana" w:cs="Arial"/>
                <w:sz w:val="20"/>
              </w:rPr>
              <w:t>5</w:t>
            </w:r>
          </w:p>
        </w:tc>
        <w:tc>
          <w:tcPr>
            <w:tcW w:w="830" w:type="dxa"/>
            <w:tcBorders>
              <w:top w:val="nil"/>
              <w:left w:val="nil"/>
              <w:bottom w:val="single" w:sz="4" w:space="0" w:color="auto"/>
              <w:right w:val="single" w:sz="4" w:space="0" w:color="auto"/>
            </w:tcBorders>
            <w:shd w:val="clear" w:color="auto" w:fill="auto"/>
            <w:noWrap/>
            <w:vAlign w:val="center"/>
            <w:hideMark/>
          </w:tcPr>
          <w:p w14:paraId="7EA9DB79"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7A" w14:textId="77777777" w:rsidR="00E70C28" w:rsidRPr="00E70C28" w:rsidRDefault="00E70C28" w:rsidP="00E70C28">
            <w:pPr>
              <w:jc w:val="center"/>
              <w:rPr>
                <w:rFonts w:ascii="Verdana" w:hAnsi="Verdana" w:cs="Arial"/>
                <w:sz w:val="20"/>
              </w:rPr>
            </w:pPr>
          </w:p>
        </w:tc>
        <w:tc>
          <w:tcPr>
            <w:tcW w:w="835" w:type="dxa"/>
            <w:tcBorders>
              <w:top w:val="nil"/>
              <w:left w:val="nil"/>
              <w:bottom w:val="single" w:sz="4" w:space="0" w:color="auto"/>
              <w:right w:val="single" w:sz="4" w:space="0" w:color="auto"/>
            </w:tcBorders>
            <w:shd w:val="clear" w:color="auto" w:fill="auto"/>
            <w:noWrap/>
            <w:vAlign w:val="center"/>
            <w:hideMark/>
          </w:tcPr>
          <w:p w14:paraId="7EA9DB7B" w14:textId="77777777" w:rsidR="00E70C28" w:rsidRPr="00E70C28" w:rsidRDefault="00E70C28" w:rsidP="00E70C28">
            <w:pPr>
              <w:jc w:val="center"/>
              <w:rPr>
                <w:rFonts w:ascii="Verdana" w:hAnsi="Verdana" w:cs="Arial"/>
                <w:sz w:val="20"/>
              </w:rPr>
            </w:pPr>
            <w:r w:rsidRPr="00E70C28">
              <w:rPr>
                <w:rFonts w:ascii="Verdana" w:hAnsi="Verdana" w:cs="Arial"/>
                <w:sz w:val="20"/>
              </w:rPr>
              <w:t>-</w:t>
            </w:r>
          </w:p>
        </w:tc>
        <w:tc>
          <w:tcPr>
            <w:tcW w:w="878" w:type="dxa"/>
            <w:tcBorders>
              <w:top w:val="nil"/>
              <w:left w:val="nil"/>
              <w:bottom w:val="single" w:sz="4" w:space="0" w:color="auto"/>
              <w:right w:val="single" w:sz="4" w:space="0" w:color="auto"/>
            </w:tcBorders>
            <w:shd w:val="clear" w:color="auto" w:fill="auto"/>
            <w:noWrap/>
            <w:vAlign w:val="center"/>
            <w:hideMark/>
          </w:tcPr>
          <w:p w14:paraId="7EA9DB7C" w14:textId="77777777" w:rsidR="00E70C28" w:rsidRPr="00E70C28" w:rsidRDefault="00E70C28" w:rsidP="00E70C28">
            <w:pPr>
              <w:jc w:val="center"/>
              <w:rPr>
                <w:rFonts w:ascii="Verdana" w:hAnsi="Verdana" w:cs="Arial"/>
                <w:sz w:val="20"/>
              </w:rPr>
            </w:pPr>
            <w:r w:rsidRPr="00E70C28">
              <w:rPr>
                <w:rFonts w:ascii="Verdana" w:hAnsi="Verdana" w:cs="Arial"/>
                <w:sz w:val="20"/>
              </w:rPr>
              <w:t>25</w:t>
            </w:r>
          </w:p>
        </w:tc>
        <w:tc>
          <w:tcPr>
            <w:tcW w:w="830" w:type="dxa"/>
            <w:tcBorders>
              <w:top w:val="nil"/>
              <w:left w:val="nil"/>
              <w:bottom w:val="single" w:sz="4" w:space="0" w:color="auto"/>
              <w:right w:val="single" w:sz="4" w:space="0" w:color="auto"/>
            </w:tcBorders>
            <w:shd w:val="clear" w:color="auto" w:fill="auto"/>
            <w:noWrap/>
            <w:vAlign w:val="center"/>
            <w:hideMark/>
          </w:tcPr>
          <w:p w14:paraId="7EA9DB7D" w14:textId="77777777" w:rsidR="00E70C28" w:rsidRPr="00E70C28" w:rsidRDefault="00E70C28" w:rsidP="00E70C28">
            <w:pPr>
              <w:jc w:val="center"/>
              <w:rPr>
                <w:rFonts w:ascii="Verdana" w:hAnsi="Verdana" w:cs="Arial"/>
                <w:sz w:val="20"/>
              </w:rPr>
            </w:pPr>
            <w:r w:rsidRPr="00E70C28">
              <w:rPr>
                <w:rFonts w:ascii="Verdana" w:hAnsi="Verdana" w:cs="Arial"/>
                <w:sz w:val="20"/>
              </w:rPr>
              <w:t>2</w:t>
            </w:r>
          </w:p>
        </w:tc>
      </w:tr>
      <w:tr w:rsidR="00E70C28" w:rsidRPr="00E70C28" w14:paraId="7EA9DB88" w14:textId="77777777" w:rsidTr="00E70C28">
        <w:trPr>
          <w:trHeight w:val="24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7F" w14:textId="77777777" w:rsidR="00E70C28" w:rsidRPr="00E70C28" w:rsidRDefault="00E70C28" w:rsidP="00E70C28">
            <w:pPr>
              <w:rPr>
                <w:rFonts w:ascii="Verdana" w:hAnsi="Verdana" w:cs="Arial"/>
                <w:sz w:val="20"/>
              </w:rPr>
            </w:pPr>
            <w:r w:rsidRPr="00E70C28">
              <w:rPr>
                <w:rFonts w:ascii="Verdana" w:hAnsi="Verdana" w:cs="Arial"/>
                <w:sz w:val="20"/>
              </w:rPr>
              <w:t>Доходи на ФЛ</w:t>
            </w:r>
          </w:p>
        </w:tc>
        <w:tc>
          <w:tcPr>
            <w:tcW w:w="878" w:type="dxa"/>
            <w:tcBorders>
              <w:top w:val="nil"/>
              <w:left w:val="nil"/>
              <w:bottom w:val="single" w:sz="4" w:space="0" w:color="auto"/>
              <w:right w:val="single" w:sz="4" w:space="0" w:color="auto"/>
            </w:tcBorders>
            <w:shd w:val="clear" w:color="auto" w:fill="auto"/>
            <w:noWrap/>
            <w:vAlign w:val="center"/>
            <w:hideMark/>
          </w:tcPr>
          <w:p w14:paraId="7EA9DB80" w14:textId="77777777" w:rsidR="00E70C28" w:rsidRPr="00E70C28" w:rsidRDefault="00E70C28" w:rsidP="00E70C28">
            <w:pPr>
              <w:jc w:val="center"/>
              <w:rPr>
                <w:rFonts w:ascii="Verdana" w:hAnsi="Verdana" w:cs="Arial"/>
                <w:sz w:val="20"/>
              </w:rPr>
            </w:pPr>
            <w:r w:rsidRPr="00E70C28">
              <w:rPr>
                <w:rFonts w:ascii="Verdana" w:hAnsi="Verdana" w:cs="Arial"/>
                <w:sz w:val="20"/>
              </w:rPr>
              <w:t>7</w:t>
            </w:r>
          </w:p>
        </w:tc>
        <w:tc>
          <w:tcPr>
            <w:tcW w:w="830" w:type="dxa"/>
            <w:tcBorders>
              <w:top w:val="nil"/>
              <w:left w:val="nil"/>
              <w:bottom w:val="single" w:sz="4" w:space="0" w:color="auto"/>
              <w:right w:val="single" w:sz="4" w:space="0" w:color="auto"/>
            </w:tcBorders>
            <w:shd w:val="clear" w:color="auto" w:fill="auto"/>
            <w:noWrap/>
            <w:vAlign w:val="center"/>
            <w:hideMark/>
          </w:tcPr>
          <w:p w14:paraId="7EA9DB81" w14:textId="77777777" w:rsidR="00E70C28" w:rsidRPr="00E70C28" w:rsidRDefault="00E70C28" w:rsidP="00E70C28">
            <w:pPr>
              <w:jc w:val="center"/>
              <w:rPr>
                <w:rFonts w:ascii="Verdana" w:hAnsi="Verdana" w:cs="Arial"/>
                <w:sz w:val="20"/>
              </w:rPr>
            </w:pPr>
            <w:r w:rsidRPr="00E70C28">
              <w:rPr>
                <w:rFonts w:ascii="Verdana" w:hAnsi="Verdana" w:cs="Arial"/>
                <w:sz w:val="20"/>
              </w:rPr>
              <w:t>1</w:t>
            </w:r>
          </w:p>
        </w:tc>
        <w:tc>
          <w:tcPr>
            <w:tcW w:w="878" w:type="dxa"/>
            <w:tcBorders>
              <w:top w:val="nil"/>
              <w:left w:val="nil"/>
              <w:bottom w:val="single" w:sz="4" w:space="0" w:color="auto"/>
              <w:right w:val="single" w:sz="4" w:space="0" w:color="auto"/>
            </w:tcBorders>
            <w:shd w:val="clear" w:color="auto" w:fill="auto"/>
            <w:noWrap/>
            <w:vAlign w:val="center"/>
            <w:hideMark/>
          </w:tcPr>
          <w:p w14:paraId="7EA9DB82" w14:textId="77777777" w:rsidR="00E70C28" w:rsidRPr="00E70C28" w:rsidRDefault="00E70C28" w:rsidP="00E70C28">
            <w:pPr>
              <w:jc w:val="center"/>
              <w:rPr>
                <w:rFonts w:ascii="Verdana" w:hAnsi="Verdana" w:cs="Arial"/>
                <w:sz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7EA9DB83"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84" w14:textId="77777777" w:rsidR="00E70C28" w:rsidRPr="00E70C28" w:rsidRDefault="00E70C28" w:rsidP="00E70C28">
            <w:pPr>
              <w:jc w:val="center"/>
              <w:rPr>
                <w:rFonts w:ascii="Verdana" w:hAnsi="Verdana" w:cs="Arial"/>
                <w:sz w:val="20"/>
              </w:rPr>
            </w:pPr>
            <w:r w:rsidRPr="00E70C28">
              <w:rPr>
                <w:rFonts w:ascii="Verdana" w:hAnsi="Verdana" w:cs="Arial"/>
                <w:sz w:val="20"/>
              </w:rPr>
              <w:t>(2)</w:t>
            </w:r>
          </w:p>
        </w:tc>
        <w:tc>
          <w:tcPr>
            <w:tcW w:w="835" w:type="dxa"/>
            <w:tcBorders>
              <w:top w:val="nil"/>
              <w:left w:val="nil"/>
              <w:bottom w:val="single" w:sz="4" w:space="0" w:color="auto"/>
              <w:right w:val="single" w:sz="4" w:space="0" w:color="auto"/>
            </w:tcBorders>
            <w:shd w:val="clear" w:color="auto" w:fill="auto"/>
            <w:noWrap/>
            <w:vAlign w:val="center"/>
            <w:hideMark/>
          </w:tcPr>
          <w:p w14:paraId="7EA9DB85" w14:textId="77777777" w:rsidR="00E70C28" w:rsidRPr="00E70C28" w:rsidRDefault="00E70C28" w:rsidP="00E70C28">
            <w:pPr>
              <w:jc w:val="center"/>
              <w:rPr>
                <w:rFonts w:ascii="Verdana" w:hAnsi="Verdana" w:cs="Arial"/>
                <w:sz w:val="20"/>
              </w:rPr>
            </w:pPr>
            <w:r w:rsidRPr="00E70C28">
              <w:rPr>
                <w:rFonts w:ascii="Verdana" w:hAnsi="Verdana" w:cs="Arial"/>
                <w:sz w:val="20"/>
              </w:rPr>
              <w:t>(0)</w:t>
            </w:r>
          </w:p>
        </w:tc>
        <w:tc>
          <w:tcPr>
            <w:tcW w:w="878" w:type="dxa"/>
            <w:tcBorders>
              <w:top w:val="nil"/>
              <w:left w:val="nil"/>
              <w:bottom w:val="single" w:sz="4" w:space="0" w:color="auto"/>
              <w:right w:val="single" w:sz="4" w:space="0" w:color="auto"/>
            </w:tcBorders>
            <w:shd w:val="clear" w:color="auto" w:fill="auto"/>
            <w:noWrap/>
            <w:vAlign w:val="center"/>
            <w:hideMark/>
          </w:tcPr>
          <w:p w14:paraId="7EA9DB86" w14:textId="77777777" w:rsidR="00E70C28" w:rsidRPr="00E70C28" w:rsidRDefault="00E70C28" w:rsidP="00E70C28">
            <w:pPr>
              <w:jc w:val="center"/>
              <w:rPr>
                <w:rFonts w:ascii="Verdana" w:hAnsi="Verdana" w:cs="Arial"/>
                <w:sz w:val="20"/>
              </w:rPr>
            </w:pPr>
            <w:r w:rsidRPr="00E70C28">
              <w:rPr>
                <w:rFonts w:ascii="Verdana" w:hAnsi="Verdana" w:cs="Arial"/>
                <w:sz w:val="20"/>
              </w:rPr>
              <w:t>5</w:t>
            </w:r>
          </w:p>
        </w:tc>
        <w:tc>
          <w:tcPr>
            <w:tcW w:w="830" w:type="dxa"/>
            <w:tcBorders>
              <w:top w:val="nil"/>
              <w:left w:val="nil"/>
              <w:bottom w:val="single" w:sz="4" w:space="0" w:color="auto"/>
              <w:right w:val="single" w:sz="4" w:space="0" w:color="auto"/>
            </w:tcBorders>
            <w:shd w:val="clear" w:color="auto" w:fill="auto"/>
            <w:noWrap/>
            <w:vAlign w:val="center"/>
            <w:hideMark/>
          </w:tcPr>
          <w:p w14:paraId="7EA9DB87" w14:textId="77777777" w:rsidR="00E70C28" w:rsidRPr="00E70C28" w:rsidRDefault="00E70C28" w:rsidP="00E70C28">
            <w:pPr>
              <w:jc w:val="center"/>
              <w:rPr>
                <w:rFonts w:ascii="Verdana" w:hAnsi="Verdana" w:cs="Arial"/>
                <w:sz w:val="20"/>
              </w:rPr>
            </w:pPr>
            <w:r w:rsidRPr="00E70C28">
              <w:rPr>
                <w:rFonts w:ascii="Verdana" w:hAnsi="Verdana" w:cs="Arial"/>
                <w:sz w:val="20"/>
              </w:rPr>
              <w:t>1</w:t>
            </w:r>
          </w:p>
        </w:tc>
      </w:tr>
      <w:tr w:rsidR="00E70C28" w:rsidRPr="00E70C28" w14:paraId="7EA9DB92" w14:textId="77777777" w:rsidTr="00E70C28">
        <w:trPr>
          <w:trHeight w:val="240"/>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89" w14:textId="77777777" w:rsidR="00E70C28" w:rsidRPr="00E70C28" w:rsidRDefault="00E70C28" w:rsidP="00E70C28">
            <w:pPr>
              <w:rPr>
                <w:rFonts w:ascii="Verdana" w:hAnsi="Verdana" w:cs="Arial"/>
                <w:sz w:val="20"/>
              </w:rPr>
            </w:pPr>
            <w:r w:rsidRPr="00E70C28">
              <w:rPr>
                <w:rFonts w:ascii="Verdana" w:hAnsi="Verdana" w:cs="Arial"/>
                <w:sz w:val="20"/>
              </w:rPr>
              <w:t>Дългосрочни доходи на персонала</w:t>
            </w:r>
          </w:p>
        </w:tc>
        <w:tc>
          <w:tcPr>
            <w:tcW w:w="878" w:type="dxa"/>
            <w:tcBorders>
              <w:top w:val="nil"/>
              <w:left w:val="nil"/>
              <w:bottom w:val="single" w:sz="4" w:space="0" w:color="auto"/>
              <w:right w:val="single" w:sz="4" w:space="0" w:color="auto"/>
            </w:tcBorders>
            <w:shd w:val="clear" w:color="auto" w:fill="auto"/>
            <w:noWrap/>
            <w:vAlign w:val="center"/>
            <w:hideMark/>
          </w:tcPr>
          <w:p w14:paraId="7EA9DB8A" w14:textId="77777777" w:rsidR="00E70C28" w:rsidRPr="00E70C28" w:rsidRDefault="00E70C28" w:rsidP="00E70C28">
            <w:pPr>
              <w:jc w:val="center"/>
              <w:rPr>
                <w:rFonts w:ascii="Verdana" w:hAnsi="Verdana" w:cs="Arial"/>
                <w:sz w:val="20"/>
              </w:rPr>
            </w:pPr>
            <w:r w:rsidRPr="00E70C28">
              <w:rPr>
                <w:rFonts w:ascii="Verdana" w:hAnsi="Verdana" w:cs="Arial"/>
                <w:sz w:val="20"/>
              </w:rPr>
              <w:t>28</w:t>
            </w:r>
          </w:p>
        </w:tc>
        <w:tc>
          <w:tcPr>
            <w:tcW w:w="830" w:type="dxa"/>
            <w:tcBorders>
              <w:top w:val="nil"/>
              <w:left w:val="nil"/>
              <w:bottom w:val="single" w:sz="4" w:space="0" w:color="auto"/>
              <w:right w:val="single" w:sz="4" w:space="0" w:color="auto"/>
            </w:tcBorders>
            <w:shd w:val="clear" w:color="auto" w:fill="auto"/>
            <w:noWrap/>
            <w:vAlign w:val="center"/>
            <w:hideMark/>
          </w:tcPr>
          <w:p w14:paraId="7EA9DB8B" w14:textId="77777777" w:rsidR="00E70C28" w:rsidRPr="00E70C28" w:rsidRDefault="00E70C28" w:rsidP="00E70C28">
            <w:pPr>
              <w:jc w:val="center"/>
              <w:rPr>
                <w:rFonts w:ascii="Verdana" w:hAnsi="Verdana" w:cs="Arial"/>
                <w:sz w:val="20"/>
              </w:rPr>
            </w:pPr>
            <w:r w:rsidRPr="00E70C28">
              <w:rPr>
                <w:rFonts w:ascii="Verdana" w:hAnsi="Verdana" w:cs="Arial"/>
                <w:sz w:val="20"/>
              </w:rPr>
              <w:t>3</w:t>
            </w:r>
          </w:p>
        </w:tc>
        <w:tc>
          <w:tcPr>
            <w:tcW w:w="878" w:type="dxa"/>
            <w:tcBorders>
              <w:top w:val="nil"/>
              <w:left w:val="nil"/>
              <w:bottom w:val="single" w:sz="4" w:space="0" w:color="auto"/>
              <w:right w:val="single" w:sz="4" w:space="0" w:color="auto"/>
            </w:tcBorders>
            <w:shd w:val="clear" w:color="auto" w:fill="auto"/>
            <w:noWrap/>
            <w:vAlign w:val="center"/>
            <w:hideMark/>
          </w:tcPr>
          <w:p w14:paraId="7EA9DB8C" w14:textId="77777777" w:rsidR="00E70C28" w:rsidRPr="00E70C28" w:rsidRDefault="00E70C28" w:rsidP="00E70C28">
            <w:pPr>
              <w:jc w:val="center"/>
              <w:rPr>
                <w:rFonts w:ascii="Verdana" w:hAnsi="Verdana" w:cs="Arial"/>
                <w:sz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7EA9DB8D"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8E" w14:textId="77777777" w:rsidR="00E70C28" w:rsidRPr="00E70C28" w:rsidRDefault="00E70C28" w:rsidP="00E70C28">
            <w:pPr>
              <w:jc w:val="center"/>
              <w:rPr>
                <w:rFonts w:ascii="Verdana" w:hAnsi="Verdana" w:cs="Arial"/>
                <w:sz w:val="20"/>
              </w:rPr>
            </w:pPr>
          </w:p>
        </w:tc>
        <w:tc>
          <w:tcPr>
            <w:tcW w:w="835" w:type="dxa"/>
            <w:tcBorders>
              <w:top w:val="nil"/>
              <w:left w:val="nil"/>
              <w:bottom w:val="single" w:sz="4" w:space="0" w:color="auto"/>
              <w:right w:val="single" w:sz="4" w:space="0" w:color="auto"/>
            </w:tcBorders>
            <w:shd w:val="clear" w:color="auto" w:fill="auto"/>
            <w:noWrap/>
            <w:vAlign w:val="center"/>
            <w:hideMark/>
          </w:tcPr>
          <w:p w14:paraId="7EA9DB8F"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90" w14:textId="77777777" w:rsidR="00E70C28" w:rsidRPr="00E70C28" w:rsidRDefault="00E70C28" w:rsidP="00E70C28">
            <w:pPr>
              <w:jc w:val="center"/>
              <w:rPr>
                <w:rFonts w:ascii="Verdana" w:hAnsi="Verdana" w:cs="Arial"/>
                <w:sz w:val="20"/>
              </w:rPr>
            </w:pPr>
            <w:r w:rsidRPr="00E70C28">
              <w:rPr>
                <w:rFonts w:ascii="Verdana" w:hAnsi="Verdana" w:cs="Arial"/>
                <w:sz w:val="20"/>
              </w:rPr>
              <w:t>28</w:t>
            </w:r>
          </w:p>
        </w:tc>
        <w:tc>
          <w:tcPr>
            <w:tcW w:w="830" w:type="dxa"/>
            <w:tcBorders>
              <w:top w:val="nil"/>
              <w:left w:val="nil"/>
              <w:bottom w:val="single" w:sz="4" w:space="0" w:color="auto"/>
              <w:right w:val="single" w:sz="4" w:space="0" w:color="auto"/>
            </w:tcBorders>
            <w:shd w:val="clear" w:color="auto" w:fill="auto"/>
            <w:noWrap/>
            <w:vAlign w:val="center"/>
            <w:hideMark/>
          </w:tcPr>
          <w:p w14:paraId="7EA9DB91" w14:textId="77777777" w:rsidR="00E70C28" w:rsidRPr="00E70C28" w:rsidRDefault="00E70C28" w:rsidP="00E70C28">
            <w:pPr>
              <w:jc w:val="center"/>
              <w:rPr>
                <w:rFonts w:ascii="Verdana" w:hAnsi="Verdana" w:cs="Arial"/>
                <w:sz w:val="20"/>
              </w:rPr>
            </w:pPr>
            <w:r w:rsidRPr="00E70C28">
              <w:rPr>
                <w:rFonts w:ascii="Verdana" w:hAnsi="Verdana" w:cs="Arial"/>
                <w:sz w:val="20"/>
              </w:rPr>
              <w:t>3</w:t>
            </w:r>
          </w:p>
        </w:tc>
      </w:tr>
      <w:tr w:rsidR="00E70C28" w:rsidRPr="00E70C28" w14:paraId="7EA9DB9C" w14:textId="77777777" w:rsidTr="00E70C28">
        <w:trPr>
          <w:trHeight w:val="525"/>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93" w14:textId="77777777" w:rsidR="00E70C28" w:rsidRPr="00E70C28" w:rsidRDefault="00E70C28" w:rsidP="00E70C28">
            <w:pPr>
              <w:rPr>
                <w:rFonts w:ascii="Verdana" w:hAnsi="Verdana" w:cs="Arial"/>
                <w:b/>
                <w:sz w:val="20"/>
              </w:rPr>
            </w:pPr>
            <w:r w:rsidRPr="00E70C28">
              <w:rPr>
                <w:rFonts w:ascii="Verdana" w:hAnsi="Verdana" w:cs="Arial"/>
                <w:b/>
                <w:sz w:val="20"/>
              </w:rPr>
              <w:lastRenderedPageBreak/>
              <w:t>Общо активи по отсрочени данъци</w:t>
            </w:r>
          </w:p>
        </w:tc>
        <w:tc>
          <w:tcPr>
            <w:tcW w:w="878" w:type="dxa"/>
            <w:tcBorders>
              <w:top w:val="nil"/>
              <w:left w:val="nil"/>
              <w:bottom w:val="single" w:sz="4" w:space="0" w:color="auto"/>
              <w:right w:val="single" w:sz="4" w:space="0" w:color="auto"/>
            </w:tcBorders>
            <w:shd w:val="clear" w:color="auto" w:fill="auto"/>
            <w:noWrap/>
            <w:vAlign w:val="center"/>
            <w:hideMark/>
          </w:tcPr>
          <w:p w14:paraId="7EA9DB94" w14:textId="77777777" w:rsidR="00E70C28" w:rsidRPr="00E70C28" w:rsidRDefault="00E70C28" w:rsidP="00E70C28">
            <w:pPr>
              <w:jc w:val="center"/>
              <w:rPr>
                <w:rFonts w:ascii="Verdana" w:hAnsi="Verdana" w:cs="Arial"/>
                <w:b/>
                <w:sz w:val="20"/>
              </w:rPr>
            </w:pPr>
            <w:r w:rsidRPr="00E70C28">
              <w:rPr>
                <w:rFonts w:ascii="Verdana" w:hAnsi="Verdana" w:cs="Arial"/>
                <w:b/>
                <w:sz w:val="20"/>
              </w:rPr>
              <w:t>564</w:t>
            </w:r>
          </w:p>
        </w:tc>
        <w:tc>
          <w:tcPr>
            <w:tcW w:w="830" w:type="dxa"/>
            <w:tcBorders>
              <w:top w:val="nil"/>
              <w:left w:val="nil"/>
              <w:bottom w:val="single" w:sz="4" w:space="0" w:color="auto"/>
              <w:right w:val="single" w:sz="4" w:space="0" w:color="auto"/>
            </w:tcBorders>
            <w:shd w:val="clear" w:color="auto" w:fill="auto"/>
            <w:noWrap/>
            <w:vAlign w:val="center"/>
            <w:hideMark/>
          </w:tcPr>
          <w:p w14:paraId="7EA9DB95" w14:textId="77777777" w:rsidR="00E70C28" w:rsidRPr="00E70C28" w:rsidRDefault="00E70C28" w:rsidP="00E70C28">
            <w:pPr>
              <w:jc w:val="center"/>
              <w:rPr>
                <w:rFonts w:ascii="Verdana" w:hAnsi="Verdana" w:cs="Arial"/>
                <w:b/>
                <w:sz w:val="20"/>
              </w:rPr>
            </w:pPr>
            <w:r w:rsidRPr="00E70C28">
              <w:rPr>
                <w:rFonts w:ascii="Verdana" w:hAnsi="Verdana" w:cs="Arial"/>
                <w:b/>
                <w:sz w:val="20"/>
              </w:rPr>
              <w:t>57</w:t>
            </w:r>
          </w:p>
        </w:tc>
        <w:tc>
          <w:tcPr>
            <w:tcW w:w="878" w:type="dxa"/>
            <w:tcBorders>
              <w:top w:val="nil"/>
              <w:left w:val="nil"/>
              <w:bottom w:val="single" w:sz="4" w:space="0" w:color="auto"/>
              <w:right w:val="single" w:sz="4" w:space="0" w:color="auto"/>
            </w:tcBorders>
            <w:shd w:val="clear" w:color="auto" w:fill="auto"/>
            <w:noWrap/>
            <w:vAlign w:val="center"/>
            <w:hideMark/>
          </w:tcPr>
          <w:p w14:paraId="7EA9DB96" w14:textId="77777777" w:rsidR="00E70C28" w:rsidRPr="00E70C28" w:rsidRDefault="00E70C28" w:rsidP="00E70C28">
            <w:pPr>
              <w:jc w:val="center"/>
              <w:rPr>
                <w:rFonts w:ascii="Verdana" w:hAnsi="Verdana" w:cs="Arial"/>
                <w:b/>
                <w:sz w:val="20"/>
              </w:rPr>
            </w:pPr>
            <w:r w:rsidRPr="00E70C28">
              <w:rPr>
                <w:rFonts w:ascii="Verdana" w:hAnsi="Verdana" w:cs="Arial"/>
                <w:b/>
                <w:sz w:val="20"/>
              </w:rPr>
              <w:t>5</w:t>
            </w:r>
          </w:p>
        </w:tc>
        <w:tc>
          <w:tcPr>
            <w:tcW w:w="830" w:type="dxa"/>
            <w:tcBorders>
              <w:top w:val="nil"/>
              <w:left w:val="nil"/>
              <w:bottom w:val="single" w:sz="4" w:space="0" w:color="auto"/>
              <w:right w:val="single" w:sz="4" w:space="0" w:color="auto"/>
            </w:tcBorders>
            <w:shd w:val="clear" w:color="auto" w:fill="auto"/>
            <w:noWrap/>
            <w:vAlign w:val="center"/>
            <w:hideMark/>
          </w:tcPr>
          <w:p w14:paraId="7EA9DB97" w14:textId="77777777" w:rsidR="00E70C28" w:rsidRPr="00E70C28" w:rsidRDefault="00E70C28" w:rsidP="00E70C28">
            <w:pPr>
              <w:jc w:val="center"/>
              <w:rPr>
                <w:rFonts w:ascii="Verdana" w:hAnsi="Verdana" w:cs="Arial"/>
                <w:b/>
                <w:sz w:val="20"/>
              </w:rPr>
            </w:pPr>
            <w:r w:rsidRPr="00E70C28">
              <w:rPr>
                <w:rFonts w:ascii="Verdana" w:hAnsi="Verdana" w:cs="Arial"/>
                <w:b/>
                <w:sz w:val="20"/>
              </w:rPr>
              <w:t>-</w:t>
            </w:r>
          </w:p>
        </w:tc>
        <w:tc>
          <w:tcPr>
            <w:tcW w:w="878" w:type="dxa"/>
            <w:tcBorders>
              <w:top w:val="nil"/>
              <w:left w:val="nil"/>
              <w:bottom w:val="single" w:sz="4" w:space="0" w:color="auto"/>
              <w:right w:val="single" w:sz="4" w:space="0" w:color="auto"/>
            </w:tcBorders>
            <w:shd w:val="clear" w:color="auto" w:fill="auto"/>
            <w:noWrap/>
            <w:vAlign w:val="center"/>
            <w:hideMark/>
          </w:tcPr>
          <w:p w14:paraId="7EA9DB98" w14:textId="77777777" w:rsidR="00E70C28" w:rsidRPr="00E70C28" w:rsidRDefault="00E70C28" w:rsidP="00E70C28">
            <w:pPr>
              <w:jc w:val="center"/>
              <w:rPr>
                <w:rFonts w:ascii="Verdana" w:hAnsi="Verdana" w:cs="Arial"/>
                <w:b/>
                <w:sz w:val="20"/>
              </w:rPr>
            </w:pPr>
            <w:r w:rsidRPr="00E70C28">
              <w:rPr>
                <w:rFonts w:ascii="Verdana" w:hAnsi="Verdana" w:cs="Arial"/>
                <w:b/>
                <w:sz w:val="20"/>
              </w:rPr>
              <w:t>(121)</w:t>
            </w:r>
          </w:p>
        </w:tc>
        <w:tc>
          <w:tcPr>
            <w:tcW w:w="835" w:type="dxa"/>
            <w:tcBorders>
              <w:top w:val="nil"/>
              <w:left w:val="nil"/>
              <w:bottom w:val="single" w:sz="4" w:space="0" w:color="auto"/>
              <w:right w:val="single" w:sz="4" w:space="0" w:color="auto"/>
            </w:tcBorders>
            <w:shd w:val="clear" w:color="auto" w:fill="auto"/>
            <w:noWrap/>
            <w:vAlign w:val="center"/>
            <w:hideMark/>
          </w:tcPr>
          <w:p w14:paraId="7EA9DB99" w14:textId="77777777" w:rsidR="00E70C28" w:rsidRPr="00E70C28" w:rsidRDefault="00E70C28" w:rsidP="00E70C28">
            <w:pPr>
              <w:jc w:val="center"/>
              <w:rPr>
                <w:rFonts w:ascii="Verdana" w:hAnsi="Verdana" w:cs="Arial"/>
                <w:b/>
                <w:sz w:val="20"/>
              </w:rPr>
            </w:pPr>
            <w:r w:rsidRPr="00E70C28">
              <w:rPr>
                <w:rFonts w:ascii="Verdana" w:hAnsi="Verdana" w:cs="Arial"/>
                <w:b/>
                <w:sz w:val="20"/>
              </w:rPr>
              <w:t>(12)</w:t>
            </w:r>
          </w:p>
        </w:tc>
        <w:tc>
          <w:tcPr>
            <w:tcW w:w="878" w:type="dxa"/>
            <w:tcBorders>
              <w:top w:val="nil"/>
              <w:left w:val="nil"/>
              <w:bottom w:val="single" w:sz="4" w:space="0" w:color="auto"/>
              <w:right w:val="single" w:sz="4" w:space="0" w:color="auto"/>
            </w:tcBorders>
            <w:shd w:val="clear" w:color="auto" w:fill="auto"/>
            <w:noWrap/>
            <w:vAlign w:val="center"/>
            <w:hideMark/>
          </w:tcPr>
          <w:p w14:paraId="7EA9DB9A" w14:textId="77777777" w:rsidR="00E70C28" w:rsidRPr="00E70C28" w:rsidRDefault="00E70C28" w:rsidP="00E70C28">
            <w:pPr>
              <w:jc w:val="center"/>
              <w:rPr>
                <w:rFonts w:ascii="Verdana" w:hAnsi="Verdana" w:cs="Arial"/>
                <w:b/>
                <w:sz w:val="20"/>
              </w:rPr>
            </w:pPr>
            <w:r w:rsidRPr="00E70C28">
              <w:rPr>
                <w:rFonts w:ascii="Verdana" w:hAnsi="Verdana" w:cs="Arial"/>
                <w:b/>
                <w:sz w:val="20"/>
              </w:rPr>
              <w:t>448</w:t>
            </w:r>
          </w:p>
        </w:tc>
        <w:tc>
          <w:tcPr>
            <w:tcW w:w="830" w:type="dxa"/>
            <w:tcBorders>
              <w:top w:val="nil"/>
              <w:left w:val="nil"/>
              <w:bottom w:val="single" w:sz="4" w:space="0" w:color="auto"/>
              <w:right w:val="single" w:sz="4" w:space="0" w:color="auto"/>
            </w:tcBorders>
            <w:shd w:val="clear" w:color="auto" w:fill="auto"/>
            <w:noWrap/>
            <w:vAlign w:val="center"/>
            <w:hideMark/>
          </w:tcPr>
          <w:p w14:paraId="7EA9DB9B" w14:textId="77777777" w:rsidR="00E70C28" w:rsidRPr="00E70C28" w:rsidRDefault="00E70C28" w:rsidP="00E70C28">
            <w:pPr>
              <w:jc w:val="center"/>
              <w:rPr>
                <w:rFonts w:ascii="Verdana" w:hAnsi="Verdana" w:cs="Arial"/>
                <w:b/>
                <w:sz w:val="20"/>
              </w:rPr>
            </w:pPr>
            <w:r w:rsidRPr="00E70C28">
              <w:rPr>
                <w:rFonts w:ascii="Verdana" w:hAnsi="Verdana" w:cs="Arial"/>
                <w:b/>
                <w:sz w:val="20"/>
              </w:rPr>
              <w:t>45</w:t>
            </w:r>
          </w:p>
        </w:tc>
      </w:tr>
      <w:tr w:rsidR="00E70C28" w:rsidRPr="00E70C28" w14:paraId="7EA9DB9E" w14:textId="77777777" w:rsidTr="00E70C28">
        <w:trPr>
          <w:trHeight w:val="300"/>
        </w:trPr>
        <w:tc>
          <w:tcPr>
            <w:tcW w:w="904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CF6882" w14:textId="77777777" w:rsidR="0010329C" w:rsidRDefault="0010329C" w:rsidP="00E70C28">
            <w:pPr>
              <w:rPr>
                <w:rFonts w:ascii="Verdana" w:hAnsi="Verdana" w:cs="Arial"/>
                <w:sz w:val="20"/>
              </w:rPr>
            </w:pPr>
          </w:p>
          <w:p w14:paraId="7EA9DB9D" w14:textId="5CDA3927" w:rsidR="00E70C28" w:rsidRPr="00E70C28" w:rsidRDefault="00E70C28" w:rsidP="00E70C28">
            <w:pPr>
              <w:rPr>
                <w:rFonts w:ascii="Verdana" w:hAnsi="Verdana" w:cs="Arial"/>
                <w:sz w:val="20"/>
              </w:rPr>
            </w:pPr>
            <w:r w:rsidRPr="00E70C28">
              <w:rPr>
                <w:rFonts w:ascii="Verdana" w:hAnsi="Verdana" w:cs="Arial"/>
                <w:sz w:val="20"/>
              </w:rPr>
              <w:t>Пасиви по отсрочени данъци</w:t>
            </w:r>
          </w:p>
        </w:tc>
      </w:tr>
      <w:tr w:rsidR="00E70C28" w:rsidRPr="00E70C28" w14:paraId="7EA9DBA8" w14:textId="77777777" w:rsidTr="00E70C28">
        <w:trPr>
          <w:trHeight w:val="255"/>
        </w:trPr>
        <w:tc>
          <w:tcPr>
            <w:tcW w:w="2211" w:type="dxa"/>
            <w:tcBorders>
              <w:top w:val="nil"/>
              <w:left w:val="single" w:sz="4" w:space="0" w:color="auto"/>
              <w:bottom w:val="single" w:sz="4" w:space="0" w:color="auto"/>
              <w:right w:val="single" w:sz="4" w:space="0" w:color="auto"/>
            </w:tcBorders>
            <w:shd w:val="clear" w:color="auto" w:fill="auto"/>
            <w:noWrap/>
            <w:vAlign w:val="center"/>
            <w:hideMark/>
          </w:tcPr>
          <w:p w14:paraId="7EA9DB9F" w14:textId="77777777" w:rsidR="00E70C28" w:rsidRPr="00E70C28" w:rsidRDefault="00E70C28" w:rsidP="00E70C28">
            <w:pPr>
              <w:rPr>
                <w:rFonts w:ascii="Verdana" w:hAnsi="Verdana" w:cs="Arial"/>
                <w:sz w:val="20"/>
              </w:rPr>
            </w:pPr>
            <w:r w:rsidRPr="00E70C28">
              <w:rPr>
                <w:rFonts w:ascii="Verdana" w:hAnsi="Verdana" w:cs="Arial"/>
                <w:sz w:val="20"/>
              </w:rPr>
              <w:t>Преоценъчен резерв</w:t>
            </w:r>
          </w:p>
        </w:tc>
        <w:tc>
          <w:tcPr>
            <w:tcW w:w="878" w:type="dxa"/>
            <w:tcBorders>
              <w:top w:val="nil"/>
              <w:left w:val="nil"/>
              <w:bottom w:val="single" w:sz="4" w:space="0" w:color="auto"/>
              <w:right w:val="single" w:sz="4" w:space="0" w:color="auto"/>
            </w:tcBorders>
            <w:shd w:val="clear" w:color="auto" w:fill="auto"/>
            <w:noWrap/>
            <w:vAlign w:val="center"/>
            <w:hideMark/>
          </w:tcPr>
          <w:p w14:paraId="7EA9DBA0" w14:textId="77777777" w:rsidR="00E70C28" w:rsidRPr="00E70C28" w:rsidRDefault="00E70C28" w:rsidP="00E70C28">
            <w:pPr>
              <w:jc w:val="center"/>
              <w:rPr>
                <w:rFonts w:ascii="Verdana" w:hAnsi="Verdana" w:cs="Arial"/>
                <w:sz w:val="20"/>
              </w:rPr>
            </w:pPr>
            <w:r w:rsidRPr="00E70C28">
              <w:rPr>
                <w:rFonts w:ascii="Verdana" w:hAnsi="Verdana" w:cs="Arial"/>
                <w:sz w:val="20"/>
              </w:rPr>
              <w:t>707</w:t>
            </w:r>
          </w:p>
        </w:tc>
        <w:tc>
          <w:tcPr>
            <w:tcW w:w="830" w:type="dxa"/>
            <w:tcBorders>
              <w:top w:val="nil"/>
              <w:left w:val="nil"/>
              <w:bottom w:val="single" w:sz="4" w:space="0" w:color="auto"/>
              <w:right w:val="single" w:sz="4" w:space="0" w:color="auto"/>
            </w:tcBorders>
            <w:shd w:val="clear" w:color="auto" w:fill="auto"/>
            <w:noWrap/>
            <w:vAlign w:val="center"/>
            <w:hideMark/>
          </w:tcPr>
          <w:p w14:paraId="7EA9DBA1" w14:textId="77777777" w:rsidR="00E70C28" w:rsidRPr="00E70C28" w:rsidRDefault="00E70C28" w:rsidP="00E70C28">
            <w:pPr>
              <w:jc w:val="center"/>
              <w:rPr>
                <w:rFonts w:ascii="Verdana" w:hAnsi="Verdana" w:cs="Arial"/>
                <w:sz w:val="20"/>
              </w:rPr>
            </w:pPr>
            <w:r w:rsidRPr="00E70C28">
              <w:rPr>
                <w:rFonts w:ascii="Verdana" w:hAnsi="Verdana" w:cs="Arial"/>
                <w:sz w:val="20"/>
              </w:rPr>
              <w:t>71</w:t>
            </w:r>
          </w:p>
        </w:tc>
        <w:tc>
          <w:tcPr>
            <w:tcW w:w="878" w:type="dxa"/>
            <w:tcBorders>
              <w:top w:val="nil"/>
              <w:left w:val="nil"/>
              <w:bottom w:val="single" w:sz="4" w:space="0" w:color="auto"/>
              <w:right w:val="single" w:sz="4" w:space="0" w:color="auto"/>
            </w:tcBorders>
            <w:shd w:val="clear" w:color="auto" w:fill="auto"/>
            <w:noWrap/>
            <w:vAlign w:val="center"/>
            <w:hideMark/>
          </w:tcPr>
          <w:p w14:paraId="7EA9DBA2" w14:textId="77777777" w:rsidR="00E70C28" w:rsidRPr="00E70C28" w:rsidRDefault="00E70C28" w:rsidP="00E70C28">
            <w:pPr>
              <w:jc w:val="center"/>
              <w:rPr>
                <w:rFonts w:ascii="Verdana" w:hAnsi="Verdana" w:cs="Arial"/>
                <w:sz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7EA9DBA3"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A4" w14:textId="77777777" w:rsidR="00E70C28" w:rsidRPr="00E70C28" w:rsidRDefault="00E70C28" w:rsidP="00E70C28">
            <w:pPr>
              <w:jc w:val="center"/>
              <w:rPr>
                <w:rFonts w:ascii="Verdana" w:hAnsi="Verdana" w:cs="Arial"/>
                <w:sz w:val="20"/>
              </w:rPr>
            </w:pPr>
          </w:p>
        </w:tc>
        <w:tc>
          <w:tcPr>
            <w:tcW w:w="835" w:type="dxa"/>
            <w:tcBorders>
              <w:top w:val="nil"/>
              <w:left w:val="nil"/>
              <w:bottom w:val="single" w:sz="4" w:space="0" w:color="auto"/>
              <w:right w:val="single" w:sz="4" w:space="0" w:color="auto"/>
            </w:tcBorders>
            <w:shd w:val="clear" w:color="auto" w:fill="auto"/>
            <w:noWrap/>
            <w:vAlign w:val="center"/>
            <w:hideMark/>
          </w:tcPr>
          <w:p w14:paraId="7EA9DBA5"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A6" w14:textId="77777777" w:rsidR="00E70C28" w:rsidRPr="00E70C28" w:rsidRDefault="00E70C28" w:rsidP="00E70C28">
            <w:pPr>
              <w:jc w:val="center"/>
              <w:rPr>
                <w:rFonts w:ascii="Verdana" w:hAnsi="Verdana" w:cs="Arial"/>
                <w:sz w:val="20"/>
              </w:rPr>
            </w:pPr>
            <w:r w:rsidRPr="00E70C28">
              <w:rPr>
                <w:rFonts w:ascii="Verdana" w:hAnsi="Verdana" w:cs="Arial"/>
                <w:sz w:val="20"/>
              </w:rPr>
              <w:t>707</w:t>
            </w:r>
          </w:p>
        </w:tc>
        <w:tc>
          <w:tcPr>
            <w:tcW w:w="830" w:type="dxa"/>
            <w:tcBorders>
              <w:top w:val="nil"/>
              <w:left w:val="nil"/>
              <w:bottom w:val="single" w:sz="4" w:space="0" w:color="auto"/>
              <w:right w:val="single" w:sz="4" w:space="0" w:color="auto"/>
            </w:tcBorders>
            <w:shd w:val="clear" w:color="auto" w:fill="auto"/>
            <w:noWrap/>
            <w:vAlign w:val="center"/>
            <w:hideMark/>
          </w:tcPr>
          <w:p w14:paraId="7EA9DBA7" w14:textId="77777777" w:rsidR="00E70C28" w:rsidRPr="00E70C28" w:rsidRDefault="00E70C28" w:rsidP="00E70C28">
            <w:pPr>
              <w:jc w:val="center"/>
              <w:rPr>
                <w:rFonts w:ascii="Verdana" w:hAnsi="Verdana" w:cs="Arial"/>
                <w:sz w:val="20"/>
              </w:rPr>
            </w:pPr>
            <w:r w:rsidRPr="00E70C28">
              <w:rPr>
                <w:rFonts w:ascii="Verdana" w:hAnsi="Verdana" w:cs="Arial"/>
                <w:sz w:val="20"/>
              </w:rPr>
              <w:t>71</w:t>
            </w:r>
          </w:p>
        </w:tc>
      </w:tr>
      <w:tr w:rsidR="00E70C28" w:rsidRPr="00E70C28" w14:paraId="7EA9DBB2" w14:textId="77777777" w:rsidTr="00E70C28">
        <w:trPr>
          <w:trHeight w:val="315"/>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A9" w14:textId="77777777" w:rsidR="00E70C28" w:rsidRPr="00E70C28" w:rsidRDefault="00E70C28" w:rsidP="00E70C28">
            <w:pPr>
              <w:rPr>
                <w:rFonts w:ascii="Verdana" w:hAnsi="Verdana" w:cs="Arial"/>
                <w:sz w:val="20"/>
              </w:rPr>
            </w:pPr>
            <w:r w:rsidRPr="00E70C28">
              <w:rPr>
                <w:rFonts w:ascii="Verdana" w:hAnsi="Verdana" w:cs="Arial"/>
                <w:sz w:val="20"/>
              </w:rPr>
              <w:t>Амортизации</w:t>
            </w:r>
          </w:p>
        </w:tc>
        <w:tc>
          <w:tcPr>
            <w:tcW w:w="878" w:type="dxa"/>
            <w:tcBorders>
              <w:top w:val="nil"/>
              <w:left w:val="nil"/>
              <w:bottom w:val="single" w:sz="4" w:space="0" w:color="auto"/>
              <w:right w:val="single" w:sz="4" w:space="0" w:color="auto"/>
            </w:tcBorders>
            <w:shd w:val="clear" w:color="auto" w:fill="auto"/>
            <w:noWrap/>
            <w:vAlign w:val="center"/>
            <w:hideMark/>
          </w:tcPr>
          <w:p w14:paraId="7EA9DBAA" w14:textId="77777777" w:rsidR="00E70C28" w:rsidRPr="00E70C28" w:rsidRDefault="00E70C28" w:rsidP="00E70C28">
            <w:pPr>
              <w:jc w:val="center"/>
              <w:rPr>
                <w:rFonts w:ascii="Verdana" w:hAnsi="Verdana" w:cs="Arial"/>
                <w:sz w:val="20"/>
              </w:rPr>
            </w:pPr>
            <w:r w:rsidRPr="00E70C28">
              <w:rPr>
                <w:rFonts w:ascii="Verdana" w:hAnsi="Verdana" w:cs="Arial"/>
                <w:sz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EA9DBAB" w14:textId="77777777" w:rsidR="00E70C28" w:rsidRPr="00E70C28" w:rsidRDefault="00E70C28" w:rsidP="00E70C28">
            <w:pPr>
              <w:jc w:val="center"/>
              <w:rPr>
                <w:rFonts w:ascii="Verdana" w:hAnsi="Verdana" w:cs="Arial"/>
                <w:sz w:val="20"/>
              </w:rPr>
            </w:pPr>
            <w:r w:rsidRPr="00E70C28">
              <w:rPr>
                <w:rFonts w:ascii="Verdana" w:hAnsi="Verdana" w:cs="Arial"/>
                <w:sz w:val="20"/>
              </w:rPr>
              <w:t>0</w:t>
            </w:r>
          </w:p>
        </w:tc>
        <w:tc>
          <w:tcPr>
            <w:tcW w:w="878" w:type="dxa"/>
            <w:tcBorders>
              <w:top w:val="nil"/>
              <w:left w:val="nil"/>
              <w:bottom w:val="single" w:sz="4" w:space="0" w:color="auto"/>
              <w:right w:val="single" w:sz="4" w:space="0" w:color="auto"/>
            </w:tcBorders>
            <w:shd w:val="clear" w:color="auto" w:fill="auto"/>
            <w:noWrap/>
            <w:vAlign w:val="center"/>
            <w:hideMark/>
          </w:tcPr>
          <w:p w14:paraId="7EA9DBAC" w14:textId="77777777" w:rsidR="00E70C28" w:rsidRPr="00E70C28" w:rsidRDefault="00E70C28" w:rsidP="00E70C28">
            <w:pPr>
              <w:jc w:val="center"/>
              <w:rPr>
                <w:rFonts w:ascii="Verdana" w:hAnsi="Verdana" w:cs="Arial"/>
                <w:sz w:val="20"/>
              </w:rPr>
            </w:pPr>
            <w:r w:rsidRPr="00E70C28">
              <w:rPr>
                <w:rFonts w:ascii="Verdana" w:hAnsi="Verdana" w:cs="Arial"/>
                <w:sz w:val="20"/>
              </w:rPr>
              <w:t>66</w:t>
            </w:r>
          </w:p>
        </w:tc>
        <w:tc>
          <w:tcPr>
            <w:tcW w:w="830" w:type="dxa"/>
            <w:tcBorders>
              <w:top w:val="nil"/>
              <w:left w:val="nil"/>
              <w:bottom w:val="single" w:sz="4" w:space="0" w:color="auto"/>
              <w:right w:val="single" w:sz="4" w:space="0" w:color="auto"/>
            </w:tcBorders>
            <w:shd w:val="clear" w:color="auto" w:fill="auto"/>
            <w:noWrap/>
            <w:vAlign w:val="center"/>
            <w:hideMark/>
          </w:tcPr>
          <w:p w14:paraId="7EA9DBAD" w14:textId="77777777" w:rsidR="00E70C28" w:rsidRPr="00E70C28" w:rsidRDefault="00E70C28" w:rsidP="00E70C28">
            <w:pPr>
              <w:jc w:val="center"/>
              <w:rPr>
                <w:rFonts w:ascii="Verdana" w:hAnsi="Verdana" w:cs="Arial"/>
                <w:sz w:val="20"/>
              </w:rPr>
            </w:pPr>
            <w:r w:rsidRPr="00E70C28">
              <w:rPr>
                <w:rFonts w:ascii="Verdana" w:hAnsi="Verdana" w:cs="Arial"/>
                <w:sz w:val="20"/>
              </w:rPr>
              <w:t>6</w:t>
            </w:r>
          </w:p>
        </w:tc>
        <w:tc>
          <w:tcPr>
            <w:tcW w:w="878" w:type="dxa"/>
            <w:tcBorders>
              <w:top w:val="nil"/>
              <w:left w:val="nil"/>
              <w:bottom w:val="single" w:sz="4" w:space="0" w:color="auto"/>
              <w:right w:val="single" w:sz="4" w:space="0" w:color="auto"/>
            </w:tcBorders>
            <w:shd w:val="clear" w:color="auto" w:fill="auto"/>
            <w:noWrap/>
            <w:vAlign w:val="center"/>
            <w:hideMark/>
          </w:tcPr>
          <w:p w14:paraId="7EA9DBAE" w14:textId="77777777" w:rsidR="00E70C28" w:rsidRPr="00E70C28" w:rsidRDefault="00E70C28" w:rsidP="00E70C28">
            <w:pPr>
              <w:jc w:val="center"/>
              <w:rPr>
                <w:rFonts w:ascii="Verdana" w:hAnsi="Verdana" w:cs="Arial"/>
                <w:sz w:val="20"/>
              </w:rPr>
            </w:pPr>
          </w:p>
        </w:tc>
        <w:tc>
          <w:tcPr>
            <w:tcW w:w="835" w:type="dxa"/>
            <w:tcBorders>
              <w:top w:val="nil"/>
              <w:left w:val="nil"/>
              <w:bottom w:val="single" w:sz="4" w:space="0" w:color="auto"/>
              <w:right w:val="single" w:sz="4" w:space="0" w:color="auto"/>
            </w:tcBorders>
            <w:shd w:val="clear" w:color="auto" w:fill="auto"/>
            <w:noWrap/>
            <w:vAlign w:val="center"/>
            <w:hideMark/>
          </w:tcPr>
          <w:p w14:paraId="7EA9DBAF" w14:textId="77777777" w:rsidR="00E70C28" w:rsidRPr="00E70C28" w:rsidRDefault="00E70C28" w:rsidP="00E70C28">
            <w:pPr>
              <w:jc w:val="center"/>
              <w:rPr>
                <w:rFonts w:ascii="Verdana" w:hAnsi="Verdana" w:cs="Arial"/>
                <w:sz w:val="20"/>
              </w:rPr>
            </w:pPr>
          </w:p>
        </w:tc>
        <w:tc>
          <w:tcPr>
            <w:tcW w:w="878" w:type="dxa"/>
            <w:tcBorders>
              <w:top w:val="nil"/>
              <w:left w:val="nil"/>
              <w:bottom w:val="single" w:sz="4" w:space="0" w:color="auto"/>
              <w:right w:val="single" w:sz="4" w:space="0" w:color="auto"/>
            </w:tcBorders>
            <w:shd w:val="clear" w:color="auto" w:fill="auto"/>
            <w:noWrap/>
            <w:vAlign w:val="center"/>
            <w:hideMark/>
          </w:tcPr>
          <w:p w14:paraId="7EA9DBB0" w14:textId="77777777" w:rsidR="00E70C28" w:rsidRPr="00E70C28" w:rsidRDefault="00E70C28" w:rsidP="00E70C28">
            <w:pPr>
              <w:jc w:val="center"/>
              <w:rPr>
                <w:rFonts w:ascii="Verdana" w:hAnsi="Verdana" w:cs="Arial"/>
                <w:sz w:val="20"/>
              </w:rPr>
            </w:pPr>
            <w:r w:rsidRPr="00E70C28">
              <w:rPr>
                <w:rFonts w:ascii="Verdana" w:hAnsi="Verdana" w:cs="Arial"/>
                <w:sz w:val="20"/>
              </w:rPr>
              <w:t>66</w:t>
            </w:r>
          </w:p>
        </w:tc>
        <w:tc>
          <w:tcPr>
            <w:tcW w:w="830" w:type="dxa"/>
            <w:tcBorders>
              <w:top w:val="nil"/>
              <w:left w:val="nil"/>
              <w:bottom w:val="single" w:sz="4" w:space="0" w:color="auto"/>
              <w:right w:val="single" w:sz="4" w:space="0" w:color="auto"/>
            </w:tcBorders>
            <w:shd w:val="clear" w:color="auto" w:fill="auto"/>
            <w:noWrap/>
            <w:vAlign w:val="center"/>
            <w:hideMark/>
          </w:tcPr>
          <w:p w14:paraId="7EA9DBB1" w14:textId="77777777" w:rsidR="00E70C28" w:rsidRPr="00E70C28" w:rsidRDefault="00E70C28" w:rsidP="00E70C28">
            <w:pPr>
              <w:jc w:val="center"/>
              <w:rPr>
                <w:rFonts w:ascii="Verdana" w:hAnsi="Verdana" w:cs="Arial"/>
                <w:sz w:val="20"/>
              </w:rPr>
            </w:pPr>
            <w:r w:rsidRPr="00E70C28">
              <w:rPr>
                <w:rFonts w:ascii="Verdana" w:hAnsi="Verdana" w:cs="Arial"/>
                <w:sz w:val="20"/>
              </w:rPr>
              <w:t>6</w:t>
            </w:r>
          </w:p>
        </w:tc>
      </w:tr>
      <w:tr w:rsidR="00E70C28" w:rsidRPr="00E70C28" w14:paraId="7EA9DBBC" w14:textId="77777777" w:rsidTr="00E70C28">
        <w:trPr>
          <w:trHeight w:val="255"/>
        </w:trPr>
        <w:tc>
          <w:tcPr>
            <w:tcW w:w="2211" w:type="dxa"/>
            <w:tcBorders>
              <w:top w:val="nil"/>
              <w:left w:val="single" w:sz="4" w:space="0" w:color="auto"/>
              <w:bottom w:val="single" w:sz="4" w:space="0" w:color="auto"/>
              <w:right w:val="single" w:sz="4" w:space="0" w:color="auto"/>
            </w:tcBorders>
            <w:shd w:val="clear" w:color="auto" w:fill="auto"/>
            <w:vAlign w:val="center"/>
            <w:hideMark/>
          </w:tcPr>
          <w:p w14:paraId="7EA9DBB3" w14:textId="77777777" w:rsidR="00E70C28" w:rsidRPr="00E70C28" w:rsidRDefault="00E70C28" w:rsidP="00E70C28">
            <w:pPr>
              <w:rPr>
                <w:rFonts w:ascii="Verdana" w:hAnsi="Verdana" w:cs="Arial"/>
                <w:sz w:val="20"/>
              </w:rPr>
            </w:pPr>
            <w:r w:rsidRPr="00E70C28">
              <w:rPr>
                <w:rFonts w:ascii="Verdana" w:hAnsi="Verdana" w:cs="Arial"/>
                <w:sz w:val="20"/>
              </w:rPr>
              <w:t>Общо пасиви по отсрочени данъци</w:t>
            </w:r>
          </w:p>
        </w:tc>
        <w:tc>
          <w:tcPr>
            <w:tcW w:w="878" w:type="dxa"/>
            <w:tcBorders>
              <w:top w:val="nil"/>
              <w:left w:val="nil"/>
              <w:bottom w:val="single" w:sz="4" w:space="0" w:color="auto"/>
              <w:right w:val="single" w:sz="4" w:space="0" w:color="auto"/>
            </w:tcBorders>
            <w:shd w:val="clear" w:color="auto" w:fill="auto"/>
            <w:noWrap/>
            <w:vAlign w:val="center"/>
            <w:hideMark/>
          </w:tcPr>
          <w:p w14:paraId="7EA9DBB4" w14:textId="77777777" w:rsidR="00E70C28" w:rsidRPr="00E70C28" w:rsidRDefault="00E70C28" w:rsidP="00E70C28">
            <w:pPr>
              <w:jc w:val="center"/>
              <w:rPr>
                <w:rFonts w:ascii="Verdana" w:hAnsi="Verdana" w:cs="Arial"/>
                <w:sz w:val="20"/>
              </w:rPr>
            </w:pPr>
            <w:r w:rsidRPr="00E70C28">
              <w:rPr>
                <w:rFonts w:ascii="Verdana" w:hAnsi="Verdana" w:cs="Arial"/>
                <w:sz w:val="20"/>
              </w:rPr>
              <w:t>707</w:t>
            </w:r>
          </w:p>
        </w:tc>
        <w:tc>
          <w:tcPr>
            <w:tcW w:w="830" w:type="dxa"/>
            <w:tcBorders>
              <w:top w:val="nil"/>
              <w:left w:val="nil"/>
              <w:bottom w:val="single" w:sz="4" w:space="0" w:color="auto"/>
              <w:right w:val="single" w:sz="4" w:space="0" w:color="auto"/>
            </w:tcBorders>
            <w:shd w:val="clear" w:color="auto" w:fill="auto"/>
            <w:noWrap/>
            <w:vAlign w:val="center"/>
            <w:hideMark/>
          </w:tcPr>
          <w:p w14:paraId="7EA9DBB5" w14:textId="77777777" w:rsidR="00E70C28" w:rsidRPr="00E70C28" w:rsidRDefault="00E70C28" w:rsidP="00E70C28">
            <w:pPr>
              <w:jc w:val="center"/>
              <w:rPr>
                <w:rFonts w:ascii="Verdana" w:hAnsi="Verdana" w:cs="Arial"/>
                <w:sz w:val="20"/>
              </w:rPr>
            </w:pPr>
            <w:r w:rsidRPr="00E70C28">
              <w:rPr>
                <w:rFonts w:ascii="Verdana" w:hAnsi="Verdana" w:cs="Arial"/>
                <w:sz w:val="20"/>
              </w:rPr>
              <w:t>71</w:t>
            </w:r>
          </w:p>
        </w:tc>
        <w:tc>
          <w:tcPr>
            <w:tcW w:w="878" w:type="dxa"/>
            <w:tcBorders>
              <w:top w:val="nil"/>
              <w:left w:val="nil"/>
              <w:bottom w:val="single" w:sz="4" w:space="0" w:color="auto"/>
              <w:right w:val="single" w:sz="4" w:space="0" w:color="auto"/>
            </w:tcBorders>
            <w:shd w:val="clear" w:color="auto" w:fill="auto"/>
            <w:noWrap/>
            <w:vAlign w:val="center"/>
            <w:hideMark/>
          </w:tcPr>
          <w:p w14:paraId="7EA9DBB6" w14:textId="77777777" w:rsidR="00E70C28" w:rsidRPr="00E70C28" w:rsidRDefault="00E70C28" w:rsidP="00E70C28">
            <w:pPr>
              <w:jc w:val="center"/>
              <w:rPr>
                <w:rFonts w:ascii="Verdana" w:hAnsi="Verdana" w:cs="Arial"/>
                <w:sz w:val="20"/>
              </w:rPr>
            </w:pPr>
            <w:r w:rsidRPr="00E70C28">
              <w:rPr>
                <w:rFonts w:ascii="Verdana" w:hAnsi="Verdana" w:cs="Arial"/>
                <w:sz w:val="20"/>
              </w:rPr>
              <w:t>66</w:t>
            </w:r>
          </w:p>
        </w:tc>
        <w:tc>
          <w:tcPr>
            <w:tcW w:w="830" w:type="dxa"/>
            <w:tcBorders>
              <w:top w:val="nil"/>
              <w:left w:val="nil"/>
              <w:bottom w:val="single" w:sz="4" w:space="0" w:color="auto"/>
              <w:right w:val="single" w:sz="4" w:space="0" w:color="auto"/>
            </w:tcBorders>
            <w:shd w:val="clear" w:color="auto" w:fill="auto"/>
            <w:noWrap/>
            <w:vAlign w:val="center"/>
            <w:hideMark/>
          </w:tcPr>
          <w:p w14:paraId="7EA9DBB7" w14:textId="77777777" w:rsidR="00E70C28" w:rsidRPr="00E70C28" w:rsidRDefault="00E70C28" w:rsidP="00E70C28">
            <w:pPr>
              <w:jc w:val="center"/>
              <w:rPr>
                <w:rFonts w:ascii="Verdana" w:hAnsi="Verdana" w:cs="Arial"/>
                <w:sz w:val="20"/>
              </w:rPr>
            </w:pPr>
            <w:r w:rsidRPr="00E70C28">
              <w:rPr>
                <w:rFonts w:ascii="Verdana" w:hAnsi="Verdana" w:cs="Arial"/>
                <w:sz w:val="20"/>
              </w:rPr>
              <w:t>6</w:t>
            </w:r>
          </w:p>
        </w:tc>
        <w:tc>
          <w:tcPr>
            <w:tcW w:w="878" w:type="dxa"/>
            <w:tcBorders>
              <w:top w:val="nil"/>
              <w:left w:val="nil"/>
              <w:bottom w:val="single" w:sz="4" w:space="0" w:color="auto"/>
              <w:right w:val="single" w:sz="4" w:space="0" w:color="auto"/>
            </w:tcBorders>
            <w:shd w:val="clear" w:color="auto" w:fill="auto"/>
            <w:noWrap/>
            <w:vAlign w:val="center"/>
            <w:hideMark/>
          </w:tcPr>
          <w:p w14:paraId="7EA9DBB8" w14:textId="77777777" w:rsidR="00E70C28" w:rsidRPr="00E70C28" w:rsidRDefault="00E70C28" w:rsidP="00E70C28">
            <w:pPr>
              <w:jc w:val="center"/>
              <w:rPr>
                <w:rFonts w:ascii="Verdana" w:hAnsi="Verdana" w:cs="Arial"/>
                <w:sz w:val="20"/>
              </w:rPr>
            </w:pPr>
            <w:r w:rsidRPr="00E70C28">
              <w:rPr>
                <w:rFonts w:ascii="Verdana" w:hAnsi="Verdana" w:cs="Arial"/>
                <w:sz w:val="20"/>
              </w:rPr>
              <w:t>-</w:t>
            </w:r>
          </w:p>
        </w:tc>
        <w:tc>
          <w:tcPr>
            <w:tcW w:w="835" w:type="dxa"/>
            <w:tcBorders>
              <w:top w:val="nil"/>
              <w:left w:val="nil"/>
              <w:bottom w:val="single" w:sz="4" w:space="0" w:color="auto"/>
              <w:right w:val="single" w:sz="4" w:space="0" w:color="auto"/>
            </w:tcBorders>
            <w:shd w:val="clear" w:color="auto" w:fill="auto"/>
            <w:noWrap/>
            <w:vAlign w:val="center"/>
            <w:hideMark/>
          </w:tcPr>
          <w:p w14:paraId="7EA9DBB9" w14:textId="77777777" w:rsidR="00E70C28" w:rsidRPr="00E70C28" w:rsidRDefault="00E70C28" w:rsidP="00E70C28">
            <w:pPr>
              <w:jc w:val="center"/>
              <w:rPr>
                <w:rFonts w:ascii="Verdana" w:hAnsi="Verdana" w:cs="Arial"/>
                <w:sz w:val="20"/>
              </w:rPr>
            </w:pPr>
            <w:r w:rsidRPr="00E70C28">
              <w:rPr>
                <w:rFonts w:ascii="Verdana" w:hAnsi="Verdana" w:cs="Arial"/>
                <w:sz w:val="20"/>
              </w:rPr>
              <w:t>-</w:t>
            </w:r>
          </w:p>
        </w:tc>
        <w:tc>
          <w:tcPr>
            <w:tcW w:w="878" w:type="dxa"/>
            <w:tcBorders>
              <w:top w:val="nil"/>
              <w:left w:val="nil"/>
              <w:bottom w:val="single" w:sz="4" w:space="0" w:color="auto"/>
              <w:right w:val="single" w:sz="4" w:space="0" w:color="auto"/>
            </w:tcBorders>
            <w:shd w:val="clear" w:color="auto" w:fill="auto"/>
            <w:noWrap/>
            <w:vAlign w:val="center"/>
            <w:hideMark/>
          </w:tcPr>
          <w:p w14:paraId="7EA9DBBA" w14:textId="77777777" w:rsidR="00E70C28" w:rsidRPr="00E70C28" w:rsidRDefault="00E70C28" w:rsidP="00E70C28">
            <w:pPr>
              <w:jc w:val="center"/>
              <w:rPr>
                <w:rFonts w:ascii="Verdana" w:hAnsi="Verdana" w:cs="Arial"/>
                <w:sz w:val="20"/>
              </w:rPr>
            </w:pPr>
            <w:r w:rsidRPr="00E70C28">
              <w:rPr>
                <w:rFonts w:ascii="Verdana" w:hAnsi="Verdana" w:cs="Arial"/>
                <w:sz w:val="20"/>
              </w:rPr>
              <w:t>773</w:t>
            </w:r>
          </w:p>
        </w:tc>
        <w:tc>
          <w:tcPr>
            <w:tcW w:w="830" w:type="dxa"/>
            <w:tcBorders>
              <w:top w:val="nil"/>
              <w:left w:val="nil"/>
              <w:bottom w:val="single" w:sz="4" w:space="0" w:color="auto"/>
              <w:right w:val="single" w:sz="4" w:space="0" w:color="auto"/>
            </w:tcBorders>
            <w:shd w:val="clear" w:color="auto" w:fill="auto"/>
            <w:noWrap/>
            <w:vAlign w:val="center"/>
            <w:hideMark/>
          </w:tcPr>
          <w:p w14:paraId="7EA9DBBB" w14:textId="77777777" w:rsidR="00E70C28" w:rsidRPr="00E70C28" w:rsidRDefault="00E70C28" w:rsidP="00E70C28">
            <w:pPr>
              <w:jc w:val="center"/>
              <w:rPr>
                <w:rFonts w:ascii="Verdana" w:hAnsi="Verdana" w:cs="Arial"/>
                <w:sz w:val="20"/>
              </w:rPr>
            </w:pPr>
            <w:r w:rsidRPr="00E70C28">
              <w:rPr>
                <w:rFonts w:ascii="Verdana" w:hAnsi="Verdana" w:cs="Arial"/>
                <w:sz w:val="20"/>
              </w:rPr>
              <w:t>77</w:t>
            </w:r>
          </w:p>
        </w:tc>
      </w:tr>
      <w:tr w:rsidR="00E70C28" w:rsidRPr="00E70C28" w14:paraId="7EA9DBC6" w14:textId="77777777" w:rsidTr="0010329C">
        <w:trPr>
          <w:trHeight w:val="255"/>
        </w:trPr>
        <w:tc>
          <w:tcPr>
            <w:tcW w:w="2211" w:type="dxa"/>
            <w:tcBorders>
              <w:top w:val="nil"/>
              <w:left w:val="single" w:sz="4" w:space="0" w:color="auto"/>
              <w:bottom w:val="single" w:sz="4" w:space="0" w:color="auto"/>
              <w:right w:val="single" w:sz="4" w:space="0" w:color="auto"/>
            </w:tcBorders>
            <w:shd w:val="clear" w:color="auto" w:fill="CCCCFF"/>
            <w:noWrap/>
            <w:vAlign w:val="center"/>
            <w:hideMark/>
          </w:tcPr>
          <w:p w14:paraId="7EA9DBBD" w14:textId="77777777" w:rsidR="00E70C28" w:rsidRPr="00E70C28" w:rsidRDefault="00E70C28" w:rsidP="00E70C28">
            <w:pPr>
              <w:jc w:val="center"/>
              <w:rPr>
                <w:rFonts w:ascii="Verdana" w:hAnsi="Verdana" w:cs="Arial"/>
                <w:b/>
                <w:sz w:val="20"/>
              </w:rPr>
            </w:pPr>
            <w:r w:rsidRPr="00E70C28">
              <w:rPr>
                <w:rFonts w:ascii="Verdana" w:hAnsi="Verdana" w:cs="Arial"/>
                <w:b/>
                <w:sz w:val="20"/>
              </w:rPr>
              <w:t>Отсрочени данъци (нето)</w:t>
            </w:r>
          </w:p>
        </w:tc>
        <w:tc>
          <w:tcPr>
            <w:tcW w:w="878" w:type="dxa"/>
            <w:tcBorders>
              <w:top w:val="nil"/>
              <w:left w:val="nil"/>
              <w:bottom w:val="single" w:sz="4" w:space="0" w:color="auto"/>
              <w:right w:val="single" w:sz="4" w:space="0" w:color="auto"/>
            </w:tcBorders>
            <w:shd w:val="clear" w:color="auto" w:fill="CCCCFF"/>
            <w:noWrap/>
            <w:vAlign w:val="center"/>
            <w:hideMark/>
          </w:tcPr>
          <w:p w14:paraId="7EA9DBBE" w14:textId="77777777" w:rsidR="00E70C28" w:rsidRPr="00E70C28" w:rsidRDefault="00E70C28" w:rsidP="00E70C28">
            <w:pPr>
              <w:jc w:val="center"/>
              <w:rPr>
                <w:rFonts w:ascii="Verdana" w:hAnsi="Verdana" w:cs="Arial"/>
                <w:b/>
                <w:sz w:val="20"/>
              </w:rPr>
            </w:pPr>
            <w:r w:rsidRPr="00E70C28">
              <w:rPr>
                <w:rFonts w:ascii="Verdana" w:hAnsi="Verdana" w:cs="Arial"/>
                <w:b/>
                <w:sz w:val="20"/>
              </w:rPr>
              <w:t>(143)</w:t>
            </w:r>
          </w:p>
        </w:tc>
        <w:tc>
          <w:tcPr>
            <w:tcW w:w="830" w:type="dxa"/>
            <w:tcBorders>
              <w:top w:val="nil"/>
              <w:left w:val="nil"/>
              <w:bottom w:val="single" w:sz="4" w:space="0" w:color="auto"/>
              <w:right w:val="single" w:sz="4" w:space="0" w:color="auto"/>
            </w:tcBorders>
            <w:shd w:val="clear" w:color="auto" w:fill="CCCCFF"/>
            <w:noWrap/>
            <w:vAlign w:val="center"/>
            <w:hideMark/>
          </w:tcPr>
          <w:p w14:paraId="7EA9DBBF" w14:textId="77777777" w:rsidR="00E70C28" w:rsidRPr="00E70C28" w:rsidRDefault="00E70C28" w:rsidP="00E70C28">
            <w:pPr>
              <w:jc w:val="center"/>
              <w:rPr>
                <w:rFonts w:ascii="Verdana" w:hAnsi="Verdana" w:cs="Arial"/>
                <w:b/>
                <w:sz w:val="20"/>
              </w:rPr>
            </w:pPr>
            <w:r w:rsidRPr="00E70C28">
              <w:rPr>
                <w:rFonts w:ascii="Verdana" w:hAnsi="Verdana" w:cs="Arial"/>
                <w:b/>
                <w:sz w:val="20"/>
              </w:rPr>
              <w:t>(14)</w:t>
            </w:r>
          </w:p>
        </w:tc>
        <w:tc>
          <w:tcPr>
            <w:tcW w:w="878" w:type="dxa"/>
            <w:tcBorders>
              <w:top w:val="nil"/>
              <w:left w:val="nil"/>
              <w:bottom w:val="single" w:sz="4" w:space="0" w:color="auto"/>
              <w:right w:val="single" w:sz="4" w:space="0" w:color="auto"/>
            </w:tcBorders>
            <w:shd w:val="clear" w:color="auto" w:fill="CCCCFF"/>
            <w:noWrap/>
            <w:vAlign w:val="center"/>
            <w:hideMark/>
          </w:tcPr>
          <w:p w14:paraId="7EA9DBC0" w14:textId="77777777" w:rsidR="00E70C28" w:rsidRPr="00E70C28" w:rsidRDefault="00E70C28" w:rsidP="00E70C28">
            <w:pPr>
              <w:jc w:val="center"/>
              <w:rPr>
                <w:rFonts w:ascii="Verdana" w:hAnsi="Verdana" w:cs="Arial"/>
                <w:b/>
                <w:sz w:val="20"/>
              </w:rPr>
            </w:pPr>
            <w:r w:rsidRPr="00E70C28">
              <w:rPr>
                <w:rFonts w:ascii="Verdana" w:hAnsi="Verdana" w:cs="Arial"/>
                <w:b/>
                <w:sz w:val="20"/>
              </w:rPr>
              <w:t>(61)</w:t>
            </w:r>
          </w:p>
        </w:tc>
        <w:tc>
          <w:tcPr>
            <w:tcW w:w="830" w:type="dxa"/>
            <w:tcBorders>
              <w:top w:val="nil"/>
              <w:left w:val="nil"/>
              <w:bottom w:val="single" w:sz="4" w:space="0" w:color="auto"/>
              <w:right w:val="single" w:sz="4" w:space="0" w:color="auto"/>
            </w:tcBorders>
            <w:shd w:val="clear" w:color="auto" w:fill="CCCCFF"/>
            <w:noWrap/>
            <w:vAlign w:val="center"/>
            <w:hideMark/>
          </w:tcPr>
          <w:p w14:paraId="7EA9DBC1" w14:textId="77777777" w:rsidR="00E70C28" w:rsidRPr="00E70C28" w:rsidRDefault="00E70C28" w:rsidP="00E70C28">
            <w:pPr>
              <w:jc w:val="center"/>
              <w:rPr>
                <w:rFonts w:ascii="Verdana" w:hAnsi="Verdana" w:cs="Arial"/>
                <w:b/>
                <w:sz w:val="20"/>
              </w:rPr>
            </w:pPr>
            <w:r w:rsidRPr="00E70C28">
              <w:rPr>
                <w:rFonts w:ascii="Verdana" w:hAnsi="Verdana" w:cs="Arial"/>
                <w:b/>
                <w:sz w:val="20"/>
              </w:rPr>
              <w:t>(6)</w:t>
            </w:r>
          </w:p>
        </w:tc>
        <w:tc>
          <w:tcPr>
            <w:tcW w:w="878" w:type="dxa"/>
            <w:tcBorders>
              <w:top w:val="nil"/>
              <w:left w:val="nil"/>
              <w:bottom w:val="single" w:sz="4" w:space="0" w:color="auto"/>
              <w:right w:val="single" w:sz="4" w:space="0" w:color="auto"/>
            </w:tcBorders>
            <w:shd w:val="clear" w:color="auto" w:fill="CCCCFF"/>
            <w:noWrap/>
            <w:vAlign w:val="center"/>
            <w:hideMark/>
          </w:tcPr>
          <w:p w14:paraId="7EA9DBC2" w14:textId="77777777" w:rsidR="00E70C28" w:rsidRPr="00E70C28" w:rsidRDefault="00E70C28" w:rsidP="00E70C28">
            <w:pPr>
              <w:jc w:val="center"/>
              <w:rPr>
                <w:rFonts w:ascii="Verdana" w:hAnsi="Verdana" w:cs="Arial"/>
                <w:b/>
                <w:sz w:val="20"/>
              </w:rPr>
            </w:pPr>
            <w:r w:rsidRPr="00E70C28">
              <w:rPr>
                <w:rFonts w:ascii="Verdana" w:hAnsi="Verdana" w:cs="Arial"/>
                <w:b/>
                <w:sz w:val="20"/>
              </w:rPr>
              <w:t>(121)</w:t>
            </w:r>
          </w:p>
        </w:tc>
        <w:tc>
          <w:tcPr>
            <w:tcW w:w="835" w:type="dxa"/>
            <w:tcBorders>
              <w:top w:val="nil"/>
              <w:left w:val="nil"/>
              <w:bottom w:val="single" w:sz="4" w:space="0" w:color="auto"/>
              <w:right w:val="single" w:sz="4" w:space="0" w:color="auto"/>
            </w:tcBorders>
            <w:shd w:val="clear" w:color="auto" w:fill="CCCCFF"/>
            <w:noWrap/>
            <w:vAlign w:val="center"/>
            <w:hideMark/>
          </w:tcPr>
          <w:p w14:paraId="7EA9DBC3" w14:textId="77777777" w:rsidR="00E70C28" w:rsidRPr="00E70C28" w:rsidRDefault="00E70C28" w:rsidP="00E70C28">
            <w:pPr>
              <w:jc w:val="center"/>
              <w:rPr>
                <w:rFonts w:ascii="Verdana" w:hAnsi="Verdana" w:cs="Arial"/>
                <w:b/>
                <w:sz w:val="20"/>
              </w:rPr>
            </w:pPr>
            <w:r w:rsidRPr="00E70C28">
              <w:rPr>
                <w:rFonts w:ascii="Verdana" w:hAnsi="Verdana" w:cs="Arial"/>
                <w:b/>
                <w:sz w:val="20"/>
              </w:rPr>
              <w:t>(12)</w:t>
            </w:r>
          </w:p>
        </w:tc>
        <w:tc>
          <w:tcPr>
            <w:tcW w:w="878" w:type="dxa"/>
            <w:tcBorders>
              <w:top w:val="nil"/>
              <w:left w:val="nil"/>
              <w:bottom w:val="single" w:sz="4" w:space="0" w:color="auto"/>
              <w:right w:val="single" w:sz="4" w:space="0" w:color="auto"/>
            </w:tcBorders>
            <w:shd w:val="clear" w:color="auto" w:fill="CCCCFF"/>
            <w:noWrap/>
            <w:vAlign w:val="center"/>
            <w:hideMark/>
          </w:tcPr>
          <w:p w14:paraId="7EA9DBC4" w14:textId="77777777" w:rsidR="00E70C28" w:rsidRPr="00E70C28" w:rsidRDefault="00E70C28" w:rsidP="00E70C28">
            <w:pPr>
              <w:jc w:val="center"/>
              <w:rPr>
                <w:rFonts w:ascii="Verdana" w:hAnsi="Verdana" w:cs="Arial"/>
                <w:b/>
                <w:sz w:val="20"/>
              </w:rPr>
            </w:pPr>
            <w:r w:rsidRPr="00E70C28">
              <w:rPr>
                <w:rFonts w:ascii="Verdana" w:hAnsi="Verdana" w:cs="Arial"/>
                <w:b/>
                <w:sz w:val="20"/>
              </w:rPr>
              <w:t>(325)</w:t>
            </w:r>
          </w:p>
        </w:tc>
        <w:tc>
          <w:tcPr>
            <w:tcW w:w="830" w:type="dxa"/>
            <w:tcBorders>
              <w:top w:val="nil"/>
              <w:left w:val="nil"/>
              <w:bottom w:val="single" w:sz="4" w:space="0" w:color="auto"/>
              <w:right w:val="single" w:sz="4" w:space="0" w:color="auto"/>
            </w:tcBorders>
            <w:shd w:val="clear" w:color="auto" w:fill="CCCCFF"/>
            <w:noWrap/>
            <w:vAlign w:val="center"/>
            <w:hideMark/>
          </w:tcPr>
          <w:p w14:paraId="7EA9DBC5" w14:textId="77777777" w:rsidR="00E70C28" w:rsidRPr="00E70C28" w:rsidRDefault="00E70C28" w:rsidP="00E70C28">
            <w:pPr>
              <w:jc w:val="center"/>
              <w:rPr>
                <w:rFonts w:ascii="Verdana" w:hAnsi="Verdana" w:cs="Arial"/>
                <w:b/>
                <w:sz w:val="20"/>
              </w:rPr>
            </w:pPr>
            <w:r w:rsidRPr="00E70C28">
              <w:rPr>
                <w:rFonts w:ascii="Verdana" w:hAnsi="Verdana" w:cs="Arial"/>
                <w:b/>
                <w:sz w:val="20"/>
              </w:rPr>
              <w:t>(32)</w:t>
            </w:r>
          </w:p>
        </w:tc>
      </w:tr>
    </w:tbl>
    <w:p w14:paraId="276EBA88" w14:textId="77777777" w:rsidR="0010329C" w:rsidRDefault="0010329C">
      <w:pPr>
        <w:spacing w:after="160" w:line="259" w:lineRule="auto"/>
        <w:jc w:val="left"/>
        <w:rPr>
          <w:rFonts w:ascii="Verdana" w:hAnsi="Verdana" w:cs="Arial"/>
        </w:rPr>
      </w:pPr>
    </w:p>
    <w:p w14:paraId="7EA9DBC8" w14:textId="77777777" w:rsidR="00B66DF8" w:rsidRPr="000E54EB" w:rsidRDefault="00B66DF8" w:rsidP="00B66DF8">
      <w:pPr>
        <w:pStyle w:val="Heading3"/>
        <w:rPr>
          <w:rFonts w:ascii="Verdana" w:hAnsi="Verdana" w:cs="Vrinda"/>
          <w:lang w:val="bg-BG"/>
        </w:rPr>
      </w:pPr>
      <w:bookmarkStart w:id="159" w:name="_Toc67487525"/>
      <w:r w:rsidRPr="000E54EB">
        <w:rPr>
          <w:rFonts w:ascii="Verdana" w:hAnsi="Verdana" w:cs="Arial"/>
          <w:lang w:val="bg-BG"/>
        </w:rPr>
        <w:t>Текущи</w:t>
      </w:r>
      <w:r w:rsidR="0061423F">
        <w:rPr>
          <w:rFonts w:ascii="Verdana" w:hAnsi="Verdana" w:cs="Arial"/>
          <w:lang w:val="bg-BG"/>
        </w:rPr>
        <w:t xml:space="preserve"> </w:t>
      </w:r>
      <w:r w:rsidRPr="000E54EB">
        <w:rPr>
          <w:rFonts w:ascii="Verdana" w:hAnsi="Verdana" w:cs="Arial"/>
          <w:lang w:val="bg-BG"/>
        </w:rPr>
        <w:t>активи</w:t>
      </w:r>
      <w:bookmarkEnd w:id="159"/>
    </w:p>
    <w:p w14:paraId="7EA9DBC9" w14:textId="77777777" w:rsidR="00B66DF8" w:rsidRPr="000E54EB" w:rsidRDefault="00B66DF8" w:rsidP="00B66DF8">
      <w:pPr>
        <w:pStyle w:val="Heading4"/>
        <w:rPr>
          <w:rFonts w:ascii="Verdana" w:hAnsi="Verdana" w:cs="Vrinda"/>
          <w:i w:val="0"/>
          <w:lang w:val="bg-BG"/>
        </w:rPr>
      </w:pPr>
      <w:bookmarkStart w:id="160" w:name="_Toc247959184"/>
      <w:bookmarkStart w:id="161" w:name="_Toc67487526"/>
      <w:r w:rsidRPr="000E54EB">
        <w:rPr>
          <w:rFonts w:ascii="Verdana" w:hAnsi="Verdana" w:cs="Vrinda"/>
          <w:i w:val="0"/>
          <w:lang w:val="bg-BG"/>
        </w:rPr>
        <w:t>2.</w:t>
      </w:r>
      <w:r w:rsidR="003F385C" w:rsidRPr="000E54EB">
        <w:rPr>
          <w:rFonts w:ascii="Verdana" w:hAnsi="Verdana" w:cs="Vrinda"/>
          <w:i w:val="0"/>
          <w:lang w:val="bg-BG"/>
        </w:rPr>
        <w:t>4</w:t>
      </w:r>
      <w:r w:rsidRPr="000E54EB">
        <w:rPr>
          <w:rFonts w:ascii="Verdana" w:hAnsi="Verdana" w:cs="Vrinda"/>
          <w:i w:val="0"/>
          <w:lang w:val="bg-BG"/>
        </w:rPr>
        <w:t xml:space="preserve">. </w:t>
      </w:r>
      <w:r w:rsidRPr="000E54EB">
        <w:rPr>
          <w:rFonts w:ascii="Verdana" w:hAnsi="Verdana" w:cs="Arial"/>
          <w:i w:val="0"/>
          <w:lang w:val="bg-BG"/>
        </w:rPr>
        <w:t>Текущи</w:t>
      </w:r>
      <w:r w:rsidR="0061423F">
        <w:rPr>
          <w:rFonts w:ascii="Verdana" w:hAnsi="Verdana" w:cs="Arial"/>
          <w:i w:val="0"/>
          <w:lang w:val="bg-BG"/>
        </w:rPr>
        <w:t xml:space="preserve"> </w:t>
      </w:r>
      <w:r w:rsidRPr="000E54EB">
        <w:rPr>
          <w:rFonts w:ascii="Verdana" w:hAnsi="Verdana" w:cs="Arial"/>
          <w:i w:val="0"/>
          <w:lang w:val="bg-BG"/>
        </w:rPr>
        <w:t>материални</w:t>
      </w:r>
      <w:r w:rsidR="0061423F">
        <w:rPr>
          <w:rFonts w:ascii="Verdana" w:hAnsi="Verdana" w:cs="Arial"/>
          <w:i w:val="0"/>
          <w:lang w:val="bg-BG"/>
        </w:rPr>
        <w:t xml:space="preserve"> </w:t>
      </w:r>
      <w:r w:rsidRPr="000E54EB">
        <w:rPr>
          <w:rFonts w:ascii="Verdana" w:hAnsi="Verdana" w:cs="Arial"/>
          <w:i w:val="0"/>
          <w:lang w:val="bg-BG"/>
        </w:rPr>
        <w:t>запаси</w:t>
      </w:r>
      <w:bookmarkEnd w:id="160"/>
      <w:bookmarkEnd w:id="161"/>
    </w:p>
    <w:tbl>
      <w:tblPr>
        <w:tblW w:w="9635" w:type="dxa"/>
        <w:tblInd w:w="65" w:type="dxa"/>
        <w:tblCellMar>
          <w:left w:w="70" w:type="dxa"/>
          <w:right w:w="70" w:type="dxa"/>
        </w:tblCellMar>
        <w:tblLook w:val="04A0" w:firstRow="1" w:lastRow="0" w:firstColumn="1" w:lastColumn="0" w:noHBand="0" w:noVBand="1"/>
      </w:tblPr>
      <w:tblGrid>
        <w:gridCol w:w="6125"/>
        <w:gridCol w:w="117"/>
        <w:gridCol w:w="1560"/>
        <w:gridCol w:w="1833"/>
      </w:tblGrid>
      <w:tr w:rsidR="00235E42" w:rsidRPr="000E54EB" w14:paraId="7EA9DBCD"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CA" w14:textId="77777777" w:rsidR="00235E42" w:rsidRPr="000E54EB" w:rsidRDefault="00235E42" w:rsidP="00D53597">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CB" w14:textId="77777777" w:rsidR="00235E42" w:rsidRPr="000E54EB" w:rsidRDefault="00235E42" w:rsidP="00EB5D83">
            <w:pPr>
              <w:jc w:val="center"/>
              <w:rPr>
                <w:rFonts w:ascii="Verdana" w:hAnsi="Verdana" w:cs="Vrinda"/>
                <w:b/>
                <w:bCs/>
                <w:sz w:val="20"/>
                <w:lang w:eastAsia="bg-BG"/>
              </w:rPr>
            </w:pPr>
            <w:r w:rsidRPr="000E54EB">
              <w:rPr>
                <w:rFonts w:ascii="Verdana" w:hAnsi="Verdana" w:cs="Vrinda"/>
                <w:b/>
                <w:bCs/>
                <w:sz w:val="20"/>
                <w:lang w:eastAsia="bg-BG"/>
              </w:rPr>
              <w:t>31.12.20</w:t>
            </w:r>
            <w:r w:rsidR="00EB5D83">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CC" w14:textId="77777777" w:rsidR="00235E42" w:rsidRPr="000E54EB" w:rsidRDefault="00235E42" w:rsidP="00EB5D83">
            <w:pPr>
              <w:jc w:val="center"/>
              <w:rPr>
                <w:rFonts w:ascii="Verdana" w:hAnsi="Verdana" w:cs="Vrinda"/>
                <w:b/>
                <w:bCs/>
                <w:sz w:val="20"/>
                <w:lang w:eastAsia="bg-BG"/>
              </w:rPr>
            </w:pPr>
            <w:r w:rsidRPr="000E54EB">
              <w:rPr>
                <w:rFonts w:ascii="Verdana" w:hAnsi="Verdana" w:cs="Vrinda"/>
                <w:b/>
                <w:bCs/>
                <w:sz w:val="20"/>
                <w:lang w:eastAsia="bg-BG"/>
              </w:rPr>
              <w:t>31.12.201</w:t>
            </w:r>
            <w:r w:rsidR="00EB5D83">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EB5D83" w:rsidRPr="000E54EB" w14:paraId="7EA9DBD1"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CE" w14:textId="77777777" w:rsidR="00EB5D83" w:rsidRPr="000E54EB" w:rsidRDefault="00EB5D83" w:rsidP="00D53597">
            <w:pPr>
              <w:jc w:val="left"/>
              <w:rPr>
                <w:rFonts w:ascii="Verdana" w:hAnsi="Verdana" w:cs="Vrinda"/>
                <w:b/>
                <w:bCs/>
                <w:sz w:val="20"/>
                <w:lang w:eastAsia="bg-BG"/>
              </w:rPr>
            </w:pPr>
            <w:r w:rsidRPr="000E54EB">
              <w:rPr>
                <w:rFonts w:ascii="Verdana" w:hAnsi="Verdana" w:cs="Arial"/>
                <w:b/>
                <w:bCs/>
                <w:sz w:val="20"/>
                <w:lang w:eastAsia="bg-BG"/>
              </w:rPr>
              <w:t>Текущи</w:t>
            </w:r>
            <w:r w:rsidR="0061423F">
              <w:rPr>
                <w:rFonts w:ascii="Verdana" w:hAnsi="Verdana" w:cs="Arial"/>
                <w:b/>
                <w:bCs/>
                <w:sz w:val="20"/>
                <w:lang w:eastAsia="bg-BG"/>
              </w:rPr>
              <w:t xml:space="preserve"> </w:t>
            </w:r>
            <w:r w:rsidRPr="000E54EB">
              <w:rPr>
                <w:rFonts w:ascii="Verdana" w:hAnsi="Verdana" w:cs="Arial"/>
                <w:b/>
                <w:bCs/>
                <w:sz w:val="20"/>
                <w:lang w:eastAsia="bg-BG"/>
              </w:rPr>
              <w:t>материални</w:t>
            </w:r>
            <w:r w:rsidR="0061423F">
              <w:rPr>
                <w:rFonts w:ascii="Verdana" w:hAnsi="Verdana" w:cs="Arial"/>
                <w:b/>
                <w:bCs/>
                <w:sz w:val="20"/>
                <w:lang w:eastAsia="bg-BG"/>
              </w:rPr>
              <w:t xml:space="preserve"> </w:t>
            </w:r>
            <w:r w:rsidRPr="000E54EB">
              <w:rPr>
                <w:rFonts w:ascii="Verdana" w:hAnsi="Verdana" w:cs="Arial"/>
                <w:b/>
                <w:bCs/>
                <w:sz w:val="20"/>
                <w:lang w:eastAsia="bg-BG"/>
              </w:rPr>
              <w:t>запаси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0061423F">
              <w:rPr>
                <w:rFonts w:ascii="Verdana" w:hAnsi="Verdana" w:cs="Arial"/>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CF" w14:textId="77777777" w:rsidR="00EB5D83" w:rsidRPr="004D0AB9" w:rsidRDefault="00EB5D83" w:rsidP="00B95806">
            <w:pPr>
              <w:jc w:val="center"/>
              <w:rPr>
                <w:rFonts w:ascii="Verdana" w:hAnsi="Verdana" w:cs="Vrinda"/>
                <w:b/>
                <w:bCs/>
                <w:sz w:val="20"/>
                <w:lang w:val="en-US" w:eastAsia="bg-BG"/>
              </w:rPr>
            </w:pPr>
            <w:r>
              <w:rPr>
                <w:rFonts w:ascii="Verdana" w:hAnsi="Verdana" w:cs="Vrinda"/>
                <w:b/>
                <w:bCs/>
                <w:sz w:val="20"/>
                <w:lang w:eastAsia="bg-BG"/>
              </w:rPr>
              <w:t>1</w:t>
            </w:r>
            <w:r>
              <w:rPr>
                <w:rFonts w:ascii="Verdana" w:hAnsi="Verdana" w:cs="Vrinda"/>
                <w:b/>
                <w:bCs/>
                <w:sz w:val="20"/>
                <w:lang w:val="en-US" w:eastAsia="bg-BG"/>
              </w:rPr>
              <w:t>81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0" w14:textId="77777777" w:rsidR="00EB5D83" w:rsidRPr="004D0AB9" w:rsidRDefault="00EB5D83" w:rsidP="00920612">
            <w:pPr>
              <w:jc w:val="center"/>
              <w:rPr>
                <w:rFonts w:ascii="Verdana" w:hAnsi="Verdana" w:cs="Vrinda"/>
                <w:b/>
                <w:bCs/>
                <w:sz w:val="20"/>
                <w:lang w:val="en-US" w:eastAsia="bg-BG"/>
              </w:rPr>
            </w:pPr>
            <w:r>
              <w:rPr>
                <w:rFonts w:ascii="Verdana" w:hAnsi="Verdana" w:cs="Vrinda"/>
                <w:b/>
                <w:bCs/>
                <w:sz w:val="20"/>
                <w:lang w:eastAsia="bg-BG"/>
              </w:rPr>
              <w:t>1</w:t>
            </w:r>
            <w:r>
              <w:rPr>
                <w:rFonts w:ascii="Verdana" w:hAnsi="Verdana" w:cs="Vrinda"/>
                <w:b/>
                <w:bCs/>
                <w:sz w:val="20"/>
                <w:lang w:val="en-US" w:eastAsia="bg-BG"/>
              </w:rPr>
              <w:t>62</w:t>
            </w:r>
          </w:p>
        </w:tc>
      </w:tr>
      <w:tr w:rsidR="00EB5D83" w:rsidRPr="000E54EB" w14:paraId="7EA9DBD5"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2" w14:textId="77777777" w:rsidR="00EB5D83" w:rsidRPr="000E54EB" w:rsidRDefault="00EB5D83" w:rsidP="00D53597">
            <w:pPr>
              <w:jc w:val="left"/>
              <w:rPr>
                <w:rFonts w:ascii="Verdana" w:hAnsi="Verdana" w:cs="Vrinda"/>
                <w:sz w:val="20"/>
                <w:lang w:eastAsia="bg-BG"/>
              </w:rPr>
            </w:pPr>
            <w:r w:rsidRPr="000E54EB">
              <w:rPr>
                <w:rFonts w:ascii="Verdana" w:hAnsi="Verdana" w:cs="Arial"/>
                <w:sz w:val="20"/>
                <w:lang w:eastAsia="bg-BG"/>
              </w:rPr>
              <w:t>Основни</w:t>
            </w:r>
            <w:r w:rsidR="0061423F">
              <w:rPr>
                <w:rFonts w:ascii="Verdana" w:hAnsi="Verdana" w:cs="Arial"/>
                <w:sz w:val="20"/>
                <w:lang w:eastAsia="bg-BG"/>
              </w:rPr>
              <w:t xml:space="preserve"> </w:t>
            </w:r>
            <w:r w:rsidRPr="000E54EB">
              <w:rPr>
                <w:rFonts w:ascii="Verdana" w:hAnsi="Verdana" w:cs="Arial"/>
                <w:sz w:val="20"/>
                <w:lang w:eastAsia="bg-BG"/>
              </w:rPr>
              <w:t>материали</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3" w14:textId="77777777" w:rsidR="00EB5D83" w:rsidRPr="00EB5D83" w:rsidRDefault="00EB5D83" w:rsidP="00B95806">
            <w:pPr>
              <w:jc w:val="center"/>
              <w:rPr>
                <w:rFonts w:ascii="Verdana" w:hAnsi="Verdana" w:cs="Vrinda"/>
                <w:sz w:val="20"/>
                <w:lang w:val="en-US" w:eastAsia="bg-BG"/>
              </w:rPr>
            </w:pPr>
            <w:r>
              <w:rPr>
                <w:rFonts w:ascii="Verdana" w:hAnsi="Verdana" w:cs="Vrinda"/>
                <w:sz w:val="20"/>
                <w:lang w:val="en-US" w:eastAsia="bg-BG"/>
              </w:rPr>
              <w:t>25</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4" w14:textId="77777777" w:rsidR="00EB5D83" w:rsidRPr="004D0AB9" w:rsidRDefault="00EB5D83" w:rsidP="00920612">
            <w:pPr>
              <w:jc w:val="center"/>
              <w:rPr>
                <w:rFonts w:ascii="Verdana" w:hAnsi="Verdana" w:cs="Vrinda"/>
                <w:sz w:val="20"/>
                <w:lang w:val="en-US" w:eastAsia="bg-BG"/>
              </w:rPr>
            </w:pPr>
            <w:r>
              <w:rPr>
                <w:rFonts w:ascii="Verdana" w:hAnsi="Verdana" w:cs="Vrinda"/>
                <w:sz w:val="20"/>
                <w:lang w:eastAsia="bg-BG"/>
              </w:rPr>
              <w:t>2</w:t>
            </w:r>
            <w:r>
              <w:rPr>
                <w:rFonts w:ascii="Verdana" w:hAnsi="Verdana" w:cs="Vrinda"/>
                <w:sz w:val="20"/>
                <w:lang w:val="en-US" w:eastAsia="bg-BG"/>
              </w:rPr>
              <w:t>0</w:t>
            </w:r>
          </w:p>
        </w:tc>
      </w:tr>
      <w:tr w:rsidR="00EB5D83" w:rsidRPr="000E54EB" w14:paraId="7EA9DBD9"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6" w14:textId="77777777" w:rsidR="00EB5D83" w:rsidRPr="000E54EB" w:rsidRDefault="00EB5D83" w:rsidP="00D53597">
            <w:pPr>
              <w:jc w:val="left"/>
              <w:rPr>
                <w:rFonts w:ascii="Verdana" w:hAnsi="Verdana" w:cs="Vrinda"/>
                <w:sz w:val="20"/>
                <w:lang w:eastAsia="bg-BG"/>
              </w:rPr>
            </w:pPr>
            <w:r w:rsidRPr="000E54EB">
              <w:rPr>
                <w:rFonts w:ascii="Verdana" w:hAnsi="Verdana" w:cs="Arial"/>
                <w:sz w:val="20"/>
                <w:lang w:eastAsia="bg-BG"/>
              </w:rPr>
              <w:t>Резервни</w:t>
            </w:r>
            <w:r w:rsidR="0061423F">
              <w:rPr>
                <w:rFonts w:ascii="Verdana" w:hAnsi="Verdana" w:cs="Arial"/>
                <w:sz w:val="20"/>
                <w:lang w:eastAsia="bg-BG"/>
              </w:rPr>
              <w:t xml:space="preserve"> </w:t>
            </w:r>
            <w:r w:rsidRPr="000E54EB">
              <w:rPr>
                <w:rFonts w:ascii="Verdana" w:hAnsi="Verdana" w:cs="Arial"/>
                <w:sz w:val="20"/>
                <w:lang w:eastAsia="bg-BG"/>
              </w:rPr>
              <w:t>части</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7" w14:textId="77777777" w:rsidR="00EB5D83" w:rsidRPr="004D0AB9" w:rsidRDefault="00EB5D83" w:rsidP="00B95806">
            <w:pPr>
              <w:jc w:val="center"/>
              <w:rPr>
                <w:rFonts w:ascii="Verdana" w:hAnsi="Verdana" w:cs="Vrinda"/>
                <w:sz w:val="20"/>
                <w:lang w:val="en-US" w:eastAsia="bg-BG"/>
              </w:rPr>
            </w:pPr>
            <w:r>
              <w:rPr>
                <w:rFonts w:ascii="Verdana" w:hAnsi="Verdana" w:cs="Vrinda"/>
                <w:sz w:val="20"/>
                <w:lang w:eastAsia="bg-BG"/>
              </w:rPr>
              <w:t>4</w:t>
            </w:r>
            <w:r>
              <w:rPr>
                <w:rFonts w:ascii="Verdana" w:hAnsi="Verdana" w:cs="Vrinda"/>
                <w:sz w:val="20"/>
                <w:lang w:val="en-US" w:eastAsia="bg-BG"/>
              </w:rPr>
              <w:t>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8" w14:textId="77777777" w:rsidR="00EB5D83" w:rsidRPr="004D0AB9" w:rsidRDefault="00EB5D83" w:rsidP="00920612">
            <w:pPr>
              <w:jc w:val="center"/>
              <w:rPr>
                <w:rFonts w:ascii="Verdana" w:hAnsi="Verdana" w:cs="Vrinda"/>
                <w:sz w:val="20"/>
                <w:lang w:val="en-US" w:eastAsia="bg-BG"/>
              </w:rPr>
            </w:pPr>
            <w:r>
              <w:rPr>
                <w:rFonts w:ascii="Verdana" w:hAnsi="Verdana" w:cs="Vrinda"/>
                <w:sz w:val="20"/>
                <w:lang w:eastAsia="bg-BG"/>
              </w:rPr>
              <w:t>4</w:t>
            </w:r>
            <w:r>
              <w:rPr>
                <w:rFonts w:ascii="Verdana" w:hAnsi="Verdana" w:cs="Vrinda"/>
                <w:sz w:val="20"/>
                <w:lang w:val="en-US" w:eastAsia="bg-BG"/>
              </w:rPr>
              <w:t>7</w:t>
            </w:r>
          </w:p>
        </w:tc>
      </w:tr>
      <w:tr w:rsidR="00EB5D83" w:rsidRPr="000E54EB" w14:paraId="7EA9DBDD"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A" w14:textId="77777777" w:rsidR="00EB5D83" w:rsidRPr="000E54EB" w:rsidRDefault="00EB5D83" w:rsidP="00D53597">
            <w:pPr>
              <w:jc w:val="left"/>
              <w:rPr>
                <w:rFonts w:ascii="Verdana" w:hAnsi="Verdana" w:cs="Vrinda"/>
                <w:sz w:val="20"/>
                <w:lang w:eastAsia="bg-BG"/>
              </w:rPr>
            </w:pPr>
            <w:r w:rsidRPr="000E54EB">
              <w:rPr>
                <w:rFonts w:ascii="Verdana" w:hAnsi="Verdana" w:cs="Arial"/>
                <w:sz w:val="20"/>
                <w:lang w:eastAsia="bg-BG"/>
              </w:rPr>
              <w:t>Горива</w:t>
            </w:r>
            <w:r w:rsidR="0061423F">
              <w:rPr>
                <w:rFonts w:ascii="Verdana" w:hAnsi="Verdana" w:cs="Arial"/>
                <w:sz w:val="20"/>
                <w:lang w:eastAsia="bg-BG"/>
              </w:rPr>
              <w:t xml:space="preserve"> </w:t>
            </w:r>
            <w:r w:rsidRPr="000E54EB">
              <w:rPr>
                <w:rFonts w:ascii="Verdana" w:hAnsi="Verdana" w:cs="Arial"/>
                <w:sz w:val="20"/>
                <w:lang w:eastAsia="bg-BG"/>
              </w:rPr>
              <w:t>и</w:t>
            </w:r>
            <w:r w:rsidR="0061423F">
              <w:rPr>
                <w:rFonts w:ascii="Verdana" w:hAnsi="Verdana" w:cs="Arial"/>
                <w:sz w:val="20"/>
                <w:lang w:eastAsia="bg-BG"/>
              </w:rPr>
              <w:t xml:space="preserve"> </w:t>
            </w:r>
            <w:r w:rsidRPr="000E54EB">
              <w:rPr>
                <w:rFonts w:ascii="Verdana" w:hAnsi="Verdana" w:cs="Arial"/>
                <w:sz w:val="20"/>
                <w:lang w:eastAsia="bg-BG"/>
              </w:rPr>
              <w:t>смазочни</w:t>
            </w:r>
            <w:r w:rsidR="0061423F">
              <w:rPr>
                <w:rFonts w:ascii="Verdana" w:hAnsi="Verdana" w:cs="Arial"/>
                <w:sz w:val="20"/>
                <w:lang w:eastAsia="bg-BG"/>
              </w:rPr>
              <w:t xml:space="preserve"> </w:t>
            </w:r>
            <w:r w:rsidRPr="000E54EB">
              <w:rPr>
                <w:rFonts w:ascii="Verdana" w:hAnsi="Verdana" w:cs="Arial"/>
                <w:sz w:val="20"/>
                <w:lang w:eastAsia="bg-BG"/>
              </w:rPr>
              <w:t>материали</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B" w14:textId="77777777" w:rsidR="00EB5D83" w:rsidRPr="004D0AB9" w:rsidRDefault="00EB5D83" w:rsidP="00B95806">
            <w:pPr>
              <w:jc w:val="center"/>
              <w:rPr>
                <w:rFonts w:ascii="Verdana" w:hAnsi="Verdana" w:cs="Vrinda"/>
                <w:sz w:val="20"/>
                <w:lang w:val="en-US" w:eastAsia="bg-BG"/>
              </w:rPr>
            </w:pPr>
            <w:r>
              <w:rPr>
                <w:rFonts w:ascii="Verdana" w:hAnsi="Verdana" w:cs="Vrinda"/>
                <w:sz w:val="20"/>
                <w:lang w:eastAsia="bg-BG"/>
              </w:rPr>
              <w:t>1</w:t>
            </w:r>
            <w:r>
              <w:rPr>
                <w:rFonts w:ascii="Verdana" w:hAnsi="Verdana" w:cs="Vrinda"/>
                <w:sz w:val="20"/>
                <w:lang w:val="en-US" w:eastAsia="bg-BG"/>
              </w:rPr>
              <w:t>29</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C" w14:textId="77777777" w:rsidR="00EB5D83" w:rsidRPr="004D0AB9" w:rsidRDefault="00EB5D83" w:rsidP="00920612">
            <w:pPr>
              <w:jc w:val="center"/>
              <w:rPr>
                <w:rFonts w:ascii="Verdana" w:hAnsi="Verdana" w:cs="Vrinda"/>
                <w:sz w:val="20"/>
                <w:lang w:val="en-US" w:eastAsia="bg-BG"/>
              </w:rPr>
            </w:pPr>
            <w:r>
              <w:rPr>
                <w:rFonts w:ascii="Verdana" w:hAnsi="Verdana" w:cs="Vrinda"/>
                <w:sz w:val="20"/>
                <w:lang w:eastAsia="bg-BG"/>
              </w:rPr>
              <w:t>1</w:t>
            </w:r>
            <w:r>
              <w:rPr>
                <w:rFonts w:ascii="Verdana" w:hAnsi="Verdana" w:cs="Vrinda"/>
                <w:sz w:val="20"/>
                <w:lang w:val="en-US" w:eastAsia="bg-BG"/>
              </w:rPr>
              <w:t>28</w:t>
            </w:r>
          </w:p>
        </w:tc>
      </w:tr>
      <w:tr w:rsidR="00EB5D83" w:rsidRPr="000E54EB" w14:paraId="7EA9DBE1"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BDE" w14:textId="77777777" w:rsidR="00EB5D83" w:rsidRPr="000E54EB" w:rsidRDefault="00EB5D83" w:rsidP="00D53597">
            <w:pPr>
              <w:jc w:val="left"/>
              <w:rPr>
                <w:rFonts w:ascii="Verdana" w:hAnsi="Verdana" w:cs="Vrinda"/>
                <w:sz w:val="20"/>
                <w:lang w:eastAsia="bg-BG"/>
              </w:rPr>
            </w:pPr>
            <w:r w:rsidRPr="000E54EB">
              <w:rPr>
                <w:rFonts w:ascii="Verdana" w:hAnsi="Verdana" w:cs="Arial"/>
                <w:sz w:val="20"/>
                <w:lang w:eastAsia="bg-BG"/>
              </w:rPr>
              <w:t>Загуби</w:t>
            </w:r>
            <w:r w:rsidR="0061423F">
              <w:rPr>
                <w:rFonts w:ascii="Verdana" w:hAnsi="Verdana" w:cs="Arial"/>
                <w:sz w:val="20"/>
                <w:lang w:eastAsia="bg-BG"/>
              </w:rPr>
              <w:t xml:space="preserve"> </w:t>
            </w:r>
            <w:r w:rsidRPr="000E54EB">
              <w:rPr>
                <w:rFonts w:ascii="Verdana" w:hAnsi="Verdana" w:cs="Arial"/>
                <w:sz w:val="20"/>
                <w:lang w:eastAsia="bg-BG"/>
              </w:rPr>
              <w:t>от</w:t>
            </w:r>
            <w:r w:rsidR="0061423F">
              <w:rPr>
                <w:rFonts w:ascii="Verdana" w:hAnsi="Verdana" w:cs="Arial"/>
                <w:sz w:val="20"/>
                <w:lang w:eastAsia="bg-BG"/>
              </w:rPr>
              <w:t xml:space="preserve"> </w:t>
            </w:r>
            <w:r w:rsidRPr="000E54EB">
              <w:rPr>
                <w:rFonts w:ascii="Verdana" w:hAnsi="Verdana" w:cs="Arial"/>
                <w:sz w:val="20"/>
                <w:lang w:eastAsia="bg-BG"/>
              </w:rPr>
              <w:t>обезценки</w:t>
            </w:r>
            <w:r w:rsidRPr="000E54EB">
              <w:rPr>
                <w:rFonts w:ascii="Verdana" w:hAnsi="Verdana" w:cs="Vrinda"/>
                <w:sz w:val="20"/>
                <w:lang w:eastAsia="bg-BG"/>
              </w:rPr>
              <w:t xml:space="preserve">, </w:t>
            </w:r>
            <w:r w:rsidRPr="000E54EB">
              <w:rPr>
                <w:rFonts w:ascii="Verdana" w:hAnsi="Verdana" w:cs="Arial"/>
                <w:sz w:val="20"/>
                <w:lang w:eastAsia="bg-BG"/>
              </w:rPr>
              <w:t>които</w:t>
            </w:r>
            <w:r w:rsidR="0061423F">
              <w:rPr>
                <w:rFonts w:ascii="Verdana" w:hAnsi="Verdana" w:cs="Arial"/>
                <w:sz w:val="20"/>
                <w:lang w:eastAsia="bg-BG"/>
              </w:rPr>
              <w:t xml:space="preserve"> </w:t>
            </w:r>
            <w:r w:rsidRPr="000E54EB">
              <w:rPr>
                <w:rFonts w:ascii="Verdana" w:hAnsi="Verdana" w:cs="Arial"/>
                <w:sz w:val="20"/>
                <w:lang w:eastAsia="bg-BG"/>
              </w:rPr>
              <w:t>сапризнати</w:t>
            </w:r>
            <w:r w:rsidR="0061423F">
              <w:rPr>
                <w:rFonts w:ascii="Verdana" w:hAnsi="Verdana" w:cs="Arial"/>
                <w:sz w:val="20"/>
                <w:lang w:eastAsia="bg-BG"/>
              </w:rPr>
              <w:t xml:space="preserve"> </w:t>
            </w:r>
            <w:r w:rsidRPr="000E54EB">
              <w:rPr>
                <w:rFonts w:ascii="Verdana" w:hAnsi="Verdana" w:cs="Arial"/>
                <w:sz w:val="20"/>
                <w:lang w:eastAsia="bg-BG"/>
              </w:rPr>
              <w:t>в</w:t>
            </w:r>
            <w:r w:rsidR="0061423F">
              <w:rPr>
                <w:rFonts w:ascii="Verdana" w:hAnsi="Verdana" w:cs="Arial"/>
                <w:sz w:val="20"/>
                <w:lang w:eastAsia="bg-BG"/>
              </w:rPr>
              <w:t xml:space="preserve"> </w:t>
            </w:r>
            <w:r w:rsidRPr="000E54EB">
              <w:rPr>
                <w:rFonts w:ascii="Verdana" w:hAnsi="Verdana" w:cs="Arial"/>
                <w:sz w:val="20"/>
                <w:lang w:eastAsia="bg-BG"/>
              </w:rPr>
              <w:t>отчета</w:t>
            </w:r>
            <w:r w:rsidR="0061423F">
              <w:rPr>
                <w:rFonts w:ascii="Verdana" w:hAnsi="Verdana" w:cs="Arial"/>
                <w:sz w:val="20"/>
                <w:lang w:eastAsia="bg-BG"/>
              </w:rPr>
              <w:t xml:space="preserve"> </w:t>
            </w:r>
            <w:r w:rsidRPr="000E54EB">
              <w:rPr>
                <w:rFonts w:ascii="Verdana" w:hAnsi="Verdana" w:cs="Arial"/>
                <w:sz w:val="20"/>
                <w:lang w:eastAsia="bg-BG"/>
              </w:rPr>
              <w:t>за</w:t>
            </w:r>
            <w:r w:rsidR="0061423F">
              <w:rPr>
                <w:rFonts w:ascii="Verdana" w:hAnsi="Verdana" w:cs="Arial"/>
                <w:sz w:val="20"/>
                <w:lang w:eastAsia="bg-BG"/>
              </w:rPr>
              <w:t xml:space="preserve"> </w:t>
            </w:r>
            <w:r w:rsidRPr="000E54EB">
              <w:rPr>
                <w:rFonts w:ascii="Verdana" w:hAnsi="Verdana" w:cs="Arial"/>
                <w:sz w:val="20"/>
                <w:lang w:eastAsia="bg-BG"/>
              </w:rPr>
              <w:t>доходите</w:t>
            </w: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DF" w14:textId="77777777" w:rsidR="00EB5D83" w:rsidRPr="000E54EB" w:rsidRDefault="00EB5D83" w:rsidP="00B95806">
            <w:pPr>
              <w:jc w:val="center"/>
              <w:rPr>
                <w:rFonts w:ascii="Verdana" w:hAnsi="Verdana" w:cs="Vrinda"/>
                <w:sz w:val="20"/>
                <w:lang w:eastAsia="bg-BG"/>
              </w:rPr>
            </w:pPr>
            <w:r>
              <w:rPr>
                <w:rFonts w:ascii="Verdana" w:hAnsi="Verdana" w:cs="Vrinda"/>
                <w:sz w:val="20"/>
                <w:lang w:eastAsia="bg-BG"/>
              </w:rPr>
              <w:t>(</w:t>
            </w:r>
            <w:r>
              <w:rPr>
                <w:rFonts w:ascii="Verdana" w:hAnsi="Verdana" w:cs="Vrinda"/>
                <w:sz w:val="20"/>
                <w:lang w:val="en-US" w:eastAsia="bg-BG"/>
              </w:rPr>
              <w:t>17</w:t>
            </w:r>
            <w:r w:rsidRPr="000E54EB">
              <w:rPr>
                <w:rFonts w:ascii="Verdana" w:hAnsi="Verdana" w:cs="Vrinda"/>
                <w:sz w:val="20"/>
                <w:lang w:eastAsia="bg-BG"/>
              </w:rPr>
              <w:t>)</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E0" w14:textId="77777777" w:rsidR="00EB5D83" w:rsidRPr="000E54EB" w:rsidRDefault="00EB5D83" w:rsidP="00920612">
            <w:pPr>
              <w:jc w:val="center"/>
              <w:rPr>
                <w:rFonts w:ascii="Verdana" w:hAnsi="Verdana" w:cs="Vrinda"/>
                <w:sz w:val="20"/>
                <w:lang w:eastAsia="bg-BG"/>
              </w:rPr>
            </w:pPr>
            <w:r>
              <w:rPr>
                <w:rFonts w:ascii="Verdana" w:hAnsi="Verdana" w:cs="Vrinda"/>
                <w:sz w:val="20"/>
                <w:lang w:eastAsia="bg-BG"/>
              </w:rPr>
              <w:t>(</w:t>
            </w:r>
            <w:r>
              <w:rPr>
                <w:rFonts w:ascii="Verdana" w:hAnsi="Verdana" w:cs="Vrinda"/>
                <w:sz w:val="20"/>
                <w:lang w:val="en-US" w:eastAsia="bg-BG"/>
              </w:rPr>
              <w:t>33</w:t>
            </w:r>
            <w:r w:rsidRPr="000E54EB">
              <w:rPr>
                <w:rFonts w:ascii="Verdana" w:hAnsi="Verdana" w:cs="Vrinda"/>
                <w:sz w:val="20"/>
                <w:lang w:eastAsia="bg-BG"/>
              </w:rPr>
              <w:t>)</w:t>
            </w:r>
          </w:p>
        </w:tc>
      </w:tr>
      <w:tr w:rsidR="00EB5D83" w:rsidRPr="000E54EB" w14:paraId="7EA9DBE5" w14:textId="77777777" w:rsidTr="009528C1">
        <w:trPr>
          <w:trHeight w:val="255"/>
        </w:trPr>
        <w:tc>
          <w:tcPr>
            <w:tcW w:w="61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BE2" w14:textId="77777777" w:rsidR="00EB5D83" w:rsidRPr="000E54EB" w:rsidRDefault="00EB5D83" w:rsidP="00D53597">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BE3" w14:textId="77777777" w:rsidR="00EB5D83" w:rsidRPr="004D0AB9" w:rsidRDefault="00EB5D83" w:rsidP="00B95806">
            <w:pPr>
              <w:jc w:val="center"/>
              <w:rPr>
                <w:rFonts w:ascii="Verdana" w:hAnsi="Verdana" w:cs="Vrinda"/>
                <w:b/>
                <w:bCs/>
                <w:sz w:val="20"/>
                <w:lang w:val="en-US" w:eastAsia="bg-BG"/>
              </w:rPr>
            </w:pPr>
            <w:r>
              <w:rPr>
                <w:rFonts w:ascii="Verdana" w:hAnsi="Verdana" w:cs="Vrinda"/>
                <w:b/>
                <w:bCs/>
                <w:sz w:val="20"/>
                <w:lang w:val="en-US" w:eastAsia="bg-BG"/>
              </w:rPr>
              <w:t>181</w:t>
            </w:r>
          </w:p>
        </w:tc>
        <w:tc>
          <w:tcPr>
            <w:tcW w:w="183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BE4" w14:textId="77777777" w:rsidR="00EB5D83" w:rsidRPr="004D0AB9" w:rsidRDefault="00EB5D83" w:rsidP="00920612">
            <w:pPr>
              <w:jc w:val="center"/>
              <w:rPr>
                <w:rFonts w:ascii="Verdana" w:hAnsi="Verdana" w:cs="Vrinda"/>
                <w:b/>
                <w:bCs/>
                <w:sz w:val="20"/>
                <w:lang w:val="en-US" w:eastAsia="bg-BG"/>
              </w:rPr>
            </w:pPr>
            <w:r>
              <w:rPr>
                <w:rFonts w:ascii="Verdana" w:hAnsi="Verdana" w:cs="Vrinda"/>
                <w:b/>
                <w:bCs/>
                <w:sz w:val="20"/>
                <w:lang w:val="en-US" w:eastAsia="bg-BG"/>
              </w:rPr>
              <w:t>162</w:t>
            </w:r>
          </w:p>
        </w:tc>
      </w:tr>
      <w:tr w:rsidR="00EB5D83" w:rsidRPr="000E54EB" w14:paraId="7EA9DBE9" w14:textId="77777777" w:rsidTr="009528C1">
        <w:trPr>
          <w:trHeight w:val="255"/>
        </w:trPr>
        <w:tc>
          <w:tcPr>
            <w:tcW w:w="6242" w:type="dxa"/>
            <w:gridSpan w:val="2"/>
            <w:tcBorders>
              <w:top w:val="single" w:sz="4" w:space="0" w:color="auto"/>
              <w:left w:val="nil"/>
              <w:bottom w:val="nil"/>
              <w:right w:val="nil"/>
            </w:tcBorders>
            <w:shd w:val="clear" w:color="auto" w:fill="auto"/>
            <w:noWrap/>
            <w:vAlign w:val="center"/>
            <w:hideMark/>
          </w:tcPr>
          <w:p w14:paraId="7EA9DBE6" w14:textId="77777777" w:rsidR="00EB5D83" w:rsidRPr="000E54EB" w:rsidRDefault="00EB5D83" w:rsidP="00D53597">
            <w:pPr>
              <w:jc w:val="left"/>
              <w:rPr>
                <w:rFonts w:ascii="Verdana" w:hAnsi="Verdana" w:cs="Vrinda"/>
                <w:sz w:val="20"/>
                <w:lang w:eastAsia="bg-BG"/>
              </w:rPr>
            </w:pPr>
            <w:r w:rsidRPr="000E54EB">
              <w:rPr>
                <w:rFonts w:ascii="Verdana" w:hAnsi="Verdana" w:cs="Vrinda"/>
                <w:sz w:val="20"/>
                <w:lang w:eastAsia="bg-BG"/>
              </w:rPr>
              <w:t> </w:t>
            </w:r>
          </w:p>
        </w:tc>
        <w:tc>
          <w:tcPr>
            <w:tcW w:w="1560" w:type="dxa"/>
            <w:tcBorders>
              <w:top w:val="single" w:sz="4" w:space="0" w:color="auto"/>
              <w:left w:val="nil"/>
              <w:bottom w:val="nil"/>
              <w:right w:val="nil"/>
            </w:tcBorders>
            <w:shd w:val="clear" w:color="auto" w:fill="auto"/>
            <w:noWrap/>
            <w:vAlign w:val="center"/>
            <w:hideMark/>
          </w:tcPr>
          <w:p w14:paraId="7EA9DBE7" w14:textId="77777777" w:rsidR="00EB5D83" w:rsidRPr="000E54EB" w:rsidRDefault="00EB5D83" w:rsidP="00D53597">
            <w:pPr>
              <w:jc w:val="left"/>
              <w:rPr>
                <w:rFonts w:ascii="Verdana" w:hAnsi="Verdana" w:cs="Vrinda"/>
                <w:sz w:val="20"/>
                <w:lang w:eastAsia="bg-BG"/>
              </w:rPr>
            </w:pPr>
            <w:r w:rsidRPr="000E54EB">
              <w:rPr>
                <w:rFonts w:ascii="Verdana" w:hAnsi="Verdana" w:cs="Vrinda"/>
                <w:sz w:val="20"/>
                <w:lang w:eastAsia="bg-BG"/>
              </w:rPr>
              <w:t> </w:t>
            </w:r>
          </w:p>
        </w:tc>
        <w:tc>
          <w:tcPr>
            <w:tcW w:w="1833" w:type="dxa"/>
            <w:tcBorders>
              <w:top w:val="single" w:sz="4" w:space="0" w:color="auto"/>
              <w:left w:val="nil"/>
              <w:bottom w:val="nil"/>
              <w:right w:val="nil"/>
            </w:tcBorders>
            <w:shd w:val="clear" w:color="auto" w:fill="auto"/>
            <w:noWrap/>
            <w:vAlign w:val="center"/>
            <w:hideMark/>
          </w:tcPr>
          <w:p w14:paraId="7EA9DBE8" w14:textId="77777777" w:rsidR="00EB5D83" w:rsidRPr="000E54EB" w:rsidRDefault="00EB5D83" w:rsidP="00D53597">
            <w:pPr>
              <w:jc w:val="left"/>
              <w:rPr>
                <w:rFonts w:ascii="Verdana" w:hAnsi="Verdana" w:cs="Vrinda"/>
                <w:sz w:val="20"/>
                <w:lang w:eastAsia="bg-BG"/>
              </w:rPr>
            </w:pPr>
            <w:r w:rsidRPr="000E54EB">
              <w:rPr>
                <w:rFonts w:ascii="Verdana" w:hAnsi="Verdana" w:cs="Vrinda"/>
                <w:sz w:val="20"/>
                <w:lang w:eastAsia="bg-BG"/>
              </w:rPr>
              <w:t> </w:t>
            </w:r>
          </w:p>
        </w:tc>
      </w:tr>
      <w:tr w:rsidR="00EB5D83" w:rsidRPr="000E54EB" w14:paraId="7EA9DBEB" w14:textId="77777777" w:rsidTr="009528C1">
        <w:trPr>
          <w:trHeight w:val="255"/>
        </w:trPr>
        <w:tc>
          <w:tcPr>
            <w:tcW w:w="963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EA9DBEA" w14:textId="77777777" w:rsidR="00EB5D83" w:rsidRPr="000E54EB" w:rsidRDefault="00EB5D83" w:rsidP="00D53597">
            <w:pPr>
              <w:jc w:val="left"/>
              <w:rPr>
                <w:rFonts w:ascii="Verdana" w:hAnsi="Verdana" w:cs="Vrinda"/>
                <w:b/>
                <w:bCs/>
                <w:sz w:val="20"/>
                <w:lang w:eastAsia="bg-BG"/>
              </w:rPr>
            </w:pPr>
            <w:r w:rsidRPr="000E54EB">
              <w:rPr>
                <w:rFonts w:ascii="Verdana" w:hAnsi="Verdana" w:cs="Arial"/>
                <w:b/>
                <w:bCs/>
                <w:sz w:val="20"/>
                <w:lang w:eastAsia="bg-BG"/>
              </w:rPr>
              <w:t>Сумата</w:t>
            </w:r>
            <w:r w:rsidR="0061423F">
              <w:rPr>
                <w:rFonts w:ascii="Verdana" w:hAnsi="Verdana" w:cs="Arial"/>
                <w:b/>
                <w:bCs/>
                <w:sz w:val="20"/>
                <w:lang w:eastAsia="bg-BG"/>
              </w:rPr>
              <w:t xml:space="preserve"> </w:t>
            </w:r>
            <w:r w:rsidRPr="000E54EB">
              <w:rPr>
                <w:rFonts w:ascii="Verdana" w:hAnsi="Verdana" w:cs="Arial"/>
                <w:b/>
                <w:bCs/>
                <w:sz w:val="20"/>
                <w:lang w:eastAsia="bg-BG"/>
              </w:rPr>
              <w:t>на</w:t>
            </w:r>
            <w:r w:rsidR="0061423F">
              <w:rPr>
                <w:rFonts w:ascii="Verdana" w:hAnsi="Verdana" w:cs="Arial"/>
                <w:b/>
                <w:bCs/>
                <w:sz w:val="20"/>
                <w:lang w:eastAsia="bg-BG"/>
              </w:rPr>
              <w:t xml:space="preserve"> </w:t>
            </w:r>
            <w:r w:rsidRPr="000E54EB">
              <w:rPr>
                <w:rFonts w:ascii="Verdana" w:hAnsi="Verdana" w:cs="Arial"/>
                <w:b/>
                <w:bCs/>
                <w:sz w:val="20"/>
                <w:lang w:eastAsia="bg-BG"/>
              </w:rPr>
              <w:t>материалните</w:t>
            </w:r>
            <w:r w:rsidR="0061423F">
              <w:rPr>
                <w:rFonts w:ascii="Verdana" w:hAnsi="Verdana" w:cs="Arial"/>
                <w:b/>
                <w:bCs/>
                <w:sz w:val="20"/>
                <w:lang w:eastAsia="bg-BG"/>
              </w:rPr>
              <w:t xml:space="preserve"> </w:t>
            </w:r>
            <w:r w:rsidRPr="000E54EB">
              <w:rPr>
                <w:rFonts w:ascii="Verdana" w:hAnsi="Verdana" w:cs="Arial"/>
                <w:b/>
                <w:bCs/>
                <w:sz w:val="20"/>
                <w:lang w:eastAsia="bg-BG"/>
              </w:rPr>
              <w:t>запаси</w:t>
            </w:r>
            <w:r w:rsidR="0061423F">
              <w:rPr>
                <w:rFonts w:ascii="Verdana" w:hAnsi="Verdana" w:cs="Arial"/>
                <w:b/>
                <w:bCs/>
                <w:sz w:val="20"/>
                <w:lang w:eastAsia="bg-BG"/>
              </w:rPr>
              <w:t xml:space="preserve"> </w:t>
            </w:r>
            <w:r w:rsidRPr="000E54EB">
              <w:rPr>
                <w:rFonts w:ascii="Verdana" w:hAnsi="Verdana" w:cs="Arial"/>
                <w:b/>
                <w:bCs/>
                <w:sz w:val="20"/>
                <w:lang w:eastAsia="bg-BG"/>
              </w:rPr>
              <w:t>призната</w:t>
            </w:r>
            <w:r w:rsidR="0061423F">
              <w:rPr>
                <w:rFonts w:ascii="Verdana" w:hAnsi="Verdana" w:cs="Arial"/>
                <w:b/>
                <w:bCs/>
                <w:sz w:val="20"/>
                <w:lang w:eastAsia="bg-BG"/>
              </w:rPr>
              <w:t xml:space="preserve"> </w:t>
            </w:r>
            <w:r w:rsidRPr="000E54EB">
              <w:rPr>
                <w:rFonts w:ascii="Verdana" w:hAnsi="Verdana" w:cs="Arial"/>
                <w:b/>
                <w:bCs/>
                <w:sz w:val="20"/>
                <w:lang w:eastAsia="bg-BG"/>
              </w:rPr>
              <w:t>като</w:t>
            </w:r>
            <w:r w:rsidR="0061423F">
              <w:rPr>
                <w:rFonts w:ascii="Verdana" w:hAnsi="Verdana" w:cs="Arial"/>
                <w:b/>
                <w:bCs/>
                <w:sz w:val="20"/>
                <w:lang w:eastAsia="bg-BG"/>
              </w:rPr>
              <w:t xml:space="preserve"> </w:t>
            </w:r>
            <w:r w:rsidRPr="000E54EB">
              <w:rPr>
                <w:rFonts w:ascii="Verdana" w:hAnsi="Verdana" w:cs="Arial"/>
                <w:b/>
                <w:bCs/>
                <w:sz w:val="20"/>
                <w:lang w:eastAsia="bg-BG"/>
              </w:rPr>
              <w:t>разход</w:t>
            </w:r>
            <w:r w:rsidR="0061423F">
              <w:rPr>
                <w:rFonts w:ascii="Verdana" w:hAnsi="Verdana" w:cs="Arial"/>
                <w:b/>
                <w:bCs/>
                <w:sz w:val="20"/>
                <w:lang w:eastAsia="bg-BG"/>
              </w:rPr>
              <w:t xml:space="preserve"> </w:t>
            </w:r>
            <w:r w:rsidRPr="000E54EB">
              <w:rPr>
                <w:rFonts w:ascii="Verdana" w:hAnsi="Verdana" w:cs="Arial"/>
                <w:b/>
                <w:bCs/>
                <w:sz w:val="20"/>
                <w:lang w:eastAsia="bg-BG"/>
              </w:rPr>
              <w:t>за</w:t>
            </w:r>
            <w:r w:rsidR="0061423F">
              <w:rPr>
                <w:rFonts w:ascii="Verdana" w:hAnsi="Verdana" w:cs="Arial"/>
                <w:b/>
                <w:bCs/>
                <w:sz w:val="20"/>
                <w:lang w:eastAsia="bg-BG"/>
              </w:rPr>
              <w:t xml:space="preserve"> </w:t>
            </w:r>
            <w:r w:rsidRPr="000E54EB">
              <w:rPr>
                <w:rFonts w:ascii="Verdana" w:hAnsi="Verdana" w:cs="Arial"/>
                <w:b/>
                <w:bCs/>
                <w:sz w:val="20"/>
                <w:lang w:eastAsia="bg-BG"/>
              </w:rPr>
              <w:t>текущият</w:t>
            </w:r>
            <w:r w:rsidR="0061423F">
              <w:rPr>
                <w:rFonts w:ascii="Verdana" w:hAnsi="Verdana" w:cs="Arial"/>
                <w:b/>
                <w:bCs/>
                <w:sz w:val="20"/>
                <w:lang w:eastAsia="bg-BG"/>
              </w:rPr>
              <w:t xml:space="preserve"> </w:t>
            </w:r>
            <w:r w:rsidRPr="000E54EB">
              <w:rPr>
                <w:rFonts w:ascii="Verdana" w:hAnsi="Verdana" w:cs="Arial"/>
                <w:b/>
                <w:bCs/>
                <w:sz w:val="20"/>
                <w:lang w:eastAsia="bg-BG"/>
              </w:rPr>
              <w:t>период</w:t>
            </w:r>
          </w:p>
        </w:tc>
      </w:tr>
      <w:tr w:rsidR="00EB5D83" w:rsidRPr="000E54EB" w14:paraId="7EA9DBEF" w14:textId="77777777" w:rsidTr="009528C1">
        <w:trPr>
          <w:trHeight w:val="255"/>
        </w:trPr>
        <w:tc>
          <w:tcPr>
            <w:tcW w:w="6125" w:type="dxa"/>
            <w:tcBorders>
              <w:top w:val="nil"/>
              <w:left w:val="single" w:sz="4" w:space="0" w:color="auto"/>
              <w:bottom w:val="single" w:sz="4" w:space="0" w:color="auto"/>
              <w:right w:val="nil"/>
            </w:tcBorders>
            <w:shd w:val="clear" w:color="auto" w:fill="auto"/>
            <w:noWrap/>
            <w:vAlign w:val="center"/>
            <w:hideMark/>
          </w:tcPr>
          <w:p w14:paraId="7EA9DBEC" w14:textId="77777777" w:rsidR="00EB5D83" w:rsidRPr="000E54EB" w:rsidRDefault="00EB5D83" w:rsidP="00D53597">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BED" w14:textId="77777777" w:rsidR="00EB5D83" w:rsidRPr="000E54EB" w:rsidRDefault="00EB5D83" w:rsidP="00230E5E">
            <w:pPr>
              <w:jc w:val="center"/>
              <w:rPr>
                <w:rFonts w:ascii="Verdana" w:hAnsi="Verdana" w:cs="Vrinda"/>
                <w:b/>
                <w:bCs/>
                <w:sz w:val="20"/>
                <w:lang w:eastAsia="bg-BG"/>
              </w:rPr>
            </w:pPr>
            <w:r w:rsidRPr="000E54EB">
              <w:rPr>
                <w:rFonts w:ascii="Verdana" w:hAnsi="Verdana" w:cs="Vrinda"/>
                <w:b/>
                <w:bCs/>
                <w:sz w:val="20"/>
                <w:lang w:eastAsia="bg-BG"/>
              </w:rPr>
              <w:t>31.12.20</w:t>
            </w:r>
            <w:r w:rsidR="00230E5E">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3" w:type="dxa"/>
            <w:tcBorders>
              <w:top w:val="nil"/>
              <w:left w:val="nil"/>
              <w:bottom w:val="single" w:sz="4" w:space="0" w:color="auto"/>
              <w:right w:val="single" w:sz="4" w:space="0" w:color="auto"/>
            </w:tcBorders>
            <w:shd w:val="clear" w:color="auto" w:fill="auto"/>
            <w:noWrap/>
            <w:vAlign w:val="center"/>
            <w:hideMark/>
          </w:tcPr>
          <w:p w14:paraId="7EA9DBEE" w14:textId="77777777" w:rsidR="00EB5D83" w:rsidRPr="000E54EB" w:rsidRDefault="00EB5D83" w:rsidP="00230E5E">
            <w:pPr>
              <w:jc w:val="center"/>
              <w:rPr>
                <w:rFonts w:ascii="Verdana" w:hAnsi="Verdana" w:cs="Vrinda"/>
                <w:b/>
                <w:bCs/>
                <w:sz w:val="20"/>
                <w:lang w:eastAsia="bg-BG"/>
              </w:rPr>
            </w:pPr>
            <w:r w:rsidRPr="000E54EB">
              <w:rPr>
                <w:rFonts w:ascii="Verdana" w:hAnsi="Verdana" w:cs="Vrinda"/>
                <w:b/>
                <w:bCs/>
                <w:sz w:val="20"/>
                <w:lang w:eastAsia="bg-BG"/>
              </w:rPr>
              <w:t>31.12.201</w:t>
            </w:r>
            <w:r w:rsidR="00230E5E">
              <w:rPr>
                <w:rFonts w:ascii="Verdana" w:hAnsi="Verdana" w:cs="Vrinda"/>
                <w:b/>
                <w:bCs/>
                <w:sz w:val="20"/>
                <w:lang w:val="en-US"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230E5E" w:rsidRPr="000E54EB" w14:paraId="7EA9DBF3" w14:textId="77777777" w:rsidTr="009528C1">
        <w:trPr>
          <w:trHeight w:val="255"/>
        </w:trPr>
        <w:tc>
          <w:tcPr>
            <w:tcW w:w="6125" w:type="dxa"/>
            <w:tcBorders>
              <w:top w:val="nil"/>
              <w:left w:val="single" w:sz="4" w:space="0" w:color="auto"/>
              <w:bottom w:val="single" w:sz="4" w:space="0" w:color="auto"/>
              <w:right w:val="nil"/>
            </w:tcBorders>
            <w:shd w:val="clear" w:color="auto" w:fill="auto"/>
            <w:noWrap/>
            <w:vAlign w:val="center"/>
            <w:hideMark/>
          </w:tcPr>
          <w:p w14:paraId="7EA9DBF0" w14:textId="77777777" w:rsidR="00230E5E" w:rsidRPr="000E54EB" w:rsidRDefault="00230E5E" w:rsidP="00D53597">
            <w:pPr>
              <w:jc w:val="left"/>
              <w:rPr>
                <w:rFonts w:ascii="Verdana" w:hAnsi="Verdana" w:cs="Vrinda"/>
                <w:sz w:val="20"/>
                <w:lang w:eastAsia="bg-BG"/>
              </w:rPr>
            </w:pPr>
            <w:r w:rsidRPr="000E54EB">
              <w:rPr>
                <w:rFonts w:ascii="Verdana" w:hAnsi="Verdana" w:cs="Arial"/>
                <w:sz w:val="20"/>
                <w:lang w:eastAsia="bg-BG"/>
              </w:rPr>
              <w:t>Материали</w:t>
            </w:r>
          </w:p>
        </w:tc>
        <w:tc>
          <w:tcPr>
            <w:tcW w:w="16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BF1" w14:textId="77777777" w:rsidR="00230E5E" w:rsidRPr="009B5546" w:rsidRDefault="00230E5E" w:rsidP="009B5546">
            <w:pPr>
              <w:jc w:val="center"/>
              <w:rPr>
                <w:rFonts w:ascii="Verdana" w:hAnsi="Verdana" w:cs="Vrinda"/>
                <w:sz w:val="20"/>
                <w:lang w:eastAsia="bg-BG"/>
              </w:rPr>
            </w:pPr>
            <w:r>
              <w:rPr>
                <w:rFonts w:ascii="Verdana" w:hAnsi="Verdana" w:cs="Vrinda"/>
                <w:sz w:val="20"/>
                <w:lang w:eastAsia="bg-BG"/>
              </w:rPr>
              <w:t xml:space="preserve">3 </w:t>
            </w:r>
            <w:r w:rsidR="009B5546">
              <w:rPr>
                <w:rFonts w:ascii="Verdana" w:hAnsi="Verdana" w:cs="Vrinda"/>
                <w:sz w:val="20"/>
                <w:lang w:eastAsia="bg-BG"/>
              </w:rPr>
              <w:t>225</w:t>
            </w:r>
          </w:p>
        </w:tc>
        <w:tc>
          <w:tcPr>
            <w:tcW w:w="1833" w:type="dxa"/>
            <w:tcBorders>
              <w:top w:val="nil"/>
              <w:left w:val="nil"/>
              <w:bottom w:val="single" w:sz="4" w:space="0" w:color="auto"/>
              <w:right w:val="single" w:sz="4" w:space="0" w:color="auto"/>
            </w:tcBorders>
            <w:shd w:val="clear" w:color="auto" w:fill="auto"/>
            <w:noWrap/>
            <w:vAlign w:val="center"/>
            <w:hideMark/>
          </w:tcPr>
          <w:p w14:paraId="7EA9DBF2" w14:textId="77777777" w:rsidR="00230E5E" w:rsidRPr="006C08F4" w:rsidRDefault="00230E5E" w:rsidP="00920612">
            <w:pPr>
              <w:jc w:val="center"/>
              <w:rPr>
                <w:rFonts w:ascii="Verdana" w:hAnsi="Verdana" w:cs="Vrinda"/>
                <w:sz w:val="20"/>
                <w:lang w:val="en-US" w:eastAsia="bg-BG"/>
              </w:rPr>
            </w:pPr>
            <w:r>
              <w:rPr>
                <w:rFonts w:ascii="Verdana" w:hAnsi="Verdana" w:cs="Vrinda"/>
                <w:sz w:val="20"/>
                <w:lang w:eastAsia="bg-BG"/>
              </w:rPr>
              <w:t xml:space="preserve">3 </w:t>
            </w:r>
            <w:r>
              <w:rPr>
                <w:rFonts w:ascii="Verdana" w:hAnsi="Verdana" w:cs="Vrinda"/>
                <w:sz w:val="20"/>
                <w:lang w:val="en-US" w:eastAsia="bg-BG"/>
              </w:rPr>
              <w:t>630</w:t>
            </w:r>
          </w:p>
        </w:tc>
      </w:tr>
      <w:tr w:rsidR="00230E5E" w:rsidRPr="000E54EB" w14:paraId="7EA9DBF7" w14:textId="77777777" w:rsidTr="009528C1">
        <w:trPr>
          <w:trHeight w:val="255"/>
        </w:trPr>
        <w:tc>
          <w:tcPr>
            <w:tcW w:w="6125" w:type="dxa"/>
            <w:tcBorders>
              <w:top w:val="nil"/>
              <w:left w:val="single" w:sz="4" w:space="0" w:color="auto"/>
              <w:bottom w:val="single" w:sz="4" w:space="0" w:color="auto"/>
              <w:right w:val="nil"/>
            </w:tcBorders>
            <w:shd w:val="clear" w:color="auto" w:fill="auto"/>
            <w:noWrap/>
            <w:vAlign w:val="center"/>
            <w:hideMark/>
          </w:tcPr>
          <w:p w14:paraId="7EA9DBF4" w14:textId="77777777" w:rsidR="00230E5E" w:rsidRPr="000E54EB" w:rsidRDefault="00230E5E" w:rsidP="00D53597">
            <w:pPr>
              <w:jc w:val="left"/>
              <w:rPr>
                <w:rFonts w:ascii="Verdana" w:hAnsi="Verdana" w:cs="Vrinda"/>
                <w:sz w:val="20"/>
                <w:lang w:eastAsia="bg-BG"/>
              </w:rPr>
            </w:pPr>
            <w:r w:rsidRPr="000E54EB">
              <w:rPr>
                <w:rFonts w:ascii="Verdana" w:hAnsi="Verdana" w:cs="Arial"/>
                <w:sz w:val="20"/>
                <w:lang w:eastAsia="bg-BG"/>
              </w:rPr>
              <w:t>Стоки</w:t>
            </w:r>
          </w:p>
        </w:tc>
        <w:tc>
          <w:tcPr>
            <w:tcW w:w="16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DBF5" w14:textId="77777777" w:rsidR="00230E5E" w:rsidRPr="006C08F4" w:rsidRDefault="00230E5E" w:rsidP="00B95806">
            <w:pPr>
              <w:jc w:val="center"/>
              <w:rPr>
                <w:rFonts w:ascii="Verdana" w:hAnsi="Verdana" w:cs="Vrinda"/>
                <w:sz w:val="20"/>
                <w:lang w:val="en-US" w:eastAsia="bg-BG"/>
              </w:rPr>
            </w:pPr>
            <w:r>
              <w:rPr>
                <w:rFonts w:ascii="Verdana" w:hAnsi="Verdana" w:cs="Vrinda"/>
                <w:sz w:val="20"/>
                <w:lang w:val="en-US" w:eastAsia="bg-BG"/>
              </w:rPr>
              <w:t>-</w:t>
            </w:r>
          </w:p>
        </w:tc>
        <w:tc>
          <w:tcPr>
            <w:tcW w:w="1833" w:type="dxa"/>
            <w:tcBorders>
              <w:top w:val="nil"/>
              <w:left w:val="nil"/>
              <w:bottom w:val="single" w:sz="4" w:space="0" w:color="auto"/>
              <w:right w:val="single" w:sz="4" w:space="0" w:color="auto"/>
            </w:tcBorders>
            <w:shd w:val="clear" w:color="auto" w:fill="auto"/>
            <w:noWrap/>
            <w:vAlign w:val="center"/>
            <w:hideMark/>
          </w:tcPr>
          <w:p w14:paraId="7EA9DBF6" w14:textId="77777777" w:rsidR="00230E5E" w:rsidRPr="006C08F4" w:rsidRDefault="00230E5E" w:rsidP="00920612">
            <w:pPr>
              <w:jc w:val="center"/>
              <w:rPr>
                <w:rFonts w:ascii="Verdana" w:hAnsi="Verdana" w:cs="Vrinda"/>
                <w:sz w:val="20"/>
                <w:lang w:val="en-US" w:eastAsia="bg-BG"/>
              </w:rPr>
            </w:pPr>
            <w:r>
              <w:rPr>
                <w:rFonts w:ascii="Verdana" w:hAnsi="Verdana" w:cs="Vrinda"/>
                <w:sz w:val="20"/>
                <w:lang w:val="en-US" w:eastAsia="bg-BG"/>
              </w:rPr>
              <w:t>-</w:t>
            </w:r>
          </w:p>
        </w:tc>
      </w:tr>
      <w:tr w:rsidR="00230E5E" w:rsidRPr="000E54EB" w14:paraId="7EA9DBFB" w14:textId="77777777" w:rsidTr="009528C1">
        <w:trPr>
          <w:trHeight w:val="255"/>
        </w:trPr>
        <w:tc>
          <w:tcPr>
            <w:tcW w:w="6125" w:type="dxa"/>
            <w:tcBorders>
              <w:top w:val="nil"/>
              <w:left w:val="single" w:sz="4" w:space="0" w:color="auto"/>
              <w:bottom w:val="single" w:sz="4" w:space="0" w:color="auto"/>
              <w:right w:val="nil"/>
            </w:tcBorders>
            <w:shd w:val="clear" w:color="000000" w:fill="C5D9F1"/>
            <w:noWrap/>
            <w:vAlign w:val="center"/>
            <w:hideMark/>
          </w:tcPr>
          <w:p w14:paraId="7EA9DBF8" w14:textId="77777777" w:rsidR="00230E5E" w:rsidRPr="000E54EB" w:rsidRDefault="00230E5E" w:rsidP="00D53597">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DBF9" w14:textId="77777777" w:rsidR="00230E5E" w:rsidRPr="000E54EB" w:rsidRDefault="009B5546" w:rsidP="00B95806">
            <w:pPr>
              <w:jc w:val="center"/>
              <w:rPr>
                <w:rFonts w:ascii="Verdana" w:hAnsi="Verdana" w:cs="Vrinda"/>
                <w:b/>
                <w:bCs/>
                <w:sz w:val="20"/>
                <w:lang w:eastAsia="bg-BG"/>
              </w:rPr>
            </w:pPr>
            <w:r>
              <w:rPr>
                <w:rFonts w:ascii="Verdana" w:hAnsi="Verdana" w:cs="Vrinda"/>
                <w:b/>
                <w:bCs/>
                <w:sz w:val="20"/>
                <w:lang w:eastAsia="bg-BG"/>
              </w:rPr>
              <w:t>3 225</w:t>
            </w:r>
          </w:p>
        </w:tc>
        <w:tc>
          <w:tcPr>
            <w:tcW w:w="1833" w:type="dxa"/>
            <w:tcBorders>
              <w:top w:val="nil"/>
              <w:left w:val="nil"/>
              <w:bottom w:val="single" w:sz="4" w:space="0" w:color="auto"/>
              <w:right w:val="single" w:sz="4" w:space="0" w:color="auto"/>
            </w:tcBorders>
            <w:shd w:val="clear" w:color="000000" w:fill="C5D9F1"/>
            <w:noWrap/>
            <w:vAlign w:val="center"/>
            <w:hideMark/>
          </w:tcPr>
          <w:p w14:paraId="7EA9DBFA" w14:textId="77777777" w:rsidR="00230E5E" w:rsidRPr="000E54EB" w:rsidRDefault="00230E5E" w:rsidP="00920612">
            <w:pPr>
              <w:jc w:val="center"/>
              <w:rPr>
                <w:rFonts w:ascii="Verdana" w:hAnsi="Verdana" w:cs="Vrinda"/>
                <w:b/>
                <w:bCs/>
                <w:sz w:val="20"/>
                <w:lang w:eastAsia="bg-BG"/>
              </w:rPr>
            </w:pPr>
            <w:r w:rsidRPr="003115C1">
              <w:rPr>
                <w:rFonts w:ascii="Verdana" w:hAnsi="Verdana" w:cs="Vrinda"/>
                <w:b/>
                <w:bCs/>
                <w:sz w:val="20"/>
                <w:lang w:eastAsia="bg-BG"/>
              </w:rPr>
              <w:t>3 630</w:t>
            </w:r>
          </w:p>
        </w:tc>
      </w:tr>
    </w:tbl>
    <w:p w14:paraId="7EA9DBFC" w14:textId="77777777" w:rsidR="00B66DF8" w:rsidRPr="000E54EB" w:rsidRDefault="00B66DF8" w:rsidP="00B66DF8">
      <w:pPr>
        <w:pStyle w:val="Heading4"/>
        <w:rPr>
          <w:rFonts w:ascii="Verdana" w:hAnsi="Verdana" w:cs="Vrinda"/>
          <w:i w:val="0"/>
          <w:lang w:val="bg-BG"/>
        </w:rPr>
      </w:pPr>
      <w:bookmarkStart w:id="162" w:name="_Toc247959186"/>
      <w:bookmarkStart w:id="163" w:name="_Toc67487527"/>
      <w:r w:rsidRPr="000E54EB">
        <w:rPr>
          <w:rFonts w:ascii="Verdana" w:hAnsi="Verdana" w:cs="Vrinda"/>
          <w:i w:val="0"/>
          <w:lang w:val="bg-BG"/>
        </w:rPr>
        <w:t>2.</w:t>
      </w:r>
      <w:r w:rsidR="00416428" w:rsidRPr="000E54EB">
        <w:rPr>
          <w:rFonts w:ascii="Verdana" w:hAnsi="Verdana" w:cs="Vrinda"/>
          <w:i w:val="0"/>
          <w:lang w:val="bg-BG"/>
        </w:rPr>
        <w:t>5</w:t>
      </w:r>
      <w:r w:rsidRPr="000E54EB">
        <w:rPr>
          <w:rFonts w:ascii="Verdana" w:hAnsi="Verdana" w:cs="Vrinda"/>
          <w:i w:val="0"/>
          <w:lang w:val="bg-BG"/>
        </w:rPr>
        <w:t xml:space="preserve">. </w:t>
      </w:r>
      <w:r w:rsidRPr="000E54EB">
        <w:rPr>
          <w:rFonts w:ascii="Verdana" w:hAnsi="Verdana" w:cs="Arial"/>
          <w:i w:val="0"/>
          <w:lang w:val="bg-BG"/>
        </w:rPr>
        <w:t>Текущи</w:t>
      </w:r>
      <w:r w:rsidR="0061423F">
        <w:rPr>
          <w:rFonts w:ascii="Verdana" w:hAnsi="Verdana" w:cs="Arial"/>
          <w:i w:val="0"/>
          <w:lang w:val="bg-BG"/>
        </w:rPr>
        <w:t xml:space="preserve"> </w:t>
      </w:r>
      <w:r w:rsidRPr="000E54EB">
        <w:rPr>
          <w:rFonts w:ascii="Verdana" w:hAnsi="Verdana" w:cs="Arial"/>
          <w:i w:val="0"/>
          <w:lang w:val="bg-BG"/>
        </w:rPr>
        <w:t>търговски</w:t>
      </w:r>
      <w:r w:rsidR="0061423F">
        <w:rPr>
          <w:rFonts w:ascii="Verdana" w:hAnsi="Verdana" w:cs="Arial"/>
          <w:i w:val="0"/>
          <w:lang w:val="bg-BG"/>
        </w:rPr>
        <w:t xml:space="preserve"> </w:t>
      </w:r>
      <w:r w:rsidRPr="000E54EB">
        <w:rPr>
          <w:rFonts w:ascii="Verdana" w:hAnsi="Verdana" w:cs="Arial"/>
          <w:i w:val="0"/>
          <w:lang w:val="bg-BG"/>
        </w:rPr>
        <w:t>и</w:t>
      </w:r>
      <w:r w:rsidR="0061423F">
        <w:rPr>
          <w:rFonts w:ascii="Verdana" w:hAnsi="Verdana" w:cs="Arial"/>
          <w:i w:val="0"/>
          <w:lang w:val="bg-BG"/>
        </w:rPr>
        <w:t xml:space="preserve"> </w:t>
      </w:r>
      <w:r w:rsidRPr="000E54EB">
        <w:rPr>
          <w:rFonts w:ascii="Verdana" w:hAnsi="Verdana" w:cs="Arial"/>
          <w:i w:val="0"/>
          <w:lang w:val="bg-BG"/>
        </w:rPr>
        <w:t>други</w:t>
      </w:r>
      <w:r w:rsidR="0061423F">
        <w:rPr>
          <w:rFonts w:ascii="Verdana" w:hAnsi="Verdana" w:cs="Arial"/>
          <w:i w:val="0"/>
          <w:lang w:val="bg-BG"/>
        </w:rPr>
        <w:t xml:space="preserve"> </w:t>
      </w:r>
      <w:r w:rsidRPr="000E54EB">
        <w:rPr>
          <w:rFonts w:ascii="Verdana" w:hAnsi="Verdana" w:cs="Arial"/>
          <w:i w:val="0"/>
          <w:lang w:val="bg-BG"/>
        </w:rPr>
        <w:t>вземания</w:t>
      </w:r>
      <w:bookmarkEnd w:id="162"/>
      <w:bookmarkEnd w:id="163"/>
    </w:p>
    <w:tbl>
      <w:tblPr>
        <w:tblW w:w="9644" w:type="dxa"/>
        <w:tblInd w:w="65" w:type="dxa"/>
        <w:tblCellMar>
          <w:left w:w="70" w:type="dxa"/>
          <w:right w:w="70" w:type="dxa"/>
        </w:tblCellMar>
        <w:tblLook w:val="04A0" w:firstRow="1" w:lastRow="0" w:firstColumn="1" w:lastColumn="0" w:noHBand="0" w:noVBand="1"/>
      </w:tblPr>
      <w:tblGrid>
        <w:gridCol w:w="6101"/>
        <w:gridCol w:w="1701"/>
        <w:gridCol w:w="1842"/>
      </w:tblGrid>
      <w:tr w:rsidR="000C6B32" w:rsidRPr="000C6B32" w14:paraId="7EA9DC00" w14:textId="77777777" w:rsidTr="000C6B32">
        <w:trPr>
          <w:trHeight w:val="255"/>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7EA9DBFD" w14:textId="77777777" w:rsidR="000C6B32" w:rsidRPr="000C6B32" w:rsidRDefault="000C6B32" w:rsidP="000C6B32">
            <w:pPr>
              <w:jc w:val="left"/>
              <w:rPr>
                <w:rFonts w:ascii="Verdana" w:hAnsi="Verdana" w:cs="Arial"/>
                <w:b/>
                <w:sz w:val="20"/>
                <w:lang w:eastAsia="bg-BG"/>
              </w:rPr>
            </w:pPr>
            <w:r w:rsidRPr="000C6B32">
              <w:rPr>
                <w:rFonts w:ascii="Verdana" w:hAnsi="Verdana" w:cs="Arial"/>
                <w:b/>
                <w:sz w:val="20"/>
                <w:lang w:eastAsia="bg-BG"/>
              </w:rPr>
              <w:t>Вид текущи вземания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BFE" w14:textId="77777777" w:rsidR="000C6B32" w:rsidRPr="000C6B32" w:rsidRDefault="000C6B32" w:rsidP="000C6B32">
            <w:pPr>
              <w:jc w:val="center"/>
              <w:rPr>
                <w:rFonts w:ascii="Verdana" w:hAnsi="Verdana" w:cs="Arial"/>
                <w:b/>
                <w:sz w:val="20"/>
                <w:lang w:eastAsia="bg-BG"/>
              </w:rPr>
            </w:pPr>
            <w:r w:rsidRPr="000C6B32">
              <w:rPr>
                <w:rFonts w:ascii="Verdana" w:hAnsi="Verdana" w:cs="Arial"/>
                <w:b/>
                <w:sz w:val="20"/>
                <w:lang w:eastAsia="bg-BG"/>
              </w:rPr>
              <w:t>31.12.2020 г.</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EA9DBFF" w14:textId="77777777" w:rsidR="000C6B32" w:rsidRPr="000C6B32" w:rsidRDefault="000C6B32" w:rsidP="000C6B32">
            <w:pPr>
              <w:jc w:val="center"/>
              <w:rPr>
                <w:rFonts w:ascii="Verdana" w:hAnsi="Verdana" w:cs="Arial"/>
                <w:b/>
                <w:sz w:val="20"/>
                <w:lang w:eastAsia="bg-BG"/>
              </w:rPr>
            </w:pPr>
            <w:r w:rsidRPr="000C6B32">
              <w:rPr>
                <w:rFonts w:ascii="Verdana" w:hAnsi="Verdana" w:cs="Arial"/>
                <w:b/>
                <w:sz w:val="20"/>
                <w:lang w:eastAsia="bg-BG"/>
              </w:rPr>
              <w:t>31.12.2019 г.</w:t>
            </w:r>
          </w:p>
        </w:tc>
      </w:tr>
      <w:tr w:rsidR="000C6B32" w:rsidRPr="000C6B32" w14:paraId="7EA9DC04"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01"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от свързани предприятия,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02"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w:t>
            </w:r>
          </w:p>
        </w:tc>
        <w:tc>
          <w:tcPr>
            <w:tcW w:w="1842" w:type="dxa"/>
            <w:tcBorders>
              <w:top w:val="nil"/>
              <w:left w:val="nil"/>
              <w:bottom w:val="single" w:sz="4" w:space="0" w:color="auto"/>
              <w:right w:val="single" w:sz="4" w:space="0" w:color="auto"/>
            </w:tcBorders>
            <w:shd w:val="clear" w:color="auto" w:fill="auto"/>
            <w:noWrap/>
            <w:vAlign w:val="center"/>
            <w:hideMark/>
          </w:tcPr>
          <w:p w14:paraId="7EA9DC03"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49</w:t>
            </w:r>
          </w:p>
        </w:tc>
      </w:tr>
      <w:tr w:rsidR="000C6B32" w:rsidRPr="000C6B32" w14:paraId="7EA9DC08"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05"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по предоставени аванси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06" w14:textId="77777777" w:rsidR="000C6B32" w:rsidRPr="000C6B32" w:rsidRDefault="000C6B32" w:rsidP="000C6B32">
            <w:pPr>
              <w:jc w:val="center"/>
              <w:rPr>
                <w:rFonts w:ascii="Verdana" w:hAnsi="Verdana" w:cs="Arial"/>
                <w:sz w:val="20"/>
                <w:lang w:eastAsia="bg-BG"/>
              </w:rPr>
            </w:pPr>
          </w:p>
        </w:tc>
        <w:tc>
          <w:tcPr>
            <w:tcW w:w="1842" w:type="dxa"/>
            <w:tcBorders>
              <w:top w:val="nil"/>
              <w:left w:val="nil"/>
              <w:bottom w:val="single" w:sz="4" w:space="0" w:color="auto"/>
              <w:right w:val="single" w:sz="4" w:space="0" w:color="auto"/>
            </w:tcBorders>
            <w:shd w:val="clear" w:color="auto" w:fill="auto"/>
            <w:noWrap/>
            <w:vAlign w:val="center"/>
            <w:hideMark/>
          </w:tcPr>
          <w:p w14:paraId="7EA9DC07"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49</w:t>
            </w:r>
          </w:p>
        </w:tc>
      </w:tr>
      <w:tr w:rsidR="000C6B32" w:rsidRPr="000C6B32" w14:paraId="7EA9DC0C"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09"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от продажби,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0A"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1 086</w:t>
            </w:r>
          </w:p>
        </w:tc>
        <w:tc>
          <w:tcPr>
            <w:tcW w:w="1842" w:type="dxa"/>
            <w:tcBorders>
              <w:top w:val="nil"/>
              <w:left w:val="nil"/>
              <w:bottom w:val="single" w:sz="4" w:space="0" w:color="auto"/>
              <w:right w:val="single" w:sz="4" w:space="0" w:color="auto"/>
            </w:tcBorders>
            <w:shd w:val="clear" w:color="auto" w:fill="auto"/>
            <w:noWrap/>
            <w:vAlign w:val="center"/>
            <w:hideMark/>
          </w:tcPr>
          <w:p w14:paraId="7EA9DC0B"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967</w:t>
            </w:r>
          </w:p>
        </w:tc>
      </w:tr>
      <w:tr w:rsidR="000C6B32" w:rsidRPr="000C6B32" w14:paraId="7EA9DC10" w14:textId="77777777" w:rsidTr="000C6B32">
        <w:trPr>
          <w:trHeight w:val="255"/>
        </w:trPr>
        <w:tc>
          <w:tcPr>
            <w:tcW w:w="6101" w:type="dxa"/>
            <w:tcBorders>
              <w:top w:val="nil"/>
              <w:left w:val="single" w:sz="4" w:space="0" w:color="000000"/>
              <w:bottom w:val="single" w:sz="4" w:space="0" w:color="000000"/>
              <w:right w:val="single" w:sz="4" w:space="0" w:color="000000"/>
            </w:tcBorders>
            <w:shd w:val="clear" w:color="auto" w:fill="auto"/>
            <w:vAlign w:val="center"/>
            <w:hideMark/>
          </w:tcPr>
          <w:p w14:paraId="7EA9DC0D"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от продажби по договори с клиенти /по Общи условия/</w:t>
            </w:r>
          </w:p>
        </w:tc>
        <w:tc>
          <w:tcPr>
            <w:tcW w:w="1701" w:type="dxa"/>
            <w:tcBorders>
              <w:top w:val="nil"/>
              <w:left w:val="nil"/>
              <w:bottom w:val="single" w:sz="4" w:space="0" w:color="auto"/>
              <w:right w:val="single" w:sz="4" w:space="0" w:color="auto"/>
            </w:tcBorders>
            <w:shd w:val="clear" w:color="auto" w:fill="auto"/>
            <w:noWrap/>
            <w:vAlign w:val="center"/>
            <w:hideMark/>
          </w:tcPr>
          <w:p w14:paraId="7EA9DC0E"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1 193</w:t>
            </w:r>
          </w:p>
        </w:tc>
        <w:tc>
          <w:tcPr>
            <w:tcW w:w="1842" w:type="dxa"/>
            <w:tcBorders>
              <w:top w:val="nil"/>
              <w:left w:val="nil"/>
              <w:bottom w:val="single" w:sz="4" w:space="0" w:color="auto"/>
              <w:right w:val="single" w:sz="4" w:space="0" w:color="auto"/>
            </w:tcBorders>
            <w:shd w:val="clear" w:color="auto" w:fill="auto"/>
            <w:noWrap/>
            <w:vAlign w:val="center"/>
            <w:hideMark/>
          </w:tcPr>
          <w:p w14:paraId="7EA9DC0F"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1 053</w:t>
            </w:r>
          </w:p>
        </w:tc>
      </w:tr>
      <w:tr w:rsidR="000C6B32" w:rsidRPr="000C6B32" w14:paraId="7EA9DC14" w14:textId="77777777" w:rsidTr="000C6B32">
        <w:trPr>
          <w:trHeight w:val="510"/>
        </w:trPr>
        <w:tc>
          <w:tcPr>
            <w:tcW w:w="6101" w:type="dxa"/>
            <w:tcBorders>
              <w:top w:val="nil"/>
              <w:left w:val="single" w:sz="4" w:space="0" w:color="000000"/>
              <w:bottom w:val="single" w:sz="4" w:space="0" w:color="000000"/>
              <w:right w:val="single" w:sz="4" w:space="0" w:color="000000"/>
            </w:tcBorders>
            <w:shd w:val="clear" w:color="auto" w:fill="auto"/>
            <w:vAlign w:val="center"/>
            <w:hideMark/>
          </w:tcPr>
          <w:p w14:paraId="7EA9DC11"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Обезценки на вземания от продажби по договори с клиенти /по Общи условия/</w:t>
            </w:r>
          </w:p>
        </w:tc>
        <w:tc>
          <w:tcPr>
            <w:tcW w:w="1701" w:type="dxa"/>
            <w:tcBorders>
              <w:top w:val="nil"/>
              <w:left w:val="nil"/>
              <w:bottom w:val="single" w:sz="4" w:space="0" w:color="auto"/>
              <w:right w:val="single" w:sz="4" w:space="0" w:color="auto"/>
            </w:tcBorders>
            <w:shd w:val="clear" w:color="auto" w:fill="auto"/>
            <w:noWrap/>
            <w:vAlign w:val="center"/>
            <w:hideMark/>
          </w:tcPr>
          <w:p w14:paraId="7EA9DC12"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(107)</w:t>
            </w:r>
          </w:p>
        </w:tc>
        <w:tc>
          <w:tcPr>
            <w:tcW w:w="1842" w:type="dxa"/>
            <w:tcBorders>
              <w:top w:val="nil"/>
              <w:left w:val="nil"/>
              <w:bottom w:val="single" w:sz="4" w:space="0" w:color="auto"/>
              <w:right w:val="single" w:sz="4" w:space="0" w:color="auto"/>
            </w:tcBorders>
            <w:shd w:val="clear" w:color="auto" w:fill="auto"/>
            <w:noWrap/>
            <w:vAlign w:val="center"/>
            <w:hideMark/>
          </w:tcPr>
          <w:p w14:paraId="7EA9DC13"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(86)</w:t>
            </w:r>
          </w:p>
        </w:tc>
      </w:tr>
      <w:tr w:rsidR="000C6B32" w:rsidRPr="000C6B32" w14:paraId="7EA9DC18"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15"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по предоставени аванси,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16"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w:t>
            </w:r>
          </w:p>
        </w:tc>
        <w:tc>
          <w:tcPr>
            <w:tcW w:w="1842" w:type="dxa"/>
            <w:tcBorders>
              <w:top w:val="nil"/>
              <w:left w:val="nil"/>
              <w:bottom w:val="single" w:sz="4" w:space="0" w:color="auto"/>
              <w:right w:val="single" w:sz="4" w:space="0" w:color="auto"/>
            </w:tcBorders>
            <w:shd w:val="clear" w:color="auto" w:fill="auto"/>
            <w:noWrap/>
            <w:vAlign w:val="center"/>
            <w:hideMark/>
          </w:tcPr>
          <w:p w14:paraId="7EA9DC17"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w:t>
            </w:r>
          </w:p>
        </w:tc>
      </w:tr>
      <w:tr w:rsidR="000C6B32" w:rsidRPr="000C6B32" w14:paraId="7EA9DC1C"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19"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lastRenderedPageBreak/>
              <w:t>Вземания по предоставени аванси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1A"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w:t>
            </w:r>
          </w:p>
        </w:tc>
        <w:tc>
          <w:tcPr>
            <w:tcW w:w="1842" w:type="dxa"/>
            <w:tcBorders>
              <w:top w:val="nil"/>
              <w:left w:val="nil"/>
              <w:bottom w:val="single" w:sz="4" w:space="0" w:color="auto"/>
              <w:right w:val="single" w:sz="4" w:space="0" w:color="auto"/>
            </w:tcBorders>
            <w:shd w:val="clear" w:color="auto" w:fill="auto"/>
            <w:noWrap/>
            <w:vAlign w:val="center"/>
            <w:hideMark/>
          </w:tcPr>
          <w:p w14:paraId="7EA9DC1B"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w:t>
            </w:r>
          </w:p>
        </w:tc>
      </w:tr>
      <w:tr w:rsidR="000C6B32" w:rsidRPr="000C6B32" w14:paraId="7EA9DC20"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1D"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по съдебни спорове,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1E"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44</w:t>
            </w:r>
          </w:p>
        </w:tc>
        <w:tc>
          <w:tcPr>
            <w:tcW w:w="1842" w:type="dxa"/>
            <w:tcBorders>
              <w:top w:val="nil"/>
              <w:left w:val="nil"/>
              <w:bottom w:val="single" w:sz="4" w:space="0" w:color="auto"/>
              <w:right w:val="single" w:sz="4" w:space="0" w:color="auto"/>
            </w:tcBorders>
            <w:shd w:val="clear" w:color="auto" w:fill="auto"/>
            <w:noWrap/>
            <w:vAlign w:val="center"/>
            <w:hideMark/>
          </w:tcPr>
          <w:p w14:paraId="7EA9DC1F"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82</w:t>
            </w:r>
          </w:p>
        </w:tc>
      </w:tr>
      <w:tr w:rsidR="000C6B32" w:rsidRPr="000C6B32" w14:paraId="7EA9DC24"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21"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по съдебни спорове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22"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310</w:t>
            </w:r>
          </w:p>
        </w:tc>
        <w:tc>
          <w:tcPr>
            <w:tcW w:w="1842" w:type="dxa"/>
            <w:tcBorders>
              <w:top w:val="nil"/>
              <w:left w:val="nil"/>
              <w:bottom w:val="single" w:sz="4" w:space="0" w:color="auto"/>
              <w:right w:val="single" w:sz="4" w:space="0" w:color="auto"/>
            </w:tcBorders>
            <w:shd w:val="clear" w:color="auto" w:fill="auto"/>
            <w:noWrap/>
            <w:vAlign w:val="center"/>
            <w:hideMark/>
          </w:tcPr>
          <w:p w14:paraId="7EA9DC23"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370</w:t>
            </w:r>
          </w:p>
        </w:tc>
      </w:tr>
      <w:tr w:rsidR="000C6B32" w:rsidRPr="000C6B32" w14:paraId="7EA9DC28"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25"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Обезценки на вземания по съдебни спорове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26"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(266)</w:t>
            </w:r>
          </w:p>
        </w:tc>
        <w:tc>
          <w:tcPr>
            <w:tcW w:w="1842" w:type="dxa"/>
            <w:tcBorders>
              <w:top w:val="nil"/>
              <w:left w:val="nil"/>
              <w:bottom w:val="single" w:sz="4" w:space="0" w:color="auto"/>
              <w:right w:val="single" w:sz="4" w:space="0" w:color="auto"/>
            </w:tcBorders>
            <w:shd w:val="clear" w:color="auto" w:fill="auto"/>
            <w:noWrap/>
            <w:vAlign w:val="center"/>
            <w:hideMark/>
          </w:tcPr>
          <w:p w14:paraId="7EA9DC27"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(288)</w:t>
            </w:r>
          </w:p>
        </w:tc>
      </w:tr>
      <w:tr w:rsidR="000C6B32" w:rsidRPr="000C6B32" w14:paraId="7EA9DC2C"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29"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Други вземания, в т.ч.: /нето/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2A"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43</w:t>
            </w:r>
          </w:p>
        </w:tc>
        <w:tc>
          <w:tcPr>
            <w:tcW w:w="1842" w:type="dxa"/>
            <w:tcBorders>
              <w:top w:val="nil"/>
              <w:left w:val="nil"/>
              <w:bottom w:val="single" w:sz="4" w:space="0" w:color="auto"/>
              <w:right w:val="single" w:sz="4" w:space="0" w:color="auto"/>
            </w:tcBorders>
            <w:shd w:val="clear" w:color="auto" w:fill="auto"/>
            <w:noWrap/>
            <w:vAlign w:val="center"/>
            <w:hideMark/>
          </w:tcPr>
          <w:p w14:paraId="7EA9DC2B"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96</w:t>
            </w:r>
          </w:p>
        </w:tc>
      </w:tr>
      <w:tr w:rsidR="000C6B32" w:rsidRPr="000C6B32" w14:paraId="7EA9DC30"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2D"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Предплатени разходи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2E"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20</w:t>
            </w:r>
          </w:p>
        </w:tc>
        <w:tc>
          <w:tcPr>
            <w:tcW w:w="1842" w:type="dxa"/>
            <w:tcBorders>
              <w:top w:val="nil"/>
              <w:left w:val="nil"/>
              <w:bottom w:val="single" w:sz="4" w:space="0" w:color="auto"/>
              <w:right w:val="single" w:sz="4" w:space="0" w:color="auto"/>
            </w:tcBorders>
            <w:shd w:val="clear" w:color="auto" w:fill="auto"/>
            <w:noWrap/>
            <w:vAlign w:val="center"/>
            <w:hideMark/>
          </w:tcPr>
          <w:p w14:paraId="7EA9DC2F"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6</w:t>
            </w:r>
          </w:p>
        </w:tc>
      </w:tr>
      <w:tr w:rsidR="000C6B32" w:rsidRPr="000C6B32" w14:paraId="7EA9DC34"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31"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Предоставени гаранции и депозити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32"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1</w:t>
            </w:r>
          </w:p>
        </w:tc>
        <w:tc>
          <w:tcPr>
            <w:tcW w:w="1842" w:type="dxa"/>
            <w:tcBorders>
              <w:top w:val="nil"/>
              <w:left w:val="nil"/>
              <w:bottom w:val="single" w:sz="4" w:space="0" w:color="auto"/>
              <w:right w:val="single" w:sz="4" w:space="0" w:color="auto"/>
            </w:tcBorders>
            <w:shd w:val="clear" w:color="auto" w:fill="auto"/>
            <w:noWrap/>
            <w:vAlign w:val="center"/>
            <w:hideMark/>
          </w:tcPr>
          <w:p w14:paraId="7EA9DC33" w14:textId="77777777" w:rsidR="000C6B32" w:rsidRPr="000C6B32" w:rsidRDefault="000C6B32" w:rsidP="000C6B32">
            <w:pPr>
              <w:jc w:val="center"/>
              <w:rPr>
                <w:rFonts w:ascii="Verdana" w:hAnsi="Verdana" w:cs="Arial"/>
                <w:sz w:val="20"/>
                <w:lang w:eastAsia="bg-BG"/>
              </w:rPr>
            </w:pPr>
          </w:p>
        </w:tc>
      </w:tr>
      <w:tr w:rsidR="000C6B32" w:rsidRPr="000C6B32" w14:paraId="7EA9DC38" w14:textId="77777777" w:rsidTr="000C6B32">
        <w:trPr>
          <w:trHeight w:val="255"/>
        </w:trPr>
        <w:tc>
          <w:tcPr>
            <w:tcW w:w="6101" w:type="dxa"/>
            <w:tcBorders>
              <w:top w:val="nil"/>
              <w:left w:val="single" w:sz="4" w:space="0" w:color="auto"/>
              <w:bottom w:val="single" w:sz="4" w:space="0" w:color="auto"/>
              <w:right w:val="nil"/>
            </w:tcBorders>
            <w:shd w:val="clear" w:color="auto" w:fill="auto"/>
            <w:noWrap/>
            <w:vAlign w:val="center"/>
            <w:hideMark/>
          </w:tcPr>
          <w:p w14:paraId="7EA9DC35" w14:textId="77777777" w:rsidR="000C6B32" w:rsidRPr="000C6B32" w:rsidRDefault="000C6B32" w:rsidP="000C6B32">
            <w:pPr>
              <w:jc w:val="left"/>
              <w:rPr>
                <w:rFonts w:ascii="Verdana" w:hAnsi="Verdana" w:cs="Arial"/>
                <w:sz w:val="20"/>
                <w:lang w:eastAsia="bg-BG"/>
              </w:rPr>
            </w:pPr>
            <w:r w:rsidRPr="000C6B32">
              <w:rPr>
                <w:rFonts w:ascii="Verdana" w:hAnsi="Verdana" w:cs="Arial"/>
                <w:sz w:val="20"/>
                <w:lang w:eastAsia="bg-BG"/>
              </w:rPr>
              <w:t>Вземания по застраховане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C36"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22</w:t>
            </w:r>
          </w:p>
        </w:tc>
        <w:tc>
          <w:tcPr>
            <w:tcW w:w="1842" w:type="dxa"/>
            <w:tcBorders>
              <w:top w:val="nil"/>
              <w:left w:val="nil"/>
              <w:bottom w:val="single" w:sz="4" w:space="0" w:color="auto"/>
              <w:right w:val="single" w:sz="4" w:space="0" w:color="auto"/>
            </w:tcBorders>
            <w:shd w:val="clear" w:color="auto" w:fill="auto"/>
            <w:noWrap/>
            <w:vAlign w:val="center"/>
            <w:hideMark/>
          </w:tcPr>
          <w:p w14:paraId="7EA9DC37" w14:textId="77777777" w:rsidR="000C6B32" w:rsidRPr="000C6B32" w:rsidRDefault="000C6B32" w:rsidP="000C6B32">
            <w:pPr>
              <w:jc w:val="center"/>
              <w:rPr>
                <w:rFonts w:ascii="Verdana" w:hAnsi="Verdana" w:cs="Arial"/>
                <w:sz w:val="20"/>
                <w:lang w:eastAsia="bg-BG"/>
              </w:rPr>
            </w:pPr>
            <w:r w:rsidRPr="000C6B32">
              <w:rPr>
                <w:rFonts w:ascii="Verdana" w:hAnsi="Verdana" w:cs="Arial"/>
                <w:sz w:val="20"/>
                <w:lang w:eastAsia="bg-BG"/>
              </w:rPr>
              <w:t>90</w:t>
            </w:r>
          </w:p>
        </w:tc>
      </w:tr>
      <w:tr w:rsidR="000C6B32" w:rsidRPr="000C6B32" w14:paraId="7EA9DC3C" w14:textId="77777777" w:rsidTr="000C6B32">
        <w:trPr>
          <w:trHeight w:val="255"/>
        </w:trPr>
        <w:tc>
          <w:tcPr>
            <w:tcW w:w="6101" w:type="dxa"/>
            <w:tcBorders>
              <w:top w:val="nil"/>
              <w:left w:val="single" w:sz="4" w:space="0" w:color="auto"/>
              <w:bottom w:val="single" w:sz="4" w:space="0" w:color="auto"/>
              <w:right w:val="nil"/>
            </w:tcBorders>
            <w:shd w:val="clear" w:color="000000" w:fill="CCCCFF"/>
            <w:noWrap/>
            <w:vAlign w:val="center"/>
            <w:hideMark/>
          </w:tcPr>
          <w:p w14:paraId="7EA9DC39" w14:textId="77777777" w:rsidR="000C6B32" w:rsidRPr="000C6B32" w:rsidRDefault="000C6B32" w:rsidP="000C6B32">
            <w:pPr>
              <w:jc w:val="left"/>
              <w:rPr>
                <w:rFonts w:ascii="Verdana" w:hAnsi="Verdana" w:cs="Arial"/>
                <w:b/>
                <w:sz w:val="20"/>
                <w:lang w:eastAsia="bg-BG"/>
              </w:rPr>
            </w:pPr>
            <w:r w:rsidRPr="000C6B32">
              <w:rPr>
                <w:rFonts w:ascii="Verdana" w:hAnsi="Verdana" w:cs="Arial"/>
                <w:b/>
                <w:sz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CCCFF"/>
            <w:noWrap/>
            <w:vAlign w:val="center"/>
            <w:hideMark/>
          </w:tcPr>
          <w:p w14:paraId="7EA9DC3A" w14:textId="77777777" w:rsidR="000C6B32" w:rsidRPr="000C6B32" w:rsidRDefault="000C6B32" w:rsidP="000C6B32">
            <w:pPr>
              <w:jc w:val="center"/>
              <w:rPr>
                <w:rFonts w:ascii="Verdana" w:hAnsi="Verdana" w:cs="Arial"/>
                <w:b/>
                <w:sz w:val="20"/>
                <w:lang w:eastAsia="bg-BG"/>
              </w:rPr>
            </w:pPr>
            <w:r w:rsidRPr="000C6B32">
              <w:rPr>
                <w:rFonts w:ascii="Verdana" w:hAnsi="Verdana" w:cs="Arial"/>
                <w:b/>
                <w:sz w:val="20"/>
                <w:lang w:eastAsia="bg-BG"/>
              </w:rPr>
              <w:t>1 174</w:t>
            </w:r>
          </w:p>
        </w:tc>
        <w:tc>
          <w:tcPr>
            <w:tcW w:w="1842" w:type="dxa"/>
            <w:tcBorders>
              <w:top w:val="nil"/>
              <w:left w:val="nil"/>
              <w:bottom w:val="single" w:sz="4" w:space="0" w:color="auto"/>
              <w:right w:val="single" w:sz="4" w:space="0" w:color="auto"/>
            </w:tcBorders>
            <w:shd w:val="clear" w:color="000000" w:fill="CCCCFF"/>
            <w:noWrap/>
            <w:vAlign w:val="center"/>
            <w:hideMark/>
          </w:tcPr>
          <w:p w14:paraId="7EA9DC3B" w14:textId="77777777" w:rsidR="000C6B32" w:rsidRPr="000C6B32" w:rsidRDefault="000C6B32" w:rsidP="000C6B32">
            <w:pPr>
              <w:jc w:val="center"/>
              <w:rPr>
                <w:rFonts w:ascii="Verdana" w:hAnsi="Verdana" w:cs="Arial"/>
                <w:b/>
                <w:sz w:val="20"/>
                <w:lang w:eastAsia="bg-BG"/>
              </w:rPr>
            </w:pPr>
            <w:r w:rsidRPr="000C6B32">
              <w:rPr>
                <w:rFonts w:ascii="Verdana" w:hAnsi="Verdana" w:cs="Arial"/>
                <w:b/>
                <w:sz w:val="20"/>
                <w:lang w:eastAsia="bg-BG"/>
              </w:rPr>
              <w:t>1 195</w:t>
            </w:r>
          </w:p>
        </w:tc>
      </w:tr>
    </w:tbl>
    <w:p w14:paraId="7EA9DC3D" w14:textId="77777777" w:rsidR="00B95806" w:rsidRPr="000E54EB" w:rsidRDefault="00B95806" w:rsidP="00B95806">
      <w:pPr>
        <w:rPr>
          <w:rFonts w:ascii="Verdana" w:hAnsi="Verdana" w:cs="Vrinda"/>
          <w:sz w:val="20"/>
        </w:rPr>
      </w:pPr>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1"/>
        <w:gridCol w:w="3543"/>
      </w:tblGrid>
      <w:tr w:rsidR="00544EFC" w:rsidRPr="00B93475" w14:paraId="7EA9DC41" w14:textId="77777777" w:rsidTr="001D349F">
        <w:trPr>
          <w:trHeight w:val="475"/>
        </w:trPr>
        <w:tc>
          <w:tcPr>
            <w:tcW w:w="6101" w:type="dxa"/>
            <w:shd w:val="clear" w:color="auto" w:fill="auto"/>
            <w:noWrap/>
            <w:vAlign w:val="center"/>
            <w:hideMark/>
          </w:tcPr>
          <w:p w14:paraId="7EA9DC3E" w14:textId="77777777" w:rsidR="001D349F" w:rsidRPr="00B93475" w:rsidRDefault="00544EFC" w:rsidP="00544EFC">
            <w:pPr>
              <w:jc w:val="left"/>
              <w:rPr>
                <w:rFonts w:ascii="Verdana" w:hAnsi="Verdana" w:cs="Arial"/>
                <w:b/>
                <w:bCs/>
                <w:sz w:val="20"/>
                <w:lang w:val="en-US" w:eastAsia="bg-BG"/>
              </w:rPr>
            </w:pPr>
            <w:r w:rsidRPr="00B93475">
              <w:rPr>
                <w:rFonts w:ascii="Verdana" w:hAnsi="Verdana" w:cs="Arial"/>
                <w:b/>
                <w:bCs/>
                <w:sz w:val="20"/>
                <w:lang w:eastAsia="bg-BG"/>
              </w:rPr>
              <w:t>Възраст</w:t>
            </w:r>
            <w:r w:rsidR="0061423F">
              <w:rPr>
                <w:rFonts w:ascii="Verdana" w:hAnsi="Verdana" w:cs="Arial"/>
                <w:b/>
                <w:bCs/>
                <w:sz w:val="20"/>
                <w:lang w:eastAsia="bg-BG"/>
              </w:rPr>
              <w:t xml:space="preserve"> </w:t>
            </w:r>
            <w:r w:rsidRPr="00B93475">
              <w:rPr>
                <w:rFonts w:ascii="Verdana" w:hAnsi="Verdana" w:cs="Arial"/>
                <w:b/>
                <w:bCs/>
                <w:sz w:val="20"/>
                <w:lang w:eastAsia="bg-BG"/>
              </w:rPr>
              <w:t>на</w:t>
            </w:r>
            <w:r w:rsidR="0061423F">
              <w:rPr>
                <w:rFonts w:ascii="Verdana" w:hAnsi="Verdana" w:cs="Arial"/>
                <w:b/>
                <w:bCs/>
                <w:sz w:val="20"/>
                <w:lang w:eastAsia="bg-BG"/>
              </w:rPr>
              <w:t xml:space="preserve"> </w:t>
            </w:r>
            <w:r w:rsidRPr="00B93475">
              <w:rPr>
                <w:rFonts w:ascii="Verdana" w:hAnsi="Verdana" w:cs="Arial"/>
                <w:b/>
                <w:bCs/>
                <w:sz w:val="20"/>
                <w:lang w:eastAsia="bg-BG"/>
              </w:rPr>
              <w:t>обезценени</w:t>
            </w:r>
            <w:r w:rsidR="0061423F">
              <w:rPr>
                <w:rFonts w:ascii="Verdana" w:hAnsi="Verdana" w:cs="Arial"/>
                <w:b/>
                <w:bCs/>
                <w:sz w:val="20"/>
                <w:lang w:eastAsia="bg-BG"/>
              </w:rPr>
              <w:t xml:space="preserve"> </w:t>
            </w:r>
            <w:r w:rsidRPr="00B93475">
              <w:rPr>
                <w:rFonts w:ascii="Verdana" w:hAnsi="Verdana" w:cs="Arial"/>
                <w:b/>
                <w:bCs/>
                <w:sz w:val="20"/>
                <w:lang w:eastAsia="bg-BG"/>
              </w:rPr>
              <w:t>вземания</w:t>
            </w:r>
            <w:r w:rsidR="0061423F">
              <w:rPr>
                <w:rFonts w:ascii="Verdana" w:hAnsi="Verdana" w:cs="Arial"/>
                <w:b/>
                <w:bCs/>
                <w:sz w:val="20"/>
                <w:lang w:eastAsia="bg-BG"/>
              </w:rPr>
              <w:t xml:space="preserve"> </w:t>
            </w:r>
            <w:r w:rsidRPr="00B93475">
              <w:rPr>
                <w:rFonts w:ascii="Verdana" w:hAnsi="Verdana" w:cs="Arial"/>
                <w:b/>
                <w:bCs/>
                <w:sz w:val="20"/>
                <w:lang w:eastAsia="bg-BG"/>
              </w:rPr>
              <w:t>по</w:t>
            </w:r>
            <w:r w:rsidR="0061423F">
              <w:rPr>
                <w:rFonts w:ascii="Verdana" w:hAnsi="Verdana" w:cs="Arial"/>
                <w:b/>
                <w:bCs/>
                <w:sz w:val="20"/>
                <w:lang w:eastAsia="bg-BG"/>
              </w:rPr>
              <w:t xml:space="preserve"> </w:t>
            </w:r>
            <w:r w:rsidRPr="00B93475">
              <w:rPr>
                <w:rFonts w:ascii="Verdana" w:hAnsi="Verdana" w:cs="Arial"/>
                <w:b/>
                <w:bCs/>
                <w:sz w:val="20"/>
                <w:lang w:eastAsia="bg-BG"/>
              </w:rPr>
              <w:t>договори</w:t>
            </w:r>
          </w:p>
          <w:p w14:paraId="7EA9DC3F" w14:textId="77777777" w:rsidR="00544EFC" w:rsidRPr="00B93475" w:rsidRDefault="0061423F" w:rsidP="00544EFC">
            <w:pPr>
              <w:jc w:val="left"/>
              <w:rPr>
                <w:rFonts w:ascii="Verdana" w:hAnsi="Verdana" w:cs="Vrinda"/>
                <w:b/>
                <w:bCs/>
                <w:sz w:val="20"/>
                <w:lang w:eastAsia="bg-BG"/>
              </w:rPr>
            </w:pPr>
            <w:r>
              <w:rPr>
                <w:rFonts w:ascii="Verdana" w:hAnsi="Verdana" w:cs="Arial"/>
                <w:b/>
                <w:bCs/>
                <w:sz w:val="20"/>
                <w:lang w:eastAsia="bg-BG"/>
              </w:rPr>
              <w:t xml:space="preserve"> </w:t>
            </w:r>
            <w:r w:rsidRPr="00B93475">
              <w:rPr>
                <w:rFonts w:ascii="Verdana" w:hAnsi="Verdana" w:cs="Arial"/>
                <w:b/>
                <w:bCs/>
                <w:sz w:val="20"/>
                <w:lang w:eastAsia="bg-BG"/>
              </w:rPr>
              <w:t>С</w:t>
            </w:r>
            <w:r>
              <w:rPr>
                <w:rFonts w:ascii="Verdana" w:hAnsi="Verdana" w:cs="Arial"/>
                <w:b/>
                <w:bCs/>
                <w:sz w:val="20"/>
                <w:lang w:eastAsia="bg-BG"/>
              </w:rPr>
              <w:t xml:space="preserve"> </w:t>
            </w:r>
            <w:r w:rsidR="00544EFC" w:rsidRPr="00B93475">
              <w:rPr>
                <w:rFonts w:ascii="Verdana" w:hAnsi="Verdana" w:cs="Arial"/>
                <w:b/>
                <w:bCs/>
                <w:sz w:val="20"/>
                <w:lang w:eastAsia="bg-BG"/>
              </w:rPr>
              <w:t>клиенти</w:t>
            </w:r>
          </w:p>
        </w:tc>
        <w:tc>
          <w:tcPr>
            <w:tcW w:w="3543" w:type="dxa"/>
            <w:shd w:val="clear" w:color="auto" w:fill="auto"/>
            <w:noWrap/>
            <w:vAlign w:val="center"/>
            <w:hideMark/>
          </w:tcPr>
          <w:p w14:paraId="7EA9DC40" w14:textId="77777777" w:rsidR="00544EFC" w:rsidRPr="00B93475" w:rsidRDefault="00DC57C5" w:rsidP="00235E42">
            <w:pPr>
              <w:jc w:val="center"/>
              <w:rPr>
                <w:rFonts w:ascii="Verdana" w:hAnsi="Verdana" w:cs="Vrinda"/>
                <w:b/>
                <w:bCs/>
                <w:sz w:val="20"/>
                <w:lang w:eastAsia="bg-BG"/>
              </w:rPr>
            </w:pPr>
            <w:r>
              <w:rPr>
                <w:rFonts w:ascii="Verdana" w:hAnsi="Verdana" w:cs="Vrinda"/>
                <w:b/>
                <w:bCs/>
                <w:sz w:val="20"/>
                <w:lang w:eastAsia="bg-BG"/>
              </w:rPr>
              <w:t>31.12.20</w:t>
            </w:r>
            <w:r>
              <w:rPr>
                <w:rFonts w:ascii="Verdana" w:hAnsi="Verdana" w:cs="Vrinda"/>
                <w:b/>
                <w:bCs/>
                <w:sz w:val="20"/>
                <w:lang w:val="en-US" w:eastAsia="bg-BG"/>
              </w:rPr>
              <w:t>20</w:t>
            </w:r>
            <w:r w:rsidR="00544EFC" w:rsidRPr="00B93475">
              <w:rPr>
                <w:rFonts w:ascii="Verdana" w:hAnsi="Verdana" w:cs="Arial"/>
                <w:b/>
                <w:bCs/>
                <w:sz w:val="20"/>
                <w:lang w:eastAsia="bg-BG"/>
              </w:rPr>
              <w:t>г</w:t>
            </w:r>
            <w:r w:rsidR="00544EFC" w:rsidRPr="00B93475">
              <w:rPr>
                <w:rFonts w:ascii="Verdana" w:hAnsi="Verdana" w:cs="Vrinda"/>
                <w:b/>
                <w:bCs/>
                <w:sz w:val="20"/>
                <w:lang w:eastAsia="bg-BG"/>
              </w:rPr>
              <w:t>.</w:t>
            </w:r>
          </w:p>
        </w:tc>
      </w:tr>
      <w:tr w:rsidR="00544EFC" w:rsidRPr="00B93475" w14:paraId="7EA9DC44" w14:textId="77777777" w:rsidTr="001D349F">
        <w:trPr>
          <w:trHeight w:val="300"/>
        </w:trPr>
        <w:tc>
          <w:tcPr>
            <w:tcW w:w="6101" w:type="dxa"/>
            <w:shd w:val="clear" w:color="auto" w:fill="auto"/>
            <w:noWrap/>
            <w:vAlign w:val="center"/>
            <w:hideMark/>
          </w:tcPr>
          <w:p w14:paraId="7EA9DC42" w14:textId="77777777" w:rsidR="00544EFC" w:rsidRPr="00B93475" w:rsidRDefault="00544EFC" w:rsidP="00544EFC">
            <w:pPr>
              <w:jc w:val="left"/>
              <w:rPr>
                <w:rFonts w:ascii="Verdana" w:hAnsi="Verdana" w:cs="Vrinda"/>
                <w:b/>
                <w:bCs/>
                <w:sz w:val="20"/>
                <w:lang w:eastAsia="bg-BG"/>
              </w:rPr>
            </w:pPr>
            <w:r w:rsidRPr="00B93475">
              <w:rPr>
                <w:rFonts w:ascii="Verdana" w:hAnsi="Verdana" w:cs="Arial"/>
                <w:b/>
                <w:bCs/>
                <w:sz w:val="20"/>
                <w:lang w:eastAsia="bg-BG"/>
              </w:rPr>
              <w:t>Просрочие</w:t>
            </w:r>
          </w:p>
        </w:tc>
        <w:tc>
          <w:tcPr>
            <w:tcW w:w="3543" w:type="dxa"/>
            <w:shd w:val="clear" w:color="auto" w:fill="auto"/>
            <w:noWrap/>
            <w:vAlign w:val="center"/>
            <w:hideMark/>
          </w:tcPr>
          <w:p w14:paraId="7EA9DC43" w14:textId="77777777" w:rsidR="00544EFC" w:rsidRPr="00B93475" w:rsidRDefault="00544EFC" w:rsidP="00544EFC">
            <w:pPr>
              <w:jc w:val="center"/>
              <w:rPr>
                <w:rFonts w:ascii="Verdana" w:hAnsi="Verdana" w:cs="Vrinda"/>
                <w:b/>
                <w:bCs/>
                <w:sz w:val="20"/>
                <w:lang w:eastAsia="bg-BG"/>
              </w:rPr>
            </w:pPr>
          </w:p>
        </w:tc>
      </w:tr>
      <w:tr w:rsidR="00544EFC" w:rsidRPr="00B93475" w14:paraId="7EA9DC47" w14:textId="77777777" w:rsidTr="001D349F">
        <w:trPr>
          <w:trHeight w:val="300"/>
        </w:trPr>
        <w:tc>
          <w:tcPr>
            <w:tcW w:w="6101" w:type="dxa"/>
            <w:shd w:val="clear" w:color="auto" w:fill="auto"/>
            <w:noWrap/>
            <w:vAlign w:val="center"/>
            <w:hideMark/>
          </w:tcPr>
          <w:p w14:paraId="7EA9DC45" w14:textId="77777777" w:rsidR="00544EFC" w:rsidRPr="00B93475" w:rsidRDefault="00544EFC" w:rsidP="00544EFC">
            <w:pPr>
              <w:jc w:val="left"/>
              <w:rPr>
                <w:rFonts w:ascii="Verdana" w:hAnsi="Verdana" w:cs="Vrinda"/>
                <w:sz w:val="20"/>
                <w:lang w:eastAsia="bg-BG"/>
              </w:rPr>
            </w:pPr>
            <w:r w:rsidRPr="00B93475">
              <w:rPr>
                <w:rFonts w:ascii="Verdana" w:hAnsi="Verdana" w:cs="Vrinda"/>
                <w:sz w:val="20"/>
                <w:lang w:eastAsia="bg-BG"/>
              </w:rPr>
              <w:t xml:space="preserve">30-90 </w:t>
            </w:r>
            <w:r w:rsidRPr="00B93475">
              <w:rPr>
                <w:rFonts w:ascii="Verdana" w:hAnsi="Verdana" w:cs="Arial"/>
                <w:sz w:val="20"/>
                <w:lang w:eastAsia="bg-BG"/>
              </w:rPr>
              <w:t>дни</w:t>
            </w:r>
          </w:p>
        </w:tc>
        <w:tc>
          <w:tcPr>
            <w:tcW w:w="3543" w:type="dxa"/>
            <w:shd w:val="clear" w:color="auto" w:fill="auto"/>
            <w:noWrap/>
            <w:vAlign w:val="center"/>
            <w:hideMark/>
          </w:tcPr>
          <w:p w14:paraId="7EA9DC46" w14:textId="77777777" w:rsidR="00544EFC" w:rsidRPr="00B93475" w:rsidRDefault="00B93475" w:rsidP="00544EFC">
            <w:pPr>
              <w:jc w:val="center"/>
              <w:rPr>
                <w:rFonts w:ascii="Verdana" w:hAnsi="Verdana" w:cs="Vrinda"/>
                <w:sz w:val="20"/>
                <w:lang w:val="en-US" w:eastAsia="bg-BG"/>
              </w:rPr>
            </w:pPr>
            <w:r w:rsidRPr="00B93475">
              <w:rPr>
                <w:rFonts w:ascii="Verdana" w:hAnsi="Verdana" w:cs="Vrinda"/>
                <w:sz w:val="20"/>
                <w:lang w:val="en-US" w:eastAsia="bg-BG"/>
              </w:rPr>
              <w:t>3</w:t>
            </w:r>
          </w:p>
        </w:tc>
      </w:tr>
      <w:tr w:rsidR="00544EFC" w:rsidRPr="00B93475" w14:paraId="7EA9DC4A" w14:textId="77777777" w:rsidTr="001D349F">
        <w:trPr>
          <w:trHeight w:val="300"/>
        </w:trPr>
        <w:tc>
          <w:tcPr>
            <w:tcW w:w="6101" w:type="dxa"/>
            <w:shd w:val="clear" w:color="auto" w:fill="auto"/>
            <w:noWrap/>
            <w:vAlign w:val="center"/>
            <w:hideMark/>
          </w:tcPr>
          <w:p w14:paraId="7EA9DC48" w14:textId="77777777" w:rsidR="00544EFC" w:rsidRPr="00B93475" w:rsidRDefault="00544EFC" w:rsidP="00544EFC">
            <w:pPr>
              <w:jc w:val="left"/>
              <w:rPr>
                <w:rFonts w:ascii="Verdana" w:hAnsi="Verdana" w:cs="Vrinda"/>
                <w:sz w:val="20"/>
                <w:lang w:eastAsia="bg-BG"/>
              </w:rPr>
            </w:pPr>
            <w:r w:rsidRPr="00B93475">
              <w:rPr>
                <w:rFonts w:ascii="Verdana" w:hAnsi="Verdana" w:cs="Vrinda"/>
                <w:sz w:val="20"/>
                <w:lang w:eastAsia="bg-BG"/>
              </w:rPr>
              <w:t xml:space="preserve">90-180 </w:t>
            </w:r>
            <w:r w:rsidRPr="00B93475">
              <w:rPr>
                <w:rFonts w:ascii="Verdana" w:hAnsi="Verdana" w:cs="Arial"/>
                <w:sz w:val="20"/>
                <w:lang w:eastAsia="bg-BG"/>
              </w:rPr>
              <w:t>дни</w:t>
            </w:r>
          </w:p>
        </w:tc>
        <w:tc>
          <w:tcPr>
            <w:tcW w:w="3543" w:type="dxa"/>
            <w:shd w:val="clear" w:color="auto" w:fill="auto"/>
            <w:noWrap/>
            <w:vAlign w:val="center"/>
            <w:hideMark/>
          </w:tcPr>
          <w:p w14:paraId="7EA9DC49" w14:textId="77777777" w:rsidR="00544EFC" w:rsidRPr="00B93475" w:rsidRDefault="00B93475" w:rsidP="00544EFC">
            <w:pPr>
              <w:jc w:val="center"/>
              <w:rPr>
                <w:rFonts w:ascii="Verdana" w:hAnsi="Verdana" w:cs="Vrinda"/>
                <w:sz w:val="20"/>
                <w:lang w:val="en-US" w:eastAsia="bg-BG"/>
              </w:rPr>
            </w:pPr>
            <w:r w:rsidRPr="00B93475">
              <w:rPr>
                <w:rFonts w:ascii="Verdana" w:hAnsi="Verdana" w:cs="Vrinda"/>
                <w:sz w:val="20"/>
                <w:lang w:val="en-US" w:eastAsia="bg-BG"/>
              </w:rPr>
              <w:t>8</w:t>
            </w:r>
          </w:p>
        </w:tc>
      </w:tr>
      <w:tr w:rsidR="00544EFC" w:rsidRPr="00B93475" w14:paraId="7EA9DC4D" w14:textId="77777777" w:rsidTr="001D349F">
        <w:trPr>
          <w:trHeight w:val="300"/>
        </w:trPr>
        <w:tc>
          <w:tcPr>
            <w:tcW w:w="6101" w:type="dxa"/>
            <w:shd w:val="clear" w:color="auto" w:fill="auto"/>
            <w:noWrap/>
            <w:vAlign w:val="center"/>
            <w:hideMark/>
          </w:tcPr>
          <w:p w14:paraId="7EA9DC4B" w14:textId="77777777" w:rsidR="00544EFC" w:rsidRPr="00B93475" w:rsidRDefault="00544EFC" w:rsidP="00544EFC">
            <w:pPr>
              <w:jc w:val="left"/>
              <w:rPr>
                <w:rFonts w:ascii="Verdana" w:hAnsi="Verdana" w:cs="Vrinda"/>
                <w:sz w:val="20"/>
                <w:lang w:eastAsia="bg-BG"/>
              </w:rPr>
            </w:pPr>
            <w:r w:rsidRPr="00B93475">
              <w:rPr>
                <w:rFonts w:ascii="Verdana" w:hAnsi="Verdana" w:cs="Vrinda"/>
                <w:sz w:val="20"/>
                <w:lang w:eastAsia="bg-BG"/>
              </w:rPr>
              <w:t xml:space="preserve">180-360 </w:t>
            </w:r>
            <w:r w:rsidRPr="00B93475">
              <w:rPr>
                <w:rFonts w:ascii="Verdana" w:hAnsi="Verdana" w:cs="Arial"/>
                <w:sz w:val="20"/>
                <w:lang w:eastAsia="bg-BG"/>
              </w:rPr>
              <w:t>дни</w:t>
            </w:r>
          </w:p>
        </w:tc>
        <w:tc>
          <w:tcPr>
            <w:tcW w:w="3543" w:type="dxa"/>
            <w:shd w:val="clear" w:color="auto" w:fill="auto"/>
            <w:noWrap/>
            <w:vAlign w:val="center"/>
            <w:hideMark/>
          </w:tcPr>
          <w:p w14:paraId="7EA9DC4C" w14:textId="77777777" w:rsidR="00544EFC" w:rsidRPr="00B93475" w:rsidRDefault="00B93475" w:rsidP="00544EFC">
            <w:pPr>
              <w:jc w:val="center"/>
              <w:rPr>
                <w:rFonts w:ascii="Verdana" w:hAnsi="Verdana" w:cs="Vrinda"/>
                <w:sz w:val="20"/>
                <w:lang w:val="en-US" w:eastAsia="bg-BG"/>
              </w:rPr>
            </w:pPr>
            <w:r w:rsidRPr="00B93475">
              <w:rPr>
                <w:rFonts w:ascii="Verdana" w:hAnsi="Verdana" w:cs="Vrinda"/>
                <w:sz w:val="20"/>
                <w:lang w:val="en-US" w:eastAsia="bg-BG"/>
              </w:rPr>
              <w:t>34</w:t>
            </w:r>
          </w:p>
        </w:tc>
      </w:tr>
      <w:tr w:rsidR="00544EFC" w:rsidRPr="00B93475" w14:paraId="7EA9DC50" w14:textId="77777777" w:rsidTr="001D349F">
        <w:trPr>
          <w:trHeight w:val="300"/>
        </w:trPr>
        <w:tc>
          <w:tcPr>
            <w:tcW w:w="6101" w:type="dxa"/>
            <w:shd w:val="clear" w:color="auto" w:fill="auto"/>
            <w:noWrap/>
            <w:vAlign w:val="center"/>
            <w:hideMark/>
          </w:tcPr>
          <w:p w14:paraId="7EA9DC4E" w14:textId="77777777" w:rsidR="00544EFC" w:rsidRPr="00B93475" w:rsidRDefault="00544EFC" w:rsidP="00544EFC">
            <w:pPr>
              <w:jc w:val="left"/>
              <w:rPr>
                <w:rFonts w:ascii="Verdana" w:hAnsi="Verdana" w:cs="Vrinda"/>
                <w:sz w:val="20"/>
                <w:lang w:eastAsia="bg-BG"/>
              </w:rPr>
            </w:pPr>
            <w:r w:rsidRPr="00B93475">
              <w:rPr>
                <w:rFonts w:ascii="Verdana" w:hAnsi="Verdana" w:cs="Vrinda"/>
                <w:sz w:val="20"/>
                <w:lang w:eastAsia="bg-BG"/>
              </w:rPr>
              <w:t xml:space="preserve">360+ </w:t>
            </w:r>
            <w:r w:rsidRPr="00B93475">
              <w:rPr>
                <w:rFonts w:ascii="Verdana" w:hAnsi="Verdana" w:cs="Arial"/>
                <w:sz w:val="20"/>
                <w:lang w:eastAsia="bg-BG"/>
              </w:rPr>
              <w:t>дни</w:t>
            </w:r>
          </w:p>
        </w:tc>
        <w:tc>
          <w:tcPr>
            <w:tcW w:w="3543" w:type="dxa"/>
            <w:shd w:val="clear" w:color="auto" w:fill="auto"/>
            <w:noWrap/>
            <w:vAlign w:val="center"/>
            <w:hideMark/>
          </w:tcPr>
          <w:p w14:paraId="7EA9DC4F" w14:textId="77777777" w:rsidR="00544EFC" w:rsidRPr="00B93475" w:rsidRDefault="00B93475" w:rsidP="00544EFC">
            <w:pPr>
              <w:jc w:val="center"/>
              <w:rPr>
                <w:rFonts w:ascii="Verdana" w:hAnsi="Verdana" w:cs="Vrinda"/>
                <w:sz w:val="20"/>
                <w:lang w:val="en-US" w:eastAsia="bg-BG"/>
              </w:rPr>
            </w:pPr>
            <w:r w:rsidRPr="00B93475">
              <w:rPr>
                <w:rFonts w:ascii="Verdana" w:hAnsi="Verdana" w:cs="Vrinda"/>
                <w:sz w:val="20"/>
                <w:lang w:val="en-US" w:eastAsia="bg-BG"/>
              </w:rPr>
              <w:t>313</w:t>
            </w:r>
          </w:p>
        </w:tc>
      </w:tr>
      <w:tr w:rsidR="00544EFC" w:rsidRPr="000E54EB" w14:paraId="7EA9DC53" w14:textId="77777777" w:rsidTr="001D349F">
        <w:trPr>
          <w:trHeight w:val="300"/>
        </w:trPr>
        <w:tc>
          <w:tcPr>
            <w:tcW w:w="6101" w:type="dxa"/>
            <w:shd w:val="clear" w:color="000000" w:fill="C5D9F1"/>
            <w:noWrap/>
            <w:vAlign w:val="center"/>
            <w:hideMark/>
          </w:tcPr>
          <w:p w14:paraId="7EA9DC51" w14:textId="77777777" w:rsidR="00544EFC" w:rsidRPr="00B93475" w:rsidRDefault="00544EFC" w:rsidP="00544EFC">
            <w:pPr>
              <w:jc w:val="left"/>
              <w:rPr>
                <w:rFonts w:ascii="Verdana" w:hAnsi="Verdana" w:cs="Vrinda"/>
                <w:b/>
                <w:bCs/>
                <w:sz w:val="20"/>
                <w:lang w:eastAsia="bg-BG"/>
              </w:rPr>
            </w:pPr>
            <w:r w:rsidRPr="00B93475">
              <w:rPr>
                <w:rFonts w:ascii="Verdana" w:hAnsi="Verdana" w:cs="Arial"/>
                <w:b/>
                <w:bCs/>
                <w:sz w:val="20"/>
                <w:lang w:eastAsia="bg-BG"/>
              </w:rPr>
              <w:t>Общо</w:t>
            </w:r>
          </w:p>
        </w:tc>
        <w:tc>
          <w:tcPr>
            <w:tcW w:w="3543" w:type="dxa"/>
            <w:shd w:val="clear" w:color="000000" w:fill="C5D9F1"/>
            <w:noWrap/>
            <w:vAlign w:val="center"/>
            <w:hideMark/>
          </w:tcPr>
          <w:p w14:paraId="7EA9DC52" w14:textId="77777777" w:rsidR="00544EFC" w:rsidRPr="00562342" w:rsidRDefault="00B93475" w:rsidP="00544EFC">
            <w:pPr>
              <w:jc w:val="center"/>
              <w:rPr>
                <w:rFonts w:ascii="Verdana" w:hAnsi="Verdana" w:cs="Vrinda"/>
                <w:b/>
                <w:bCs/>
                <w:sz w:val="20"/>
                <w:lang w:val="en-US" w:eastAsia="bg-BG"/>
              </w:rPr>
            </w:pPr>
            <w:r w:rsidRPr="00B93475">
              <w:rPr>
                <w:rFonts w:ascii="Verdana" w:hAnsi="Verdana" w:cs="Vrinda"/>
                <w:b/>
                <w:bCs/>
                <w:sz w:val="20"/>
                <w:lang w:val="en-US" w:eastAsia="bg-BG"/>
              </w:rPr>
              <w:t>358</w:t>
            </w:r>
          </w:p>
        </w:tc>
      </w:tr>
    </w:tbl>
    <w:p w14:paraId="7EA9DC54" w14:textId="77777777" w:rsidR="00867125" w:rsidRPr="000E54EB" w:rsidRDefault="00867125" w:rsidP="00544EFC">
      <w:pPr>
        <w:pStyle w:val="Heading4"/>
        <w:rPr>
          <w:rFonts w:ascii="Verdana" w:hAnsi="Verdana" w:cs="Vrinda"/>
          <w:i w:val="0"/>
          <w:lang w:val="bg-BG"/>
        </w:rPr>
      </w:pPr>
      <w:bookmarkStart w:id="164" w:name="_Toc67487528"/>
      <w:r w:rsidRPr="000E54EB">
        <w:rPr>
          <w:rFonts w:ascii="Verdana" w:hAnsi="Verdana" w:cs="Vrinda"/>
          <w:i w:val="0"/>
          <w:lang w:val="bg-BG"/>
        </w:rPr>
        <w:t xml:space="preserve">2.6. </w:t>
      </w:r>
      <w:r w:rsidRPr="000E54EB">
        <w:rPr>
          <w:rFonts w:ascii="Verdana" w:hAnsi="Verdana" w:cs="Arial"/>
          <w:i w:val="0"/>
          <w:lang w:val="bg-BG"/>
        </w:rPr>
        <w:t>Текущи</w:t>
      </w:r>
      <w:r w:rsidR="0061423F">
        <w:rPr>
          <w:rFonts w:ascii="Verdana" w:hAnsi="Verdana" w:cs="Arial"/>
          <w:i w:val="0"/>
          <w:lang w:val="bg-BG"/>
        </w:rPr>
        <w:t xml:space="preserve"> </w:t>
      </w:r>
      <w:r w:rsidRPr="000E54EB">
        <w:rPr>
          <w:rFonts w:ascii="Verdana" w:hAnsi="Verdana" w:cs="Arial"/>
          <w:i w:val="0"/>
          <w:lang w:val="bg-BG"/>
        </w:rPr>
        <w:t>данъчни</w:t>
      </w:r>
      <w:r w:rsidR="0061423F">
        <w:rPr>
          <w:rFonts w:ascii="Verdana" w:hAnsi="Verdana" w:cs="Arial"/>
          <w:i w:val="0"/>
          <w:lang w:val="bg-BG"/>
        </w:rPr>
        <w:t xml:space="preserve"> </w:t>
      </w:r>
      <w:r w:rsidRPr="000E54EB">
        <w:rPr>
          <w:rFonts w:ascii="Verdana" w:hAnsi="Verdana" w:cs="Arial"/>
          <w:i w:val="0"/>
          <w:lang w:val="bg-BG"/>
        </w:rPr>
        <w:t>активи</w:t>
      </w:r>
      <w:bookmarkEnd w:id="164"/>
    </w:p>
    <w:tbl>
      <w:tblPr>
        <w:tblW w:w="9644" w:type="dxa"/>
        <w:tblInd w:w="65" w:type="dxa"/>
        <w:tblCellMar>
          <w:left w:w="70" w:type="dxa"/>
          <w:right w:w="70" w:type="dxa"/>
        </w:tblCellMar>
        <w:tblLook w:val="04A0" w:firstRow="1" w:lastRow="0" w:firstColumn="1" w:lastColumn="0" w:noHBand="0" w:noVBand="1"/>
      </w:tblPr>
      <w:tblGrid>
        <w:gridCol w:w="6125"/>
        <w:gridCol w:w="1677"/>
        <w:gridCol w:w="1842"/>
      </w:tblGrid>
      <w:tr w:rsidR="009A2ABF" w:rsidRPr="000E54EB" w14:paraId="7EA9DC58" w14:textId="77777777" w:rsidTr="00867125">
        <w:trPr>
          <w:trHeight w:val="255"/>
        </w:trPr>
        <w:tc>
          <w:tcPr>
            <w:tcW w:w="6125" w:type="dxa"/>
            <w:tcBorders>
              <w:top w:val="single" w:sz="4" w:space="0" w:color="auto"/>
              <w:left w:val="single" w:sz="4" w:space="0" w:color="auto"/>
              <w:bottom w:val="single" w:sz="4" w:space="0" w:color="auto"/>
              <w:right w:val="nil"/>
            </w:tcBorders>
            <w:shd w:val="clear" w:color="auto" w:fill="auto"/>
            <w:noWrap/>
            <w:vAlign w:val="bottom"/>
            <w:hideMark/>
          </w:tcPr>
          <w:p w14:paraId="7EA9DC55" w14:textId="77777777" w:rsidR="009A2ABF" w:rsidRPr="000E54EB" w:rsidRDefault="009A2ABF" w:rsidP="009A2ABF">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tcBorders>
              <w:top w:val="single" w:sz="4" w:space="0" w:color="auto"/>
              <w:left w:val="single" w:sz="4" w:space="0" w:color="auto"/>
              <w:bottom w:val="single" w:sz="4" w:space="0" w:color="auto"/>
              <w:right w:val="nil"/>
            </w:tcBorders>
            <w:shd w:val="clear" w:color="auto" w:fill="auto"/>
            <w:noWrap/>
            <w:vAlign w:val="center"/>
            <w:hideMark/>
          </w:tcPr>
          <w:p w14:paraId="7EA9DC56" w14:textId="77777777" w:rsidR="009A2ABF" w:rsidRPr="000E54EB" w:rsidRDefault="009A2ABF" w:rsidP="001D349F">
            <w:pPr>
              <w:jc w:val="center"/>
              <w:rPr>
                <w:rFonts w:ascii="Verdana" w:hAnsi="Verdana" w:cs="Vrinda"/>
                <w:b/>
                <w:bCs/>
                <w:sz w:val="20"/>
                <w:lang w:eastAsia="bg-BG"/>
              </w:rPr>
            </w:pPr>
            <w:r w:rsidRPr="000E54EB">
              <w:rPr>
                <w:rFonts w:ascii="Verdana" w:hAnsi="Verdana" w:cs="Vrinda"/>
                <w:b/>
                <w:bCs/>
                <w:sz w:val="20"/>
                <w:lang w:eastAsia="bg-BG"/>
              </w:rPr>
              <w:t>31.12.20</w:t>
            </w:r>
            <w:r w:rsidR="001D349F">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C57" w14:textId="77777777" w:rsidR="009A2ABF" w:rsidRPr="000E54EB" w:rsidRDefault="009A2ABF" w:rsidP="001D349F">
            <w:pPr>
              <w:jc w:val="center"/>
              <w:rPr>
                <w:rFonts w:ascii="Verdana" w:hAnsi="Verdana" w:cs="Vrinda"/>
                <w:b/>
                <w:bCs/>
                <w:sz w:val="20"/>
                <w:lang w:eastAsia="bg-BG"/>
              </w:rPr>
            </w:pPr>
            <w:r w:rsidRPr="000E54EB">
              <w:rPr>
                <w:rFonts w:ascii="Verdana" w:hAnsi="Verdana" w:cs="Vrinda"/>
                <w:b/>
                <w:bCs/>
                <w:sz w:val="20"/>
                <w:lang w:eastAsia="bg-BG"/>
              </w:rPr>
              <w:t>31.12.201</w:t>
            </w:r>
            <w:r w:rsidR="001D349F">
              <w:rPr>
                <w:rFonts w:ascii="Verdana" w:hAnsi="Verdana" w:cs="Vrinda"/>
                <w:b/>
                <w:bCs/>
                <w:sz w:val="20"/>
                <w:lang w:val="en-US"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1D349F" w:rsidRPr="000E54EB" w14:paraId="7EA9DC5C" w14:textId="77777777" w:rsidTr="00867125">
        <w:trPr>
          <w:trHeight w:val="225"/>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DC59" w14:textId="01AE64C9" w:rsidR="001D349F" w:rsidRPr="000E54EB" w:rsidRDefault="001D349F" w:rsidP="009A2ABF">
            <w:pPr>
              <w:jc w:val="left"/>
              <w:rPr>
                <w:rFonts w:ascii="Verdana" w:hAnsi="Verdana" w:cs="Vrinda"/>
                <w:sz w:val="20"/>
                <w:lang w:eastAsia="bg-BG"/>
              </w:rPr>
            </w:pPr>
            <w:r w:rsidRPr="000E54EB">
              <w:rPr>
                <w:rFonts w:ascii="Verdana" w:hAnsi="Verdana" w:cs="Arial"/>
                <w:sz w:val="20"/>
                <w:lang w:eastAsia="bg-BG"/>
              </w:rPr>
              <w:t>Данък</w:t>
            </w:r>
            <w:r w:rsidR="0061423F">
              <w:rPr>
                <w:rFonts w:ascii="Verdana" w:hAnsi="Verdana" w:cs="Arial"/>
                <w:sz w:val="20"/>
                <w:lang w:eastAsia="bg-BG"/>
              </w:rPr>
              <w:t xml:space="preserve"> </w:t>
            </w:r>
            <w:r w:rsidRPr="000E54EB">
              <w:rPr>
                <w:rFonts w:ascii="Verdana" w:hAnsi="Verdana" w:cs="Arial"/>
                <w:sz w:val="20"/>
                <w:lang w:eastAsia="bg-BG"/>
              </w:rPr>
              <w:t>върху</w:t>
            </w:r>
            <w:r w:rsidR="0061423F">
              <w:rPr>
                <w:rFonts w:ascii="Verdana" w:hAnsi="Verdana" w:cs="Arial"/>
                <w:sz w:val="20"/>
                <w:lang w:eastAsia="bg-BG"/>
              </w:rPr>
              <w:t xml:space="preserve"> </w:t>
            </w:r>
            <w:r w:rsidRPr="000E54EB">
              <w:rPr>
                <w:rFonts w:ascii="Verdana" w:hAnsi="Verdana" w:cs="Arial"/>
                <w:sz w:val="20"/>
                <w:lang w:eastAsia="bg-BG"/>
              </w:rPr>
              <w:t>добавената</w:t>
            </w:r>
            <w:r w:rsidR="0010329C">
              <w:rPr>
                <w:rFonts w:ascii="Verdana" w:hAnsi="Verdana" w:cs="Arial"/>
                <w:sz w:val="20"/>
                <w:lang w:eastAsia="bg-BG"/>
              </w:rPr>
              <w:t xml:space="preserve"> </w:t>
            </w:r>
            <w:r w:rsidRPr="000E54EB">
              <w:rPr>
                <w:rFonts w:ascii="Verdana" w:hAnsi="Verdana" w:cs="Arial"/>
                <w:sz w:val="20"/>
                <w:lang w:eastAsia="bg-BG"/>
              </w:rPr>
              <w:t>стойност</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C5A" w14:textId="77777777" w:rsidR="001D349F" w:rsidRPr="001D349F" w:rsidRDefault="001D349F" w:rsidP="00D40870">
            <w:pPr>
              <w:jc w:val="center"/>
              <w:rPr>
                <w:rFonts w:ascii="Verdana" w:hAnsi="Verdana" w:cs="Vrinda"/>
                <w:sz w:val="20"/>
                <w:lang w:val="en-US" w:eastAsia="bg-BG"/>
              </w:rPr>
            </w:pPr>
            <w:r>
              <w:rPr>
                <w:rFonts w:ascii="Verdana" w:hAnsi="Verdana" w:cs="Vrinda"/>
                <w:sz w:val="20"/>
                <w:lang w:val="en-US" w:eastAsia="bg-BG"/>
              </w:rPr>
              <w:t>-</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EA9DC5B" w14:textId="77777777" w:rsidR="001D349F" w:rsidRPr="008F6837" w:rsidRDefault="001D349F" w:rsidP="00920612">
            <w:pPr>
              <w:jc w:val="center"/>
              <w:rPr>
                <w:rFonts w:ascii="Verdana" w:hAnsi="Verdana" w:cs="Vrinda"/>
                <w:sz w:val="20"/>
                <w:lang w:eastAsia="bg-BG"/>
              </w:rPr>
            </w:pPr>
            <w:r>
              <w:rPr>
                <w:rFonts w:ascii="Verdana" w:hAnsi="Verdana" w:cs="Vrinda"/>
                <w:sz w:val="20"/>
                <w:lang w:val="en-US" w:eastAsia="bg-BG"/>
              </w:rPr>
              <w:t>11</w:t>
            </w:r>
            <w:r>
              <w:rPr>
                <w:rFonts w:ascii="Verdana" w:hAnsi="Verdana" w:cs="Vrinda"/>
                <w:sz w:val="20"/>
                <w:lang w:eastAsia="bg-BG"/>
              </w:rPr>
              <w:t>6</w:t>
            </w:r>
          </w:p>
        </w:tc>
      </w:tr>
      <w:tr w:rsidR="001D349F" w:rsidRPr="000E54EB" w14:paraId="7EA9DC60" w14:textId="77777777" w:rsidTr="00867125">
        <w:trPr>
          <w:trHeight w:val="255"/>
        </w:trPr>
        <w:tc>
          <w:tcPr>
            <w:tcW w:w="6125" w:type="dxa"/>
            <w:tcBorders>
              <w:top w:val="single" w:sz="4" w:space="0" w:color="auto"/>
              <w:left w:val="single" w:sz="4" w:space="0" w:color="auto"/>
              <w:bottom w:val="single" w:sz="4" w:space="0" w:color="auto"/>
              <w:right w:val="nil"/>
            </w:tcBorders>
            <w:shd w:val="clear" w:color="auto" w:fill="B4C6E7" w:themeFill="accent1" w:themeFillTint="66"/>
            <w:noWrap/>
            <w:vAlign w:val="bottom"/>
            <w:hideMark/>
          </w:tcPr>
          <w:p w14:paraId="7EA9DC5D" w14:textId="77777777" w:rsidR="001D349F" w:rsidRPr="000E54EB" w:rsidRDefault="001D349F" w:rsidP="009A2ABF">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EA9DC5E" w14:textId="77777777" w:rsidR="001D349F" w:rsidRPr="001D349F" w:rsidRDefault="001D349F" w:rsidP="00D40870">
            <w:pPr>
              <w:jc w:val="center"/>
              <w:rPr>
                <w:rFonts w:ascii="Verdana" w:hAnsi="Verdana" w:cs="Vrinda"/>
                <w:b/>
                <w:bCs/>
                <w:sz w:val="20"/>
                <w:lang w:val="en-US" w:eastAsia="bg-BG"/>
              </w:rPr>
            </w:pPr>
            <w:r>
              <w:rPr>
                <w:rFonts w:ascii="Verdana" w:hAnsi="Verdana" w:cs="Vrinda"/>
                <w:b/>
                <w:bCs/>
                <w:sz w:val="20"/>
                <w:lang w:val="en-US" w:eastAsia="bg-BG"/>
              </w:rPr>
              <w:t>-</w:t>
            </w:r>
          </w:p>
        </w:tc>
        <w:tc>
          <w:tcPr>
            <w:tcW w:w="1842" w:type="dxa"/>
            <w:tcBorders>
              <w:top w:val="nil"/>
              <w:left w:val="nil"/>
              <w:bottom w:val="single" w:sz="4" w:space="0" w:color="auto"/>
              <w:right w:val="single" w:sz="4" w:space="0" w:color="auto"/>
            </w:tcBorders>
            <w:shd w:val="clear" w:color="auto" w:fill="B4C6E7" w:themeFill="accent1" w:themeFillTint="66"/>
            <w:noWrap/>
            <w:vAlign w:val="center"/>
            <w:hideMark/>
          </w:tcPr>
          <w:p w14:paraId="7EA9DC5F" w14:textId="77777777" w:rsidR="001D349F" w:rsidRPr="008F6837" w:rsidRDefault="001D349F" w:rsidP="00920612">
            <w:pPr>
              <w:jc w:val="center"/>
              <w:rPr>
                <w:rFonts w:ascii="Verdana" w:hAnsi="Verdana" w:cs="Vrinda"/>
                <w:b/>
                <w:bCs/>
                <w:sz w:val="20"/>
                <w:lang w:eastAsia="bg-BG"/>
              </w:rPr>
            </w:pPr>
            <w:r>
              <w:rPr>
                <w:rFonts w:ascii="Verdana" w:hAnsi="Verdana" w:cs="Vrinda"/>
                <w:b/>
                <w:bCs/>
                <w:sz w:val="20"/>
                <w:lang w:val="en-US" w:eastAsia="bg-BG"/>
              </w:rPr>
              <w:t>11</w:t>
            </w:r>
            <w:r>
              <w:rPr>
                <w:rFonts w:ascii="Verdana" w:hAnsi="Verdana" w:cs="Vrinda"/>
                <w:b/>
                <w:bCs/>
                <w:sz w:val="20"/>
                <w:lang w:eastAsia="bg-BG"/>
              </w:rPr>
              <w:t>6</w:t>
            </w:r>
          </w:p>
        </w:tc>
      </w:tr>
    </w:tbl>
    <w:p w14:paraId="7EA9DC61" w14:textId="77777777" w:rsidR="00B66DF8" w:rsidRPr="000E54EB" w:rsidRDefault="00B66DF8" w:rsidP="00B66DF8">
      <w:pPr>
        <w:pStyle w:val="Heading4"/>
        <w:rPr>
          <w:rFonts w:ascii="Verdana" w:hAnsi="Verdana" w:cs="Vrinda"/>
          <w:i w:val="0"/>
          <w:lang w:val="bg-BG"/>
        </w:rPr>
      </w:pPr>
      <w:bookmarkStart w:id="165" w:name="_Toc247959188"/>
      <w:bookmarkStart w:id="166" w:name="_Toc67487529"/>
      <w:r w:rsidRPr="000E54EB">
        <w:rPr>
          <w:rFonts w:ascii="Verdana" w:hAnsi="Verdana" w:cs="Vrinda"/>
          <w:i w:val="0"/>
          <w:lang w:val="bg-BG"/>
        </w:rPr>
        <w:t>2.</w:t>
      </w:r>
      <w:r w:rsidR="00544EFC" w:rsidRPr="000E54EB">
        <w:rPr>
          <w:rFonts w:ascii="Verdana" w:hAnsi="Verdana" w:cs="Vrinda"/>
          <w:i w:val="0"/>
          <w:lang w:val="bg-BG"/>
        </w:rPr>
        <w:t>7</w:t>
      </w:r>
      <w:r w:rsidRPr="000E54EB">
        <w:rPr>
          <w:rFonts w:ascii="Verdana" w:hAnsi="Verdana" w:cs="Vrinda"/>
          <w:i w:val="0"/>
          <w:lang w:val="bg-BG"/>
        </w:rPr>
        <w:t xml:space="preserve">. </w:t>
      </w:r>
      <w:r w:rsidRPr="000E54EB">
        <w:rPr>
          <w:rFonts w:ascii="Verdana" w:hAnsi="Verdana" w:cs="Arial"/>
          <w:i w:val="0"/>
          <w:lang w:val="bg-BG"/>
        </w:rPr>
        <w:t>Парични</w:t>
      </w:r>
      <w:r w:rsidR="0061423F">
        <w:rPr>
          <w:rFonts w:ascii="Verdana" w:hAnsi="Verdana" w:cs="Arial"/>
          <w:i w:val="0"/>
          <w:lang w:val="bg-BG"/>
        </w:rPr>
        <w:t xml:space="preserve"> </w:t>
      </w:r>
      <w:r w:rsidRPr="000E54EB">
        <w:rPr>
          <w:rFonts w:ascii="Verdana" w:hAnsi="Verdana" w:cs="Arial"/>
          <w:i w:val="0"/>
          <w:lang w:val="bg-BG"/>
        </w:rPr>
        <w:t>средства</w:t>
      </w:r>
      <w:bookmarkEnd w:id="165"/>
      <w:bookmarkEnd w:id="166"/>
    </w:p>
    <w:tbl>
      <w:tblPr>
        <w:tblW w:w="96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5"/>
        <w:gridCol w:w="1677"/>
        <w:gridCol w:w="1842"/>
      </w:tblGrid>
      <w:tr w:rsidR="00544EFC" w:rsidRPr="000E54EB" w14:paraId="7EA9DC65" w14:textId="77777777" w:rsidTr="009528C1">
        <w:trPr>
          <w:trHeight w:val="300"/>
        </w:trPr>
        <w:tc>
          <w:tcPr>
            <w:tcW w:w="6125" w:type="dxa"/>
            <w:shd w:val="clear" w:color="auto" w:fill="auto"/>
            <w:noWrap/>
            <w:vAlign w:val="center"/>
            <w:hideMark/>
          </w:tcPr>
          <w:p w14:paraId="7EA9DC62" w14:textId="77777777" w:rsidR="00544EFC" w:rsidRPr="000E54EB" w:rsidRDefault="00544EFC" w:rsidP="00544EFC">
            <w:pPr>
              <w:jc w:val="left"/>
              <w:rPr>
                <w:rFonts w:ascii="Verdana" w:hAnsi="Verdana" w:cs="Vrinda"/>
                <w:b/>
                <w:bCs/>
                <w:sz w:val="20"/>
                <w:lang w:eastAsia="bg-BG"/>
              </w:rPr>
            </w:pPr>
            <w:r w:rsidRPr="000E54EB">
              <w:rPr>
                <w:rFonts w:ascii="Verdana" w:hAnsi="Verdana" w:cs="Arial"/>
                <w:b/>
                <w:bCs/>
                <w:sz w:val="20"/>
                <w:lang w:eastAsia="bg-BG"/>
              </w:rPr>
              <w:t>Вид</w:t>
            </w:r>
          </w:p>
        </w:tc>
        <w:tc>
          <w:tcPr>
            <w:tcW w:w="1677" w:type="dxa"/>
            <w:shd w:val="clear" w:color="auto" w:fill="auto"/>
            <w:noWrap/>
            <w:vAlign w:val="center"/>
            <w:hideMark/>
          </w:tcPr>
          <w:p w14:paraId="7EA9DC63" w14:textId="77777777" w:rsidR="00544EFC" w:rsidRPr="000E54EB" w:rsidRDefault="00544EFC" w:rsidP="005B142E">
            <w:pPr>
              <w:jc w:val="center"/>
              <w:rPr>
                <w:rFonts w:ascii="Verdana" w:hAnsi="Verdana" w:cs="Vrinda"/>
                <w:b/>
                <w:bCs/>
                <w:sz w:val="20"/>
                <w:lang w:eastAsia="bg-BG"/>
              </w:rPr>
            </w:pPr>
            <w:r w:rsidRPr="000E54EB">
              <w:rPr>
                <w:rFonts w:ascii="Verdana" w:hAnsi="Verdana" w:cs="Vrinda"/>
                <w:b/>
                <w:bCs/>
                <w:sz w:val="20"/>
                <w:lang w:eastAsia="bg-BG"/>
              </w:rPr>
              <w:t>31.12.20</w:t>
            </w:r>
            <w:r w:rsidR="005B142E">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shd w:val="clear" w:color="auto" w:fill="auto"/>
            <w:noWrap/>
            <w:vAlign w:val="center"/>
            <w:hideMark/>
          </w:tcPr>
          <w:p w14:paraId="7EA9DC64" w14:textId="77777777" w:rsidR="00544EFC" w:rsidRPr="000E54EB" w:rsidRDefault="00544EFC" w:rsidP="005B142E">
            <w:pPr>
              <w:jc w:val="center"/>
              <w:rPr>
                <w:rFonts w:ascii="Verdana" w:hAnsi="Verdana" w:cs="Vrinda"/>
                <w:b/>
                <w:bCs/>
                <w:sz w:val="20"/>
                <w:lang w:eastAsia="bg-BG"/>
              </w:rPr>
            </w:pPr>
            <w:r w:rsidRPr="000E54EB">
              <w:rPr>
                <w:rFonts w:ascii="Verdana" w:hAnsi="Verdana" w:cs="Vrinda"/>
                <w:b/>
                <w:bCs/>
                <w:sz w:val="20"/>
                <w:lang w:eastAsia="bg-BG"/>
              </w:rPr>
              <w:t>31.12.201</w:t>
            </w:r>
            <w:r w:rsidR="005B142E">
              <w:rPr>
                <w:rFonts w:ascii="Verdana" w:hAnsi="Verdana" w:cs="Vrinda"/>
                <w:b/>
                <w:bCs/>
                <w:sz w:val="20"/>
                <w:lang w:val="en-US"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1F3278" w:rsidRPr="000E54EB" w14:paraId="7EA9DC69" w14:textId="77777777" w:rsidTr="009528C1">
        <w:trPr>
          <w:trHeight w:val="300"/>
        </w:trPr>
        <w:tc>
          <w:tcPr>
            <w:tcW w:w="6125" w:type="dxa"/>
            <w:shd w:val="clear" w:color="auto" w:fill="auto"/>
            <w:noWrap/>
            <w:vAlign w:val="center"/>
            <w:hideMark/>
          </w:tcPr>
          <w:p w14:paraId="7EA9DC66" w14:textId="77777777" w:rsidR="001F3278" w:rsidRPr="000E54EB" w:rsidRDefault="001F3278" w:rsidP="00544EFC">
            <w:pPr>
              <w:jc w:val="left"/>
              <w:rPr>
                <w:rFonts w:ascii="Verdana" w:hAnsi="Verdana" w:cs="Vrinda"/>
                <w:b/>
                <w:bCs/>
                <w:sz w:val="20"/>
                <w:lang w:eastAsia="bg-BG"/>
              </w:rPr>
            </w:pPr>
            <w:r w:rsidRPr="000E54EB">
              <w:rPr>
                <w:rFonts w:ascii="Verdana" w:hAnsi="Verdana" w:cs="Arial"/>
                <w:b/>
                <w:bCs/>
                <w:sz w:val="20"/>
                <w:lang w:eastAsia="bg-BG"/>
              </w:rPr>
              <w:t>Парични</w:t>
            </w:r>
            <w:r w:rsidR="0061423F">
              <w:rPr>
                <w:rFonts w:ascii="Verdana" w:hAnsi="Verdana" w:cs="Arial"/>
                <w:b/>
                <w:bCs/>
                <w:sz w:val="20"/>
                <w:lang w:eastAsia="bg-BG"/>
              </w:rPr>
              <w:t xml:space="preserve"> </w:t>
            </w:r>
            <w:r w:rsidRPr="000E54EB">
              <w:rPr>
                <w:rFonts w:ascii="Verdana" w:hAnsi="Verdana" w:cs="Arial"/>
                <w:b/>
                <w:bCs/>
                <w:sz w:val="20"/>
                <w:lang w:eastAsia="bg-BG"/>
              </w:rPr>
              <w:t>средства</w:t>
            </w:r>
            <w:r w:rsidR="0061423F">
              <w:rPr>
                <w:rFonts w:ascii="Verdana" w:hAnsi="Verdana" w:cs="Arial"/>
                <w:b/>
                <w:bCs/>
                <w:sz w:val="20"/>
                <w:lang w:eastAsia="bg-BG"/>
              </w:rPr>
              <w:t xml:space="preserve"> </w:t>
            </w:r>
            <w:r w:rsidRPr="000E54EB">
              <w:rPr>
                <w:rFonts w:ascii="Verdana" w:hAnsi="Verdana" w:cs="Arial"/>
                <w:b/>
                <w:bCs/>
                <w:sz w:val="20"/>
                <w:lang w:eastAsia="bg-BG"/>
              </w:rPr>
              <w:t>в</w:t>
            </w:r>
            <w:r w:rsidR="0061423F">
              <w:rPr>
                <w:rFonts w:ascii="Verdana" w:hAnsi="Verdana" w:cs="Arial"/>
                <w:b/>
                <w:bCs/>
                <w:sz w:val="20"/>
                <w:lang w:eastAsia="bg-BG"/>
              </w:rPr>
              <w:t xml:space="preserve"> </w:t>
            </w:r>
            <w:r w:rsidRPr="000E54EB">
              <w:rPr>
                <w:rFonts w:ascii="Verdana" w:hAnsi="Verdana" w:cs="Arial"/>
                <w:b/>
                <w:bCs/>
                <w:sz w:val="20"/>
                <w:lang w:eastAsia="bg-BG"/>
              </w:rPr>
              <w:t>брой</w:t>
            </w:r>
            <w:r w:rsidRPr="000E54EB">
              <w:rPr>
                <w:rFonts w:ascii="Verdana" w:hAnsi="Verdana" w:cs="Vrinda"/>
                <w:b/>
                <w:bCs/>
                <w:sz w:val="20"/>
                <w:lang w:eastAsia="bg-BG"/>
              </w:rPr>
              <w:t xml:space="preserve">, </w:t>
            </w:r>
            <w:r w:rsidR="0061423F">
              <w:rPr>
                <w:rFonts w:ascii="Verdana" w:hAnsi="Verdana" w:cs="Vrinda"/>
                <w:b/>
                <w:bCs/>
                <w:sz w:val="20"/>
                <w:lang w:eastAsia="bg-BG"/>
              </w:rPr>
              <w:t xml:space="preserve"> </w:t>
            </w:r>
            <w:r w:rsidRPr="000E54EB">
              <w:rPr>
                <w:rFonts w:ascii="Verdana" w:hAnsi="Verdana" w:cs="Arial"/>
                <w:b/>
                <w:bCs/>
                <w:sz w:val="20"/>
                <w:lang w:eastAsia="bg-BG"/>
              </w:rPr>
              <w:t>в</w:t>
            </w:r>
            <w:r w:rsidR="0061423F">
              <w:rPr>
                <w:rFonts w:ascii="Verdana" w:hAnsi="Verdana" w:cs="Arial"/>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677" w:type="dxa"/>
            <w:shd w:val="clear" w:color="auto" w:fill="auto"/>
            <w:noWrap/>
            <w:vAlign w:val="center"/>
            <w:hideMark/>
          </w:tcPr>
          <w:p w14:paraId="7EA9DC67" w14:textId="77777777" w:rsidR="001F3278" w:rsidRPr="008F6837" w:rsidRDefault="008F6837" w:rsidP="00544EFC">
            <w:pPr>
              <w:jc w:val="center"/>
              <w:rPr>
                <w:rFonts w:ascii="Verdana" w:hAnsi="Verdana" w:cs="Vrinda"/>
                <w:b/>
                <w:bCs/>
                <w:sz w:val="20"/>
                <w:lang w:eastAsia="bg-BG"/>
              </w:rPr>
            </w:pPr>
            <w:r>
              <w:rPr>
                <w:rFonts w:ascii="Verdana" w:hAnsi="Verdana" w:cs="Vrinda"/>
                <w:b/>
                <w:bCs/>
                <w:sz w:val="20"/>
                <w:lang w:eastAsia="bg-BG"/>
              </w:rPr>
              <w:t>-</w:t>
            </w:r>
          </w:p>
        </w:tc>
        <w:tc>
          <w:tcPr>
            <w:tcW w:w="1842" w:type="dxa"/>
            <w:shd w:val="clear" w:color="auto" w:fill="auto"/>
            <w:noWrap/>
            <w:vAlign w:val="center"/>
            <w:hideMark/>
          </w:tcPr>
          <w:p w14:paraId="7EA9DC68" w14:textId="77777777" w:rsidR="001F3278" w:rsidRPr="000E54EB" w:rsidRDefault="001F3278" w:rsidP="001F704A">
            <w:pPr>
              <w:jc w:val="center"/>
              <w:rPr>
                <w:rFonts w:ascii="Verdana" w:hAnsi="Verdana" w:cs="Vrinda"/>
                <w:b/>
                <w:bCs/>
                <w:sz w:val="20"/>
                <w:lang w:eastAsia="bg-BG"/>
              </w:rPr>
            </w:pPr>
            <w:r w:rsidRPr="000E54EB">
              <w:rPr>
                <w:rFonts w:ascii="Verdana" w:hAnsi="Verdana" w:cs="Vrinda"/>
                <w:b/>
                <w:bCs/>
                <w:sz w:val="20"/>
                <w:lang w:eastAsia="bg-BG"/>
              </w:rPr>
              <w:t>-</w:t>
            </w:r>
          </w:p>
        </w:tc>
      </w:tr>
      <w:tr w:rsidR="001F3278" w:rsidRPr="000E54EB" w14:paraId="7EA9DC6D" w14:textId="77777777" w:rsidTr="009528C1">
        <w:trPr>
          <w:trHeight w:val="300"/>
        </w:trPr>
        <w:tc>
          <w:tcPr>
            <w:tcW w:w="6125" w:type="dxa"/>
            <w:shd w:val="clear" w:color="auto" w:fill="auto"/>
            <w:noWrap/>
            <w:vAlign w:val="center"/>
            <w:hideMark/>
          </w:tcPr>
          <w:p w14:paraId="7EA9DC6A" w14:textId="77777777" w:rsidR="001F3278" w:rsidRPr="000E54EB" w:rsidRDefault="001F3278" w:rsidP="00544EFC">
            <w:pPr>
              <w:jc w:val="left"/>
              <w:rPr>
                <w:rFonts w:ascii="Verdana" w:hAnsi="Verdana" w:cs="Vrinda"/>
                <w:sz w:val="20"/>
                <w:lang w:eastAsia="bg-BG"/>
              </w:rPr>
            </w:pPr>
            <w:r w:rsidRPr="000E54EB">
              <w:rPr>
                <w:rFonts w:ascii="Verdana" w:hAnsi="Verdana" w:cs="Arial"/>
                <w:sz w:val="20"/>
                <w:lang w:eastAsia="bg-BG"/>
              </w:rPr>
              <w:t>В</w:t>
            </w:r>
            <w:r w:rsidR="0061423F">
              <w:rPr>
                <w:rFonts w:ascii="Verdana" w:hAnsi="Verdana" w:cs="Arial"/>
                <w:sz w:val="20"/>
                <w:lang w:eastAsia="bg-BG"/>
              </w:rPr>
              <w:t xml:space="preserve"> </w:t>
            </w:r>
            <w:r w:rsidRPr="000E54EB">
              <w:rPr>
                <w:rFonts w:ascii="Verdana" w:hAnsi="Verdana" w:cs="Arial"/>
                <w:sz w:val="20"/>
                <w:lang w:eastAsia="bg-BG"/>
              </w:rPr>
              <w:t>лева</w:t>
            </w:r>
          </w:p>
        </w:tc>
        <w:tc>
          <w:tcPr>
            <w:tcW w:w="1677" w:type="dxa"/>
            <w:shd w:val="clear" w:color="auto" w:fill="auto"/>
            <w:noWrap/>
            <w:vAlign w:val="center"/>
            <w:hideMark/>
          </w:tcPr>
          <w:p w14:paraId="7EA9DC6B" w14:textId="77777777" w:rsidR="001F3278" w:rsidRPr="008F6837" w:rsidRDefault="008F6837" w:rsidP="00544EFC">
            <w:pPr>
              <w:jc w:val="center"/>
              <w:rPr>
                <w:rFonts w:ascii="Verdana" w:hAnsi="Verdana" w:cs="Vrinda"/>
                <w:sz w:val="20"/>
                <w:lang w:eastAsia="bg-BG"/>
              </w:rPr>
            </w:pPr>
            <w:r>
              <w:rPr>
                <w:rFonts w:ascii="Verdana" w:hAnsi="Verdana" w:cs="Vrinda"/>
                <w:sz w:val="20"/>
                <w:lang w:eastAsia="bg-BG"/>
              </w:rPr>
              <w:t>-</w:t>
            </w:r>
          </w:p>
        </w:tc>
        <w:tc>
          <w:tcPr>
            <w:tcW w:w="1842" w:type="dxa"/>
            <w:shd w:val="clear" w:color="auto" w:fill="auto"/>
            <w:noWrap/>
            <w:vAlign w:val="center"/>
            <w:hideMark/>
          </w:tcPr>
          <w:p w14:paraId="7EA9DC6C" w14:textId="77777777" w:rsidR="001F3278" w:rsidRPr="000E54EB" w:rsidRDefault="001F3278" w:rsidP="001F704A">
            <w:pPr>
              <w:jc w:val="center"/>
              <w:rPr>
                <w:rFonts w:ascii="Verdana" w:hAnsi="Verdana" w:cs="Vrinda"/>
                <w:sz w:val="20"/>
                <w:lang w:eastAsia="bg-BG"/>
              </w:rPr>
            </w:pPr>
            <w:r w:rsidRPr="000E54EB">
              <w:rPr>
                <w:rFonts w:ascii="Verdana" w:hAnsi="Verdana" w:cs="Vrinda"/>
                <w:sz w:val="20"/>
                <w:lang w:eastAsia="bg-BG"/>
              </w:rPr>
              <w:t>-</w:t>
            </w:r>
          </w:p>
        </w:tc>
      </w:tr>
      <w:tr w:rsidR="005B142E" w:rsidRPr="000E54EB" w14:paraId="7EA9DC71" w14:textId="77777777" w:rsidTr="009528C1">
        <w:trPr>
          <w:trHeight w:val="300"/>
        </w:trPr>
        <w:tc>
          <w:tcPr>
            <w:tcW w:w="6125" w:type="dxa"/>
            <w:shd w:val="clear" w:color="auto" w:fill="auto"/>
            <w:noWrap/>
            <w:vAlign w:val="center"/>
            <w:hideMark/>
          </w:tcPr>
          <w:p w14:paraId="7EA9DC6E" w14:textId="77777777" w:rsidR="005B142E" w:rsidRPr="000E54EB" w:rsidRDefault="005B142E" w:rsidP="00544EFC">
            <w:pPr>
              <w:jc w:val="left"/>
              <w:rPr>
                <w:rFonts w:ascii="Verdana" w:hAnsi="Verdana" w:cs="Vrinda"/>
                <w:b/>
                <w:bCs/>
                <w:sz w:val="20"/>
                <w:lang w:eastAsia="bg-BG"/>
              </w:rPr>
            </w:pPr>
            <w:r w:rsidRPr="000E54EB">
              <w:rPr>
                <w:rFonts w:ascii="Verdana" w:hAnsi="Verdana" w:cs="Arial"/>
                <w:b/>
                <w:bCs/>
                <w:sz w:val="20"/>
                <w:lang w:eastAsia="bg-BG"/>
              </w:rPr>
              <w:t>Парични</w:t>
            </w:r>
            <w:r w:rsidR="0061423F">
              <w:rPr>
                <w:rFonts w:ascii="Verdana" w:hAnsi="Verdana" w:cs="Arial"/>
                <w:b/>
                <w:bCs/>
                <w:sz w:val="20"/>
                <w:lang w:eastAsia="bg-BG"/>
              </w:rPr>
              <w:t xml:space="preserve"> </w:t>
            </w:r>
            <w:r w:rsidRPr="000E54EB">
              <w:rPr>
                <w:rFonts w:ascii="Verdana" w:hAnsi="Verdana" w:cs="Arial"/>
                <w:b/>
                <w:bCs/>
                <w:sz w:val="20"/>
                <w:lang w:eastAsia="bg-BG"/>
              </w:rPr>
              <w:t>средства</w:t>
            </w:r>
            <w:r w:rsidR="0061423F">
              <w:rPr>
                <w:rFonts w:ascii="Verdana" w:hAnsi="Verdana" w:cs="Arial"/>
                <w:b/>
                <w:bCs/>
                <w:sz w:val="20"/>
                <w:lang w:eastAsia="bg-BG"/>
              </w:rPr>
              <w:t xml:space="preserve"> </w:t>
            </w:r>
            <w:r w:rsidRPr="000E54EB">
              <w:rPr>
                <w:rFonts w:ascii="Verdana" w:hAnsi="Verdana" w:cs="Arial"/>
                <w:b/>
                <w:bCs/>
                <w:sz w:val="20"/>
                <w:lang w:eastAsia="bg-BG"/>
              </w:rPr>
              <w:t>в</w:t>
            </w:r>
            <w:r w:rsidR="0061423F">
              <w:rPr>
                <w:rFonts w:ascii="Verdana" w:hAnsi="Verdana" w:cs="Arial"/>
                <w:b/>
                <w:bCs/>
                <w:sz w:val="20"/>
                <w:lang w:eastAsia="bg-BG"/>
              </w:rPr>
              <w:t xml:space="preserve"> </w:t>
            </w:r>
            <w:r w:rsidRPr="000E54EB">
              <w:rPr>
                <w:rFonts w:ascii="Verdana" w:hAnsi="Verdana" w:cs="Arial"/>
                <w:b/>
                <w:bCs/>
                <w:sz w:val="20"/>
                <w:lang w:eastAsia="bg-BG"/>
              </w:rPr>
              <w:t>разплащателни</w:t>
            </w:r>
            <w:r w:rsidR="0061423F">
              <w:rPr>
                <w:rFonts w:ascii="Verdana" w:hAnsi="Verdana" w:cs="Arial"/>
                <w:b/>
                <w:bCs/>
                <w:sz w:val="20"/>
                <w:lang w:eastAsia="bg-BG"/>
              </w:rPr>
              <w:t xml:space="preserve"> </w:t>
            </w:r>
            <w:r w:rsidRPr="000E54EB">
              <w:rPr>
                <w:rFonts w:ascii="Verdana" w:hAnsi="Verdana" w:cs="Arial"/>
                <w:b/>
                <w:bCs/>
                <w:sz w:val="20"/>
                <w:lang w:eastAsia="bg-BG"/>
              </w:rPr>
              <w:t>сметки</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0061423F">
              <w:rPr>
                <w:rFonts w:ascii="Verdana" w:hAnsi="Verdana" w:cs="Arial"/>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677" w:type="dxa"/>
            <w:shd w:val="clear" w:color="auto" w:fill="auto"/>
            <w:noWrap/>
            <w:vAlign w:val="center"/>
            <w:hideMark/>
          </w:tcPr>
          <w:p w14:paraId="7EA9DC6F" w14:textId="77777777" w:rsidR="005B142E" w:rsidRPr="00535A16" w:rsidRDefault="005B142E" w:rsidP="00544EFC">
            <w:pPr>
              <w:jc w:val="center"/>
              <w:rPr>
                <w:rFonts w:ascii="Verdana" w:hAnsi="Verdana" w:cs="Vrinda"/>
                <w:b/>
                <w:bCs/>
                <w:sz w:val="20"/>
                <w:lang w:val="en-US" w:eastAsia="bg-BG"/>
              </w:rPr>
            </w:pPr>
            <w:r>
              <w:rPr>
                <w:rFonts w:ascii="Verdana" w:hAnsi="Verdana" w:cs="Vrinda"/>
                <w:b/>
                <w:bCs/>
                <w:sz w:val="20"/>
                <w:lang w:val="en-US" w:eastAsia="bg-BG"/>
              </w:rPr>
              <w:t>65</w:t>
            </w:r>
          </w:p>
        </w:tc>
        <w:tc>
          <w:tcPr>
            <w:tcW w:w="1842" w:type="dxa"/>
            <w:shd w:val="clear" w:color="auto" w:fill="auto"/>
            <w:noWrap/>
            <w:vAlign w:val="center"/>
            <w:hideMark/>
          </w:tcPr>
          <w:p w14:paraId="7EA9DC70" w14:textId="77777777" w:rsidR="005B142E" w:rsidRPr="00535A16" w:rsidRDefault="005B142E" w:rsidP="00920612">
            <w:pPr>
              <w:jc w:val="center"/>
              <w:rPr>
                <w:rFonts w:ascii="Verdana" w:hAnsi="Verdana" w:cs="Vrinda"/>
                <w:b/>
                <w:bCs/>
                <w:sz w:val="20"/>
                <w:lang w:val="en-US" w:eastAsia="bg-BG"/>
              </w:rPr>
            </w:pPr>
            <w:r>
              <w:rPr>
                <w:rFonts w:ascii="Verdana" w:hAnsi="Verdana" w:cs="Vrinda"/>
                <w:b/>
                <w:bCs/>
                <w:sz w:val="20"/>
                <w:lang w:val="en-US" w:eastAsia="bg-BG"/>
              </w:rPr>
              <w:t>74</w:t>
            </w:r>
          </w:p>
        </w:tc>
      </w:tr>
      <w:tr w:rsidR="005B142E" w:rsidRPr="000E54EB" w14:paraId="7EA9DC75" w14:textId="77777777" w:rsidTr="009528C1">
        <w:trPr>
          <w:trHeight w:val="300"/>
        </w:trPr>
        <w:tc>
          <w:tcPr>
            <w:tcW w:w="6125" w:type="dxa"/>
            <w:shd w:val="clear" w:color="auto" w:fill="auto"/>
            <w:noWrap/>
            <w:vAlign w:val="center"/>
            <w:hideMark/>
          </w:tcPr>
          <w:p w14:paraId="7EA9DC72" w14:textId="77777777" w:rsidR="005B142E" w:rsidRPr="000E54EB" w:rsidRDefault="005B142E" w:rsidP="00544EFC">
            <w:pPr>
              <w:jc w:val="left"/>
              <w:rPr>
                <w:rFonts w:ascii="Verdana" w:hAnsi="Verdana" w:cs="Vrinda"/>
                <w:sz w:val="20"/>
                <w:lang w:eastAsia="bg-BG"/>
              </w:rPr>
            </w:pPr>
            <w:r w:rsidRPr="000E54EB">
              <w:rPr>
                <w:rFonts w:ascii="Verdana" w:hAnsi="Verdana" w:cs="Arial"/>
                <w:sz w:val="20"/>
                <w:lang w:eastAsia="bg-BG"/>
              </w:rPr>
              <w:t>В</w:t>
            </w:r>
            <w:r w:rsidR="0061423F">
              <w:rPr>
                <w:rFonts w:ascii="Verdana" w:hAnsi="Verdana" w:cs="Arial"/>
                <w:sz w:val="20"/>
                <w:lang w:eastAsia="bg-BG"/>
              </w:rPr>
              <w:t xml:space="preserve"> </w:t>
            </w:r>
            <w:r w:rsidRPr="000E54EB">
              <w:rPr>
                <w:rFonts w:ascii="Verdana" w:hAnsi="Verdana" w:cs="Arial"/>
                <w:sz w:val="20"/>
                <w:lang w:eastAsia="bg-BG"/>
              </w:rPr>
              <w:t>лева</w:t>
            </w:r>
          </w:p>
        </w:tc>
        <w:tc>
          <w:tcPr>
            <w:tcW w:w="1677" w:type="dxa"/>
            <w:shd w:val="clear" w:color="auto" w:fill="auto"/>
            <w:noWrap/>
            <w:vAlign w:val="center"/>
            <w:hideMark/>
          </w:tcPr>
          <w:p w14:paraId="7EA9DC73" w14:textId="77777777" w:rsidR="005B142E" w:rsidRPr="00535A16" w:rsidRDefault="005B142E" w:rsidP="00544EFC">
            <w:pPr>
              <w:jc w:val="center"/>
              <w:rPr>
                <w:rFonts w:ascii="Verdana" w:hAnsi="Verdana" w:cs="Vrinda"/>
                <w:sz w:val="20"/>
                <w:lang w:val="en-US" w:eastAsia="bg-BG"/>
              </w:rPr>
            </w:pPr>
            <w:r>
              <w:rPr>
                <w:rFonts w:ascii="Verdana" w:hAnsi="Verdana" w:cs="Vrinda"/>
                <w:sz w:val="20"/>
                <w:lang w:val="en-US" w:eastAsia="bg-BG"/>
              </w:rPr>
              <w:t>65</w:t>
            </w:r>
          </w:p>
        </w:tc>
        <w:tc>
          <w:tcPr>
            <w:tcW w:w="1842" w:type="dxa"/>
            <w:shd w:val="clear" w:color="auto" w:fill="auto"/>
            <w:noWrap/>
            <w:vAlign w:val="center"/>
            <w:hideMark/>
          </w:tcPr>
          <w:p w14:paraId="7EA9DC74" w14:textId="77777777" w:rsidR="005B142E" w:rsidRPr="00535A16" w:rsidRDefault="005B142E" w:rsidP="00920612">
            <w:pPr>
              <w:jc w:val="center"/>
              <w:rPr>
                <w:rFonts w:ascii="Verdana" w:hAnsi="Verdana" w:cs="Vrinda"/>
                <w:sz w:val="20"/>
                <w:lang w:val="en-US" w:eastAsia="bg-BG"/>
              </w:rPr>
            </w:pPr>
            <w:r>
              <w:rPr>
                <w:rFonts w:ascii="Verdana" w:hAnsi="Verdana" w:cs="Vrinda"/>
                <w:sz w:val="20"/>
                <w:lang w:val="en-US" w:eastAsia="bg-BG"/>
              </w:rPr>
              <w:t>74</w:t>
            </w:r>
          </w:p>
        </w:tc>
      </w:tr>
      <w:tr w:rsidR="005B142E" w:rsidRPr="000E54EB" w14:paraId="7EA9DC79" w14:textId="77777777" w:rsidTr="009528C1">
        <w:trPr>
          <w:trHeight w:val="300"/>
        </w:trPr>
        <w:tc>
          <w:tcPr>
            <w:tcW w:w="6125" w:type="dxa"/>
            <w:shd w:val="clear" w:color="000000" w:fill="C5D9F1"/>
            <w:noWrap/>
            <w:vAlign w:val="center"/>
            <w:hideMark/>
          </w:tcPr>
          <w:p w14:paraId="7EA9DC76" w14:textId="77777777" w:rsidR="005B142E" w:rsidRPr="000E54EB" w:rsidRDefault="005B142E" w:rsidP="00544EFC">
            <w:pPr>
              <w:jc w:val="left"/>
              <w:rPr>
                <w:rFonts w:ascii="Verdana" w:hAnsi="Verdana" w:cs="Vrinda"/>
                <w:b/>
                <w:bCs/>
                <w:sz w:val="20"/>
                <w:lang w:eastAsia="bg-BG"/>
              </w:rPr>
            </w:pPr>
            <w:r w:rsidRPr="000E54EB">
              <w:rPr>
                <w:rFonts w:ascii="Verdana" w:hAnsi="Verdana" w:cs="Arial"/>
                <w:b/>
                <w:bCs/>
                <w:sz w:val="20"/>
                <w:lang w:eastAsia="bg-BG"/>
              </w:rPr>
              <w:t>Общо</w:t>
            </w:r>
          </w:p>
        </w:tc>
        <w:tc>
          <w:tcPr>
            <w:tcW w:w="1677" w:type="dxa"/>
            <w:shd w:val="clear" w:color="000000" w:fill="C5D9F1"/>
            <w:noWrap/>
            <w:vAlign w:val="center"/>
            <w:hideMark/>
          </w:tcPr>
          <w:p w14:paraId="7EA9DC77" w14:textId="77777777" w:rsidR="005B142E" w:rsidRPr="005B142E" w:rsidRDefault="005B142E" w:rsidP="00544EFC">
            <w:pPr>
              <w:jc w:val="center"/>
              <w:rPr>
                <w:rFonts w:ascii="Verdana" w:hAnsi="Verdana" w:cs="Vrinda"/>
                <w:b/>
                <w:bCs/>
                <w:sz w:val="20"/>
                <w:lang w:val="en-US" w:eastAsia="bg-BG"/>
              </w:rPr>
            </w:pPr>
            <w:r>
              <w:rPr>
                <w:rFonts w:ascii="Verdana" w:hAnsi="Verdana" w:cs="Vrinda"/>
                <w:b/>
                <w:bCs/>
                <w:sz w:val="20"/>
                <w:lang w:val="en-US" w:eastAsia="bg-BG"/>
              </w:rPr>
              <w:t>65</w:t>
            </w:r>
          </w:p>
        </w:tc>
        <w:tc>
          <w:tcPr>
            <w:tcW w:w="1842" w:type="dxa"/>
            <w:shd w:val="clear" w:color="000000" w:fill="C5D9F1"/>
            <w:noWrap/>
            <w:vAlign w:val="center"/>
            <w:hideMark/>
          </w:tcPr>
          <w:p w14:paraId="7EA9DC78" w14:textId="77777777" w:rsidR="005B142E" w:rsidRPr="008F6837" w:rsidRDefault="005B142E" w:rsidP="00920612">
            <w:pPr>
              <w:jc w:val="center"/>
              <w:rPr>
                <w:rFonts w:ascii="Verdana" w:hAnsi="Verdana" w:cs="Vrinda"/>
                <w:b/>
                <w:bCs/>
                <w:sz w:val="20"/>
                <w:lang w:eastAsia="bg-BG"/>
              </w:rPr>
            </w:pPr>
            <w:r>
              <w:rPr>
                <w:rFonts w:ascii="Verdana" w:hAnsi="Verdana" w:cs="Vrinda"/>
                <w:b/>
                <w:bCs/>
                <w:sz w:val="20"/>
                <w:lang w:val="en-US" w:eastAsia="bg-BG"/>
              </w:rPr>
              <w:t>7</w:t>
            </w:r>
            <w:r>
              <w:rPr>
                <w:rFonts w:ascii="Verdana" w:hAnsi="Verdana" w:cs="Vrinda"/>
                <w:b/>
                <w:bCs/>
                <w:sz w:val="20"/>
                <w:lang w:eastAsia="bg-BG"/>
              </w:rPr>
              <w:t>4</w:t>
            </w:r>
          </w:p>
        </w:tc>
      </w:tr>
      <w:tr w:rsidR="005B142E" w:rsidRPr="000E54EB" w14:paraId="7EA9DC7D" w14:textId="77777777" w:rsidTr="009528C1">
        <w:trPr>
          <w:trHeight w:val="300"/>
        </w:trPr>
        <w:tc>
          <w:tcPr>
            <w:tcW w:w="6125" w:type="dxa"/>
            <w:shd w:val="clear" w:color="000000" w:fill="C5D9F1"/>
            <w:noWrap/>
            <w:vAlign w:val="center"/>
            <w:hideMark/>
          </w:tcPr>
          <w:p w14:paraId="7EA9DC7A" w14:textId="77777777" w:rsidR="005B142E" w:rsidRPr="000E54EB" w:rsidRDefault="005B142E" w:rsidP="00544EFC">
            <w:pPr>
              <w:jc w:val="left"/>
              <w:rPr>
                <w:rFonts w:ascii="Verdana" w:hAnsi="Verdana" w:cs="Vrinda"/>
                <w:b/>
                <w:bCs/>
                <w:sz w:val="20"/>
                <w:lang w:eastAsia="bg-BG"/>
              </w:rPr>
            </w:pPr>
            <w:r w:rsidRPr="000E54EB">
              <w:rPr>
                <w:rFonts w:ascii="Verdana" w:hAnsi="Verdana" w:cs="Arial"/>
                <w:b/>
                <w:bCs/>
                <w:sz w:val="20"/>
                <w:lang w:eastAsia="bg-BG"/>
              </w:rPr>
              <w:t>Балансова</w:t>
            </w:r>
            <w:r w:rsidR="0061423F">
              <w:rPr>
                <w:rFonts w:ascii="Verdana" w:hAnsi="Verdana" w:cs="Arial"/>
                <w:b/>
                <w:bCs/>
                <w:sz w:val="20"/>
                <w:lang w:eastAsia="bg-BG"/>
              </w:rPr>
              <w:t xml:space="preserve"> </w:t>
            </w:r>
            <w:r w:rsidRPr="000E54EB">
              <w:rPr>
                <w:rFonts w:ascii="Verdana" w:hAnsi="Verdana" w:cs="Arial"/>
                <w:b/>
                <w:bCs/>
                <w:sz w:val="20"/>
                <w:lang w:eastAsia="bg-BG"/>
              </w:rPr>
              <w:t>стойност</w:t>
            </w:r>
            <w:r w:rsidR="0061423F">
              <w:rPr>
                <w:rFonts w:ascii="Verdana" w:hAnsi="Verdana" w:cs="Arial"/>
                <w:b/>
                <w:bCs/>
                <w:sz w:val="20"/>
                <w:lang w:eastAsia="bg-BG"/>
              </w:rPr>
              <w:t xml:space="preserve"> </w:t>
            </w:r>
            <w:r w:rsidRPr="000E54EB">
              <w:rPr>
                <w:rFonts w:ascii="Verdana" w:hAnsi="Verdana" w:cs="Arial"/>
                <w:b/>
                <w:bCs/>
                <w:sz w:val="20"/>
                <w:lang w:eastAsia="bg-BG"/>
              </w:rPr>
              <w:t>на</w:t>
            </w:r>
            <w:r w:rsidR="0061423F">
              <w:rPr>
                <w:rFonts w:ascii="Verdana" w:hAnsi="Verdana" w:cs="Arial"/>
                <w:b/>
                <w:bCs/>
                <w:sz w:val="20"/>
                <w:lang w:eastAsia="bg-BG"/>
              </w:rPr>
              <w:t xml:space="preserve"> </w:t>
            </w:r>
            <w:r w:rsidRPr="000E54EB">
              <w:rPr>
                <w:rFonts w:ascii="Verdana" w:hAnsi="Verdana" w:cs="Arial"/>
                <w:b/>
                <w:bCs/>
                <w:sz w:val="20"/>
                <w:lang w:eastAsia="bg-BG"/>
              </w:rPr>
              <w:t>паричните</w:t>
            </w:r>
            <w:r w:rsidR="0061423F">
              <w:rPr>
                <w:rFonts w:ascii="Verdana" w:hAnsi="Verdana" w:cs="Arial"/>
                <w:b/>
                <w:bCs/>
                <w:sz w:val="20"/>
                <w:lang w:eastAsia="bg-BG"/>
              </w:rPr>
              <w:t xml:space="preserve"> </w:t>
            </w:r>
            <w:r w:rsidRPr="000E54EB">
              <w:rPr>
                <w:rFonts w:ascii="Verdana" w:hAnsi="Verdana" w:cs="Arial"/>
                <w:b/>
                <w:bCs/>
                <w:sz w:val="20"/>
                <w:lang w:eastAsia="bg-BG"/>
              </w:rPr>
              <w:t>средства</w:t>
            </w:r>
          </w:p>
        </w:tc>
        <w:tc>
          <w:tcPr>
            <w:tcW w:w="1677" w:type="dxa"/>
            <w:shd w:val="clear" w:color="000000" w:fill="C5D9F1"/>
            <w:noWrap/>
            <w:vAlign w:val="center"/>
            <w:hideMark/>
          </w:tcPr>
          <w:p w14:paraId="7EA9DC7B" w14:textId="77777777" w:rsidR="005B142E" w:rsidRPr="005B142E" w:rsidRDefault="005B142E" w:rsidP="00544EFC">
            <w:pPr>
              <w:jc w:val="center"/>
              <w:rPr>
                <w:rFonts w:ascii="Verdana" w:hAnsi="Verdana" w:cs="Vrinda"/>
                <w:b/>
                <w:bCs/>
                <w:sz w:val="20"/>
                <w:lang w:val="en-US" w:eastAsia="bg-BG"/>
              </w:rPr>
            </w:pPr>
            <w:r>
              <w:rPr>
                <w:rFonts w:ascii="Verdana" w:hAnsi="Verdana" w:cs="Vrinda"/>
                <w:b/>
                <w:bCs/>
                <w:sz w:val="20"/>
                <w:lang w:val="en-US" w:eastAsia="bg-BG"/>
              </w:rPr>
              <w:t>65</w:t>
            </w:r>
          </w:p>
        </w:tc>
        <w:tc>
          <w:tcPr>
            <w:tcW w:w="1842" w:type="dxa"/>
            <w:shd w:val="clear" w:color="000000" w:fill="C5D9F1"/>
            <w:noWrap/>
            <w:vAlign w:val="center"/>
            <w:hideMark/>
          </w:tcPr>
          <w:p w14:paraId="7EA9DC7C" w14:textId="77777777" w:rsidR="005B142E" w:rsidRPr="008F6837" w:rsidRDefault="005B142E" w:rsidP="00920612">
            <w:pPr>
              <w:jc w:val="center"/>
              <w:rPr>
                <w:rFonts w:ascii="Verdana" w:hAnsi="Verdana" w:cs="Vrinda"/>
                <w:b/>
                <w:bCs/>
                <w:sz w:val="20"/>
                <w:lang w:eastAsia="bg-BG"/>
              </w:rPr>
            </w:pPr>
            <w:r>
              <w:rPr>
                <w:rFonts w:ascii="Verdana" w:hAnsi="Verdana" w:cs="Vrinda"/>
                <w:b/>
                <w:bCs/>
                <w:sz w:val="20"/>
                <w:lang w:val="en-US" w:eastAsia="bg-BG"/>
              </w:rPr>
              <w:t>7</w:t>
            </w:r>
            <w:r>
              <w:rPr>
                <w:rFonts w:ascii="Verdana" w:hAnsi="Verdana" w:cs="Vrinda"/>
                <w:b/>
                <w:bCs/>
                <w:sz w:val="20"/>
                <w:lang w:eastAsia="bg-BG"/>
              </w:rPr>
              <w:t>4</w:t>
            </w:r>
          </w:p>
        </w:tc>
      </w:tr>
    </w:tbl>
    <w:p w14:paraId="7EA9DC7E" w14:textId="77777777" w:rsidR="00544EFC" w:rsidRPr="000E54EB" w:rsidRDefault="00544EFC" w:rsidP="00544EFC">
      <w:pPr>
        <w:rPr>
          <w:rFonts w:ascii="Verdana" w:hAnsi="Verdana" w:cs="Vrinda"/>
          <w:sz w:val="20"/>
        </w:rPr>
      </w:pPr>
    </w:p>
    <w:p w14:paraId="7EA9DC7F" w14:textId="77777777" w:rsidR="00882009" w:rsidRPr="000E54EB" w:rsidRDefault="00882009" w:rsidP="00882009">
      <w:pPr>
        <w:rPr>
          <w:rFonts w:ascii="Verdana" w:hAnsi="Verdana" w:cs="Vrinda"/>
          <w:sz w:val="20"/>
        </w:rPr>
      </w:pPr>
      <w:r w:rsidRPr="000E54EB">
        <w:rPr>
          <w:rFonts w:ascii="Verdana" w:hAnsi="Verdana" w:cs="Arial"/>
          <w:sz w:val="20"/>
        </w:rPr>
        <w:t>Дружеството</w:t>
      </w:r>
      <w:r w:rsidR="0061423F">
        <w:rPr>
          <w:rFonts w:ascii="Verdana" w:hAnsi="Verdana" w:cs="Arial"/>
          <w:sz w:val="20"/>
        </w:rPr>
        <w:t xml:space="preserve"> </w:t>
      </w:r>
      <w:r w:rsidRPr="000E54EB">
        <w:rPr>
          <w:rFonts w:ascii="Verdana" w:hAnsi="Verdana" w:cs="Arial"/>
          <w:sz w:val="20"/>
        </w:rPr>
        <w:t>счита</w:t>
      </w:r>
      <w:r w:rsidRPr="000E54EB">
        <w:rPr>
          <w:rFonts w:ascii="Verdana" w:hAnsi="Verdana" w:cs="Vrinda"/>
          <w:sz w:val="20"/>
        </w:rPr>
        <w:t xml:space="preserve">, </w:t>
      </w:r>
      <w:r w:rsidRPr="000E54EB">
        <w:rPr>
          <w:rFonts w:ascii="Verdana" w:hAnsi="Verdana" w:cs="Arial"/>
          <w:sz w:val="20"/>
        </w:rPr>
        <w:t>че</w:t>
      </w:r>
      <w:r w:rsidR="0061423F">
        <w:rPr>
          <w:rFonts w:ascii="Verdana" w:hAnsi="Verdana" w:cs="Arial"/>
          <w:sz w:val="20"/>
        </w:rPr>
        <w:t xml:space="preserve"> </w:t>
      </w:r>
      <w:r w:rsidRPr="000E54EB">
        <w:rPr>
          <w:rFonts w:ascii="Verdana" w:hAnsi="Verdana" w:cs="Arial"/>
          <w:sz w:val="20"/>
        </w:rPr>
        <w:t>паричните</w:t>
      </w:r>
      <w:r w:rsidR="0061423F">
        <w:rPr>
          <w:rFonts w:ascii="Verdana" w:hAnsi="Verdana" w:cs="Arial"/>
          <w:sz w:val="20"/>
        </w:rPr>
        <w:t xml:space="preserve"> </w:t>
      </w:r>
      <w:r w:rsidRPr="000E54EB">
        <w:rPr>
          <w:rFonts w:ascii="Verdana" w:hAnsi="Verdana" w:cs="Arial"/>
          <w:sz w:val="20"/>
        </w:rPr>
        <w:t>наличности</w:t>
      </w:r>
      <w:r w:rsidR="0061423F">
        <w:rPr>
          <w:rFonts w:ascii="Verdana" w:hAnsi="Verdana" w:cs="Arial"/>
          <w:sz w:val="20"/>
        </w:rPr>
        <w:t xml:space="preserve"> </w:t>
      </w:r>
      <w:r w:rsidRPr="000E54EB">
        <w:rPr>
          <w:rFonts w:ascii="Verdana" w:hAnsi="Verdana" w:cs="Arial"/>
          <w:sz w:val="20"/>
        </w:rPr>
        <w:t>са</w:t>
      </w:r>
      <w:r w:rsidR="0061423F">
        <w:rPr>
          <w:rFonts w:ascii="Verdana" w:hAnsi="Verdana" w:cs="Arial"/>
          <w:sz w:val="20"/>
        </w:rPr>
        <w:t xml:space="preserve"> </w:t>
      </w:r>
      <w:r w:rsidRPr="000E54EB">
        <w:rPr>
          <w:rFonts w:ascii="Verdana" w:hAnsi="Verdana" w:cs="Arial"/>
          <w:sz w:val="20"/>
        </w:rPr>
        <w:t>изложени</w:t>
      </w:r>
      <w:r w:rsidR="0061423F">
        <w:rPr>
          <w:rFonts w:ascii="Verdana" w:hAnsi="Verdana" w:cs="Arial"/>
          <w:sz w:val="20"/>
        </w:rPr>
        <w:t xml:space="preserve"> </w:t>
      </w:r>
      <w:r w:rsidRPr="000E54EB">
        <w:rPr>
          <w:rFonts w:ascii="Verdana" w:hAnsi="Verdana" w:cs="Arial"/>
          <w:sz w:val="20"/>
        </w:rPr>
        <w:t>на</w:t>
      </w:r>
      <w:r w:rsidR="0061423F">
        <w:rPr>
          <w:rFonts w:ascii="Verdana" w:hAnsi="Verdana" w:cs="Arial"/>
          <w:sz w:val="20"/>
        </w:rPr>
        <w:t xml:space="preserve"> </w:t>
      </w:r>
      <w:r w:rsidRPr="000E54EB">
        <w:rPr>
          <w:rFonts w:ascii="Verdana" w:hAnsi="Verdana" w:cs="Arial"/>
          <w:sz w:val="20"/>
        </w:rPr>
        <w:t>нисък</w:t>
      </w:r>
      <w:r w:rsidR="0061423F">
        <w:rPr>
          <w:rFonts w:ascii="Verdana" w:hAnsi="Verdana" w:cs="Arial"/>
          <w:sz w:val="20"/>
        </w:rPr>
        <w:t xml:space="preserve"> </w:t>
      </w:r>
      <w:r w:rsidRPr="000E54EB">
        <w:rPr>
          <w:rFonts w:ascii="Verdana" w:hAnsi="Verdana" w:cs="Arial"/>
          <w:sz w:val="20"/>
        </w:rPr>
        <w:t>кредитен</w:t>
      </w:r>
      <w:r w:rsidR="0061423F">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w:t>
      </w:r>
    </w:p>
    <w:p w14:paraId="7EA9DC80" w14:textId="77777777" w:rsidR="00D45DF2" w:rsidRPr="00B012B8" w:rsidRDefault="00B66DF8" w:rsidP="00C80141">
      <w:pPr>
        <w:pStyle w:val="Heading3"/>
        <w:spacing w:before="360"/>
        <w:rPr>
          <w:rFonts w:ascii="Verdana" w:hAnsi="Verdana" w:cs="Vrinda"/>
          <w:lang w:val="bg-BG"/>
        </w:rPr>
      </w:pPr>
      <w:bookmarkStart w:id="167" w:name="_Toc247959189"/>
      <w:bookmarkStart w:id="168" w:name="_Toc67487530"/>
      <w:r w:rsidRPr="00B012B8">
        <w:rPr>
          <w:rFonts w:ascii="Verdana" w:hAnsi="Verdana" w:cs="Arial"/>
          <w:lang w:val="bg-BG"/>
        </w:rPr>
        <w:t>С</w:t>
      </w:r>
      <w:bookmarkStart w:id="169" w:name="_Toc247959190"/>
      <w:bookmarkEnd w:id="167"/>
      <w:r w:rsidR="00D45DF2" w:rsidRPr="00B012B8">
        <w:rPr>
          <w:rFonts w:ascii="Verdana" w:hAnsi="Verdana" w:cs="Arial"/>
          <w:lang w:val="bg-BG"/>
        </w:rPr>
        <w:t>обствен</w:t>
      </w:r>
      <w:r w:rsidR="0061423F">
        <w:rPr>
          <w:rFonts w:ascii="Verdana" w:hAnsi="Verdana" w:cs="Arial"/>
          <w:lang w:val="bg-BG"/>
        </w:rPr>
        <w:t xml:space="preserve"> </w:t>
      </w:r>
      <w:r w:rsidR="00D45DF2" w:rsidRPr="00B012B8">
        <w:rPr>
          <w:rFonts w:ascii="Verdana" w:hAnsi="Verdana" w:cs="Arial"/>
          <w:lang w:val="bg-BG"/>
        </w:rPr>
        <w:t>капитал</w:t>
      </w:r>
      <w:bookmarkEnd w:id="168"/>
    </w:p>
    <w:p w14:paraId="7EA9DC81" w14:textId="77777777" w:rsidR="007249BB" w:rsidRPr="000E54EB" w:rsidRDefault="007249BB" w:rsidP="00D45DF2">
      <w:pPr>
        <w:pStyle w:val="Heading3"/>
        <w:rPr>
          <w:rFonts w:ascii="Verdana" w:hAnsi="Verdana" w:cs="Vrinda"/>
          <w:lang w:val="bg-BG"/>
        </w:rPr>
      </w:pPr>
      <w:bookmarkStart w:id="170" w:name="_Toc67487531"/>
      <w:r w:rsidRPr="000E54EB">
        <w:rPr>
          <w:rFonts w:ascii="Verdana" w:hAnsi="Verdana" w:cs="Vrinda"/>
          <w:lang w:val="bg-BG"/>
        </w:rPr>
        <w:t>2.</w:t>
      </w:r>
      <w:r w:rsidR="00465C21" w:rsidRPr="000E54EB">
        <w:rPr>
          <w:rFonts w:ascii="Verdana" w:hAnsi="Verdana" w:cs="Vrinda"/>
          <w:lang w:val="bg-BG"/>
        </w:rPr>
        <w:t>8</w:t>
      </w:r>
      <w:r w:rsidRPr="000E54EB">
        <w:rPr>
          <w:rFonts w:ascii="Verdana" w:hAnsi="Verdana" w:cs="Vrinda"/>
          <w:lang w:val="bg-BG"/>
        </w:rPr>
        <w:t>.</w:t>
      </w:r>
      <w:r w:rsidRPr="000E54EB">
        <w:rPr>
          <w:rFonts w:ascii="Verdana" w:hAnsi="Verdana" w:cs="Arial"/>
          <w:lang w:val="bg-BG"/>
        </w:rPr>
        <w:t>Собствен</w:t>
      </w:r>
      <w:r w:rsidR="0061423F">
        <w:rPr>
          <w:rFonts w:ascii="Verdana" w:hAnsi="Verdana" w:cs="Arial"/>
          <w:lang w:val="bg-BG"/>
        </w:rPr>
        <w:t xml:space="preserve"> </w:t>
      </w:r>
      <w:r w:rsidRPr="000E54EB">
        <w:rPr>
          <w:rFonts w:ascii="Verdana" w:hAnsi="Verdana" w:cs="Arial"/>
          <w:lang w:val="bg-BG"/>
        </w:rPr>
        <w:t>капитал</w:t>
      </w:r>
      <w:bookmarkEnd w:id="170"/>
    </w:p>
    <w:p w14:paraId="7EA9DC82" w14:textId="77777777" w:rsidR="00B66DF8" w:rsidRPr="000E54EB" w:rsidRDefault="00B66DF8" w:rsidP="00B66DF8">
      <w:pPr>
        <w:pStyle w:val="Heading4"/>
        <w:rPr>
          <w:rFonts w:ascii="Verdana" w:hAnsi="Verdana" w:cs="Vrinda"/>
          <w:i w:val="0"/>
          <w:lang w:val="bg-BG"/>
        </w:rPr>
      </w:pPr>
      <w:bookmarkStart w:id="171" w:name="_Toc67487532"/>
      <w:r w:rsidRPr="000E54EB">
        <w:rPr>
          <w:rFonts w:ascii="Verdana" w:hAnsi="Verdana" w:cs="Vrinda"/>
          <w:i w:val="0"/>
          <w:lang w:val="bg-BG"/>
        </w:rPr>
        <w:t>2.</w:t>
      </w:r>
      <w:r w:rsidR="00465C21" w:rsidRPr="000E54EB">
        <w:rPr>
          <w:rFonts w:ascii="Verdana" w:hAnsi="Verdana" w:cs="Vrinda"/>
          <w:i w:val="0"/>
          <w:lang w:val="bg-BG"/>
        </w:rPr>
        <w:t>8</w:t>
      </w:r>
      <w:r w:rsidRPr="000E54EB">
        <w:rPr>
          <w:rFonts w:ascii="Verdana" w:hAnsi="Verdana" w:cs="Vrinda"/>
          <w:i w:val="0"/>
          <w:lang w:val="bg-BG"/>
        </w:rPr>
        <w:t xml:space="preserve">.1. </w:t>
      </w:r>
      <w:r w:rsidRPr="000E54EB">
        <w:rPr>
          <w:rFonts w:ascii="Verdana" w:hAnsi="Verdana" w:cs="Arial"/>
          <w:i w:val="0"/>
          <w:lang w:val="bg-BG"/>
        </w:rPr>
        <w:t>Основен</w:t>
      </w:r>
      <w:r w:rsidR="0061423F">
        <w:rPr>
          <w:rFonts w:ascii="Verdana" w:hAnsi="Verdana" w:cs="Arial"/>
          <w:i w:val="0"/>
          <w:lang w:val="bg-BG"/>
        </w:rPr>
        <w:t xml:space="preserve"> </w:t>
      </w:r>
      <w:r w:rsidRPr="000E54EB">
        <w:rPr>
          <w:rFonts w:ascii="Verdana" w:hAnsi="Verdana" w:cs="Arial"/>
          <w:i w:val="0"/>
          <w:lang w:val="bg-BG"/>
        </w:rPr>
        <w:t>капитал</w:t>
      </w:r>
      <w:bookmarkEnd w:id="169"/>
      <w:bookmarkEnd w:id="171"/>
    </w:p>
    <w:tbl>
      <w:tblPr>
        <w:tblW w:w="95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2"/>
        <w:gridCol w:w="1330"/>
        <w:gridCol w:w="1421"/>
        <w:gridCol w:w="1157"/>
        <w:gridCol w:w="1331"/>
        <w:gridCol w:w="1164"/>
        <w:gridCol w:w="1157"/>
      </w:tblGrid>
      <w:tr w:rsidR="004E25BA" w:rsidRPr="000E54EB" w14:paraId="7EA9DC86" w14:textId="77777777" w:rsidTr="00BE38FA">
        <w:trPr>
          <w:trHeight w:val="300"/>
        </w:trPr>
        <w:tc>
          <w:tcPr>
            <w:tcW w:w="2026" w:type="dxa"/>
            <w:vMerge w:val="restart"/>
            <w:shd w:val="clear" w:color="000000" w:fill="FFFFFF"/>
            <w:noWrap/>
            <w:vAlign w:val="center"/>
            <w:hideMark/>
          </w:tcPr>
          <w:p w14:paraId="7EA9DC83" w14:textId="77777777" w:rsidR="004E25BA" w:rsidRPr="000E54EB" w:rsidRDefault="004E25BA" w:rsidP="0050274A">
            <w:pPr>
              <w:jc w:val="center"/>
              <w:rPr>
                <w:rFonts w:ascii="Verdana" w:hAnsi="Verdana" w:cs="Vrinda"/>
                <w:b/>
                <w:bCs/>
                <w:sz w:val="20"/>
                <w:lang w:eastAsia="bg-BG"/>
              </w:rPr>
            </w:pPr>
            <w:r w:rsidRPr="000E54EB">
              <w:rPr>
                <w:rFonts w:ascii="Verdana" w:hAnsi="Verdana" w:cs="Arial"/>
                <w:b/>
                <w:bCs/>
                <w:sz w:val="20"/>
                <w:lang w:eastAsia="bg-BG"/>
              </w:rPr>
              <w:t>Видакции</w:t>
            </w:r>
          </w:p>
        </w:tc>
        <w:tc>
          <w:tcPr>
            <w:tcW w:w="3920" w:type="dxa"/>
            <w:gridSpan w:val="3"/>
            <w:shd w:val="clear" w:color="000000" w:fill="FFFFFF"/>
            <w:noWrap/>
            <w:vAlign w:val="bottom"/>
            <w:hideMark/>
          </w:tcPr>
          <w:p w14:paraId="7EA9DC84" w14:textId="77777777" w:rsidR="004E25BA" w:rsidRPr="000E54EB" w:rsidRDefault="004E25BA" w:rsidP="00BE38FA">
            <w:pPr>
              <w:jc w:val="center"/>
              <w:rPr>
                <w:rFonts w:ascii="Verdana" w:hAnsi="Verdana" w:cs="Vrinda"/>
                <w:b/>
                <w:bCs/>
                <w:sz w:val="20"/>
                <w:lang w:eastAsia="bg-BG"/>
              </w:rPr>
            </w:pPr>
            <w:r w:rsidRPr="000E54EB">
              <w:rPr>
                <w:rFonts w:ascii="Verdana" w:hAnsi="Verdana" w:cs="Vrinda"/>
                <w:b/>
                <w:bCs/>
                <w:sz w:val="20"/>
                <w:lang w:eastAsia="bg-BG"/>
              </w:rPr>
              <w:t>31.12.20</w:t>
            </w:r>
            <w:r w:rsidR="00BE38FA">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3606" w:type="dxa"/>
            <w:gridSpan w:val="3"/>
            <w:shd w:val="clear" w:color="000000" w:fill="FFFFFF"/>
            <w:noWrap/>
            <w:vAlign w:val="bottom"/>
            <w:hideMark/>
          </w:tcPr>
          <w:p w14:paraId="7EA9DC85" w14:textId="77777777" w:rsidR="004E25BA" w:rsidRPr="000E54EB" w:rsidRDefault="004E25BA" w:rsidP="00BE38FA">
            <w:pPr>
              <w:jc w:val="center"/>
              <w:rPr>
                <w:rFonts w:ascii="Verdana" w:hAnsi="Verdana" w:cs="Vrinda"/>
                <w:b/>
                <w:bCs/>
                <w:sz w:val="20"/>
                <w:lang w:eastAsia="bg-BG"/>
              </w:rPr>
            </w:pPr>
            <w:r w:rsidRPr="000E54EB">
              <w:rPr>
                <w:rFonts w:ascii="Verdana" w:hAnsi="Verdana" w:cs="Vrinda"/>
                <w:b/>
                <w:bCs/>
                <w:sz w:val="20"/>
                <w:lang w:eastAsia="bg-BG"/>
              </w:rPr>
              <w:t>31.12.201</w:t>
            </w:r>
            <w:r w:rsidR="00BE38FA">
              <w:rPr>
                <w:rFonts w:ascii="Verdana" w:hAnsi="Verdana" w:cs="Vrinda"/>
                <w:b/>
                <w:bCs/>
                <w:sz w:val="20"/>
                <w:lang w:val="en-US"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A019B1" w:rsidRPr="000E54EB" w14:paraId="7EA9DC8E" w14:textId="77777777" w:rsidTr="00BE38FA">
        <w:trPr>
          <w:trHeight w:val="600"/>
        </w:trPr>
        <w:tc>
          <w:tcPr>
            <w:tcW w:w="2026" w:type="dxa"/>
            <w:vMerge/>
            <w:vAlign w:val="center"/>
            <w:hideMark/>
          </w:tcPr>
          <w:p w14:paraId="7EA9DC87" w14:textId="77777777" w:rsidR="004E25BA" w:rsidRPr="000E54EB" w:rsidRDefault="004E25BA" w:rsidP="0050274A">
            <w:pPr>
              <w:jc w:val="left"/>
              <w:rPr>
                <w:rFonts w:ascii="Verdana" w:hAnsi="Verdana" w:cs="Vrinda"/>
                <w:b/>
                <w:bCs/>
                <w:sz w:val="20"/>
                <w:lang w:eastAsia="bg-BG"/>
              </w:rPr>
            </w:pPr>
          </w:p>
        </w:tc>
        <w:tc>
          <w:tcPr>
            <w:tcW w:w="1352" w:type="dxa"/>
            <w:shd w:val="clear" w:color="000000" w:fill="FFFFFF"/>
            <w:noWrap/>
            <w:vAlign w:val="center"/>
            <w:hideMark/>
          </w:tcPr>
          <w:p w14:paraId="7EA9DC88"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Брой</w:t>
            </w:r>
            <w:r w:rsidR="0061423F">
              <w:rPr>
                <w:rFonts w:ascii="Verdana" w:hAnsi="Verdana" w:cs="Arial"/>
                <w:b/>
                <w:bCs/>
                <w:sz w:val="20"/>
                <w:lang w:eastAsia="bg-BG"/>
              </w:rPr>
              <w:t xml:space="preserve"> </w:t>
            </w:r>
            <w:r w:rsidRPr="000E54EB">
              <w:rPr>
                <w:rFonts w:ascii="Verdana" w:hAnsi="Verdana" w:cs="Arial"/>
                <w:b/>
                <w:bCs/>
                <w:sz w:val="20"/>
                <w:lang w:eastAsia="bg-BG"/>
              </w:rPr>
              <w:t>акции</w:t>
            </w:r>
          </w:p>
        </w:tc>
        <w:tc>
          <w:tcPr>
            <w:tcW w:w="1444" w:type="dxa"/>
            <w:shd w:val="clear" w:color="000000" w:fill="FFFFFF"/>
            <w:noWrap/>
            <w:vAlign w:val="center"/>
            <w:hideMark/>
          </w:tcPr>
          <w:p w14:paraId="7EA9DC89"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124" w:type="dxa"/>
            <w:shd w:val="clear" w:color="000000" w:fill="FFFFFF"/>
            <w:noWrap/>
            <w:vAlign w:val="center"/>
            <w:hideMark/>
          </w:tcPr>
          <w:p w14:paraId="7EA9DC8A"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Номинал</w:t>
            </w:r>
          </w:p>
        </w:tc>
        <w:tc>
          <w:tcPr>
            <w:tcW w:w="1352" w:type="dxa"/>
            <w:shd w:val="clear" w:color="000000" w:fill="FFFFFF"/>
            <w:noWrap/>
            <w:vAlign w:val="center"/>
            <w:hideMark/>
          </w:tcPr>
          <w:p w14:paraId="7EA9DC8B"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Брой</w:t>
            </w:r>
            <w:r w:rsidR="0061423F">
              <w:rPr>
                <w:rFonts w:ascii="Verdana" w:hAnsi="Verdana" w:cs="Arial"/>
                <w:b/>
                <w:bCs/>
                <w:sz w:val="20"/>
                <w:lang w:eastAsia="bg-BG"/>
              </w:rPr>
              <w:t xml:space="preserve"> </w:t>
            </w:r>
            <w:r w:rsidRPr="000E54EB">
              <w:rPr>
                <w:rFonts w:ascii="Verdana" w:hAnsi="Verdana" w:cs="Arial"/>
                <w:b/>
                <w:bCs/>
                <w:sz w:val="20"/>
                <w:lang w:eastAsia="bg-BG"/>
              </w:rPr>
              <w:t>акции</w:t>
            </w:r>
          </w:p>
        </w:tc>
        <w:tc>
          <w:tcPr>
            <w:tcW w:w="1130" w:type="dxa"/>
            <w:shd w:val="clear" w:color="000000" w:fill="FFFFFF"/>
            <w:noWrap/>
            <w:vAlign w:val="center"/>
            <w:hideMark/>
          </w:tcPr>
          <w:p w14:paraId="7EA9DC8C"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Стойност</w:t>
            </w:r>
          </w:p>
        </w:tc>
        <w:tc>
          <w:tcPr>
            <w:tcW w:w="1124" w:type="dxa"/>
            <w:shd w:val="clear" w:color="000000" w:fill="FFFFFF"/>
            <w:noWrap/>
            <w:vAlign w:val="center"/>
            <w:hideMark/>
          </w:tcPr>
          <w:p w14:paraId="7EA9DC8D" w14:textId="77777777" w:rsidR="004E25BA" w:rsidRPr="000E54EB" w:rsidRDefault="004E25BA" w:rsidP="00CF6C6C">
            <w:pPr>
              <w:jc w:val="center"/>
              <w:rPr>
                <w:rFonts w:ascii="Verdana" w:hAnsi="Verdana" w:cs="Vrinda"/>
                <w:b/>
                <w:bCs/>
                <w:sz w:val="20"/>
                <w:lang w:eastAsia="bg-BG"/>
              </w:rPr>
            </w:pPr>
            <w:r w:rsidRPr="000E54EB">
              <w:rPr>
                <w:rFonts w:ascii="Verdana" w:hAnsi="Verdana" w:cs="Arial"/>
                <w:b/>
                <w:bCs/>
                <w:sz w:val="20"/>
                <w:lang w:eastAsia="bg-BG"/>
              </w:rPr>
              <w:t>Номинал</w:t>
            </w:r>
          </w:p>
        </w:tc>
      </w:tr>
      <w:tr w:rsidR="00A019B1" w:rsidRPr="000E54EB" w14:paraId="7EA9DC96" w14:textId="77777777" w:rsidTr="00BE38FA">
        <w:trPr>
          <w:trHeight w:val="300"/>
        </w:trPr>
        <w:tc>
          <w:tcPr>
            <w:tcW w:w="2026" w:type="dxa"/>
            <w:shd w:val="clear" w:color="000000" w:fill="FFFFFF"/>
            <w:vAlign w:val="center"/>
            <w:hideMark/>
          </w:tcPr>
          <w:p w14:paraId="7EA9DC8F" w14:textId="77777777" w:rsidR="004E25BA" w:rsidRPr="000E54EB" w:rsidRDefault="004E25BA" w:rsidP="0050274A">
            <w:pPr>
              <w:jc w:val="left"/>
              <w:rPr>
                <w:rFonts w:ascii="Verdana" w:hAnsi="Verdana" w:cs="Vrinda"/>
                <w:b/>
                <w:sz w:val="20"/>
                <w:lang w:eastAsia="bg-BG"/>
              </w:rPr>
            </w:pPr>
            <w:r w:rsidRPr="000E54EB">
              <w:rPr>
                <w:rFonts w:ascii="Verdana" w:hAnsi="Verdana" w:cs="Arial"/>
                <w:b/>
                <w:sz w:val="20"/>
                <w:lang w:eastAsia="bg-BG"/>
              </w:rPr>
              <w:t>Безналични</w:t>
            </w:r>
          </w:p>
        </w:tc>
        <w:tc>
          <w:tcPr>
            <w:tcW w:w="1352" w:type="dxa"/>
            <w:shd w:val="clear" w:color="000000" w:fill="FFFFFF"/>
            <w:noWrap/>
            <w:vAlign w:val="center"/>
            <w:hideMark/>
          </w:tcPr>
          <w:p w14:paraId="7EA9DC90" w14:textId="77777777" w:rsidR="004E25BA" w:rsidRPr="000E54EB" w:rsidRDefault="004E25BA" w:rsidP="00CF6C6C">
            <w:pPr>
              <w:jc w:val="center"/>
              <w:rPr>
                <w:rFonts w:ascii="Verdana" w:hAnsi="Verdana" w:cs="Vrinda"/>
                <w:b/>
                <w:sz w:val="20"/>
                <w:lang w:eastAsia="bg-BG"/>
              </w:rPr>
            </w:pPr>
          </w:p>
        </w:tc>
        <w:tc>
          <w:tcPr>
            <w:tcW w:w="1444" w:type="dxa"/>
            <w:shd w:val="clear" w:color="000000" w:fill="FFFFFF"/>
            <w:noWrap/>
            <w:vAlign w:val="center"/>
            <w:hideMark/>
          </w:tcPr>
          <w:p w14:paraId="7EA9DC91" w14:textId="77777777" w:rsidR="004E25BA" w:rsidRPr="000E54EB" w:rsidRDefault="004E25BA" w:rsidP="00CF6C6C">
            <w:pPr>
              <w:jc w:val="center"/>
              <w:rPr>
                <w:rFonts w:ascii="Verdana" w:hAnsi="Verdana" w:cs="Vrinda"/>
                <w:b/>
                <w:sz w:val="20"/>
                <w:lang w:eastAsia="bg-BG"/>
              </w:rPr>
            </w:pPr>
          </w:p>
        </w:tc>
        <w:tc>
          <w:tcPr>
            <w:tcW w:w="1124" w:type="dxa"/>
            <w:shd w:val="clear" w:color="000000" w:fill="FFFFFF"/>
            <w:noWrap/>
            <w:vAlign w:val="center"/>
            <w:hideMark/>
          </w:tcPr>
          <w:p w14:paraId="7EA9DC92" w14:textId="77777777" w:rsidR="004E25BA" w:rsidRPr="000E54EB" w:rsidRDefault="004E25BA" w:rsidP="00CF6C6C">
            <w:pPr>
              <w:jc w:val="center"/>
              <w:rPr>
                <w:rFonts w:ascii="Verdana" w:hAnsi="Verdana" w:cs="Vrinda"/>
                <w:b/>
                <w:sz w:val="20"/>
                <w:lang w:eastAsia="bg-BG"/>
              </w:rPr>
            </w:pPr>
          </w:p>
        </w:tc>
        <w:tc>
          <w:tcPr>
            <w:tcW w:w="1352" w:type="dxa"/>
            <w:shd w:val="clear" w:color="000000" w:fill="FFFFFF"/>
            <w:noWrap/>
            <w:vAlign w:val="center"/>
            <w:hideMark/>
          </w:tcPr>
          <w:p w14:paraId="7EA9DC93" w14:textId="77777777" w:rsidR="004E25BA" w:rsidRPr="000E54EB" w:rsidRDefault="004E25BA" w:rsidP="00CF6C6C">
            <w:pPr>
              <w:jc w:val="center"/>
              <w:rPr>
                <w:rFonts w:ascii="Verdana" w:hAnsi="Verdana" w:cs="Vrinda"/>
                <w:b/>
                <w:sz w:val="20"/>
                <w:lang w:eastAsia="bg-BG"/>
              </w:rPr>
            </w:pPr>
          </w:p>
        </w:tc>
        <w:tc>
          <w:tcPr>
            <w:tcW w:w="1130" w:type="dxa"/>
            <w:shd w:val="clear" w:color="000000" w:fill="FFFFFF"/>
            <w:noWrap/>
            <w:vAlign w:val="center"/>
            <w:hideMark/>
          </w:tcPr>
          <w:p w14:paraId="7EA9DC94" w14:textId="77777777" w:rsidR="004E25BA" w:rsidRPr="000E54EB" w:rsidRDefault="004E25BA" w:rsidP="00CF6C6C">
            <w:pPr>
              <w:jc w:val="center"/>
              <w:rPr>
                <w:rFonts w:ascii="Verdana" w:hAnsi="Verdana" w:cs="Vrinda"/>
                <w:b/>
                <w:sz w:val="20"/>
                <w:lang w:eastAsia="bg-BG"/>
              </w:rPr>
            </w:pPr>
          </w:p>
        </w:tc>
        <w:tc>
          <w:tcPr>
            <w:tcW w:w="1124" w:type="dxa"/>
            <w:shd w:val="clear" w:color="000000" w:fill="FFFFFF"/>
            <w:noWrap/>
            <w:vAlign w:val="center"/>
            <w:hideMark/>
          </w:tcPr>
          <w:p w14:paraId="7EA9DC95" w14:textId="77777777" w:rsidR="004E25BA" w:rsidRPr="000E54EB" w:rsidRDefault="004E25BA" w:rsidP="00CF6C6C">
            <w:pPr>
              <w:jc w:val="center"/>
              <w:rPr>
                <w:rFonts w:ascii="Verdana" w:hAnsi="Verdana" w:cs="Vrinda"/>
                <w:b/>
                <w:sz w:val="20"/>
                <w:lang w:eastAsia="bg-BG"/>
              </w:rPr>
            </w:pPr>
          </w:p>
        </w:tc>
      </w:tr>
      <w:tr w:rsidR="00BE38FA" w:rsidRPr="000E54EB" w14:paraId="7EA9DC9E" w14:textId="77777777" w:rsidTr="00BE38FA">
        <w:trPr>
          <w:trHeight w:val="300"/>
        </w:trPr>
        <w:tc>
          <w:tcPr>
            <w:tcW w:w="2026" w:type="dxa"/>
            <w:shd w:val="clear" w:color="000000" w:fill="FFFFFF"/>
            <w:vAlign w:val="center"/>
            <w:hideMark/>
          </w:tcPr>
          <w:p w14:paraId="7EA9DC97" w14:textId="77777777" w:rsidR="00BE38FA" w:rsidRPr="000E54EB" w:rsidRDefault="00BE38FA" w:rsidP="0050274A">
            <w:pPr>
              <w:jc w:val="left"/>
              <w:rPr>
                <w:rFonts w:ascii="Verdana" w:hAnsi="Verdana" w:cs="Vrinda"/>
                <w:sz w:val="20"/>
                <w:lang w:eastAsia="bg-BG"/>
              </w:rPr>
            </w:pPr>
            <w:r w:rsidRPr="000E54EB">
              <w:rPr>
                <w:rFonts w:ascii="Verdana" w:hAnsi="Verdana" w:cs="Arial"/>
                <w:sz w:val="20"/>
                <w:lang w:eastAsia="bg-BG"/>
              </w:rPr>
              <w:t>Налични</w:t>
            </w:r>
            <w:r w:rsidRPr="000E54EB">
              <w:rPr>
                <w:rFonts w:ascii="Verdana" w:hAnsi="Verdana" w:cs="Vrinda"/>
                <w:sz w:val="20"/>
                <w:lang w:eastAsia="bg-BG"/>
              </w:rPr>
              <w:t xml:space="preserve">, </w:t>
            </w:r>
            <w:r w:rsidRPr="000E54EB">
              <w:rPr>
                <w:rFonts w:ascii="Verdana" w:hAnsi="Verdana" w:cs="Arial"/>
                <w:sz w:val="20"/>
                <w:lang w:eastAsia="bg-BG"/>
              </w:rPr>
              <w:t>вт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w:t>
            </w:r>
          </w:p>
        </w:tc>
        <w:tc>
          <w:tcPr>
            <w:tcW w:w="1352" w:type="dxa"/>
            <w:shd w:val="clear" w:color="000000" w:fill="FFFFFF"/>
            <w:noWrap/>
            <w:vAlign w:val="center"/>
            <w:hideMark/>
          </w:tcPr>
          <w:p w14:paraId="7EA9DC98" w14:textId="77777777" w:rsidR="00BE38FA" w:rsidRPr="00A019B1" w:rsidRDefault="00BE38FA" w:rsidP="00CF6C6C">
            <w:pPr>
              <w:jc w:val="center"/>
              <w:rPr>
                <w:rFonts w:ascii="Verdana" w:hAnsi="Verdana" w:cs="Vrinda"/>
                <w:sz w:val="20"/>
                <w:lang w:val="en-US" w:eastAsia="bg-BG"/>
              </w:rPr>
            </w:pPr>
            <w:r>
              <w:rPr>
                <w:rFonts w:ascii="Verdana" w:hAnsi="Verdana" w:cs="Vrinda"/>
                <w:sz w:val="20"/>
                <w:lang w:val="en-US" w:eastAsia="bg-BG"/>
              </w:rPr>
              <w:t>7 000 000</w:t>
            </w:r>
          </w:p>
        </w:tc>
        <w:tc>
          <w:tcPr>
            <w:tcW w:w="1444" w:type="dxa"/>
            <w:shd w:val="clear" w:color="000000" w:fill="FFFFFF"/>
            <w:noWrap/>
            <w:vAlign w:val="center"/>
            <w:hideMark/>
          </w:tcPr>
          <w:p w14:paraId="7EA9DC99" w14:textId="77777777" w:rsidR="00BE38FA" w:rsidRPr="00A019B1" w:rsidRDefault="00BE38FA" w:rsidP="00CF6C6C">
            <w:pPr>
              <w:ind w:right="201"/>
              <w:jc w:val="center"/>
              <w:rPr>
                <w:rFonts w:ascii="Verdana" w:hAnsi="Verdana" w:cs="Vrinda"/>
                <w:sz w:val="20"/>
                <w:lang w:val="en-US" w:eastAsia="bg-BG"/>
              </w:rPr>
            </w:pPr>
            <w:r>
              <w:rPr>
                <w:rFonts w:ascii="Verdana" w:hAnsi="Verdana" w:cs="Vrinda"/>
                <w:sz w:val="20"/>
                <w:lang w:val="en-US" w:eastAsia="bg-BG"/>
              </w:rPr>
              <w:t xml:space="preserve">7 000 </w:t>
            </w:r>
          </w:p>
        </w:tc>
        <w:tc>
          <w:tcPr>
            <w:tcW w:w="1124" w:type="dxa"/>
            <w:shd w:val="clear" w:color="000000" w:fill="FFFFFF"/>
            <w:noWrap/>
            <w:vAlign w:val="center"/>
            <w:hideMark/>
          </w:tcPr>
          <w:p w14:paraId="7EA9DC9A" w14:textId="77777777" w:rsidR="00BE38FA" w:rsidRPr="00A019B1" w:rsidRDefault="00BE38FA" w:rsidP="00CF6C6C">
            <w:pPr>
              <w:ind w:left="-199" w:right="201" w:firstLine="199"/>
              <w:jc w:val="center"/>
              <w:rPr>
                <w:rFonts w:ascii="Verdana" w:hAnsi="Verdana" w:cs="Vrinda"/>
                <w:sz w:val="20"/>
                <w:lang w:val="en-US" w:eastAsia="bg-BG"/>
              </w:rPr>
            </w:pPr>
            <w:r>
              <w:rPr>
                <w:rFonts w:ascii="Verdana" w:hAnsi="Verdana" w:cs="Vrinda"/>
                <w:sz w:val="20"/>
                <w:lang w:val="en-US" w:eastAsia="bg-BG"/>
              </w:rPr>
              <w:t>1</w:t>
            </w:r>
          </w:p>
        </w:tc>
        <w:tc>
          <w:tcPr>
            <w:tcW w:w="1352" w:type="dxa"/>
            <w:shd w:val="clear" w:color="000000" w:fill="FFFFFF"/>
            <w:noWrap/>
            <w:vAlign w:val="center"/>
            <w:hideMark/>
          </w:tcPr>
          <w:p w14:paraId="7EA9DC9B" w14:textId="77777777" w:rsidR="00BE38FA" w:rsidRPr="00A019B1" w:rsidRDefault="00BE38FA" w:rsidP="00920612">
            <w:pPr>
              <w:jc w:val="center"/>
              <w:rPr>
                <w:rFonts w:ascii="Verdana" w:hAnsi="Verdana" w:cs="Vrinda"/>
                <w:sz w:val="20"/>
                <w:lang w:val="en-US" w:eastAsia="bg-BG"/>
              </w:rPr>
            </w:pPr>
            <w:r>
              <w:rPr>
                <w:rFonts w:ascii="Verdana" w:hAnsi="Verdana" w:cs="Vrinda"/>
                <w:sz w:val="20"/>
                <w:lang w:val="en-US" w:eastAsia="bg-BG"/>
              </w:rPr>
              <w:t>7 000 000</w:t>
            </w:r>
          </w:p>
        </w:tc>
        <w:tc>
          <w:tcPr>
            <w:tcW w:w="1130" w:type="dxa"/>
            <w:shd w:val="clear" w:color="000000" w:fill="FFFFFF"/>
            <w:noWrap/>
            <w:vAlign w:val="center"/>
            <w:hideMark/>
          </w:tcPr>
          <w:p w14:paraId="7EA9DC9C" w14:textId="77777777" w:rsidR="00BE38FA" w:rsidRPr="00A019B1" w:rsidRDefault="00BE38FA" w:rsidP="00920612">
            <w:pPr>
              <w:ind w:right="201"/>
              <w:jc w:val="center"/>
              <w:rPr>
                <w:rFonts w:ascii="Verdana" w:hAnsi="Verdana" w:cs="Vrinda"/>
                <w:sz w:val="20"/>
                <w:lang w:val="en-US" w:eastAsia="bg-BG"/>
              </w:rPr>
            </w:pPr>
            <w:r>
              <w:rPr>
                <w:rFonts w:ascii="Verdana" w:hAnsi="Verdana" w:cs="Vrinda"/>
                <w:sz w:val="20"/>
                <w:lang w:val="en-US" w:eastAsia="bg-BG"/>
              </w:rPr>
              <w:t xml:space="preserve">7 000 </w:t>
            </w:r>
          </w:p>
        </w:tc>
        <w:tc>
          <w:tcPr>
            <w:tcW w:w="1124" w:type="dxa"/>
            <w:shd w:val="clear" w:color="000000" w:fill="FFFFFF"/>
            <w:noWrap/>
            <w:vAlign w:val="center"/>
            <w:hideMark/>
          </w:tcPr>
          <w:p w14:paraId="7EA9DC9D" w14:textId="77777777" w:rsidR="00BE38FA" w:rsidRPr="00A019B1" w:rsidRDefault="00BE38FA" w:rsidP="00920612">
            <w:pPr>
              <w:ind w:left="-199" w:right="201" w:firstLine="199"/>
              <w:jc w:val="center"/>
              <w:rPr>
                <w:rFonts w:ascii="Verdana" w:hAnsi="Verdana" w:cs="Vrinda"/>
                <w:sz w:val="20"/>
                <w:lang w:val="en-US" w:eastAsia="bg-BG"/>
              </w:rPr>
            </w:pPr>
            <w:r>
              <w:rPr>
                <w:rFonts w:ascii="Verdana" w:hAnsi="Verdana" w:cs="Vrinda"/>
                <w:sz w:val="20"/>
                <w:lang w:val="en-US" w:eastAsia="bg-BG"/>
              </w:rPr>
              <w:t>1</w:t>
            </w:r>
          </w:p>
        </w:tc>
      </w:tr>
      <w:tr w:rsidR="00BE38FA" w:rsidRPr="000E54EB" w14:paraId="7EA9DCA6" w14:textId="77777777" w:rsidTr="00BE38FA">
        <w:trPr>
          <w:trHeight w:val="300"/>
        </w:trPr>
        <w:tc>
          <w:tcPr>
            <w:tcW w:w="2026" w:type="dxa"/>
            <w:shd w:val="clear" w:color="000000" w:fill="FFFFFF"/>
            <w:vAlign w:val="bottom"/>
            <w:hideMark/>
          </w:tcPr>
          <w:p w14:paraId="7EA9DC9F" w14:textId="77777777" w:rsidR="00BE38FA" w:rsidRPr="000E54EB" w:rsidRDefault="00BE38FA" w:rsidP="0050274A">
            <w:pPr>
              <w:jc w:val="left"/>
              <w:rPr>
                <w:rFonts w:ascii="Verdana" w:hAnsi="Verdana" w:cs="Vrinda"/>
                <w:sz w:val="20"/>
                <w:lang w:eastAsia="bg-BG"/>
              </w:rPr>
            </w:pPr>
            <w:r w:rsidRPr="000E54EB">
              <w:rPr>
                <w:rFonts w:ascii="Verdana" w:hAnsi="Verdana" w:cs="Arial"/>
                <w:sz w:val="20"/>
                <w:lang w:eastAsia="bg-BG"/>
              </w:rPr>
              <w:t>Поименни</w:t>
            </w:r>
          </w:p>
        </w:tc>
        <w:tc>
          <w:tcPr>
            <w:tcW w:w="1352" w:type="dxa"/>
            <w:shd w:val="clear" w:color="000000" w:fill="FFFFFF"/>
            <w:noWrap/>
            <w:vAlign w:val="center"/>
            <w:hideMark/>
          </w:tcPr>
          <w:p w14:paraId="7EA9DCA0" w14:textId="77777777" w:rsidR="00BE38FA" w:rsidRPr="00A019B1" w:rsidRDefault="00BE38FA" w:rsidP="00CF6C6C">
            <w:pPr>
              <w:jc w:val="center"/>
              <w:rPr>
                <w:rFonts w:ascii="Verdana" w:hAnsi="Verdana" w:cs="Vrinda"/>
                <w:sz w:val="20"/>
                <w:lang w:val="en-US" w:eastAsia="bg-BG"/>
              </w:rPr>
            </w:pPr>
            <w:r>
              <w:rPr>
                <w:rFonts w:ascii="Verdana" w:hAnsi="Verdana" w:cs="Vrinda"/>
                <w:sz w:val="20"/>
                <w:lang w:val="en-US" w:eastAsia="bg-BG"/>
              </w:rPr>
              <w:t>7 000 000</w:t>
            </w:r>
          </w:p>
        </w:tc>
        <w:tc>
          <w:tcPr>
            <w:tcW w:w="1444" w:type="dxa"/>
            <w:shd w:val="clear" w:color="000000" w:fill="FFFFFF"/>
            <w:noWrap/>
            <w:vAlign w:val="center"/>
            <w:hideMark/>
          </w:tcPr>
          <w:p w14:paraId="7EA9DCA1" w14:textId="77777777" w:rsidR="00BE38FA" w:rsidRPr="00A019B1" w:rsidRDefault="00BE38FA" w:rsidP="00CF6C6C">
            <w:pPr>
              <w:ind w:right="201"/>
              <w:jc w:val="center"/>
              <w:rPr>
                <w:rFonts w:ascii="Verdana" w:hAnsi="Verdana" w:cs="Vrinda"/>
                <w:sz w:val="20"/>
                <w:lang w:val="en-US" w:eastAsia="bg-BG"/>
              </w:rPr>
            </w:pPr>
            <w:r>
              <w:rPr>
                <w:rFonts w:ascii="Verdana" w:hAnsi="Verdana" w:cs="Vrinda"/>
                <w:sz w:val="20"/>
                <w:lang w:val="en-US" w:eastAsia="bg-BG"/>
              </w:rPr>
              <w:t xml:space="preserve">7 000 </w:t>
            </w:r>
          </w:p>
        </w:tc>
        <w:tc>
          <w:tcPr>
            <w:tcW w:w="1124" w:type="dxa"/>
            <w:shd w:val="clear" w:color="000000" w:fill="FFFFFF"/>
            <w:noWrap/>
            <w:vAlign w:val="center"/>
            <w:hideMark/>
          </w:tcPr>
          <w:p w14:paraId="7EA9DCA2" w14:textId="77777777" w:rsidR="00BE38FA" w:rsidRPr="000E54EB" w:rsidRDefault="00BE38FA" w:rsidP="00CF6C6C">
            <w:pPr>
              <w:ind w:left="-199" w:right="201" w:firstLine="199"/>
              <w:jc w:val="center"/>
              <w:rPr>
                <w:rFonts w:ascii="Verdana" w:hAnsi="Verdana" w:cs="Vrinda"/>
                <w:sz w:val="20"/>
                <w:lang w:eastAsia="bg-BG"/>
              </w:rPr>
            </w:pPr>
            <w:r w:rsidRPr="000E54EB">
              <w:rPr>
                <w:rFonts w:ascii="Verdana" w:hAnsi="Verdana" w:cs="Vrinda"/>
                <w:sz w:val="20"/>
                <w:lang w:eastAsia="bg-BG"/>
              </w:rPr>
              <w:t>1</w:t>
            </w:r>
          </w:p>
        </w:tc>
        <w:tc>
          <w:tcPr>
            <w:tcW w:w="1352" w:type="dxa"/>
            <w:shd w:val="clear" w:color="000000" w:fill="FFFFFF"/>
            <w:noWrap/>
            <w:vAlign w:val="center"/>
            <w:hideMark/>
          </w:tcPr>
          <w:p w14:paraId="7EA9DCA3" w14:textId="77777777" w:rsidR="00BE38FA" w:rsidRPr="00A019B1" w:rsidRDefault="00BE38FA" w:rsidP="00920612">
            <w:pPr>
              <w:jc w:val="center"/>
              <w:rPr>
                <w:rFonts w:ascii="Verdana" w:hAnsi="Verdana" w:cs="Vrinda"/>
                <w:sz w:val="20"/>
                <w:lang w:val="en-US" w:eastAsia="bg-BG"/>
              </w:rPr>
            </w:pPr>
            <w:r>
              <w:rPr>
                <w:rFonts w:ascii="Verdana" w:hAnsi="Verdana" w:cs="Vrinda"/>
                <w:sz w:val="20"/>
                <w:lang w:val="en-US" w:eastAsia="bg-BG"/>
              </w:rPr>
              <w:t>7 000 000</w:t>
            </w:r>
          </w:p>
        </w:tc>
        <w:tc>
          <w:tcPr>
            <w:tcW w:w="1130" w:type="dxa"/>
            <w:shd w:val="clear" w:color="000000" w:fill="FFFFFF"/>
            <w:noWrap/>
            <w:vAlign w:val="center"/>
            <w:hideMark/>
          </w:tcPr>
          <w:p w14:paraId="7EA9DCA4" w14:textId="77777777" w:rsidR="00BE38FA" w:rsidRPr="00A019B1" w:rsidRDefault="00BE38FA" w:rsidP="00920612">
            <w:pPr>
              <w:ind w:right="201"/>
              <w:jc w:val="center"/>
              <w:rPr>
                <w:rFonts w:ascii="Verdana" w:hAnsi="Verdana" w:cs="Vrinda"/>
                <w:sz w:val="20"/>
                <w:lang w:val="en-US" w:eastAsia="bg-BG"/>
              </w:rPr>
            </w:pPr>
            <w:r>
              <w:rPr>
                <w:rFonts w:ascii="Verdana" w:hAnsi="Verdana" w:cs="Vrinda"/>
                <w:sz w:val="20"/>
                <w:lang w:val="en-US" w:eastAsia="bg-BG"/>
              </w:rPr>
              <w:t xml:space="preserve">7 000 </w:t>
            </w:r>
          </w:p>
        </w:tc>
        <w:tc>
          <w:tcPr>
            <w:tcW w:w="1124" w:type="dxa"/>
            <w:shd w:val="clear" w:color="000000" w:fill="FFFFFF"/>
            <w:noWrap/>
            <w:vAlign w:val="center"/>
            <w:hideMark/>
          </w:tcPr>
          <w:p w14:paraId="7EA9DCA5" w14:textId="77777777" w:rsidR="00BE38FA" w:rsidRPr="000E54EB" w:rsidRDefault="00BE38FA" w:rsidP="00920612">
            <w:pPr>
              <w:ind w:left="-199" w:right="201" w:firstLine="199"/>
              <w:jc w:val="center"/>
              <w:rPr>
                <w:rFonts w:ascii="Verdana" w:hAnsi="Verdana" w:cs="Vrinda"/>
                <w:sz w:val="20"/>
                <w:lang w:eastAsia="bg-BG"/>
              </w:rPr>
            </w:pPr>
            <w:r w:rsidRPr="000E54EB">
              <w:rPr>
                <w:rFonts w:ascii="Verdana" w:hAnsi="Verdana" w:cs="Vrinda"/>
                <w:sz w:val="20"/>
                <w:lang w:eastAsia="bg-BG"/>
              </w:rPr>
              <w:t>1</w:t>
            </w:r>
          </w:p>
        </w:tc>
      </w:tr>
      <w:tr w:rsidR="00BE38FA" w:rsidRPr="000E54EB" w14:paraId="7EA9DCAE" w14:textId="77777777" w:rsidTr="00BE38FA">
        <w:trPr>
          <w:trHeight w:val="300"/>
        </w:trPr>
        <w:tc>
          <w:tcPr>
            <w:tcW w:w="2026" w:type="dxa"/>
            <w:shd w:val="clear" w:color="auto" w:fill="B4C6E7" w:themeFill="accent1" w:themeFillTint="66"/>
            <w:noWrap/>
            <w:vAlign w:val="bottom"/>
            <w:hideMark/>
          </w:tcPr>
          <w:p w14:paraId="7EA9DCA7" w14:textId="77777777" w:rsidR="00BE38FA" w:rsidRPr="000E54EB" w:rsidRDefault="00BE38FA" w:rsidP="0050274A">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1352" w:type="dxa"/>
            <w:shd w:val="clear" w:color="auto" w:fill="B4C6E7" w:themeFill="accent1" w:themeFillTint="66"/>
            <w:noWrap/>
            <w:vAlign w:val="center"/>
            <w:hideMark/>
          </w:tcPr>
          <w:p w14:paraId="7EA9DCA8" w14:textId="77777777" w:rsidR="00BE38FA" w:rsidRPr="00A019B1" w:rsidRDefault="00BE38FA" w:rsidP="00CF6C6C">
            <w:pPr>
              <w:jc w:val="center"/>
              <w:rPr>
                <w:rFonts w:ascii="Verdana" w:hAnsi="Verdana" w:cs="Vrinda"/>
                <w:b/>
                <w:bCs/>
                <w:sz w:val="20"/>
                <w:lang w:val="en-US" w:eastAsia="bg-BG"/>
              </w:rPr>
            </w:pPr>
            <w:r>
              <w:rPr>
                <w:rFonts w:ascii="Verdana" w:hAnsi="Verdana" w:cs="Vrinda"/>
                <w:b/>
                <w:bCs/>
                <w:sz w:val="20"/>
                <w:lang w:val="en-US" w:eastAsia="bg-BG"/>
              </w:rPr>
              <w:t>7 000 000</w:t>
            </w:r>
          </w:p>
        </w:tc>
        <w:tc>
          <w:tcPr>
            <w:tcW w:w="1444" w:type="dxa"/>
            <w:shd w:val="clear" w:color="auto" w:fill="B4C6E7" w:themeFill="accent1" w:themeFillTint="66"/>
            <w:noWrap/>
            <w:vAlign w:val="center"/>
            <w:hideMark/>
          </w:tcPr>
          <w:p w14:paraId="7EA9DCA9" w14:textId="77777777" w:rsidR="00BE38FA" w:rsidRPr="00A019B1" w:rsidRDefault="00BE38FA" w:rsidP="00CF6C6C">
            <w:pPr>
              <w:ind w:right="201"/>
              <w:jc w:val="center"/>
              <w:rPr>
                <w:rFonts w:ascii="Verdana" w:hAnsi="Verdana" w:cs="Vrinda"/>
                <w:b/>
                <w:bCs/>
                <w:sz w:val="20"/>
                <w:lang w:val="en-US" w:eastAsia="bg-BG"/>
              </w:rPr>
            </w:pPr>
            <w:r>
              <w:rPr>
                <w:rFonts w:ascii="Verdana" w:hAnsi="Verdana" w:cs="Vrinda"/>
                <w:b/>
                <w:bCs/>
                <w:sz w:val="20"/>
                <w:lang w:val="en-US" w:eastAsia="bg-BG"/>
              </w:rPr>
              <w:t>7 000</w:t>
            </w:r>
          </w:p>
        </w:tc>
        <w:tc>
          <w:tcPr>
            <w:tcW w:w="1124" w:type="dxa"/>
            <w:shd w:val="clear" w:color="auto" w:fill="B4C6E7" w:themeFill="accent1" w:themeFillTint="66"/>
            <w:noWrap/>
            <w:vAlign w:val="center"/>
            <w:hideMark/>
          </w:tcPr>
          <w:p w14:paraId="7EA9DCAA" w14:textId="77777777" w:rsidR="00BE38FA" w:rsidRPr="000E54EB" w:rsidRDefault="00BE38FA" w:rsidP="00CF6C6C">
            <w:pPr>
              <w:ind w:left="-199" w:right="201" w:firstLine="199"/>
              <w:jc w:val="center"/>
              <w:rPr>
                <w:rFonts w:ascii="Verdana" w:hAnsi="Verdana" w:cs="Vrinda"/>
                <w:b/>
                <w:bCs/>
                <w:sz w:val="20"/>
                <w:lang w:eastAsia="bg-BG"/>
              </w:rPr>
            </w:pPr>
            <w:r w:rsidRPr="000E54EB">
              <w:rPr>
                <w:rFonts w:ascii="Verdana" w:hAnsi="Verdana" w:cs="Vrinda"/>
                <w:b/>
                <w:bCs/>
                <w:sz w:val="20"/>
                <w:lang w:eastAsia="bg-BG"/>
              </w:rPr>
              <w:t>1</w:t>
            </w:r>
          </w:p>
        </w:tc>
        <w:tc>
          <w:tcPr>
            <w:tcW w:w="1352" w:type="dxa"/>
            <w:shd w:val="clear" w:color="auto" w:fill="B4C6E7" w:themeFill="accent1" w:themeFillTint="66"/>
            <w:noWrap/>
            <w:vAlign w:val="center"/>
            <w:hideMark/>
          </w:tcPr>
          <w:p w14:paraId="7EA9DCAB" w14:textId="77777777" w:rsidR="00BE38FA" w:rsidRPr="00A019B1" w:rsidRDefault="00BE38FA" w:rsidP="00920612">
            <w:pPr>
              <w:jc w:val="center"/>
              <w:rPr>
                <w:rFonts w:ascii="Verdana" w:hAnsi="Verdana" w:cs="Vrinda"/>
                <w:b/>
                <w:bCs/>
                <w:sz w:val="20"/>
                <w:lang w:val="en-US" w:eastAsia="bg-BG"/>
              </w:rPr>
            </w:pPr>
            <w:r>
              <w:rPr>
                <w:rFonts w:ascii="Verdana" w:hAnsi="Verdana" w:cs="Vrinda"/>
                <w:b/>
                <w:bCs/>
                <w:sz w:val="20"/>
                <w:lang w:val="en-US" w:eastAsia="bg-BG"/>
              </w:rPr>
              <w:t>7 000 000</w:t>
            </w:r>
          </w:p>
        </w:tc>
        <w:tc>
          <w:tcPr>
            <w:tcW w:w="1130" w:type="dxa"/>
            <w:shd w:val="clear" w:color="auto" w:fill="B4C6E7" w:themeFill="accent1" w:themeFillTint="66"/>
            <w:noWrap/>
            <w:vAlign w:val="center"/>
            <w:hideMark/>
          </w:tcPr>
          <w:p w14:paraId="7EA9DCAC" w14:textId="77777777" w:rsidR="00BE38FA" w:rsidRPr="00A019B1" w:rsidRDefault="00BE38FA" w:rsidP="00920612">
            <w:pPr>
              <w:ind w:right="201"/>
              <w:jc w:val="center"/>
              <w:rPr>
                <w:rFonts w:ascii="Verdana" w:hAnsi="Verdana" w:cs="Vrinda"/>
                <w:b/>
                <w:bCs/>
                <w:sz w:val="20"/>
                <w:lang w:val="en-US" w:eastAsia="bg-BG"/>
              </w:rPr>
            </w:pPr>
            <w:r>
              <w:rPr>
                <w:rFonts w:ascii="Verdana" w:hAnsi="Verdana" w:cs="Vrinda"/>
                <w:b/>
                <w:bCs/>
                <w:sz w:val="20"/>
                <w:lang w:val="en-US" w:eastAsia="bg-BG"/>
              </w:rPr>
              <w:t>7 000</w:t>
            </w:r>
          </w:p>
        </w:tc>
        <w:tc>
          <w:tcPr>
            <w:tcW w:w="1124" w:type="dxa"/>
            <w:shd w:val="clear" w:color="auto" w:fill="B4C6E7" w:themeFill="accent1" w:themeFillTint="66"/>
            <w:noWrap/>
            <w:vAlign w:val="center"/>
            <w:hideMark/>
          </w:tcPr>
          <w:p w14:paraId="7EA9DCAD" w14:textId="77777777" w:rsidR="00BE38FA" w:rsidRPr="000E54EB" w:rsidRDefault="00BE38FA" w:rsidP="00920612">
            <w:pPr>
              <w:ind w:left="-199" w:right="201" w:firstLine="199"/>
              <w:jc w:val="center"/>
              <w:rPr>
                <w:rFonts w:ascii="Verdana" w:hAnsi="Verdana" w:cs="Vrinda"/>
                <w:b/>
                <w:bCs/>
                <w:sz w:val="20"/>
                <w:lang w:eastAsia="bg-BG"/>
              </w:rPr>
            </w:pPr>
            <w:r w:rsidRPr="000E54EB">
              <w:rPr>
                <w:rFonts w:ascii="Verdana" w:hAnsi="Verdana" w:cs="Vrinda"/>
                <w:b/>
                <w:bCs/>
                <w:sz w:val="20"/>
                <w:lang w:eastAsia="bg-BG"/>
              </w:rPr>
              <w:t>1</w:t>
            </w:r>
          </w:p>
        </w:tc>
      </w:tr>
    </w:tbl>
    <w:p w14:paraId="7EA9DCAF" w14:textId="07DFD575" w:rsidR="00C80141" w:rsidRDefault="00C80141" w:rsidP="004E25BA">
      <w:pPr>
        <w:rPr>
          <w:rFonts w:ascii="Verdana" w:hAnsi="Verdana" w:cs="Vrinda"/>
          <w:sz w:val="20"/>
          <w:lang w:val="en-US"/>
        </w:rPr>
      </w:pPr>
    </w:p>
    <w:p w14:paraId="310CA346" w14:textId="77777777" w:rsidR="00C80141" w:rsidRDefault="00C80141">
      <w:pPr>
        <w:spacing w:after="160" w:line="259" w:lineRule="auto"/>
        <w:jc w:val="left"/>
        <w:rPr>
          <w:rFonts w:ascii="Verdana" w:hAnsi="Verdana" w:cs="Vrinda"/>
          <w:sz w:val="20"/>
          <w:lang w:val="en-US"/>
        </w:rPr>
      </w:pPr>
      <w:r>
        <w:rPr>
          <w:rFonts w:ascii="Verdana" w:hAnsi="Verdana" w:cs="Vrinda"/>
          <w:sz w:val="20"/>
          <w:lang w:val="en-US"/>
        </w:rPr>
        <w:br w:type="page"/>
      </w:r>
    </w:p>
    <w:p w14:paraId="57BCFA6C" w14:textId="77777777" w:rsidR="004E25BA" w:rsidRPr="000E54EB" w:rsidRDefault="004E25BA" w:rsidP="004E25BA">
      <w:pPr>
        <w:rPr>
          <w:rFonts w:ascii="Verdana" w:hAnsi="Verdana" w:cs="Vrinda"/>
          <w:sz w:val="20"/>
          <w:lang w:val="en-US"/>
        </w:rPr>
      </w:pPr>
    </w:p>
    <w:tbl>
      <w:tblPr>
        <w:tblW w:w="9542" w:type="dxa"/>
        <w:tblInd w:w="65" w:type="dxa"/>
        <w:tblCellMar>
          <w:left w:w="70" w:type="dxa"/>
          <w:right w:w="70" w:type="dxa"/>
        </w:tblCellMar>
        <w:tblLook w:val="04A0" w:firstRow="1" w:lastRow="0" w:firstColumn="1" w:lastColumn="0" w:noHBand="0" w:noVBand="1"/>
      </w:tblPr>
      <w:tblGrid>
        <w:gridCol w:w="1979"/>
        <w:gridCol w:w="1254"/>
        <w:gridCol w:w="1086"/>
        <w:gridCol w:w="1095"/>
        <w:gridCol w:w="140"/>
        <w:gridCol w:w="1123"/>
        <w:gridCol w:w="1017"/>
        <w:gridCol w:w="1095"/>
        <w:gridCol w:w="738"/>
        <w:gridCol w:w="15"/>
      </w:tblGrid>
      <w:tr w:rsidR="004E25BA" w:rsidRPr="000E54EB" w14:paraId="7EA9DCB3" w14:textId="77777777" w:rsidTr="00BE38FA">
        <w:trPr>
          <w:trHeight w:val="300"/>
        </w:trPr>
        <w:tc>
          <w:tcPr>
            <w:tcW w:w="202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CB0" w14:textId="77777777" w:rsidR="004E25BA" w:rsidRPr="000E54EB" w:rsidRDefault="004E25BA" w:rsidP="0050274A">
            <w:pPr>
              <w:ind w:right="-301"/>
              <w:jc w:val="center"/>
              <w:rPr>
                <w:rFonts w:ascii="Verdana" w:hAnsi="Verdana" w:cs="Vrinda"/>
                <w:b/>
                <w:bCs/>
                <w:sz w:val="20"/>
                <w:lang w:eastAsia="bg-BG"/>
              </w:rPr>
            </w:pPr>
            <w:r w:rsidRPr="000E54EB">
              <w:rPr>
                <w:rFonts w:ascii="Verdana" w:hAnsi="Verdana" w:cs="Arial"/>
                <w:b/>
                <w:bCs/>
                <w:sz w:val="20"/>
                <w:lang w:eastAsia="bg-BG"/>
              </w:rPr>
              <w:t>Акционер</w:t>
            </w:r>
          </w:p>
        </w:tc>
        <w:tc>
          <w:tcPr>
            <w:tcW w:w="3439"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EA9DCB1" w14:textId="77777777" w:rsidR="004E25BA" w:rsidRPr="000E54EB" w:rsidRDefault="004E25BA" w:rsidP="00BE38FA">
            <w:pPr>
              <w:ind w:right="-70"/>
              <w:jc w:val="center"/>
              <w:rPr>
                <w:rFonts w:ascii="Verdana" w:hAnsi="Verdana" w:cs="Vrinda"/>
                <w:b/>
                <w:bCs/>
                <w:sz w:val="20"/>
                <w:lang w:eastAsia="bg-BG"/>
              </w:rPr>
            </w:pPr>
            <w:r w:rsidRPr="000E54EB">
              <w:rPr>
                <w:rFonts w:ascii="Verdana" w:hAnsi="Verdana" w:cs="Vrinda"/>
                <w:b/>
                <w:bCs/>
                <w:sz w:val="20"/>
                <w:lang w:eastAsia="bg-BG"/>
              </w:rPr>
              <w:t>31.12.20</w:t>
            </w:r>
            <w:r w:rsidR="00BE38FA">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4075"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7EA9DCB2" w14:textId="77777777" w:rsidR="004E25BA" w:rsidRPr="000E54EB" w:rsidRDefault="004E25BA" w:rsidP="00BE38FA">
            <w:pPr>
              <w:ind w:right="-70"/>
              <w:jc w:val="center"/>
              <w:rPr>
                <w:rFonts w:ascii="Verdana" w:hAnsi="Verdana" w:cs="Vrinda"/>
                <w:b/>
                <w:bCs/>
                <w:sz w:val="20"/>
                <w:lang w:eastAsia="bg-BG"/>
              </w:rPr>
            </w:pPr>
            <w:r w:rsidRPr="000E54EB">
              <w:rPr>
                <w:rFonts w:ascii="Verdana" w:hAnsi="Verdana" w:cs="Vrinda"/>
                <w:b/>
                <w:bCs/>
                <w:sz w:val="20"/>
                <w:lang w:eastAsia="bg-BG"/>
              </w:rPr>
              <w:t>31.12.201</w:t>
            </w:r>
            <w:r w:rsidR="00BE38FA">
              <w:rPr>
                <w:rFonts w:ascii="Verdana" w:hAnsi="Verdana" w:cs="Vrinda"/>
                <w:b/>
                <w:bCs/>
                <w:sz w:val="20"/>
                <w:lang w:val="en-US"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4E25BA" w:rsidRPr="000E54EB" w14:paraId="7EA9DCBC" w14:textId="77777777" w:rsidTr="00BE38FA">
        <w:trPr>
          <w:gridAfter w:val="1"/>
          <w:wAfter w:w="16" w:type="dxa"/>
          <w:trHeight w:val="600"/>
        </w:trPr>
        <w:tc>
          <w:tcPr>
            <w:tcW w:w="2028" w:type="dxa"/>
            <w:vMerge/>
            <w:tcBorders>
              <w:top w:val="single" w:sz="4" w:space="0" w:color="auto"/>
              <w:left w:val="single" w:sz="4" w:space="0" w:color="auto"/>
              <w:bottom w:val="single" w:sz="4" w:space="0" w:color="auto"/>
              <w:right w:val="single" w:sz="4" w:space="0" w:color="auto"/>
            </w:tcBorders>
            <w:vAlign w:val="center"/>
            <w:hideMark/>
          </w:tcPr>
          <w:p w14:paraId="7EA9DCB4" w14:textId="77777777" w:rsidR="004E25BA" w:rsidRPr="000E54EB" w:rsidRDefault="004E25BA" w:rsidP="0050274A">
            <w:pPr>
              <w:ind w:right="-301"/>
              <w:jc w:val="left"/>
              <w:rPr>
                <w:rFonts w:ascii="Verdana" w:hAnsi="Verdana" w:cs="Vrinda"/>
                <w:b/>
                <w:bCs/>
                <w:sz w:val="20"/>
                <w:lang w:eastAsia="bg-BG"/>
              </w:rPr>
            </w:pPr>
          </w:p>
        </w:tc>
        <w:tc>
          <w:tcPr>
            <w:tcW w:w="1284" w:type="dxa"/>
            <w:tcBorders>
              <w:top w:val="nil"/>
              <w:left w:val="nil"/>
              <w:bottom w:val="single" w:sz="4" w:space="0" w:color="auto"/>
              <w:right w:val="single" w:sz="4" w:space="0" w:color="auto"/>
            </w:tcBorders>
            <w:shd w:val="clear" w:color="000000" w:fill="FFFFFF"/>
            <w:vAlign w:val="center"/>
            <w:hideMark/>
          </w:tcPr>
          <w:p w14:paraId="7EA9DCB5"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Брой</w:t>
            </w:r>
            <w:r w:rsidR="0061423F">
              <w:rPr>
                <w:rFonts w:ascii="Verdana" w:hAnsi="Verdana" w:cs="Arial"/>
                <w:b/>
                <w:bCs/>
                <w:sz w:val="20"/>
                <w:lang w:eastAsia="bg-BG"/>
              </w:rPr>
              <w:t xml:space="preserve"> </w:t>
            </w:r>
            <w:r w:rsidRPr="000E54EB">
              <w:rPr>
                <w:rFonts w:ascii="Verdana" w:hAnsi="Verdana" w:cs="Arial"/>
                <w:b/>
                <w:bCs/>
                <w:sz w:val="20"/>
                <w:lang w:eastAsia="bg-BG"/>
              </w:rPr>
              <w:t>акции</w:t>
            </w:r>
          </w:p>
        </w:tc>
        <w:tc>
          <w:tcPr>
            <w:tcW w:w="1063" w:type="dxa"/>
            <w:tcBorders>
              <w:top w:val="nil"/>
              <w:left w:val="nil"/>
              <w:bottom w:val="single" w:sz="4" w:space="0" w:color="auto"/>
              <w:right w:val="single" w:sz="4" w:space="0" w:color="auto"/>
            </w:tcBorders>
            <w:shd w:val="clear" w:color="000000" w:fill="FFFFFF"/>
            <w:noWrap/>
            <w:vAlign w:val="center"/>
            <w:hideMark/>
          </w:tcPr>
          <w:p w14:paraId="7EA9DCB6"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Стойност</w:t>
            </w:r>
          </w:p>
        </w:tc>
        <w:tc>
          <w:tcPr>
            <w:tcW w:w="1071" w:type="dxa"/>
            <w:tcBorders>
              <w:top w:val="nil"/>
              <w:left w:val="nil"/>
              <w:bottom w:val="single" w:sz="4" w:space="0" w:color="auto"/>
              <w:right w:val="single" w:sz="4" w:space="0" w:color="auto"/>
            </w:tcBorders>
            <w:shd w:val="clear" w:color="000000" w:fill="FFFFFF"/>
            <w:vAlign w:val="center"/>
            <w:hideMark/>
          </w:tcPr>
          <w:p w14:paraId="7EA9DCB7"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Дял</w:t>
            </w:r>
          </w:p>
        </w:tc>
        <w:tc>
          <w:tcPr>
            <w:tcW w:w="1290" w:type="dxa"/>
            <w:gridSpan w:val="2"/>
            <w:tcBorders>
              <w:top w:val="nil"/>
              <w:left w:val="nil"/>
              <w:bottom w:val="single" w:sz="4" w:space="0" w:color="auto"/>
              <w:right w:val="single" w:sz="4" w:space="0" w:color="auto"/>
            </w:tcBorders>
            <w:shd w:val="clear" w:color="000000" w:fill="FFFFFF"/>
            <w:vAlign w:val="center"/>
            <w:hideMark/>
          </w:tcPr>
          <w:p w14:paraId="7EA9DCB8"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Брой</w:t>
            </w:r>
            <w:r w:rsidR="0061423F">
              <w:rPr>
                <w:rFonts w:ascii="Verdana" w:hAnsi="Verdana" w:cs="Arial"/>
                <w:b/>
                <w:bCs/>
                <w:sz w:val="20"/>
                <w:lang w:eastAsia="bg-BG"/>
              </w:rPr>
              <w:t xml:space="preserve"> </w:t>
            </w:r>
            <w:r w:rsidRPr="000E54EB">
              <w:rPr>
                <w:rFonts w:ascii="Verdana" w:hAnsi="Verdana" w:cs="Arial"/>
                <w:b/>
                <w:bCs/>
                <w:sz w:val="20"/>
                <w:lang w:eastAsia="bg-BG"/>
              </w:rPr>
              <w:t>акции</w:t>
            </w:r>
          </w:p>
        </w:tc>
        <w:tc>
          <w:tcPr>
            <w:tcW w:w="1041" w:type="dxa"/>
            <w:tcBorders>
              <w:top w:val="nil"/>
              <w:left w:val="nil"/>
              <w:bottom w:val="single" w:sz="4" w:space="0" w:color="auto"/>
              <w:right w:val="single" w:sz="4" w:space="0" w:color="auto"/>
            </w:tcBorders>
            <w:shd w:val="clear" w:color="000000" w:fill="FFFFFF"/>
            <w:noWrap/>
            <w:vAlign w:val="center"/>
            <w:hideMark/>
          </w:tcPr>
          <w:p w14:paraId="7EA9DCB9"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Стой</w:t>
            </w:r>
            <w:r w:rsidR="00A61851">
              <w:rPr>
                <w:rFonts w:ascii="Verdana" w:hAnsi="Verdana" w:cs="Arial"/>
                <w:b/>
                <w:bCs/>
                <w:sz w:val="20"/>
                <w:lang w:eastAsia="bg-BG"/>
              </w:rPr>
              <w:t>-</w:t>
            </w:r>
            <w:r w:rsidR="00A61851">
              <w:rPr>
                <w:rFonts w:ascii="Verdana" w:hAnsi="Verdana" w:cs="Arial"/>
                <w:b/>
                <w:bCs/>
                <w:sz w:val="20"/>
                <w:lang w:eastAsia="bg-BG"/>
              </w:rPr>
              <w:br/>
            </w:r>
            <w:r w:rsidRPr="000E54EB">
              <w:rPr>
                <w:rFonts w:ascii="Verdana" w:hAnsi="Verdana" w:cs="Arial"/>
                <w:b/>
                <w:bCs/>
                <w:sz w:val="20"/>
                <w:lang w:eastAsia="bg-BG"/>
              </w:rPr>
              <w:t>ност</w:t>
            </w:r>
          </w:p>
        </w:tc>
        <w:tc>
          <w:tcPr>
            <w:tcW w:w="995" w:type="dxa"/>
            <w:tcBorders>
              <w:top w:val="nil"/>
              <w:left w:val="nil"/>
              <w:bottom w:val="single" w:sz="4" w:space="0" w:color="auto"/>
              <w:right w:val="single" w:sz="4" w:space="0" w:color="auto"/>
            </w:tcBorders>
            <w:shd w:val="clear" w:color="000000" w:fill="FFFFFF"/>
            <w:noWrap/>
            <w:vAlign w:val="center"/>
            <w:hideMark/>
          </w:tcPr>
          <w:p w14:paraId="7EA9DCBA"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Arial"/>
                <w:b/>
                <w:bCs/>
                <w:sz w:val="20"/>
                <w:lang w:eastAsia="bg-BG"/>
              </w:rPr>
              <w:t>Платени</w:t>
            </w:r>
          </w:p>
        </w:tc>
        <w:tc>
          <w:tcPr>
            <w:tcW w:w="754" w:type="dxa"/>
            <w:tcBorders>
              <w:top w:val="nil"/>
              <w:left w:val="nil"/>
              <w:bottom w:val="single" w:sz="4" w:space="0" w:color="auto"/>
              <w:right w:val="single" w:sz="4" w:space="0" w:color="auto"/>
            </w:tcBorders>
            <w:shd w:val="clear" w:color="000000" w:fill="FFFFFF"/>
            <w:vAlign w:val="center"/>
            <w:hideMark/>
          </w:tcPr>
          <w:p w14:paraId="7EA9DCBB" w14:textId="77777777" w:rsidR="004E25BA" w:rsidRPr="000E54EB" w:rsidRDefault="004E25BA" w:rsidP="00CF6C6C">
            <w:pPr>
              <w:ind w:right="-70"/>
              <w:jc w:val="center"/>
              <w:rPr>
                <w:rFonts w:ascii="Verdana" w:hAnsi="Verdana" w:cs="Vrinda"/>
                <w:b/>
                <w:bCs/>
                <w:sz w:val="20"/>
                <w:lang w:eastAsia="bg-BG"/>
              </w:rPr>
            </w:pPr>
            <w:r w:rsidRPr="000E54EB">
              <w:rPr>
                <w:rFonts w:ascii="Verdana" w:hAnsi="Verdana" w:cs="Vrinda"/>
                <w:b/>
                <w:bCs/>
                <w:sz w:val="20"/>
                <w:lang w:eastAsia="bg-BG"/>
              </w:rPr>
              <w:t xml:space="preserve">% </w:t>
            </w:r>
            <w:r w:rsidRPr="000E54EB">
              <w:rPr>
                <w:rFonts w:ascii="Verdana" w:hAnsi="Verdana" w:cs="Arial"/>
                <w:b/>
                <w:bCs/>
                <w:sz w:val="20"/>
                <w:lang w:eastAsia="bg-BG"/>
              </w:rPr>
              <w:t>Дял</w:t>
            </w:r>
          </w:p>
        </w:tc>
      </w:tr>
      <w:tr w:rsidR="00BE38FA" w:rsidRPr="000E54EB" w14:paraId="7EA9DCC5" w14:textId="77777777" w:rsidTr="00BE38FA">
        <w:trPr>
          <w:gridAfter w:val="1"/>
          <w:wAfter w:w="16" w:type="dxa"/>
          <w:trHeight w:val="300"/>
        </w:trPr>
        <w:tc>
          <w:tcPr>
            <w:tcW w:w="2028" w:type="dxa"/>
            <w:tcBorders>
              <w:top w:val="nil"/>
              <w:left w:val="single" w:sz="4" w:space="0" w:color="auto"/>
              <w:bottom w:val="single" w:sz="4" w:space="0" w:color="auto"/>
              <w:right w:val="single" w:sz="4" w:space="0" w:color="auto"/>
            </w:tcBorders>
            <w:shd w:val="clear" w:color="000000" w:fill="FFFFFF"/>
            <w:vAlign w:val="bottom"/>
            <w:hideMark/>
          </w:tcPr>
          <w:p w14:paraId="7EA9DCBD" w14:textId="77777777" w:rsidR="00BE38FA" w:rsidRPr="000E54EB" w:rsidRDefault="00BE38FA" w:rsidP="0050274A">
            <w:pPr>
              <w:ind w:right="-301"/>
              <w:jc w:val="left"/>
              <w:rPr>
                <w:rFonts w:ascii="Verdana" w:hAnsi="Verdana" w:cs="Vrinda"/>
                <w:sz w:val="20"/>
                <w:lang w:eastAsia="bg-BG"/>
              </w:rPr>
            </w:pPr>
            <w:r w:rsidRPr="000E54EB">
              <w:rPr>
                <w:rFonts w:ascii="Verdana" w:hAnsi="Verdana" w:cs="Arial"/>
                <w:sz w:val="20"/>
                <w:lang w:eastAsia="bg-BG"/>
              </w:rPr>
              <w:t>Овергаз</w:t>
            </w:r>
            <w:r w:rsidR="0061423F">
              <w:rPr>
                <w:rFonts w:ascii="Verdana" w:hAnsi="Verdana" w:cs="Arial"/>
                <w:sz w:val="20"/>
                <w:lang w:eastAsia="bg-BG"/>
              </w:rPr>
              <w:t xml:space="preserve"> </w:t>
            </w:r>
            <w:r w:rsidRPr="000E54EB">
              <w:rPr>
                <w:rFonts w:ascii="Verdana" w:hAnsi="Verdana" w:cs="Arial"/>
                <w:sz w:val="20"/>
                <w:lang w:eastAsia="bg-BG"/>
              </w:rPr>
              <w:t>ХолдингАД</w:t>
            </w:r>
          </w:p>
        </w:tc>
        <w:tc>
          <w:tcPr>
            <w:tcW w:w="1284" w:type="dxa"/>
            <w:tcBorders>
              <w:top w:val="nil"/>
              <w:left w:val="nil"/>
              <w:bottom w:val="single" w:sz="4" w:space="0" w:color="auto"/>
              <w:right w:val="single" w:sz="4" w:space="0" w:color="auto"/>
            </w:tcBorders>
            <w:shd w:val="clear" w:color="000000" w:fill="FFFFFF"/>
            <w:noWrap/>
            <w:vAlign w:val="center"/>
            <w:hideMark/>
          </w:tcPr>
          <w:p w14:paraId="7EA9DCBE" w14:textId="77777777" w:rsidR="00BE38FA" w:rsidRPr="000E54EB" w:rsidRDefault="00BE38FA" w:rsidP="00CF6C6C">
            <w:pPr>
              <w:ind w:right="-70"/>
              <w:jc w:val="center"/>
              <w:rPr>
                <w:rFonts w:ascii="Verdana" w:hAnsi="Verdana" w:cs="Vrinda"/>
                <w:sz w:val="20"/>
                <w:lang w:eastAsia="bg-BG"/>
              </w:rPr>
            </w:pPr>
            <w:r>
              <w:rPr>
                <w:rFonts w:ascii="Verdana" w:hAnsi="Verdana" w:cs="Vrinda"/>
                <w:sz w:val="20"/>
                <w:lang w:eastAsia="bg-BG"/>
              </w:rPr>
              <w:t>6 999 999</w:t>
            </w:r>
          </w:p>
        </w:tc>
        <w:tc>
          <w:tcPr>
            <w:tcW w:w="1063" w:type="dxa"/>
            <w:tcBorders>
              <w:top w:val="nil"/>
              <w:left w:val="nil"/>
              <w:bottom w:val="single" w:sz="4" w:space="0" w:color="auto"/>
              <w:right w:val="single" w:sz="4" w:space="0" w:color="auto"/>
            </w:tcBorders>
            <w:shd w:val="clear" w:color="000000" w:fill="FFFFFF"/>
            <w:noWrap/>
            <w:vAlign w:val="center"/>
            <w:hideMark/>
          </w:tcPr>
          <w:p w14:paraId="7EA9DCBF" w14:textId="77777777" w:rsidR="00BE38FA" w:rsidRPr="000E54EB" w:rsidRDefault="00BE38FA" w:rsidP="00CF6C6C">
            <w:pPr>
              <w:ind w:right="-70"/>
              <w:jc w:val="center"/>
              <w:rPr>
                <w:rFonts w:ascii="Verdana" w:hAnsi="Verdana" w:cs="Vrinda"/>
                <w:sz w:val="20"/>
                <w:lang w:eastAsia="bg-BG"/>
              </w:rPr>
            </w:pPr>
            <w:r w:rsidRPr="00592546">
              <w:rPr>
                <w:rFonts w:ascii="Verdana" w:hAnsi="Verdana" w:cs="Vrinda"/>
                <w:sz w:val="20"/>
                <w:lang w:eastAsia="bg-BG"/>
              </w:rPr>
              <w:t>7 000</w:t>
            </w:r>
          </w:p>
        </w:tc>
        <w:tc>
          <w:tcPr>
            <w:tcW w:w="1071" w:type="dxa"/>
            <w:tcBorders>
              <w:top w:val="nil"/>
              <w:left w:val="nil"/>
              <w:bottom w:val="single" w:sz="4" w:space="0" w:color="auto"/>
              <w:right w:val="single" w:sz="4" w:space="0" w:color="auto"/>
            </w:tcBorders>
            <w:shd w:val="clear" w:color="000000" w:fill="FFFFFF"/>
            <w:noWrap/>
            <w:vAlign w:val="center"/>
            <w:hideMark/>
          </w:tcPr>
          <w:p w14:paraId="7EA9DCC0" w14:textId="77777777" w:rsidR="00BE38FA" w:rsidRPr="000E54EB" w:rsidRDefault="00BE38FA" w:rsidP="00CF6C6C">
            <w:pPr>
              <w:ind w:right="-70"/>
              <w:jc w:val="center"/>
              <w:rPr>
                <w:rFonts w:ascii="Verdana" w:hAnsi="Verdana" w:cs="Vrinda"/>
                <w:sz w:val="20"/>
                <w:lang w:eastAsia="bg-BG"/>
              </w:rPr>
            </w:pPr>
            <w:r w:rsidRPr="00A61851">
              <w:rPr>
                <w:rFonts w:ascii="Verdana" w:hAnsi="Verdana" w:cs="Vrinda"/>
                <w:sz w:val="20"/>
                <w:lang w:eastAsia="bg-BG"/>
              </w:rPr>
              <w:t>99,9999%</w:t>
            </w:r>
          </w:p>
        </w:tc>
        <w:tc>
          <w:tcPr>
            <w:tcW w:w="1290" w:type="dxa"/>
            <w:gridSpan w:val="2"/>
            <w:tcBorders>
              <w:top w:val="nil"/>
              <w:left w:val="nil"/>
              <w:bottom w:val="single" w:sz="4" w:space="0" w:color="auto"/>
              <w:right w:val="single" w:sz="4" w:space="0" w:color="auto"/>
            </w:tcBorders>
            <w:shd w:val="clear" w:color="000000" w:fill="FFFFFF"/>
            <w:noWrap/>
            <w:vAlign w:val="center"/>
            <w:hideMark/>
          </w:tcPr>
          <w:p w14:paraId="7EA9DCC1" w14:textId="77777777" w:rsidR="00BE38FA" w:rsidRPr="000E54EB" w:rsidRDefault="00BE38FA" w:rsidP="00920612">
            <w:pPr>
              <w:ind w:right="-70"/>
              <w:jc w:val="center"/>
              <w:rPr>
                <w:rFonts w:ascii="Verdana" w:hAnsi="Verdana" w:cs="Vrinda"/>
                <w:sz w:val="20"/>
                <w:lang w:eastAsia="bg-BG"/>
              </w:rPr>
            </w:pPr>
            <w:r>
              <w:rPr>
                <w:rFonts w:ascii="Verdana" w:hAnsi="Verdana" w:cs="Vrinda"/>
                <w:sz w:val="20"/>
                <w:lang w:eastAsia="bg-BG"/>
              </w:rPr>
              <w:t>6 999 999</w:t>
            </w:r>
          </w:p>
        </w:tc>
        <w:tc>
          <w:tcPr>
            <w:tcW w:w="1041" w:type="dxa"/>
            <w:tcBorders>
              <w:top w:val="nil"/>
              <w:left w:val="nil"/>
              <w:bottom w:val="single" w:sz="4" w:space="0" w:color="auto"/>
              <w:right w:val="single" w:sz="4" w:space="0" w:color="auto"/>
            </w:tcBorders>
            <w:shd w:val="clear" w:color="000000" w:fill="FFFFFF"/>
            <w:noWrap/>
            <w:vAlign w:val="center"/>
            <w:hideMark/>
          </w:tcPr>
          <w:p w14:paraId="7EA9DCC2" w14:textId="77777777" w:rsidR="00BE38FA" w:rsidRPr="000E54EB" w:rsidRDefault="00BE38FA" w:rsidP="00920612">
            <w:pPr>
              <w:ind w:right="-70"/>
              <w:jc w:val="center"/>
              <w:rPr>
                <w:rFonts w:ascii="Verdana" w:hAnsi="Verdana" w:cs="Vrinda"/>
                <w:sz w:val="20"/>
                <w:lang w:eastAsia="bg-BG"/>
              </w:rPr>
            </w:pPr>
            <w:r w:rsidRPr="00592546">
              <w:rPr>
                <w:rFonts w:ascii="Verdana" w:hAnsi="Verdana" w:cs="Vrinda"/>
                <w:sz w:val="20"/>
                <w:lang w:eastAsia="bg-BG"/>
              </w:rPr>
              <w:t>7 000</w:t>
            </w:r>
          </w:p>
        </w:tc>
        <w:tc>
          <w:tcPr>
            <w:tcW w:w="995" w:type="dxa"/>
            <w:tcBorders>
              <w:top w:val="nil"/>
              <w:left w:val="nil"/>
              <w:bottom w:val="single" w:sz="4" w:space="0" w:color="auto"/>
              <w:right w:val="single" w:sz="4" w:space="0" w:color="auto"/>
            </w:tcBorders>
            <w:shd w:val="clear" w:color="000000" w:fill="FFFFFF"/>
            <w:noWrap/>
            <w:vAlign w:val="center"/>
            <w:hideMark/>
          </w:tcPr>
          <w:p w14:paraId="7EA9DCC3" w14:textId="77777777" w:rsidR="00BE38FA" w:rsidRPr="000E54EB" w:rsidRDefault="00BE38FA" w:rsidP="00920612">
            <w:pPr>
              <w:ind w:right="-70"/>
              <w:jc w:val="center"/>
              <w:rPr>
                <w:rFonts w:ascii="Verdana" w:hAnsi="Verdana" w:cs="Vrinda"/>
                <w:sz w:val="20"/>
                <w:lang w:eastAsia="bg-BG"/>
              </w:rPr>
            </w:pPr>
            <w:r w:rsidRPr="00A61851">
              <w:rPr>
                <w:rFonts w:ascii="Verdana" w:hAnsi="Verdana" w:cs="Vrinda"/>
                <w:sz w:val="20"/>
                <w:lang w:eastAsia="bg-BG"/>
              </w:rPr>
              <w:t>99,9999%</w:t>
            </w:r>
          </w:p>
        </w:tc>
        <w:tc>
          <w:tcPr>
            <w:tcW w:w="754" w:type="dxa"/>
            <w:tcBorders>
              <w:top w:val="nil"/>
              <w:left w:val="nil"/>
              <w:bottom w:val="single" w:sz="4" w:space="0" w:color="auto"/>
              <w:right w:val="single" w:sz="4" w:space="0" w:color="auto"/>
            </w:tcBorders>
            <w:shd w:val="clear" w:color="000000" w:fill="FFFFFF"/>
            <w:noWrap/>
            <w:vAlign w:val="center"/>
            <w:hideMark/>
          </w:tcPr>
          <w:p w14:paraId="7EA9DCC4" w14:textId="77777777" w:rsidR="00BE38FA" w:rsidRPr="000E54EB" w:rsidRDefault="00BE38FA" w:rsidP="00CF6C6C">
            <w:pPr>
              <w:ind w:right="-70"/>
              <w:jc w:val="center"/>
              <w:rPr>
                <w:rFonts w:ascii="Verdana" w:hAnsi="Verdana" w:cs="Vrinda"/>
                <w:sz w:val="20"/>
                <w:lang w:eastAsia="bg-BG"/>
              </w:rPr>
            </w:pPr>
            <w:r w:rsidRPr="000E54EB">
              <w:rPr>
                <w:rFonts w:ascii="Verdana" w:hAnsi="Verdana" w:cs="Vrinda"/>
                <w:sz w:val="20"/>
                <w:lang w:eastAsia="bg-BG"/>
              </w:rPr>
              <w:t>100%</w:t>
            </w:r>
          </w:p>
        </w:tc>
      </w:tr>
      <w:tr w:rsidR="00BE38FA" w:rsidRPr="000E54EB" w14:paraId="7EA9DCCE" w14:textId="77777777" w:rsidTr="00BE38FA">
        <w:trPr>
          <w:gridAfter w:val="1"/>
          <w:wAfter w:w="16" w:type="dxa"/>
          <w:trHeight w:val="300"/>
        </w:trPr>
        <w:tc>
          <w:tcPr>
            <w:tcW w:w="2028" w:type="dxa"/>
            <w:tcBorders>
              <w:top w:val="nil"/>
              <w:left w:val="single" w:sz="4" w:space="0" w:color="auto"/>
              <w:bottom w:val="single" w:sz="4" w:space="0" w:color="auto"/>
              <w:right w:val="single" w:sz="4" w:space="0" w:color="auto"/>
            </w:tcBorders>
            <w:shd w:val="clear" w:color="000000" w:fill="FFFFFF"/>
            <w:vAlign w:val="bottom"/>
            <w:hideMark/>
          </w:tcPr>
          <w:p w14:paraId="7EA9DCC6" w14:textId="77777777" w:rsidR="00BE38FA" w:rsidRPr="00B740FB" w:rsidRDefault="00BE38FA" w:rsidP="0050274A">
            <w:pPr>
              <w:ind w:right="-301"/>
              <w:jc w:val="left"/>
              <w:rPr>
                <w:rFonts w:ascii="Verdana" w:hAnsi="Verdana" w:cs="Arial"/>
                <w:sz w:val="20"/>
                <w:lang w:eastAsia="bg-BG"/>
              </w:rPr>
            </w:pPr>
            <w:r>
              <w:rPr>
                <w:rFonts w:ascii="Verdana" w:hAnsi="Verdana" w:cs="Arial"/>
                <w:sz w:val="20"/>
                <w:lang w:val="en-US" w:eastAsia="bg-BG"/>
              </w:rPr>
              <w:t>Овергаз</w:t>
            </w:r>
            <w:r w:rsidR="0061423F">
              <w:rPr>
                <w:rFonts w:ascii="Verdana" w:hAnsi="Verdana" w:cs="Arial"/>
                <w:sz w:val="20"/>
                <w:lang w:eastAsia="bg-BG"/>
              </w:rPr>
              <w:t xml:space="preserve"> </w:t>
            </w:r>
            <w:r>
              <w:rPr>
                <w:rFonts w:ascii="Verdana" w:hAnsi="Verdana" w:cs="Arial"/>
                <w:sz w:val="20"/>
                <w:lang w:val="en-US" w:eastAsia="bg-BG"/>
              </w:rPr>
              <w:t>Директ ООД</w:t>
            </w:r>
          </w:p>
        </w:tc>
        <w:tc>
          <w:tcPr>
            <w:tcW w:w="1284" w:type="dxa"/>
            <w:tcBorders>
              <w:top w:val="nil"/>
              <w:left w:val="nil"/>
              <w:bottom w:val="single" w:sz="4" w:space="0" w:color="auto"/>
              <w:right w:val="single" w:sz="4" w:space="0" w:color="auto"/>
            </w:tcBorders>
            <w:shd w:val="clear" w:color="000000" w:fill="FFFFFF"/>
            <w:noWrap/>
            <w:vAlign w:val="center"/>
            <w:hideMark/>
          </w:tcPr>
          <w:p w14:paraId="7EA9DCC7" w14:textId="77777777" w:rsidR="00BE38FA" w:rsidRPr="000E54EB" w:rsidRDefault="00BE38FA" w:rsidP="00CF6C6C">
            <w:pPr>
              <w:ind w:right="-70"/>
              <w:jc w:val="center"/>
              <w:rPr>
                <w:rFonts w:ascii="Verdana" w:hAnsi="Verdana" w:cs="Vrinda"/>
                <w:sz w:val="20"/>
                <w:lang w:eastAsia="bg-BG"/>
              </w:rPr>
            </w:pPr>
            <w:r>
              <w:rPr>
                <w:rFonts w:ascii="Verdana" w:hAnsi="Verdana" w:cs="Vrinda"/>
                <w:sz w:val="20"/>
                <w:lang w:eastAsia="bg-BG"/>
              </w:rPr>
              <w:t>1</w:t>
            </w:r>
          </w:p>
        </w:tc>
        <w:tc>
          <w:tcPr>
            <w:tcW w:w="1063" w:type="dxa"/>
            <w:tcBorders>
              <w:top w:val="nil"/>
              <w:left w:val="nil"/>
              <w:bottom w:val="single" w:sz="4" w:space="0" w:color="auto"/>
              <w:right w:val="single" w:sz="4" w:space="0" w:color="auto"/>
            </w:tcBorders>
            <w:shd w:val="clear" w:color="000000" w:fill="FFFFFF"/>
            <w:noWrap/>
            <w:vAlign w:val="center"/>
            <w:hideMark/>
          </w:tcPr>
          <w:p w14:paraId="7EA9DCC8" w14:textId="77777777" w:rsidR="00BE38FA" w:rsidRPr="000E54EB" w:rsidRDefault="00BE38FA" w:rsidP="00CF6C6C">
            <w:pPr>
              <w:ind w:right="-70"/>
              <w:jc w:val="center"/>
              <w:rPr>
                <w:rFonts w:ascii="Verdana" w:hAnsi="Verdana" w:cs="Vrinda"/>
                <w:sz w:val="20"/>
                <w:lang w:eastAsia="bg-BG"/>
              </w:rPr>
            </w:pPr>
            <w:r>
              <w:rPr>
                <w:rFonts w:ascii="Verdana" w:hAnsi="Verdana" w:cs="Vrinda"/>
                <w:sz w:val="20"/>
                <w:lang w:eastAsia="bg-BG"/>
              </w:rPr>
              <w:t>-</w:t>
            </w:r>
          </w:p>
        </w:tc>
        <w:tc>
          <w:tcPr>
            <w:tcW w:w="1071" w:type="dxa"/>
            <w:tcBorders>
              <w:top w:val="nil"/>
              <w:left w:val="nil"/>
              <w:bottom w:val="single" w:sz="4" w:space="0" w:color="auto"/>
              <w:right w:val="single" w:sz="4" w:space="0" w:color="auto"/>
            </w:tcBorders>
            <w:shd w:val="clear" w:color="000000" w:fill="FFFFFF"/>
            <w:noWrap/>
            <w:vAlign w:val="center"/>
            <w:hideMark/>
          </w:tcPr>
          <w:p w14:paraId="7EA9DCC9" w14:textId="77777777" w:rsidR="00BE38FA" w:rsidRPr="000E54EB" w:rsidRDefault="00BE38FA" w:rsidP="00CF6C6C">
            <w:pPr>
              <w:ind w:right="-70"/>
              <w:jc w:val="center"/>
              <w:rPr>
                <w:rFonts w:ascii="Verdana" w:hAnsi="Verdana" w:cs="Vrinda"/>
                <w:sz w:val="20"/>
                <w:lang w:eastAsia="bg-BG"/>
              </w:rPr>
            </w:pPr>
            <w:r w:rsidRPr="00A61851">
              <w:rPr>
                <w:rFonts w:ascii="Verdana" w:hAnsi="Verdana" w:cs="Vrinda"/>
                <w:sz w:val="20"/>
                <w:lang w:eastAsia="bg-BG"/>
              </w:rPr>
              <w:t>0,0001%</w:t>
            </w:r>
          </w:p>
        </w:tc>
        <w:tc>
          <w:tcPr>
            <w:tcW w:w="1290" w:type="dxa"/>
            <w:gridSpan w:val="2"/>
            <w:tcBorders>
              <w:top w:val="nil"/>
              <w:left w:val="nil"/>
              <w:bottom w:val="single" w:sz="4" w:space="0" w:color="auto"/>
              <w:right w:val="single" w:sz="4" w:space="0" w:color="auto"/>
            </w:tcBorders>
            <w:shd w:val="clear" w:color="000000" w:fill="FFFFFF"/>
            <w:noWrap/>
            <w:vAlign w:val="center"/>
            <w:hideMark/>
          </w:tcPr>
          <w:p w14:paraId="7EA9DCCA" w14:textId="77777777" w:rsidR="00BE38FA" w:rsidRPr="000E54EB" w:rsidRDefault="00BE38FA" w:rsidP="00920612">
            <w:pPr>
              <w:ind w:right="-70"/>
              <w:jc w:val="center"/>
              <w:rPr>
                <w:rFonts w:ascii="Verdana" w:hAnsi="Verdana" w:cs="Vrinda"/>
                <w:sz w:val="20"/>
                <w:lang w:eastAsia="bg-BG"/>
              </w:rPr>
            </w:pPr>
            <w:r>
              <w:rPr>
                <w:rFonts w:ascii="Verdana" w:hAnsi="Verdana" w:cs="Vrinda"/>
                <w:sz w:val="20"/>
                <w:lang w:eastAsia="bg-BG"/>
              </w:rPr>
              <w:t>1</w:t>
            </w:r>
          </w:p>
        </w:tc>
        <w:tc>
          <w:tcPr>
            <w:tcW w:w="1041" w:type="dxa"/>
            <w:tcBorders>
              <w:top w:val="nil"/>
              <w:left w:val="nil"/>
              <w:bottom w:val="single" w:sz="4" w:space="0" w:color="auto"/>
              <w:right w:val="single" w:sz="4" w:space="0" w:color="auto"/>
            </w:tcBorders>
            <w:shd w:val="clear" w:color="000000" w:fill="FFFFFF"/>
            <w:noWrap/>
            <w:vAlign w:val="center"/>
            <w:hideMark/>
          </w:tcPr>
          <w:p w14:paraId="7EA9DCCB" w14:textId="77777777" w:rsidR="00BE38FA" w:rsidRPr="000E54EB" w:rsidRDefault="00BE38FA" w:rsidP="00920612">
            <w:pPr>
              <w:ind w:right="-70"/>
              <w:jc w:val="center"/>
              <w:rPr>
                <w:rFonts w:ascii="Verdana" w:hAnsi="Verdana" w:cs="Vrinda"/>
                <w:sz w:val="20"/>
                <w:lang w:eastAsia="bg-BG"/>
              </w:rPr>
            </w:pPr>
            <w:r>
              <w:rPr>
                <w:rFonts w:ascii="Verdana" w:hAnsi="Verdana" w:cs="Vrinda"/>
                <w:sz w:val="20"/>
                <w:lang w:eastAsia="bg-BG"/>
              </w:rPr>
              <w:t>-</w:t>
            </w:r>
          </w:p>
        </w:tc>
        <w:tc>
          <w:tcPr>
            <w:tcW w:w="995" w:type="dxa"/>
            <w:tcBorders>
              <w:top w:val="nil"/>
              <w:left w:val="nil"/>
              <w:bottom w:val="single" w:sz="4" w:space="0" w:color="auto"/>
              <w:right w:val="single" w:sz="4" w:space="0" w:color="auto"/>
            </w:tcBorders>
            <w:shd w:val="clear" w:color="000000" w:fill="FFFFFF"/>
            <w:noWrap/>
            <w:vAlign w:val="center"/>
            <w:hideMark/>
          </w:tcPr>
          <w:p w14:paraId="7EA9DCCC" w14:textId="77777777" w:rsidR="00BE38FA" w:rsidRPr="000E54EB" w:rsidRDefault="00BE38FA" w:rsidP="00920612">
            <w:pPr>
              <w:ind w:right="-70"/>
              <w:jc w:val="center"/>
              <w:rPr>
                <w:rFonts w:ascii="Verdana" w:hAnsi="Verdana" w:cs="Vrinda"/>
                <w:sz w:val="20"/>
                <w:lang w:eastAsia="bg-BG"/>
              </w:rPr>
            </w:pPr>
            <w:r w:rsidRPr="00A61851">
              <w:rPr>
                <w:rFonts w:ascii="Verdana" w:hAnsi="Verdana" w:cs="Vrinda"/>
                <w:sz w:val="20"/>
                <w:lang w:eastAsia="bg-BG"/>
              </w:rPr>
              <w:t>0,0001%</w:t>
            </w:r>
          </w:p>
        </w:tc>
        <w:tc>
          <w:tcPr>
            <w:tcW w:w="754" w:type="dxa"/>
            <w:tcBorders>
              <w:top w:val="nil"/>
              <w:left w:val="nil"/>
              <w:bottom w:val="single" w:sz="4" w:space="0" w:color="auto"/>
              <w:right w:val="single" w:sz="4" w:space="0" w:color="auto"/>
            </w:tcBorders>
            <w:shd w:val="clear" w:color="000000" w:fill="FFFFFF"/>
            <w:noWrap/>
            <w:vAlign w:val="center"/>
            <w:hideMark/>
          </w:tcPr>
          <w:p w14:paraId="7EA9DCCD" w14:textId="77777777" w:rsidR="00BE38FA" w:rsidRPr="000E54EB" w:rsidRDefault="00BE38FA" w:rsidP="00CF6C6C">
            <w:pPr>
              <w:ind w:right="-70"/>
              <w:jc w:val="center"/>
              <w:rPr>
                <w:rFonts w:ascii="Verdana" w:hAnsi="Verdana" w:cs="Vrinda"/>
                <w:sz w:val="20"/>
                <w:lang w:eastAsia="bg-BG"/>
              </w:rPr>
            </w:pPr>
            <w:r>
              <w:rPr>
                <w:rFonts w:ascii="Verdana" w:hAnsi="Verdana" w:cs="Vrinda"/>
                <w:sz w:val="20"/>
                <w:lang w:eastAsia="bg-BG"/>
              </w:rPr>
              <w:t>-</w:t>
            </w:r>
          </w:p>
        </w:tc>
      </w:tr>
      <w:tr w:rsidR="00BE38FA" w:rsidRPr="000E54EB" w14:paraId="7EA9DCD7" w14:textId="77777777" w:rsidTr="00BE38FA">
        <w:trPr>
          <w:gridAfter w:val="1"/>
          <w:wAfter w:w="16" w:type="dxa"/>
          <w:trHeight w:val="300"/>
        </w:trPr>
        <w:tc>
          <w:tcPr>
            <w:tcW w:w="2028"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7EA9DCCF" w14:textId="77777777" w:rsidR="00BE38FA" w:rsidRPr="000E54EB" w:rsidRDefault="00BE38FA" w:rsidP="0050274A">
            <w:pPr>
              <w:ind w:right="-301"/>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1284" w:type="dxa"/>
            <w:tcBorders>
              <w:top w:val="nil"/>
              <w:left w:val="nil"/>
              <w:bottom w:val="single" w:sz="4" w:space="0" w:color="auto"/>
              <w:right w:val="single" w:sz="4" w:space="0" w:color="auto"/>
            </w:tcBorders>
            <w:shd w:val="clear" w:color="auto" w:fill="B4C6E7" w:themeFill="accent1" w:themeFillTint="66"/>
            <w:noWrap/>
            <w:vAlign w:val="center"/>
            <w:hideMark/>
          </w:tcPr>
          <w:p w14:paraId="7EA9DCD0" w14:textId="77777777" w:rsidR="00BE38FA" w:rsidRPr="000E54EB" w:rsidRDefault="00BE38FA" w:rsidP="00CF6C6C">
            <w:pPr>
              <w:ind w:right="-70"/>
              <w:jc w:val="center"/>
              <w:rPr>
                <w:rFonts w:ascii="Verdana" w:hAnsi="Verdana" w:cs="Vrinda"/>
                <w:b/>
                <w:bCs/>
                <w:sz w:val="20"/>
                <w:lang w:eastAsia="bg-BG"/>
              </w:rPr>
            </w:pPr>
            <w:r>
              <w:rPr>
                <w:rFonts w:ascii="Verdana" w:hAnsi="Verdana" w:cs="Vrinda"/>
                <w:b/>
                <w:bCs/>
                <w:sz w:val="20"/>
                <w:lang w:eastAsia="bg-BG"/>
              </w:rPr>
              <w:t>7 000 000</w:t>
            </w:r>
          </w:p>
        </w:tc>
        <w:tc>
          <w:tcPr>
            <w:tcW w:w="1063" w:type="dxa"/>
            <w:tcBorders>
              <w:top w:val="nil"/>
              <w:left w:val="nil"/>
              <w:bottom w:val="single" w:sz="4" w:space="0" w:color="auto"/>
              <w:right w:val="single" w:sz="4" w:space="0" w:color="auto"/>
            </w:tcBorders>
            <w:shd w:val="clear" w:color="auto" w:fill="B4C6E7" w:themeFill="accent1" w:themeFillTint="66"/>
            <w:noWrap/>
            <w:vAlign w:val="center"/>
            <w:hideMark/>
          </w:tcPr>
          <w:p w14:paraId="7EA9DCD1" w14:textId="77777777" w:rsidR="00BE38FA" w:rsidRPr="000E54EB" w:rsidRDefault="00BE38FA" w:rsidP="00CF6C6C">
            <w:pPr>
              <w:ind w:right="-70"/>
              <w:jc w:val="center"/>
              <w:rPr>
                <w:rFonts w:ascii="Verdana" w:hAnsi="Verdana" w:cs="Vrinda"/>
                <w:b/>
                <w:bCs/>
                <w:sz w:val="20"/>
                <w:lang w:eastAsia="bg-BG"/>
              </w:rPr>
            </w:pPr>
            <w:r w:rsidRPr="00592546">
              <w:rPr>
                <w:rFonts w:ascii="Verdana" w:hAnsi="Verdana" w:cs="Vrinda"/>
                <w:b/>
                <w:bCs/>
                <w:sz w:val="20"/>
                <w:lang w:eastAsia="bg-BG"/>
              </w:rPr>
              <w:t>7 000</w:t>
            </w:r>
          </w:p>
        </w:tc>
        <w:tc>
          <w:tcPr>
            <w:tcW w:w="1071" w:type="dxa"/>
            <w:tcBorders>
              <w:top w:val="nil"/>
              <w:left w:val="nil"/>
              <w:bottom w:val="single" w:sz="4" w:space="0" w:color="auto"/>
              <w:right w:val="single" w:sz="4" w:space="0" w:color="auto"/>
            </w:tcBorders>
            <w:shd w:val="clear" w:color="auto" w:fill="B4C6E7" w:themeFill="accent1" w:themeFillTint="66"/>
            <w:noWrap/>
            <w:vAlign w:val="center"/>
            <w:hideMark/>
          </w:tcPr>
          <w:p w14:paraId="7EA9DCD2" w14:textId="77777777" w:rsidR="00BE38FA" w:rsidRPr="000E54EB" w:rsidRDefault="00BE38FA" w:rsidP="00CF6C6C">
            <w:pPr>
              <w:ind w:right="-70"/>
              <w:jc w:val="center"/>
              <w:rPr>
                <w:rFonts w:ascii="Verdana" w:hAnsi="Verdana" w:cs="Vrinda"/>
                <w:b/>
                <w:bCs/>
                <w:sz w:val="20"/>
                <w:lang w:eastAsia="bg-BG"/>
              </w:rPr>
            </w:pPr>
            <w:r w:rsidRPr="000E54EB">
              <w:rPr>
                <w:rFonts w:ascii="Verdana" w:hAnsi="Verdana" w:cs="Vrinda"/>
                <w:b/>
                <w:bCs/>
                <w:sz w:val="20"/>
                <w:lang w:eastAsia="bg-BG"/>
              </w:rPr>
              <w:t>100%</w:t>
            </w:r>
          </w:p>
        </w:tc>
        <w:tc>
          <w:tcPr>
            <w:tcW w:w="1290" w:type="dxa"/>
            <w:gridSpan w:val="2"/>
            <w:tcBorders>
              <w:top w:val="nil"/>
              <w:left w:val="nil"/>
              <w:bottom w:val="single" w:sz="4" w:space="0" w:color="auto"/>
              <w:right w:val="single" w:sz="4" w:space="0" w:color="auto"/>
            </w:tcBorders>
            <w:shd w:val="clear" w:color="auto" w:fill="B4C6E7" w:themeFill="accent1" w:themeFillTint="66"/>
            <w:noWrap/>
            <w:vAlign w:val="center"/>
            <w:hideMark/>
          </w:tcPr>
          <w:p w14:paraId="7EA9DCD3" w14:textId="77777777" w:rsidR="00BE38FA" w:rsidRPr="000E54EB" w:rsidRDefault="00BE38FA" w:rsidP="00920612">
            <w:pPr>
              <w:ind w:right="-70"/>
              <w:jc w:val="center"/>
              <w:rPr>
                <w:rFonts w:ascii="Verdana" w:hAnsi="Verdana" w:cs="Vrinda"/>
                <w:b/>
                <w:bCs/>
                <w:sz w:val="20"/>
                <w:lang w:eastAsia="bg-BG"/>
              </w:rPr>
            </w:pPr>
            <w:r>
              <w:rPr>
                <w:rFonts w:ascii="Verdana" w:hAnsi="Verdana" w:cs="Vrinda"/>
                <w:b/>
                <w:bCs/>
                <w:sz w:val="20"/>
                <w:lang w:eastAsia="bg-BG"/>
              </w:rPr>
              <w:t>7 000 000</w:t>
            </w:r>
          </w:p>
        </w:tc>
        <w:tc>
          <w:tcPr>
            <w:tcW w:w="1041" w:type="dxa"/>
            <w:tcBorders>
              <w:top w:val="nil"/>
              <w:left w:val="nil"/>
              <w:bottom w:val="single" w:sz="4" w:space="0" w:color="auto"/>
              <w:right w:val="single" w:sz="4" w:space="0" w:color="auto"/>
            </w:tcBorders>
            <w:shd w:val="clear" w:color="auto" w:fill="B4C6E7" w:themeFill="accent1" w:themeFillTint="66"/>
            <w:noWrap/>
            <w:vAlign w:val="center"/>
            <w:hideMark/>
          </w:tcPr>
          <w:p w14:paraId="7EA9DCD4" w14:textId="77777777" w:rsidR="00BE38FA" w:rsidRPr="000E54EB" w:rsidRDefault="00BE38FA" w:rsidP="00920612">
            <w:pPr>
              <w:ind w:right="-70"/>
              <w:jc w:val="center"/>
              <w:rPr>
                <w:rFonts w:ascii="Verdana" w:hAnsi="Verdana" w:cs="Vrinda"/>
                <w:b/>
                <w:bCs/>
                <w:sz w:val="20"/>
                <w:lang w:eastAsia="bg-BG"/>
              </w:rPr>
            </w:pPr>
            <w:r w:rsidRPr="00592546">
              <w:rPr>
                <w:rFonts w:ascii="Verdana" w:hAnsi="Verdana" w:cs="Vrinda"/>
                <w:b/>
                <w:bCs/>
                <w:sz w:val="20"/>
                <w:lang w:eastAsia="bg-BG"/>
              </w:rPr>
              <w:t>7 000</w:t>
            </w:r>
          </w:p>
        </w:tc>
        <w:tc>
          <w:tcPr>
            <w:tcW w:w="995" w:type="dxa"/>
            <w:tcBorders>
              <w:top w:val="nil"/>
              <w:left w:val="nil"/>
              <w:bottom w:val="single" w:sz="4" w:space="0" w:color="auto"/>
              <w:right w:val="single" w:sz="4" w:space="0" w:color="auto"/>
            </w:tcBorders>
            <w:shd w:val="clear" w:color="auto" w:fill="B4C6E7" w:themeFill="accent1" w:themeFillTint="66"/>
            <w:noWrap/>
            <w:vAlign w:val="center"/>
            <w:hideMark/>
          </w:tcPr>
          <w:p w14:paraId="7EA9DCD5" w14:textId="77777777" w:rsidR="00BE38FA" w:rsidRPr="000E54EB" w:rsidRDefault="00BE38FA" w:rsidP="00920612">
            <w:pPr>
              <w:ind w:right="-70"/>
              <w:jc w:val="center"/>
              <w:rPr>
                <w:rFonts w:ascii="Verdana" w:hAnsi="Verdana" w:cs="Vrinda"/>
                <w:b/>
                <w:bCs/>
                <w:sz w:val="20"/>
                <w:lang w:eastAsia="bg-BG"/>
              </w:rPr>
            </w:pPr>
            <w:r w:rsidRPr="000E54EB">
              <w:rPr>
                <w:rFonts w:ascii="Verdana" w:hAnsi="Verdana" w:cs="Vrinda"/>
                <w:b/>
                <w:bCs/>
                <w:sz w:val="20"/>
                <w:lang w:eastAsia="bg-BG"/>
              </w:rPr>
              <w:t>100%</w:t>
            </w:r>
          </w:p>
        </w:tc>
        <w:tc>
          <w:tcPr>
            <w:tcW w:w="754" w:type="dxa"/>
            <w:tcBorders>
              <w:top w:val="nil"/>
              <w:left w:val="nil"/>
              <w:bottom w:val="single" w:sz="4" w:space="0" w:color="auto"/>
              <w:right w:val="single" w:sz="4" w:space="0" w:color="auto"/>
            </w:tcBorders>
            <w:shd w:val="clear" w:color="auto" w:fill="B4C6E7" w:themeFill="accent1" w:themeFillTint="66"/>
            <w:noWrap/>
            <w:vAlign w:val="center"/>
            <w:hideMark/>
          </w:tcPr>
          <w:p w14:paraId="7EA9DCD6" w14:textId="77777777" w:rsidR="00BE38FA" w:rsidRPr="000E54EB" w:rsidRDefault="00BE38FA" w:rsidP="00CF6C6C">
            <w:pPr>
              <w:ind w:right="-70"/>
              <w:jc w:val="center"/>
              <w:rPr>
                <w:rFonts w:ascii="Verdana" w:hAnsi="Verdana" w:cs="Vrinda"/>
                <w:b/>
                <w:bCs/>
                <w:sz w:val="20"/>
                <w:lang w:eastAsia="bg-BG"/>
              </w:rPr>
            </w:pPr>
            <w:r w:rsidRPr="000E54EB">
              <w:rPr>
                <w:rFonts w:ascii="Verdana" w:hAnsi="Verdana" w:cs="Vrinda"/>
                <w:b/>
                <w:bCs/>
                <w:sz w:val="20"/>
                <w:lang w:eastAsia="bg-BG"/>
              </w:rPr>
              <w:t>100%</w:t>
            </w:r>
          </w:p>
        </w:tc>
      </w:tr>
    </w:tbl>
    <w:p w14:paraId="7EA9DCD8" w14:textId="77777777" w:rsidR="00B66DF8" w:rsidRPr="000E54EB" w:rsidRDefault="00B66DF8" w:rsidP="00B66DF8">
      <w:pPr>
        <w:pStyle w:val="Heading4"/>
        <w:rPr>
          <w:rFonts w:ascii="Verdana" w:hAnsi="Verdana" w:cs="Vrinda"/>
          <w:i w:val="0"/>
          <w:lang w:val="bg-BG"/>
        </w:rPr>
      </w:pPr>
      <w:bookmarkStart w:id="172" w:name="_Toc247959191"/>
      <w:bookmarkStart w:id="173" w:name="_Toc67487533"/>
      <w:r w:rsidRPr="000E54EB">
        <w:rPr>
          <w:rFonts w:ascii="Verdana" w:hAnsi="Verdana" w:cs="Vrinda"/>
          <w:i w:val="0"/>
          <w:lang w:val="bg-BG"/>
        </w:rPr>
        <w:t>2.</w:t>
      </w:r>
      <w:r w:rsidR="00757AE2" w:rsidRPr="000E54EB">
        <w:rPr>
          <w:rFonts w:ascii="Verdana" w:hAnsi="Verdana" w:cs="Vrinda"/>
          <w:i w:val="0"/>
          <w:lang w:val="bg-BG"/>
        </w:rPr>
        <w:t>8</w:t>
      </w:r>
      <w:r w:rsidRPr="000E54EB">
        <w:rPr>
          <w:rFonts w:ascii="Verdana" w:hAnsi="Verdana" w:cs="Vrinda"/>
          <w:i w:val="0"/>
          <w:lang w:val="bg-BG"/>
        </w:rPr>
        <w:t xml:space="preserve">.2. </w:t>
      </w:r>
      <w:r w:rsidRPr="000E54EB">
        <w:rPr>
          <w:rFonts w:ascii="Verdana" w:hAnsi="Verdana" w:cs="Arial"/>
          <w:i w:val="0"/>
          <w:lang w:val="bg-BG"/>
        </w:rPr>
        <w:t>Резерви</w:t>
      </w:r>
      <w:bookmarkEnd w:id="172"/>
      <w:bookmarkEnd w:id="173"/>
    </w:p>
    <w:tbl>
      <w:tblPr>
        <w:tblW w:w="95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4"/>
        <w:gridCol w:w="1633"/>
        <w:gridCol w:w="2282"/>
        <w:gridCol w:w="1663"/>
        <w:gridCol w:w="960"/>
      </w:tblGrid>
      <w:tr w:rsidR="00224EA9" w:rsidRPr="000E54EB" w14:paraId="7EA9DCDE" w14:textId="77777777" w:rsidTr="009E6817">
        <w:trPr>
          <w:trHeight w:val="720"/>
        </w:trPr>
        <w:tc>
          <w:tcPr>
            <w:tcW w:w="3022" w:type="dxa"/>
            <w:shd w:val="clear" w:color="auto" w:fill="auto"/>
            <w:noWrap/>
            <w:vAlign w:val="bottom"/>
            <w:hideMark/>
          </w:tcPr>
          <w:p w14:paraId="7EA9DCD9" w14:textId="77777777" w:rsidR="00224EA9" w:rsidRPr="000E54EB" w:rsidRDefault="00224EA9" w:rsidP="00224EA9">
            <w:pPr>
              <w:jc w:val="left"/>
              <w:rPr>
                <w:rFonts w:ascii="Verdana" w:hAnsi="Verdana" w:cs="Vrinda"/>
                <w:b/>
                <w:bCs/>
                <w:sz w:val="20"/>
                <w:lang w:eastAsia="bg-BG"/>
              </w:rPr>
            </w:pPr>
            <w:r w:rsidRPr="000E54EB">
              <w:rPr>
                <w:rFonts w:ascii="Verdana" w:hAnsi="Verdana" w:cs="Vrinda"/>
                <w:b/>
                <w:bCs/>
                <w:sz w:val="20"/>
                <w:lang w:eastAsia="bg-BG"/>
              </w:rPr>
              <w:t> </w:t>
            </w:r>
          </w:p>
        </w:tc>
        <w:tc>
          <w:tcPr>
            <w:tcW w:w="1642" w:type="dxa"/>
            <w:shd w:val="clear" w:color="auto" w:fill="auto"/>
            <w:vAlign w:val="center"/>
            <w:hideMark/>
          </w:tcPr>
          <w:p w14:paraId="7EA9DCDA"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Общи</w:t>
            </w:r>
            <w:r w:rsidR="0061423F">
              <w:rPr>
                <w:rFonts w:ascii="Verdana" w:hAnsi="Verdana" w:cs="Arial"/>
                <w:b/>
                <w:bCs/>
                <w:sz w:val="20"/>
                <w:lang w:eastAsia="bg-BG"/>
              </w:rPr>
              <w:t xml:space="preserve"> </w:t>
            </w:r>
            <w:r w:rsidRPr="000E54EB">
              <w:rPr>
                <w:rFonts w:ascii="Verdana" w:hAnsi="Verdana" w:cs="Arial"/>
                <w:b/>
                <w:bCs/>
                <w:sz w:val="20"/>
                <w:lang w:eastAsia="bg-BG"/>
              </w:rPr>
              <w:t>Резерви</w:t>
            </w:r>
          </w:p>
        </w:tc>
        <w:tc>
          <w:tcPr>
            <w:tcW w:w="2295" w:type="dxa"/>
            <w:shd w:val="clear" w:color="auto" w:fill="auto"/>
            <w:vAlign w:val="center"/>
            <w:hideMark/>
          </w:tcPr>
          <w:p w14:paraId="7EA9DCDB"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Резерв</w:t>
            </w:r>
            <w:r w:rsidR="0061423F">
              <w:rPr>
                <w:rFonts w:ascii="Verdana" w:hAnsi="Verdana" w:cs="Arial"/>
                <w:b/>
                <w:bCs/>
                <w:sz w:val="20"/>
                <w:lang w:eastAsia="bg-BG"/>
              </w:rPr>
              <w:t xml:space="preserve"> </w:t>
            </w:r>
            <w:r w:rsidRPr="000E54EB">
              <w:rPr>
                <w:rFonts w:ascii="Verdana" w:hAnsi="Verdana" w:cs="Arial"/>
                <w:b/>
                <w:bCs/>
                <w:sz w:val="20"/>
                <w:lang w:eastAsia="bg-BG"/>
              </w:rPr>
              <w:t>от</w:t>
            </w:r>
            <w:r w:rsidR="0061423F">
              <w:rPr>
                <w:rFonts w:ascii="Verdana" w:hAnsi="Verdana" w:cs="Arial"/>
                <w:b/>
                <w:bCs/>
                <w:sz w:val="20"/>
                <w:lang w:eastAsia="bg-BG"/>
              </w:rPr>
              <w:t xml:space="preserve"> </w:t>
            </w:r>
            <w:r w:rsidRPr="000E54EB">
              <w:rPr>
                <w:rFonts w:ascii="Verdana" w:hAnsi="Verdana" w:cs="Arial"/>
                <w:b/>
                <w:bCs/>
                <w:sz w:val="20"/>
                <w:lang w:eastAsia="bg-BG"/>
              </w:rPr>
              <w:t>преоценки</w:t>
            </w:r>
          </w:p>
        </w:tc>
        <w:tc>
          <w:tcPr>
            <w:tcW w:w="1672" w:type="dxa"/>
            <w:shd w:val="clear" w:color="auto" w:fill="auto"/>
            <w:vAlign w:val="center"/>
            <w:hideMark/>
          </w:tcPr>
          <w:p w14:paraId="7EA9DCDC"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Други</w:t>
            </w:r>
            <w:r w:rsidR="0061423F">
              <w:rPr>
                <w:rFonts w:ascii="Verdana" w:hAnsi="Verdana" w:cs="Arial"/>
                <w:b/>
                <w:bCs/>
                <w:sz w:val="20"/>
                <w:lang w:eastAsia="bg-BG"/>
              </w:rPr>
              <w:t xml:space="preserve"> </w:t>
            </w:r>
            <w:r w:rsidRPr="000E54EB">
              <w:rPr>
                <w:rFonts w:ascii="Verdana" w:hAnsi="Verdana" w:cs="Arial"/>
                <w:b/>
                <w:bCs/>
                <w:sz w:val="20"/>
                <w:lang w:eastAsia="bg-BG"/>
              </w:rPr>
              <w:t>Резерви</w:t>
            </w:r>
          </w:p>
        </w:tc>
        <w:tc>
          <w:tcPr>
            <w:tcW w:w="911" w:type="dxa"/>
            <w:shd w:val="clear" w:color="auto" w:fill="auto"/>
            <w:noWrap/>
            <w:vAlign w:val="center"/>
            <w:hideMark/>
          </w:tcPr>
          <w:p w14:paraId="7EA9DCDD" w14:textId="77777777" w:rsidR="00224EA9" w:rsidRPr="000E54EB" w:rsidRDefault="00224EA9" w:rsidP="00CF6C6C">
            <w:pPr>
              <w:jc w:val="center"/>
              <w:rPr>
                <w:rFonts w:ascii="Verdana" w:hAnsi="Verdana" w:cs="Vrinda"/>
                <w:b/>
                <w:bCs/>
                <w:sz w:val="20"/>
                <w:lang w:eastAsia="bg-BG"/>
              </w:rPr>
            </w:pPr>
            <w:r w:rsidRPr="000E54EB">
              <w:rPr>
                <w:rFonts w:ascii="Verdana" w:hAnsi="Verdana" w:cs="Arial"/>
                <w:b/>
                <w:bCs/>
                <w:sz w:val="20"/>
                <w:lang w:eastAsia="bg-BG"/>
              </w:rPr>
              <w:t>Всичко</w:t>
            </w:r>
          </w:p>
        </w:tc>
      </w:tr>
      <w:tr w:rsidR="001F3278" w:rsidRPr="000E54EB" w14:paraId="7EA9DCE4" w14:textId="77777777" w:rsidTr="00BE38FA">
        <w:trPr>
          <w:trHeight w:val="255"/>
        </w:trPr>
        <w:tc>
          <w:tcPr>
            <w:tcW w:w="3222" w:type="dxa"/>
            <w:shd w:val="clear" w:color="auto" w:fill="B4C6E7" w:themeFill="accent1" w:themeFillTint="66"/>
            <w:vAlign w:val="center"/>
            <w:hideMark/>
          </w:tcPr>
          <w:p w14:paraId="7EA9DCDF" w14:textId="77777777" w:rsidR="001F3278" w:rsidRPr="000E54EB" w:rsidRDefault="001F3278" w:rsidP="001F3278">
            <w:pPr>
              <w:jc w:val="left"/>
              <w:rPr>
                <w:rFonts w:ascii="Verdana" w:hAnsi="Verdana" w:cs="Vrinda"/>
                <w:b/>
                <w:bCs/>
                <w:sz w:val="20"/>
                <w:lang w:eastAsia="bg-BG"/>
              </w:rPr>
            </w:pPr>
            <w:r w:rsidRPr="000E54EB">
              <w:rPr>
                <w:rFonts w:ascii="Verdana" w:hAnsi="Verdana" w:cs="Arial"/>
                <w:b/>
                <w:bCs/>
                <w:sz w:val="20"/>
                <w:lang w:eastAsia="bg-BG"/>
              </w:rPr>
              <w:t>Резервикъм</w:t>
            </w:r>
            <w:r w:rsidRPr="000E54EB">
              <w:rPr>
                <w:rFonts w:ascii="Verdana" w:hAnsi="Verdana" w:cs="Vrinda"/>
                <w:b/>
                <w:bCs/>
                <w:sz w:val="20"/>
                <w:lang w:eastAsia="bg-BG"/>
              </w:rPr>
              <w:t xml:space="preserve"> 31.12.201</w:t>
            </w:r>
            <w:r>
              <w:rPr>
                <w:rFonts w:ascii="Verdana" w:hAnsi="Verdana" w:cs="Vrinda"/>
                <w:b/>
                <w:bCs/>
                <w:sz w:val="20"/>
                <w:lang w:eastAsia="bg-BG"/>
              </w:rPr>
              <w:t>8</w:t>
            </w:r>
            <w:r w:rsidRPr="000E54EB">
              <w:rPr>
                <w:rFonts w:ascii="Verdana" w:hAnsi="Verdana" w:cs="Arial"/>
                <w:b/>
                <w:bCs/>
                <w:sz w:val="20"/>
                <w:lang w:eastAsia="bg-BG"/>
              </w:rPr>
              <w:t>г</w:t>
            </w:r>
            <w:r w:rsidRPr="000E54EB">
              <w:rPr>
                <w:rFonts w:ascii="Verdana" w:hAnsi="Verdana" w:cs="Vrinda"/>
                <w:b/>
                <w:bCs/>
                <w:sz w:val="20"/>
                <w:lang w:eastAsia="bg-BG"/>
              </w:rPr>
              <w:t>.</w:t>
            </w:r>
          </w:p>
        </w:tc>
        <w:tc>
          <w:tcPr>
            <w:tcW w:w="1590" w:type="dxa"/>
            <w:shd w:val="clear" w:color="auto" w:fill="B4C6E7" w:themeFill="accent1" w:themeFillTint="66"/>
            <w:noWrap/>
            <w:vAlign w:val="center"/>
            <w:hideMark/>
          </w:tcPr>
          <w:p w14:paraId="7EA9DCE0" w14:textId="77777777" w:rsidR="001F3278" w:rsidRPr="000E54EB" w:rsidRDefault="001F3278" w:rsidP="00792AD0">
            <w:pPr>
              <w:jc w:val="center"/>
              <w:rPr>
                <w:rFonts w:ascii="Verdana" w:hAnsi="Verdana" w:cs="Vrinda"/>
                <w:b/>
                <w:bCs/>
                <w:sz w:val="20"/>
                <w:lang w:eastAsia="bg-BG"/>
              </w:rPr>
            </w:pPr>
            <w:r w:rsidRPr="000E54EB">
              <w:rPr>
                <w:rFonts w:ascii="Verdana" w:hAnsi="Verdana" w:cs="Vrinda"/>
                <w:b/>
                <w:bCs/>
                <w:sz w:val="20"/>
                <w:lang w:eastAsia="bg-BG"/>
              </w:rPr>
              <w:t>91</w:t>
            </w:r>
          </w:p>
        </w:tc>
        <w:tc>
          <w:tcPr>
            <w:tcW w:w="2222" w:type="dxa"/>
            <w:shd w:val="clear" w:color="auto" w:fill="B4C6E7" w:themeFill="accent1" w:themeFillTint="66"/>
            <w:noWrap/>
            <w:vAlign w:val="center"/>
            <w:hideMark/>
          </w:tcPr>
          <w:p w14:paraId="7EA9DCE1" w14:textId="77777777" w:rsidR="001F3278" w:rsidRPr="000E54EB" w:rsidRDefault="001F3278" w:rsidP="00792AD0">
            <w:pPr>
              <w:jc w:val="center"/>
              <w:rPr>
                <w:rFonts w:ascii="Verdana" w:hAnsi="Verdana" w:cs="Vrinda"/>
                <w:b/>
                <w:bCs/>
                <w:sz w:val="20"/>
                <w:lang w:eastAsia="bg-BG"/>
              </w:rPr>
            </w:pPr>
            <w:r w:rsidRPr="000E54EB">
              <w:rPr>
                <w:rFonts w:ascii="Verdana" w:hAnsi="Verdana" w:cs="Vrinda"/>
                <w:b/>
                <w:bCs/>
                <w:sz w:val="20"/>
                <w:lang w:eastAsia="bg-BG"/>
              </w:rPr>
              <w:t>527</w:t>
            </w:r>
          </w:p>
        </w:tc>
        <w:tc>
          <w:tcPr>
            <w:tcW w:w="1619" w:type="dxa"/>
            <w:shd w:val="clear" w:color="auto" w:fill="B4C6E7" w:themeFill="accent1" w:themeFillTint="66"/>
            <w:noWrap/>
            <w:vAlign w:val="center"/>
            <w:hideMark/>
          </w:tcPr>
          <w:p w14:paraId="7EA9DCE2" w14:textId="77777777" w:rsidR="001F3278" w:rsidRPr="000E54EB" w:rsidRDefault="001F3278" w:rsidP="00792AD0">
            <w:pPr>
              <w:jc w:val="center"/>
              <w:rPr>
                <w:rFonts w:ascii="Verdana" w:hAnsi="Verdana" w:cs="Vrinda"/>
                <w:b/>
                <w:bCs/>
                <w:sz w:val="20"/>
                <w:lang w:eastAsia="bg-BG"/>
              </w:rPr>
            </w:pPr>
            <w:r w:rsidRPr="000E54EB">
              <w:rPr>
                <w:rFonts w:ascii="Verdana" w:hAnsi="Verdana" w:cs="Vrinda"/>
                <w:b/>
                <w:bCs/>
                <w:sz w:val="20"/>
                <w:lang w:eastAsia="bg-BG"/>
              </w:rPr>
              <w:t>(11)</w:t>
            </w:r>
          </w:p>
        </w:tc>
        <w:tc>
          <w:tcPr>
            <w:tcW w:w="889" w:type="dxa"/>
            <w:shd w:val="clear" w:color="auto" w:fill="B4C6E7" w:themeFill="accent1" w:themeFillTint="66"/>
            <w:noWrap/>
            <w:vAlign w:val="center"/>
            <w:hideMark/>
          </w:tcPr>
          <w:p w14:paraId="7EA9DCE3" w14:textId="77777777" w:rsidR="001F3278" w:rsidRPr="000E54EB" w:rsidRDefault="001F3278" w:rsidP="00792AD0">
            <w:pPr>
              <w:jc w:val="center"/>
              <w:rPr>
                <w:rFonts w:ascii="Verdana" w:hAnsi="Verdana" w:cs="Vrinda"/>
                <w:b/>
                <w:bCs/>
                <w:sz w:val="20"/>
                <w:lang w:eastAsia="bg-BG"/>
              </w:rPr>
            </w:pPr>
            <w:r w:rsidRPr="000E54EB">
              <w:rPr>
                <w:rFonts w:ascii="Verdana" w:hAnsi="Verdana" w:cs="Vrinda"/>
                <w:b/>
                <w:bCs/>
                <w:sz w:val="20"/>
                <w:lang w:eastAsia="bg-BG"/>
              </w:rPr>
              <w:t>607</w:t>
            </w:r>
          </w:p>
        </w:tc>
      </w:tr>
      <w:tr w:rsidR="00174E0C" w:rsidRPr="000E54EB" w14:paraId="7EA9DCEA" w14:textId="77777777" w:rsidTr="00BE38FA">
        <w:trPr>
          <w:trHeight w:val="255"/>
        </w:trPr>
        <w:tc>
          <w:tcPr>
            <w:tcW w:w="3222" w:type="dxa"/>
            <w:shd w:val="clear" w:color="auto" w:fill="B4C6E7" w:themeFill="accent1" w:themeFillTint="66"/>
            <w:vAlign w:val="center"/>
            <w:hideMark/>
          </w:tcPr>
          <w:p w14:paraId="7EA9DCE5" w14:textId="77777777" w:rsidR="00174E0C" w:rsidRPr="00174E0C" w:rsidRDefault="00174E0C" w:rsidP="001F3278">
            <w:pPr>
              <w:jc w:val="left"/>
              <w:rPr>
                <w:rFonts w:ascii="Verdana" w:hAnsi="Verdana" w:cs="Arial"/>
                <w:sz w:val="20"/>
                <w:lang w:eastAsia="bg-BG"/>
              </w:rPr>
            </w:pPr>
            <w:r w:rsidRPr="00174E0C">
              <w:rPr>
                <w:rFonts w:ascii="Verdana" w:hAnsi="Verdana" w:cs="Arial"/>
                <w:sz w:val="20"/>
                <w:lang w:eastAsia="bg-BG"/>
              </w:rPr>
              <w:t>Преоценка на активи</w:t>
            </w:r>
          </w:p>
        </w:tc>
        <w:tc>
          <w:tcPr>
            <w:tcW w:w="1590" w:type="dxa"/>
            <w:shd w:val="clear" w:color="auto" w:fill="B4C6E7" w:themeFill="accent1" w:themeFillTint="66"/>
            <w:noWrap/>
            <w:vAlign w:val="center"/>
            <w:hideMark/>
          </w:tcPr>
          <w:p w14:paraId="7EA9DCE6" w14:textId="77777777" w:rsidR="00174E0C" w:rsidRPr="001A5912" w:rsidRDefault="00174E0C" w:rsidP="00792AD0">
            <w:pPr>
              <w:jc w:val="center"/>
              <w:rPr>
                <w:rFonts w:ascii="Verdana" w:hAnsi="Verdana" w:cs="Arial"/>
                <w:bCs/>
                <w:sz w:val="20"/>
                <w:lang w:eastAsia="bg-BG"/>
              </w:rPr>
            </w:pPr>
            <w:r w:rsidRPr="001A5912">
              <w:rPr>
                <w:rFonts w:ascii="Verdana" w:hAnsi="Verdana" w:cs="Arial"/>
                <w:bCs/>
                <w:sz w:val="20"/>
                <w:lang w:eastAsia="bg-BG"/>
              </w:rPr>
              <w:t>-</w:t>
            </w:r>
          </w:p>
        </w:tc>
        <w:tc>
          <w:tcPr>
            <w:tcW w:w="2222" w:type="dxa"/>
            <w:shd w:val="clear" w:color="auto" w:fill="B4C6E7" w:themeFill="accent1" w:themeFillTint="66"/>
            <w:noWrap/>
            <w:vAlign w:val="center"/>
            <w:hideMark/>
          </w:tcPr>
          <w:p w14:paraId="7EA9DCE7" w14:textId="77777777" w:rsidR="00174E0C" w:rsidRPr="001A5912" w:rsidRDefault="00174E0C" w:rsidP="00792AD0">
            <w:pPr>
              <w:jc w:val="center"/>
              <w:rPr>
                <w:rFonts w:ascii="Verdana" w:hAnsi="Verdana" w:cs="Arial"/>
                <w:bCs/>
                <w:sz w:val="20"/>
                <w:lang w:eastAsia="bg-BG"/>
              </w:rPr>
            </w:pPr>
            <w:r w:rsidRPr="001A5912">
              <w:rPr>
                <w:rFonts w:ascii="Verdana" w:hAnsi="Verdana" w:cs="Arial"/>
                <w:bCs/>
                <w:sz w:val="20"/>
                <w:lang w:eastAsia="bg-BG"/>
              </w:rPr>
              <w:t>2 232</w:t>
            </w:r>
          </w:p>
        </w:tc>
        <w:tc>
          <w:tcPr>
            <w:tcW w:w="1619" w:type="dxa"/>
            <w:shd w:val="clear" w:color="auto" w:fill="B4C6E7" w:themeFill="accent1" w:themeFillTint="66"/>
            <w:noWrap/>
            <w:vAlign w:val="center"/>
            <w:hideMark/>
          </w:tcPr>
          <w:p w14:paraId="7EA9DCE8" w14:textId="77777777" w:rsidR="00174E0C" w:rsidRPr="001A5912" w:rsidRDefault="00174E0C" w:rsidP="00792AD0">
            <w:pPr>
              <w:jc w:val="center"/>
              <w:rPr>
                <w:rFonts w:ascii="Verdana" w:hAnsi="Verdana" w:cs="Arial"/>
                <w:bCs/>
                <w:sz w:val="20"/>
                <w:lang w:eastAsia="bg-BG"/>
              </w:rPr>
            </w:pPr>
            <w:r w:rsidRPr="001A5912">
              <w:rPr>
                <w:rFonts w:ascii="Verdana" w:hAnsi="Verdana" w:cs="Arial"/>
                <w:bCs/>
                <w:sz w:val="20"/>
                <w:lang w:eastAsia="bg-BG"/>
              </w:rPr>
              <w:t>-</w:t>
            </w:r>
          </w:p>
        </w:tc>
        <w:tc>
          <w:tcPr>
            <w:tcW w:w="889" w:type="dxa"/>
            <w:shd w:val="clear" w:color="auto" w:fill="B4C6E7" w:themeFill="accent1" w:themeFillTint="66"/>
            <w:noWrap/>
            <w:vAlign w:val="center"/>
            <w:hideMark/>
          </w:tcPr>
          <w:p w14:paraId="7EA9DCE9" w14:textId="77777777" w:rsidR="00174E0C" w:rsidRPr="001A5912" w:rsidRDefault="00174E0C" w:rsidP="00792AD0">
            <w:pPr>
              <w:jc w:val="center"/>
              <w:rPr>
                <w:rFonts w:ascii="Verdana" w:hAnsi="Verdana" w:cs="Arial"/>
                <w:bCs/>
                <w:sz w:val="20"/>
                <w:lang w:eastAsia="bg-BG"/>
              </w:rPr>
            </w:pPr>
            <w:r w:rsidRPr="001A5912">
              <w:rPr>
                <w:rFonts w:ascii="Verdana" w:hAnsi="Verdana" w:cs="Arial"/>
                <w:bCs/>
                <w:sz w:val="20"/>
                <w:lang w:eastAsia="bg-BG"/>
              </w:rPr>
              <w:t>2 232</w:t>
            </w:r>
          </w:p>
        </w:tc>
      </w:tr>
      <w:tr w:rsidR="00174E0C" w:rsidRPr="000E54EB" w14:paraId="7EA9DCF0" w14:textId="77777777" w:rsidTr="00BE38FA">
        <w:trPr>
          <w:trHeight w:val="255"/>
        </w:trPr>
        <w:tc>
          <w:tcPr>
            <w:tcW w:w="3222" w:type="dxa"/>
            <w:shd w:val="clear" w:color="auto" w:fill="B4C6E7" w:themeFill="accent1" w:themeFillTint="66"/>
            <w:vAlign w:val="center"/>
            <w:hideMark/>
          </w:tcPr>
          <w:p w14:paraId="7EA9DCEB" w14:textId="77777777" w:rsidR="00174E0C" w:rsidRPr="00174E0C" w:rsidRDefault="00174E0C" w:rsidP="001F3278">
            <w:pPr>
              <w:jc w:val="left"/>
              <w:rPr>
                <w:rFonts w:ascii="Verdana" w:hAnsi="Verdana" w:cs="Arial"/>
                <w:sz w:val="20"/>
                <w:lang w:eastAsia="bg-BG"/>
              </w:rPr>
            </w:pPr>
            <w:r w:rsidRPr="00174E0C">
              <w:rPr>
                <w:rFonts w:ascii="Verdana" w:hAnsi="Verdana" w:cs="Arial"/>
                <w:sz w:val="20"/>
                <w:lang w:eastAsia="bg-BG"/>
              </w:rPr>
              <w:t>Резерв на измервания на планове с дефинирани доходи</w:t>
            </w:r>
          </w:p>
        </w:tc>
        <w:tc>
          <w:tcPr>
            <w:tcW w:w="1590" w:type="dxa"/>
            <w:shd w:val="clear" w:color="auto" w:fill="B4C6E7" w:themeFill="accent1" w:themeFillTint="66"/>
            <w:noWrap/>
            <w:vAlign w:val="center"/>
            <w:hideMark/>
          </w:tcPr>
          <w:p w14:paraId="7EA9DCEC" w14:textId="77777777" w:rsidR="00174E0C" w:rsidRPr="001A5912" w:rsidRDefault="00174E0C" w:rsidP="00792AD0">
            <w:pPr>
              <w:jc w:val="center"/>
              <w:rPr>
                <w:rFonts w:ascii="Verdana" w:hAnsi="Verdana" w:cs="Arial"/>
                <w:bCs/>
                <w:sz w:val="20"/>
                <w:lang w:eastAsia="bg-BG"/>
              </w:rPr>
            </w:pPr>
            <w:r w:rsidRPr="001A5912">
              <w:rPr>
                <w:rFonts w:ascii="Verdana" w:hAnsi="Verdana" w:cs="Arial"/>
                <w:bCs/>
                <w:sz w:val="20"/>
                <w:lang w:eastAsia="bg-BG"/>
              </w:rPr>
              <w:t>-</w:t>
            </w:r>
          </w:p>
        </w:tc>
        <w:tc>
          <w:tcPr>
            <w:tcW w:w="2222" w:type="dxa"/>
            <w:shd w:val="clear" w:color="auto" w:fill="B4C6E7" w:themeFill="accent1" w:themeFillTint="66"/>
            <w:noWrap/>
            <w:vAlign w:val="center"/>
            <w:hideMark/>
          </w:tcPr>
          <w:p w14:paraId="7EA9DCED" w14:textId="77777777" w:rsidR="00174E0C" w:rsidRPr="001A5912" w:rsidRDefault="00174E0C" w:rsidP="00792AD0">
            <w:pPr>
              <w:jc w:val="center"/>
              <w:rPr>
                <w:rFonts w:ascii="Verdana" w:hAnsi="Verdana" w:cs="Arial"/>
                <w:bCs/>
                <w:sz w:val="20"/>
                <w:lang w:eastAsia="bg-BG"/>
              </w:rPr>
            </w:pPr>
            <w:r w:rsidRPr="001A5912">
              <w:rPr>
                <w:rFonts w:ascii="Verdana" w:hAnsi="Verdana" w:cs="Arial"/>
                <w:bCs/>
                <w:sz w:val="20"/>
                <w:lang w:eastAsia="bg-BG"/>
              </w:rPr>
              <w:t>-</w:t>
            </w:r>
          </w:p>
        </w:tc>
        <w:tc>
          <w:tcPr>
            <w:tcW w:w="1619" w:type="dxa"/>
            <w:shd w:val="clear" w:color="auto" w:fill="B4C6E7" w:themeFill="accent1" w:themeFillTint="66"/>
            <w:noWrap/>
            <w:vAlign w:val="center"/>
            <w:hideMark/>
          </w:tcPr>
          <w:p w14:paraId="7EA9DCEE" w14:textId="77777777" w:rsidR="00174E0C" w:rsidRPr="001A5912" w:rsidRDefault="00174E0C" w:rsidP="00792AD0">
            <w:pPr>
              <w:jc w:val="center"/>
              <w:rPr>
                <w:rFonts w:ascii="Verdana" w:hAnsi="Verdana" w:cs="Arial"/>
                <w:bCs/>
                <w:sz w:val="20"/>
                <w:lang w:val="en-US" w:eastAsia="bg-BG"/>
              </w:rPr>
            </w:pPr>
            <w:r w:rsidRPr="001A5912">
              <w:rPr>
                <w:rFonts w:ascii="Verdana" w:hAnsi="Verdana" w:cs="Arial"/>
                <w:bCs/>
                <w:sz w:val="20"/>
                <w:lang w:eastAsia="bg-BG"/>
              </w:rPr>
              <w:t>(</w:t>
            </w:r>
            <w:r w:rsidRPr="001A5912">
              <w:rPr>
                <w:rFonts w:ascii="Verdana" w:hAnsi="Verdana" w:cs="Arial"/>
                <w:bCs/>
                <w:sz w:val="20"/>
                <w:lang w:val="en-US" w:eastAsia="bg-BG"/>
              </w:rPr>
              <w:t>11</w:t>
            </w:r>
            <w:r w:rsidRPr="001A5912">
              <w:rPr>
                <w:rFonts w:ascii="Verdana" w:hAnsi="Verdana" w:cs="Arial"/>
                <w:bCs/>
                <w:sz w:val="20"/>
                <w:lang w:eastAsia="bg-BG"/>
              </w:rPr>
              <w:t>)</w:t>
            </w:r>
          </w:p>
        </w:tc>
        <w:tc>
          <w:tcPr>
            <w:tcW w:w="889" w:type="dxa"/>
            <w:shd w:val="clear" w:color="auto" w:fill="B4C6E7" w:themeFill="accent1" w:themeFillTint="66"/>
            <w:noWrap/>
            <w:vAlign w:val="center"/>
            <w:hideMark/>
          </w:tcPr>
          <w:p w14:paraId="7EA9DCEF" w14:textId="77777777" w:rsidR="00174E0C" w:rsidRPr="001A5912" w:rsidRDefault="00174E0C" w:rsidP="00792AD0">
            <w:pPr>
              <w:jc w:val="center"/>
              <w:rPr>
                <w:rFonts w:ascii="Verdana" w:hAnsi="Verdana" w:cs="Arial"/>
                <w:bCs/>
                <w:sz w:val="20"/>
                <w:lang w:val="en-US" w:eastAsia="bg-BG"/>
              </w:rPr>
            </w:pPr>
            <w:r w:rsidRPr="001A5912">
              <w:rPr>
                <w:rFonts w:ascii="Verdana" w:hAnsi="Verdana" w:cs="Arial"/>
                <w:bCs/>
                <w:sz w:val="20"/>
                <w:lang w:val="en-US" w:eastAsia="bg-BG"/>
              </w:rPr>
              <w:t>(11)</w:t>
            </w:r>
          </w:p>
        </w:tc>
      </w:tr>
      <w:tr w:rsidR="001F3278" w:rsidRPr="000E54EB" w14:paraId="7EA9DCF6" w14:textId="77777777" w:rsidTr="00BE38FA">
        <w:trPr>
          <w:trHeight w:val="255"/>
        </w:trPr>
        <w:tc>
          <w:tcPr>
            <w:tcW w:w="3222" w:type="dxa"/>
            <w:shd w:val="clear" w:color="auto" w:fill="B4C6E7" w:themeFill="accent1" w:themeFillTint="66"/>
            <w:vAlign w:val="center"/>
            <w:hideMark/>
          </w:tcPr>
          <w:p w14:paraId="7EA9DCF1" w14:textId="77777777" w:rsidR="001F3278" w:rsidRPr="000E54EB" w:rsidRDefault="001F3278" w:rsidP="001F3278">
            <w:pPr>
              <w:jc w:val="left"/>
              <w:rPr>
                <w:rFonts w:ascii="Verdana" w:hAnsi="Verdana" w:cs="Vrinda"/>
                <w:b/>
                <w:bCs/>
                <w:sz w:val="20"/>
                <w:lang w:eastAsia="bg-BG"/>
              </w:rPr>
            </w:pPr>
            <w:r w:rsidRPr="000E54EB">
              <w:rPr>
                <w:rFonts w:ascii="Verdana" w:hAnsi="Verdana" w:cs="Arial"/>
                <w:b/>
                <w:bCs/>
                <w:sz w:val="20"/>
                <w:lang w:eastAsia="bg-BG"/>
              </w:rPr>
              <w:t>Резервикъм</w:t>
            </w:r>
            <w:r w:rsidRPr="000E54EB">
              <w:rPr>
                <w:rFonts w:ascii="Verdana" w:hAnsi="Verdana" w:cs="Vrinda"/>
                <w:b/>
                <w:bCs/>
                <w:sz w:val="20"/>
                <w:lang w:eastAsia="bg-BG"/>
              </w:rPr>
              <w:t xml:space="preserve"> 31.12.201</w:t>
            </w:r>
            <w:r>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c>
          <w:tcPr>
            <w:tcW w:w="1590" w:type="dxa"/>
            <w:shd w:val="clear" w:color="auto" w:fill="B4C6E7" w:themeFill="accent1" w:themeFillTint="66"/>
            <w:noWrap/>
            <w:vAlign w:val="center"/>
            <w:hideMark/>
          </w:tcPr>
          <w:p w14:paraId="7EA9DCF2" w14:textId="77777777" w:rsidR="001F3278" w:rsidRPr="000E54EB" w:rsidRDefault="001F3278" w:rsidP="00792AD0">
            <w:pPr>
              <w:jc w:val="center"/>
              <w:rPr>
                <w:rFonts w:ascii="Verdana" w:hAnsi="Verdana" w:cs="Vrinda"/>
                <w:b/>
                <w:bCs/>
                <w:sz w:val="20"/>
                <w:lang w:eastAsia="bg-BG"/>
              </w:rPr>
            </w:pPr>
            <w:r w:rsidRPr="000E54EB">
              <w:rPr>
                <w:rFonts w:ascii="Verdana" w:hAnsi="Verdana" w:cs="Vrinda"/>
                <w:b/>
                <w:bCs/>
                <w:sz w:val="20"/>
                <w:lang w:eastAsia="bg-BG"/>
              </w:rPr>
              <w:t>91</w:t>
            </w:r>
          </w:p>
        </w:tc>
        <w:tc>
          <w:tcPr>
            <w:tcW w:w="2222" w:type="dxa"/>
            <w:shd w:val="clear" w:color="auto" w:fill="B4C6E7" w:themeFill="accent1" w:themeFillTint="66"/>
            <w:noWrap/>
            <w:vAlign w:val="center"/>
            <w:hideMark/>
          </w:tcPr>
          <w:p w14:paraId="7EA9DCF3" w14:textId="77777777" w:rsidR="001F3278" w:rsidRPr="00174E0C" w:rsidRDefault="00174E0C" w:rsidP="00792AD0">
            <w:pPr>
              <w:jc w:val="center"/>
              <w:rPr>
                <w:rFonts w:ascii="Verdana" w:hAnsi="Verdana" w:cs="Vrinda"/>
                <w:b/>
                <w:bCs/>
                <w:sz w:val="20"/>
                <w:lang w:val="en-US" w:eastAsia="bg-BG"/>
              </w:rPr>
            </w:pPr>
            <w:r>
              <w:rPr>
                <w:rFonts w:ascii="Verdana" w:hAnsi="Verdana" w:cs="Vrinda"/>
                <w:b/>
                <w:bCs/>
                <w:sz w:val="20"/>
                <w:lang w:val="en-US" w:eastAsia="bg-BG"/>
              </w:rPr>
              <w:t>2 759</w:t>
            </w:r>
          </w:p>
        </w:tc>
        <w:tc>
          <w:tcPr>
            <w:tcW w:w="1619" w:type="dxa"/>
            <w:shd w:val="clear" w:color="auto" w:fill="B4C6E7" w:themeFill="accent1" w:themeFillTint="66"/>
            <w:noWrap/>
            <w:vAlign w:val="center"/>
            <w:hideMark/>
          </w:tcPr>
          <w:p w14:paraId="7EA9DCF4" w14:textId="77777777" w:rsidR="001F3278" w:rsidRPr="000E54EB" w:rsidRDefault="001F3278" w:rsidP="00792AD0">
            <w:pPr>
              <w:jc w:val="center"/>
              <w:rPr>
                <w:rFonts w:ascii="Verdana" w:hAnsi="Verdana" w:cs="Vrinda"/>
                <w:b/>
                <w:bCs/>
                <w:sz w:val="20"/>
                <w:lang w:eastAsia="bg-BG"/>
              </w:rPr>
            </w:pPr>
            <w:r w:rsidRPr="000E54EB">
              <w:rPr>
                <w:rFonts w:ascii="Verdana" w:hAnsi="Verdana" w:cs="Vrinda"/>
                <w:b/>
                <w:bCs/>
                <w:sz w:val="20"/>
                <w:lang w:eastAsia="bg-BG"/>
              </w:rPr>
              <w:t>(</w:t>
            </w:r>
            <w:r w:rsidR="00174E0C">
              <w:rPr>
                <w:rFonts w:ascii="Verdana" w:hAnsi="Verdana" w:cs="Vrinda"/>
                <w:b/>
                <w:bCs/>
                <w:sz w:val="20"/>
                <w:lang w:val="en-US" w:eastAsia="bg-BG"/>
              </w:rPr>
              <w:t>22</w:t>
            </w:r>
            <w:r w:rsidRPr="000E54EB">
              <w:rPr>
                <w:rFonts w:ascii="Verdana" w:hAnsi="Verdana" w:cs="Vrinda"/>
                <w:b/>
                <w:bCs/>
                <w:sz w:val="20"/>
                <w:lang w:eastAsia="bg-BG"/>
              </w:rPr>
              <w:t>)</w:t>
            </w:r>
          </w:p>
        </w:tc>
        <w:tc>
          <w:tcPr>
            <w:tcW w:w="889" w:type="dxa"/>
            <w:shd w:val="clear" w:color="auto" w:fill="B4C6E7" w:themeFill="accent1" w:themeFillTint="66"/>
            <w:noWrap/>
            <w:vAlign w:val="center"/>
            <w:hideMark/>
          </w:tcPr>
          <w:p w14:paraId="7EA9DCF5" w14:textId="77777777" w:rsidR="001F3278" w:rsidRPr="00174E0C" w:rsidRDefault="00174E0C" w:rsidP="00792AD0">
            <w:pPr>
              <w:jc w:val="center"/>
              <w:rPr>
                <w:rFonts w:ascii="Verdana" w:hAnsi="Verdana" w:cs="Vrinda"/>
                <w:b/>
                <w:bCs/>
                <w:sz w:val="20"/>
                <w:lang w:val="en-US" w:eastAsia="bg-BG"/>
              </w:rPr>
            </w:pPr>
            <w:r>
              <w:rPr>
                <w:rFonts w:ascii="Verdana" w:hAnsi="Verdana" w:cs="Vrinda"/>
                <w:b/>
                <w:bCs/>
                <w:sz w:val="20"/>
                <w:lang w:val="en-US" w:eastAsia="bg-BG"/>
              </w:rPr>
              <w:t>2 828</w:t>
            </w:r>
          </w:p>
        </w:tc>
      </w:tr>
      <w:tr w:rsidR="009E6817" w:rsidRPr="009E6817" w14:paraId="7EA9DCFC" w14:textId="77777777" w:rsidTr="009E6817">
        <w:trPr>
          <w:trHeight w:val="99"/>
        </w:trPr>
        <w:tc>
          <w:tcPr>
            <w:tcW w:w="3222" w:type="dxa"/>
            <w:shd w:val="clear" w:color="auto" w:fill="B4C6E7" w:themeFill="accent1" w:themeFillTint="66"/>
            <w:vAlign w:val="center"/>
          </w:tcPr>
          <w:p w14:paraId="7EA9DCF7" w14:textId="77777777" w:rsidR="009E6817" w:rsidRPr="009E6817" w:rsidRDefault="009E6817" w:rsidP="009E6817">
            <w:pPr>
              <w:jc w:val="left"/>
              <w:rPr>
                <w:rFonts w:ascii="Verdana" w:hAnsi="Verdana" w:cs="Arial"/>
                <w:b/>
                <w:bCs/>
                <w:sz w:val="20"/>
                <w:lang w:eastAsia="bg-BG"/>
              </w:rPr>
            </w:pPr>
            <w:r w:rsidRPr="009E6817">
              <w:rPr>
                <w:rFonts w:ascii="Verdana" w:hAnsi="Verdana" w:cs="Arial"/>
                <w:b/>
                <w:bCs/>
                <w:sz w:val="20"/>
                <w:lang w:eastAsia="bg-BG"/>
              </w:rPr>
              <w:t>Преоценка на активи</w:t>
            </w:r>
          </w:p>
        </w:tc>
        <w:tc>
          <w:tcPr>
            <w:tcW w:w="1590" w:type="dxa"/>
            <w:shd w:val="clear" w:color="auto" w:fill="B4C6E7" w:themeFill="accent1" w:themeFillTint="66"/>
            <w:noWrap/>
            <w:vAlign w:val="center"/>
          </w:tcPr>
          <w:p w14:paraId="7EA9DCF8" w14:textId="07C8C8BF" w:rsidR="009E6817" w:rsidRPr="009E6817" w:rsidRDefault="009E6817" w:rsidP="00792AD0">
            <w:pPr>
              <w:jc w:val="center"/>
              <w:rPr>
                <w:rFonts w:ascii="Verdana" w:hAnsi="Verdana" w:cs="Arial"/>
                <w:b/>
                <w:bCs/>
                <w:sz w:val="20"/>
                <w:lang w:eastAsia="bg-BG"/>
              </w:rPr>
            </w:pPr>
          </w:p>
        </w:tc>
        <w:tc>
          <w:tcPr>
            <w:tcW w:w="2222" w:type="dxa"/>
            <w:shd w:val="clear" w:color="auto" w:fill="B4C6E7" w:themeFill="accent1" w:themeFillTint="66"/>
            <w:noWrap/>
            <w:vAlign w:val="center"/>
          </w:tcPr>
          <w:p w14:paraId="7EA9DCF9" w14:textId="41B5942B" w:rsidR="009E6817" w:rsidRPr="009E6817" w:rsidRDefault="009E6817" w:rsidP="00792AD0">
            <w:pPr>
              <w:jc w:val="center"/>
              <w:rPr>
                <w:rFonts w:ascii="Verdana" w:hAnsi="Verdana" w:cs="Arial"/>
                <w:b/>
                <w:bCs/>
                <w:sz w:val="20"/>
                <w:lang w:eastAsia="bg-BG"/>
              </w:rPr>
            </w:pPr>
            <w:r w:rsidRPr="009E6817">
              <w:rPr>
                <w:rFonts w:ascii="Verdana" w:hAnsi="Verdana" w:cs="Arial"/>
                <w:b/>
                <w:bCs/>
                <w:sz w:val="20"/>
                <w:lang w:eastAsia="bg-BG"/>
              </w:rPr>
              <w:t>(3)</w:t>
            </w:r>
          </w:p>
        </w:tc>
        <w:tc>
          <w:tcPr>
            <w:tcW w:w="1619" w:type="dxa"/>
            <w:shd w:val="clear" w:color="auto" w:fill="B4C6E7" w:themeFill="accent1" w:themeFillTint="66"/>
            <w:noWrap/>
            <w:vAlign w:val="center"/>
          </w:tcPr>
          <w:p w14:paraId="7EA9DCFA" w14:textId="3CCA062D" w:rsidR="009E6817" w:rsidRPr="009E6817" w:rsidRDefault="009E6817" w:rsidP="00792AD0">
            <w:pPr>
              <w:jc w:val="center"/>
              <w:rPr>
                <w:rFonts w:ascii="Verdana" w:hAnsi="Verdana" w:cs="Arial"/>
                <w:b/>
                <w:bCs/>
                <w:sz w:val="20"/>
                <w:lang w:eastAsia="bg-BG"/>
              </w:rPr>
            </w:pPr>
          </w:p>
        </w:tc>
        <w:tc>
          <w:tcPr>
            <w:tcW w:w="889" w:type="dxa"/>
            <w:shd w:val="clear" w:color="auto" w:fill="B4C6E7" w:themeFill="accent1" w:themeFillTint="66"/>
            <w:noWrap/>
            <w:vAlign w:val="center"/>
          </w:tcPr>
          <w:p w14:paraId="7EA9DCFB" w14:textId="77777777" w:rsidR="009E6817" w:rsidRPr="009E6817" w:rsidRDefault="009E6817" w:rsidP="00792AD0">
            <w:pPr>
              <w:jc w:val="center"/>
              <w:rPr>
                <w:rFonts w:ascii="Verdana" w:hAnsi="Verdana" w:cs="Arial"/>
                <w:b/>
                <w:bCs/>
                <w:sz w:val="20"/>
                <w:lang w:eastAsia="bg-BG"/>
              </w:rPr>
            </w:pPr>
            <w:r w:rsidRPr="009E6817">
              <w:rPr>
                <w:rFonts w:ascii="Verdana" w:hAnsi="Verdana" w:cs="Arial"/>
                <w:b/>
                <w:bCs/>
                <w:sz w:val="20"/>
                <w:lang w:eastAsia="bg-BG"/>
              </w:rPr>
              <w:t>(3)</w:t>
            </w:r>
          </w:p>
        </w:tc>
      </w:tr>
      <w:tr w:rsidR="00BE38FA" w:rsidRPr="000E54EB" w14:paraId="7EA9DD02" w14:textId="77777777" w:rsidTr="009E6817">
        <w:trPr>
          <w:trHeight w:val="255"/>
        </w:trPr>
        <w:tc>
          <w:tcPr>
            <w:tcW w:w="3022" w:type="dxa"/>
            <w:shd w:val="clear" w:color="auto" w:fill="B4C6E7" w:themeFill="accent1" w:themeFillTint="66"/>
            <w:vAlign w:val="center"/>
            <w:hideMark/>
          </w:tcPr>
          <w:p w14:paraId="7EA9DCFD" w14:textId="77777777" w:rsidR="00BE38FA" w:rsidRPr="00BE38FA" w:rsidRDefault="00BE38FA" w:rsidP="001F3278">
            <w:pPr>
              <w:jc w:val="left"/>
              <w:rPr>
                <w:rFonts w:ascii="Verdana" w:hAnsi="Verdana" w:cs="Arial"/>
                <w:b/>
                <w:bCs/>
                <w:sz w:val="20"/>
                <w:lang w:eastAsia="bg-BG"/>
              </w:rPr>
            </w:pPr>
            <w:r>
              <w:rPr>
                <w:rFonts w:ascii="Verdana" w:hAnsi="Verdana" w:cs="Arial"/>
                <w:b/>
                <w:bCs/>
                <w:sz w:val="20"/>
                <w:lang w:val="en-US" w:eastAsia="bg-BG"/>
              </w:rPr>
              <w:t>Резерви към 31.12.2020г.</w:t>
            </w:r>
          </w:p>
        </w:tc>
        <w:tc>
          <w:tcPr>
            <w:tcW w:w="1642" w:type="dxa"/>
            <w:shd w:val="clear" w:color="auto" w:fill="B4C6E7" w:themeFill="accent1" w:themeFillTint="66"/>
            <w:noWrap/>
            <w:vAlign w:val="center"/>
            <w:hideMark/>
          </w:tcPr>
          <w:p w14:paraId="7EA9DCFE" w14:textId="77777777" w:rsidR="00BE38FA" w:rsidRPr="000E54EB" w:rsidRDefault="00BE38FA" w:rsidP="00792AD0">
            <w:pPr>
              <w:jc w:val="center"/>
              <w:rPr>
                <w:rFonts w:ascii="Verdana" w:hAnsi="Verdana" w:cs="Vrinda"/>
                <w:b/>
                <w:bCs/>
                <w:sz w:val="20"/>
                <w:lang w:eastAsia="bg-BG"/>
              </w:rPr>
            </w:pPr>
            <w:r w:rsidRPr="000E54EB">
              <w:rPr>
                <w:rFonts w:ascii="Verdana" w:hAnsi="Verdana" w:cs="Vrinda"/>
                <w:b/>
                <w:bCs/>
                <w:sz w:val="20"/>
                <w:lang w:eastAsia="bg-BG"/>
              </w:rPr>
              <w:t>91</w:t>
            </w:r>
          </w:p>
        </w:tc>
        <w:tc>
          <w:tcPr>
            <w:tcW w:w="2295" w:type="dxa"/>
            <w:shd w:val="clear" w:color="auto" w:fill="B4C6E7" w:themeFill="accent1" w:themeFillTint="66"/>
            <w:noWrap/>
            <w:vAlign w:val="center"/>
            <w:hideMark/>
          </w:tcPr>
          <w:p w14:paraId="7EA9DCFF" w14:textId="77777777" w:rsidR="00BE38FA" w:rsidRPr="009E6817" w:rsidRDefault="009E6817" w:rsidP="00792AD0">
            <w:pPr>
              <w:jc w:val="center"/>
              <w:rPr>
                <w:rFonts w:ascii="Verdana" w:hAnsi="Verdana" w:cs="Vrinda"/>
                <w:b/>
                <w:bCs/>
                <w:sz w:val="20"/>
                <w:lang w:eastAsia="bg-BG"/>
              </w:rPr>
            </w:pPr>
            <w:r w:rsidRPr="009E6817">
              <w:rPr>
                <w:rFonts w:ascii="Verdana" w:hAnsi="Verdana" w:cs="Vrinda"/>
                <w:b/>
                <w:bCs/>
                <w:sz w:val="20"/>
                <w:lang w:val="en-US" w:eastAsia="bg-BG"/>
              </w:rPr>
              <w:t>2 75</w:t>
            </w:r>
            <w:r w:rsidRPr="009E6817">
              <w:rPr>
                <w:rFonts w:ascii="Verdana" w:hAnsi="Verdana" w:cs="Vrinda"/>
                <w:b/>
                <w:bCs/>
                <w:sz w:val="20"/>
                <w:lang w:eastAsia="bg-BG"/>
              </w:rPr>
              <w:t>6</w:t>
            </w:r>
          </w:p>
        </w:tc>
        <w:tc>
          <w:tcPr>
            <w:tcW w:w="1672" w:type="dxa"/>
            <w:shd w:val="clear" w:color="auto" w:fill="B4C6E7" w:themeFill="accent1" w:themeFillTint="66"/>
            <w:noWrap/>
            <w:vAlign w:val="center"/>
            <w:hideMark/>
          </w:tcPr>
          <w:p w14:paraId="7EA9DD00" w14:textId="77777777" w:rsidR="00BE38FA" w:rsidRPr="000E54EB" w:rsidRDefault="00BE38FA" w:rsidP="00792AD0">
            <w:pPr>
              <w:jc w:val="center"/>
              <w:rPr>
                <w:rFonts w:ascii="Verdana" w:hAnsi="Verdana" w:cs="Vrinda"/>
                <w:b/>
                <w:bCs/>
                <w:sz w:val="20"/>
                <w:lang w:eastAsia="bg-BG"/>
              </w:rPr>
            </w:pPr>
            <w:r w:rsidRPr="000E54EB">
              <w:rPr>
                <w:rFonts w:ascii="Verdana" w:hAnsi="Verdana" w:cs="Vrinda"/>
                <w:b/>
                <w:bCs/>
                <w:sz w:val="20"/>
                <w:lang w:eastAsia="bg-BG"/>
              </w:rPr>
              <w:t>(</w:t>
            </w:r>
            <w:r>
              <w:rPr>
                <w:rFonts w:ascii="Verdana" w:hAnsi="Verdana" w:cs="Vrinda"/>
                <w:b/>
                <w:bCs/>
                <w:sz w:val="20"/>
                <w:lang w:val="en-US" w:eastAsia="bg-BG"/>
              </w:rPr>
              <w:t>22</w:t>
            </w:r>
            <w:r w:rsidRPr="000E54EB">
              <w:rPr>
                <w:rFonts w:ascii="Verdana" w:hAnsi="Verdana" w:cs="Vrinda"/>
                <w:b/>
                <w:bCs/>
                <w:sz w:val="20"/>
                <w:lang w:eastAsia="bg-BG"/>
              </w:rPr>
              <w:t>)</w:t>
            </w:r>
          </w:p>
        </w:tc>
        <w:tc>
          <w:tcPr>
            <w:tcW w:w="911" w:type="dxa"/>
            <w:shd w:val="clear" w:color="auto" w:fill="B4C6E7" w:themeFill="accent1" w:themeFillTint="66"/>
            <w:noWrap/>
            <w:vAlign w:val="center"/>
            <w:hideMark/>
          </w:tcPr>
          <w:p w14:paraId="7EA9DD01" w14:textId="77777777" w:rsidR="00BE38FA" w:rsidRPr="009E6817" w:rsidRDefault="009E6817" w:rsidP="00792AD0">
            <w:pPr>
              <w:jc w:val="center"/>
              <w:rPr>
                <w:rFonts w:ascii="Verdana" w:hAnsi="Verdana" w:cs="Vrinda"/>
                <w:b/>
                <w:bCs/>
                <w:sz w:val="20"/>
                <w:lang w:eastAsia="bg-BG"/>
              </w:rPr>
            </w:pPr>
            <w:r w:rsidRPr="009E6817">
              <w:rPr>
                <w:rFonts w:ascii="Verdana" w:hAnsi="Verdana" w:cs="Vrinda"/>
                <w:b/>
                <w:bCs/>
                <w:sz w:val="20"/>
                <w:lang w:val="en-US" w:eastAsia="bg-BG"/>
              </w:rPr>
              <w:t>2 82</w:t>
            </w:r>
            <w:r w:rsidRPr="009E6817">
              <w:rPr>
                <w:rFonts w:ascii="Verdana" w:hAnsi="Verdana" w:cs="Vrinda"/>
                <w:b/>
                <w:bCs/>
                <w:sz w:val="20"/>
                <w:lang w:eastAsia="bg-BG"/>
              </w:rPr>
              <w:t>5</w:t>
            </w:r>
          </w:p>
        </w:tc>
      </w:tr>
    </w:tbl>
    <w:p w14:paraId="7EA9DD03" w14:textId="77777777" w:rsidR="00224EA9" w:rsidRPr="000E54EB" w:rsidRDefault="00224EA9" w:rsidP="00224EA9">
      <w:pPr>
        <w:rPr>
          <w:rFonts w:ascii="Verdana" w:hAnsi="Verdana" w:cs="Vrinda"/>
          <w:sz w:val="20"/>
        </w:rPr>
      </w:pPr>
    </w:p>
    <w:p w14:paraId="7EA9DD04" w14:textId="77777777" w:rsidR="00224EA9" w:rsidRPr="000E54EB" w:rsidRDefault="00224EA9" w:rsidP="00224EA9">
      <w:pPr>
        <w:rPr>
          <w:rFonts w:ascii="Verdana" w:hAnsi="Verdana" w:cs="Vrinda"/>
          <w:sz w:val="20"/>
        </w:rPr>
      </w:pPr>
      <w:r w:rsidRPr="000E54EB">
        <w:rPr>
          <w:rFonts w:ascii="Verdana" w:hAnsi="Verdana" w:cs="Arial"/>
          <w:sz w:val="20"/>
        </w:rPr>
        <w:t>Резервите</w:t>
      </w:r>
      <w:r w:rsidR="0061423F">
        <w:rPr>
          <w:rFonts w:ascii="Verdana" w:hAnsi="Verdana" w:cs="Arial"/>
          <w:sz w:val="20"/>
        </w:rPr>
        <w:t xml:space="preserve"> </w:t>
      </w:r>
      <w:r w:rsidRPr="000E54EB">
        <w:rPr>
          <w:rFonts w:ascii="Verdana" w:hAnsi="Verdana" w:cs="Arial"/>
          <w:sz w:val="20"/>
        </w:rPr>
        <w:t>включват</w:t>
      </w:r>
      <w:r w:rsidR="0061423F">
        <w:rPr>
          <w:rFonts w:ascii="Verdana" w:hAnsi="Verdana" w:cs="Arial"/>
          <w:sz w:val="20"/>
        </w:rPr>
        <w:t xml:space="preserve"> </w:t>
      </w:r>
      <w:r w:rsidRPr="000E54EB">
        <w:rPr>
          <w:rFonts w:ascii="Verdana" w:hAnsi="Verdana" w:cs="Arial"/>
          <w:sz w:val="20"/>
        </w:rPr>
        <w:t>актюерската</w:t>
      </w:r>
      <w:r w:rsidR="0061423F">
        <w:rPr>
          <w:rFonts w:ascii="Verdana" w:hAnsi="Verdana" w:cs="Arial"/>
          <w:sz w:val="20"/>
        </w:rPr>
        <w:t xml:space="preserve"> </w:t>
      </w:r>
      <w:r w:rsidRPr="000E54EB">
        <w:rPr>
          <w:rFonts w:ascii="Verdana" w:hAnsi="Verdana" w:cs="Arial"/>
          <w:sz w:val="20"/>
        </w:rPr>
        <w:t>загуба</w:t>
      </w:r>
      <w:r w:rsidR="0061423F">
        <w:rPr>
          <w:rFonts w:ascii="Verdana" w:hAnsi="Verdana" w:cs="Arial"/>
          <w:sz w:val="20"/>
        </w:rPr>
        <w:t xml:space="preserve"> </w:t>
      </w:r>
      <w:r w:rsidRPr="000E54EB">
        <w:rPr>
          <w:rFonts w:ascii="Verdana" w:hAnsi="Verdana" w:cs="Arial"/>
          <w:sz w:val="20"/>
        </w:rPr>
        <w:t>за</w:t>
      </w:r>
      <w:r w:rsidR="0061423F">
        <w:rPr>
          <w:rFonts w:ascii="Verdana" w:hAnsi="Verdana" w:cs="Arial"/>
          <w:sz w:val="20"/>
        </w:rPr>
        <w:t xml:space="preserve"> </w:t>
      </w:r>
      <w:r w:rsidRPr="000E54EB">
        <w:rPr>
          <w:rFonts w:ascii="Verdana" w:hAnsi="Verdana" w:cs="Arial"/>
          <w:sz w:val="20"/>
        </w:rPr>
        <w:t>предходн</w:t>
      </w:r>
      <w:r w:rsidR="008D68FE" w:rsidRPr="000E54EB">
        <w:rPr>
          <w:rFonts w:ascii="Verdana" w:hAnsi="Verdana" w:cs="Arial"/>
          <w:sz w:val="20"/>
        </w:rPr>
        <w:t>я</w:t>
      </w:r>
      <w:r w:rsidR="0061423F">
        <w:rPr>
          <w:rFonts w:ascii="Verdana" w:hAnsi="Verdana" w:cs="Arial"/>
          <w:sz w:val="20"/>
        </w:rPr>
        <w:t xml:space="preserve"> </w:t>
      </w:r>
      <w:r w:rsidRPr="000E54EB">
        <w:rPr>
          <w:rFonts w:ascii="Verdana" w:hAnsi="Verdana" w:cs="Arial"/>
          <w:sz w:val="20"/>
        </w:rPr>
        <w:t>периода</w:t>
      </w:r>
      <w:r w:rsidR="0061423F">
        <w:rPr>
          <w:rFonts w:ascii="Verdana" w:hAnsi="Verdana" w:cs="Arial"/>
          <w:sz w:val="20"/>
        </w:rPr>
        <w:t xml:space="preserve"> </w:t>
      </w:r>
      <w:r w:rsidRPr="000E54EB">
        <w:rPr>
          <w:rFonts w:ascii="Verdana" w:hAnsi="Verdana" w:cs="Arial"/>
          <w:sz w:val="20"/>
        </w:rPr>
        <w:t>върху</w:t>
      </w:r>
      <w:r w:rsidR="0061423F">
        <w:rPr>
          <w:rFonts w:ascii="Verdana" w:hAnsi="Verdana" w:cs="Arial"/>
          <w:sz w:val="20"/>
        </w:rPr>
        <w:t xml:space="preserve"> </w:t>
      </w:r>
      <w:r w:rsidRPr="000E54EB">
        <w:rPr>
          <w:rFonts w:ascii="Verdana" w:hAnsi="Verdana" w:cs="Arial"/>
          <w:sz w:val="20"/>
        </w:rPr>
        <w:t>задължението</w:t>
      </w:r>
      <w:r w:rsidR="0061423F">
        <w:rPr>
          <w:rFonts w:ascii="Verdana" w:hAnsi="Verdana" w:cs="Arial"/>
          <w:sz w:val="20"/>
        </w:rPr>
        <w:t xml:space="preserve"> </w:t>
      </w:r>
      <w:r w:rsidRPr="000E54EB">
        <w:rPr>
          <w:rFonts w:ascii="Verdana" w:hAnsi="Verdana" w:cs="Arial"/>
          <w:sz w:val="20"/>
          <w:lang w:val="en-US"/>
        </w:rPr>
        <w:t>на</w:t>
      </w:r>
      <w:r w:rsidR="0061423F">
        <w:rPr>
          <w:rFonts w:ascii="Verdana" w:hAnsi="Verdana" w:cs="Arial"/>
          <w:sz w:val="20"/>
        </w:rPr>
        <w:t xml:space="preserve"> </w:t>
      </w:r>
      <w:r w:rsidRPr="000E54EB">
        <w:rPr>
          <w:rFonts w:ascii="Verdana" w:hAnsi="Verdana" w:cs="Arial"/>
          <w:sz w:val="20"/>
          <w:lang w:val="en-US"/>
        </w:rPr>
        <w:t>предприятието</w:t>
      </w:r>
      <w:r w:rsidR="0061423F">
        <w:rPr>
          <w:rFonts w:ascii="Verdana" w:hAnsi="Verdana" w:cs="Arial"/>
          <w:sz w:val="20"/>
        </w:rPr>
        <w:t xml:space="preserve"> </w:t>
      </w:r>
      <w:r w:rsidRPr="000E54EB">
        <w:rPr>
          <w:rFonts w:ascii="Verdana" w:hAnsi="Verdana" w:cs="Arial"/>
          <w:sz w:val="20"/>
          <w:lang w:val="en-US"/>
        </w:rPr>
        <w:t>за</w:t>
      </w:r>
      <w:r w:rsidR="0061423F">
        <w:rPr>
          <w:rFonts w:ascii="Verdana" w:hAnsi="Verdana" w:cs="Arial"/>
          <w:sz w:val="20"/>
        </w:rPr>
        <w:t xml:space="preserve"> </w:t>
      </w:r>
      <w:r w:rsidRPr="000E54EB">
        <w:rPr>
          <w:rFonts w:ascii="Verdana" w:hAnsi="Verdana" w:cs="Arial"/>
          <w:sz w:val="20"/>
          <w:lang w:val="en-US"/>
        </w:rPr>
        <w:t>изплащане</w:t>
      </w:r>
      <w:r w:rsidR="0061423F">
        <w:rPr>
          <w:rFonts w:ascii="Verdana" w:hAnsi="Verdana" w:cs="Arial"/>
          <w:sz w:val="20"/>
        </w:rPr>
        <w:t xml:space="preserve"> </w:t>
      </w:r>
      <w:r w:rsidRPr="000E54EB">
        <w:rPr>
          <w:rFonts w:ascii="Verdana" w:hAnsi="Verdana" w:cs="Arial"/>
          <w:sz w:val="20"/>
          <w:lang w:val="en-US"/>
        </w:rPr>
        <w:t>на</w:t>
      </w:r>
      <w:r w:rsidR="0061423F">
        <w:rPr>
          <w:rFonts w:ascii="Verdana" w:hAnsi="Verdana" w:cs="Arial"/>
          <w:sz w:val="20"/>
        </w:rPr>
        <w:t xml:space="preserve"> </w:t>
      </w:r>
      <w:r w:rsidRPr="000E54EB">
        <w:rPr>
          <w:rFonts w:ascii="Verdana" w:hAnsi="Verdana" w:cs="Arial"/>
          <w:sz w:val="20"/>
          <w:lang w:val="en-US"/>
        </w:rPr>
        <w:t>дефинирани</w:t>
      </w:r>
      <w:r w:rsidR="0061423F">
        <w:rPr>
          <w:rFonts w:ascii="Verdana" w:hAnsi="Verdana" w:cs="Arial"/>
          <w:sz w:val="20"/>
        </w:rPr>
        <w:t xml:space="preserve"> </w:t>
      </w:r>
      <w:r w:rsidRPr="000E54EB">
        <w:rPr>
          <w:rFonts w:ascii="Verdana" w:hAnsi="Verdana" w:cs="Arial"/>
          <w:sz w:val="20"/>
          <w:lang w:val="en-US"/>
        </w:rPr>
        <w:t>доходи</w:t>
      </w:r>
      <w:r w:rsidR="0061423F">
        <w:rPr>
          <w:rFonts w:ascii="Verdana" w:hAnsi="Verdana" w:cs="Arial"/>
          <w:sz w:val="20"/>
        </w:rPr>
        <w:t xml:space="preserve"> </w:t>
      </w:r>
      <w:r w:rsidRPr="000E54EB">
        <w:rPr>
          <w:rFonts w:ascii="Verdana" w:hAnsi="Verdana" w:cs="Arial"/>
          <w:sz w:val="20"/>
          <w:lang w:val="en-US"/>
        </w:rPr>
        <w:t>на</w:t>
      </w:r>
      <w:r w:rsidR="0061423F">
        <w:rPr>
          <w:rFonts w:ascii="Verdana" w:hAnsi="Verdana" w:cs="Arial"/>
          <w:sz w:val="20"/>
        </w:rPr>
        <w:t xml:space="preserve"> </w:t>
      </w:r>
      <w:r w:rsidRPr="000E54EB">
        <w:rPr>
          <w:rFonts w:ascii="Verdana" w:hAnsi="Verdana" w:cs="Arial"/>
          <w:sz w:val="20"/>
          <w:lang w:val="en-US"/>
        </w:rPr>
        <w:t>персонала</w:t>
      </w:r>
      <w:r w:rsidRPr="000E54EB">
        <w:rPr>
          <w:rFonts w:ascii="Verdana" w:hAnsi="Verdana" w:cs="Vrinda"/>
          <w:sz w:val="20"/>
        </w:rPr>
        <w:t>.</w:t>
      </w:r>
    </w:p>
    <w:p w14:paraId="7EA9DD05" w14:textId="77777777" w:rsidR="00B66DF8" w:rsidRPr="000E54EB" w:rsidRDefault="00B66DF8" w:rsidP="00B66DF8">
      <w:pPr>
        <w:pStyle w:val="Heading4"/>
        <w:rPr>
          <w:rFonts w:ascii="Verdana" w:hAnsi="Verdana" w:cs="Vrinda"/>
          <w:i w:val="0"/>
          <w:lang w:val="bg-BG"/>
        </w:rPr>
      </w:pPr>
      <w:bookmarkStart w:id="174" w:name="_Toc247959192"/>
      <w:bookmarkStart w:id="175" w:name="_Toc67487534"/>
      <w:r w:rsidRPr="000E54EB">
        <w:rPr>
          <w:rFonts w:ascii="Verdana" w:hAnsi="Verdana" w:cs="Vrinda"/>
          <w:i w:val="0"/>
          <w:lang w:val="bg-BG"/>
        </w:rPr>
        <w:t>2.</w:t>
      </w:r>
      <w:r w:rsidR="00215B84" w:rsidRPr="000E54EB">
        <w:rPr>
          <w:rFonts w:ascii="Verdana" w:hAnsi="Verdana" w:cs="Vrinda"/>
          <w:i w:val="0"/>
          <w:lang w:val="bg-BG"/>
        </w:rPr>
        <w:t>8</w:t>
      </w:r>
      <w:r w:rsidRPr="000E54EB">
        <w:rPr>
          <w:rFonts w:ascii="Verdana" w:hAnsi="Verdana" w:cs="Vrinda"/>
          <w:i w:val="0"/>
          <w:lang w:val="bg-BG"/>
        </w:rPr>
        <w:t xml:space="preserve">.3. </w:t>
      </w:r>
      <w:r w:rsidRPr="000E54EB">
        <w:rPr>
          <w:rFonts w:ascii="Verdana" w:hAnsi="Verdana" w:cs="Arial"/>
          <w:i w:val="0"/>
          <w:lang w:val="bg-BG"/>
        </w:rPr>
        <w:t>Финансов</w:t>
      </w:r>
      <w:r w:rsidR="0061423F">
        <w:rPr>
          <w:rFonts w:ascii="Verdana" w:hAnsi="Verdana" w:cs="Arial"/>
          <w:i w:val="0"/>
          <w:lang w:val="bg-BG"/>
        </w:rPr>
        <w:t xml:space="preserve"> </w:t>
      </w:r>
      <w:r w:rsidRPr="000E54EB">
        <w:rPr>
          <w:rFonts w:ascii="Verdana" w:hAnsi="Verdana" w:cs="Arial"/>
          <w:i w:val="0"/>
          <w:lang w:val="bg-BG"/>
        </w:rPr>
        <w:t>резултат</w:t>
      </w:r>
      <w:bookmarkEnd w:id="174"/>
      <w:bookmarkEnd w:id="175"/>
    </w:p>
    <w:tbl>
      <w:tblPr>
        <w:tblW w:w="9503" w:type="dxa"/>
        <w:tblInd w:w="65" w:type="dxa"/>
        <w:tblCellMar>
          <w:left w:w="70" w:type="dxa"/>
          <w:right w:w="70" w:type="dxa"/>
        </w:tblCellMar>
        <w:tblLook w:val="04A0" w:firstRow="1" w:lastRow="0" w:firstColumn="1" w:lastColumn="0" w:noHBand="0" w:noVBand="1"/>
      </w:tblPr>
      <w:tblGrid>
        <w:gridCol w:w="7376"/>
        <w:gridCol w:w="2127"/>
      </w:tblGrid>
      <w:tr w:rsidR="00CF470C" w:rsidRPr="00CF470C" w14:paraId="7EA9DD08" w14:textId="77777777" w:rsidTr="000C6F4B">
        <w:trPr>
          <w:trHeight w:val="255"/>
        </w:trPr>
        <w:tc>
          <w:tcPr>
            <w:tcW w:w="7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D06" w14:textId="77777777" w:rsidR="00CF470C" w:rsidRPr="00CF470C" w:rsidRDefault="00CF470C" w:rsidP="00CF470C">
            <w:pPr>
              <w:jc w:val="center"/>
              <w:rPr>
                <w:rFonts w:ascii="Verdana" w:hAnsi="Verdana" w:cs="Arial"/>
                <w:b/>
                <w:sz w:val="20"/>
              </w:rPr>
            </w:pPr>
            <w:r w:rsidRPr="00CF470C">
              <w:rPr>
                <w:rFonts w:ascii="Verdana" w:hAnsi="Verdana" w:cs="Arial"/>
                <w:b/>
                <w:sz w:val="20"/>
              </w:rPr>
              <w:t>Финансов резултат</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EA9DD07" w14:textId="77777777" w:rsidR="00CF470C" w:rsidRPr="00CF470C" w:rsidRDefault="00CF470C" w:rsidP="00CF470C">
            <w:pPr>
              <w:jc w:val="center"/>
              <w:rPr>
                <w:rFonts w:ascii="Verdana" w:hAnsi="Verdana" w:cs="Arial"/>
                <w:b/>
                <w:sz w:val="20"/>
              </w:rPr>
            </w:pPr>
            <w:r w:rsidRPr="00CF470C">
              <w:rPr>
                <w:rFonts w:ascii="Verdana" w:hAnsi="Verdana" w:cs="Arial"/>
                <w:b/>
                <w:sz w:val="20"/>
              </w:rPr>
              <w:t>Стойност</w:t>
            </w:r>
          </w:p>
        </w:tc>
      </w:tr>
      <w:tr w:rsidR="00CF470C" w:rsidRPr="00CF470C" w14:paraId="7EA9DD0B"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09" w14:textId="77777777" w:rsidR="00CF470C" w:rsidRPr="00CF470C" w:rsidRDefault="00CF470C" w:rsidP="00CF470C">
            <w:pPr>
              <w:jc w:val="left"/>
              <w:rPr>
                <w:rFonts w:ascii="Verdana" w:hAnsi="Verdana" w:cs="Arial"/>
                <w:b/>
                <w:sz w:val="20"/>
              </w:rPr>
            </w:pPr>
            <w:r w:rsidRPr="00CF470C">
              <w:rPr>
                <w:rFonts w:ascii="Verdana" w:hAnsi="Verdana" w:cs="Arial"/>
                <w:b/>
                <w:sz w:val="20"/>
              </w:rPr>
              <w:t>Печалба към 31.12.2018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0A" w14:textId="77777777" w:rsidR="00CF470C" w:rsidRPr="00CF470C" w:rsidRDefault="00CF470C" w:rsidP="00CF470C">
            <w:pPr>
              <w:jc w:val="center"/>
              <w:rPr>
                <w:rFonts w:ascii="Verdana" w:hAnsi="Verdana" w:cs="Arial"/>
                <w:b/>
                <w:sz w:val="20"/>
              </w:rPr>
            </w:pPr>
            <w:r w:rsidRPr="00CF470C">
              <w:rPr>
                <w:rFonts w:ascii="Verdana" w:hAnsi="Verdana" w:cs="Arial"/>
                <w:b/>
                <w:sz w:val="20"/>
              </w:rPr>
              <w:t>4</w:t>
            </w:r>
          </w:p>
        </w:tc>
      </w:tr>
      <w:tr w:rsidR="00CF470C" w:rsidRPr="00CF470C" w14:paraId="7EA9DD0E"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0C" w14:textId="77777777" w:rsidR="00CF470C" w:rsidRPr="00CF470C" w:rsidRDefault="00CF470C" w:rsidP="00CF470C">
            <w:pPr>
              <w:jc w:val="left"/>
              <w:rPr>
                <w:rFonts w:ascii="Verdana" w:hAnsi="Verdana" w:cs="Arial"/>
                <w:sz w:val="20"/>
              </w:rPr>
            </w:pPr>
            <w:r w:rsidRPr="00CF470C">
              <w:rPr>
                <w:rFonts w:ascii="Verdana" w:hAnsi="Verdana" w:cs="Arial"/>
                <w:sz w:val="20"/>
              </w:rPr>
              <w:t>Увеличения от:</w:t>
            </w:r>
          </w:p>
        </w:tc>
        <w:tc>
          <w:tcPr>
            <w:tcW w:w="2127" w:type="dxa"/>
            <w:tcBorders>
              <w:top w:val="nil"/>
              <w:left w:val="nil"/>
              <w:bottom w:val="single" w:sz="4" w:space="0" w:color="auto"/>
              <w:right w:val="single" w:sz="4" w:space="0" w:color="auto"/>
            </w:tcBorders>
            <w:shd w:val="clear" w:color="auto" w:fill="auto"/>
            <w:noWrap/>
            <w:vAlign w:val="center"/>
            <w:hideMark/>
          </w:tcPr>
          <w:p w14:paraId="7EA9DD0D" w14:textId="77777777" w:rsidR="00CF470C" w:rsidRPr="00CF470C" w:rsidRDefault="00CF470C" w:rsidP="00CF470C">
            <w:pPr>
              <w:jc w:val="center"/>
              <w:rPr>
                <w:rFonts w:ascii="Verdana" w:hAnsi="Verdana" w:cs="Arial"/>
                <w:sz w:val="20"/>
              </w:rPr>
            </w:pPr>
            <w:r w:rsidRPr="00CF470C">
              <w:rPr>
                <w:rFonts w:ascii="Verdana" w:hAnsi="Verdana" w:cs="Arial"/>
                <w:sz w:val="20"/>
              </w:rPr>
              <w:t>5</w:t>
            </w:r>
          </w:p>
        </w:tc>
      </w:tr>
      <w:tr w:rsidR="00CF470C" w:rsidRPr="00CF470C" w14:paraId="7EA9DD11"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0F" w14:textId="77777777" w:rsidR="00CF470C" w:rsidRPr="00CF470C" w:rsidRDefault="00CF470C" w:rsidP="00CF470C">
            <w:pPr>
              <w:jc w:val="left"/>
              <w:rPr>
                <w:rFonts w:ascii="Verdana" w:hAnsi="Verdana" w:cs="Arial"/>
                <w:sz w:val="20"/>
              </w:rPr>
            </w:pPr>
            <w:r w:rsidRPr="00CF470C">
              <w:rPr>
                <w:rFonts w:ascii="Verdana" w:hAnsi="Verdana" w:cs="Arial"/>
                <w:sz w:val="20"/>
              </w:rPr>
              <w:t>Печалба за годината - 2019</w:t>
            </w:r>
          </w:p>
        </w:tc>
        <w:tc>
          <w:tcPr>
            <w:tcW w:w="2127" w:type="dxa"/>
            <w:tcBorders>
              <w:top w:val="nil"/>
              <w:left w:val="nil"/>
              <w:bottom w:val="single" w:sz="4" w:space="0" w:color="auto"/>
              <w:right w:val="single" w:sz="4" w:space="0" w:color="auto"/>
            </w:tcBorders>
            <w:shd w:val="clear" w:color="auto" w:fill="auto"/>
            <w:noWrap/>
            <w:vAlign w:val="center"/>
            <w:hideMark/>
          </w:tcPr>
          <w:p w14:paraId="7EA9DD10" w14:textId="77777777" w:rsidR="00CF470C" w:rsidRPr="00CF470C" w:rsidRDefault="00CF470C" w:rsidP="00CF470C">
            <w:pPr>
              <w:jc w:val="center"/>
              <w:rPr>
                <w:rFonts w:ascii="Verdana" w:hAnsi="Verdana" w:cs="Arial"/>
                <w:sz w:val="20"/>
              </w:rPr>
            </w:pPr>
            <w:r w:rsidRPr="00CF470C">
              <w:rPr>
                <w:rFonts w:ascii="Verdana" w:hAnsi="Verdana" w:cs="Arial"/>
                <w:sz w:val="20"/>
              </w:rPr>
              <w:t>5</w:t>
            </w:r>
          </w:p>
        </w:tc>
      </w:tr>
      <w:tr w:rsidR="00CF470C" w:rsidRPr="00CF470C" w14:paraId="7EA9DD14" w14:textId="77777777" w:rsidTr="000C6F4B">
        <w:trPr>
          <w:trHeight w:val="390"/>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12" w14:textId="77777777" w:rsidR="00CF470C" w:rsidRPr="00CF470C" w:rsidRDefault="00CF470C" w:rsidP="00CF470C">
            <w:pPr>
              <w:jc w:val="left"/>
              <w:rPr>
                <w:rFonts w:ascii="Verdana" w:hAnsi="Verdana" w:cs="Arial"/>
                <w:b/>
                <w:sz w:val="20"/>
              </w:rPr>
            </w:pPr>
            <w:r w:rsidRPr="00CF470C">
              <w:rPr>
                <w:rFonts w:ascii="Verdana" w:hAnsi="Verdana" w:cs="Arial"/>
                <w:b/>
                <w:sz w:val="20"/>
              </w:rPr>
              <w:t>Печалба към 31.12.2019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13" w14:textId="77777777" w:rsidR="00CF470C" w:rsidRPr="00CF470C" w:rsidRDefault="00CF470C" w:rsidP="00CF470C">
            <w:pPr>
              <w:jc w:val="center"/>
              <w:rPr>
                <w:rFonts w:ascii="Verdana" w:hAnsi="Verdana" w:cs="Arial"/>
                <w:b/>
                <w:sz w:val="20"/>
              </w:rPr>
            </w:pPr>
            <w:r w:rsidRPr="00CF470C">
              <w:rPr>
                <w:rFonts w:ascii="Verdana" w:hAnsi="Verdana" w:cs="Arial"/>
                <w:b/>
                <w:sz w:val="20"/>
              </w:rPr>
              <w:t>9</w:t>
            </w:r>
          </w:p>
        </w:tc>
      </w:tr>
      <w:tr w:rsidR="00CF470C" w:rsidRPr="00CF470C" w14:paraId="7EA9DD17"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15" w14:textId="77777777" w:rsidR="00CF470C" w:rsidRPr="00CF470C" w:rsidRDefault="00CF470C" w:rsidP="00CF470C">
            <w:pPr>
              <w:jc w:val="left"/>
              <w:rPr>
                <w:rFonts w:ascii="Verdana" w:hAnsi="Verdana" w:cs="Arial"/>
                <w:sz w:val="20"/>
              </w:rPr>
            </w:pPr>
            <w:r w:rsidRPr="00CF470C">
              <w:rPr>
                <w:rFonts w:ascii="Verdana" w:hAnsi="Verdana" w:cs="Arial"/>
                <w:sz w:val="20"/>
              </w:rPr>
              <w:t>Увеличения от:</w:t>
            </w:r>
          </w:p>
        </w:tc>
        <w:tc>
          <w:tcPr>
            <w:tcW w:w="2127" w:type="dxa"/>
            <w:tcBorders>
              <w:top w:val="nil"/>
              <w:left w:val="nil"/>
              <w:bottom w:val="single" w:sz="4" w:space="0" w:color="auto"/>
              <w:right w:val="single" w:sz="4" w:space="0" w:color="auto"/>
            </w:tcBorders>
            <w:shd w:val="clear" w:color="000000" w:fill="CCCCFF"/>
            <w:noWrap/>
            <w:vAlign w:val="center"/>
            <w:hideMark/>
          </w:tcPr>
          <w:p w14:paraId="7EA9DD16" w14:textId="77777777" w:rsidR="00CF470C" w:rsidRPr="00CF470C" w:rsidRDefault="00CF470C" w:rsidP="00CF470C">
            <w:pPr>
              <w:jc w:val="center"/>
              <w:rPr>
                <w:rFonts w:ascii="Verdana" w:hAnsi="Verdana" w:cs="Arial"/>
                <w:sz w:val="20"/>
              </w:rPr>
            </w:pPr>
            <w:r w:rsidRPr="00CF470C">
              <w:rPr>
                <w:rFonts w:ascii="Verdana" w:hAnsi="Verdana" w:cs="Arial"/>
                <w:sz w:val="20"/>
              </w:rPr>
              <w:t>-</w:t>
            </w:r>
          </w:p>
        </w:tc>
      </w:tr>
      <w:tr w:rsidR="00CF470C" w:rsidRPr="00CF470C" w14:paraId="7EA9DD1A"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18" w14:textId="77777777" w:rsidR="00CF470C" w:rsidRPr="00CF470C" w:rsidRDefault="00CF470C" w:rsidP="00CF470C">
            <w:pPr>
              <w:jc w:val="left"/>
              <w:rPr>
                <w:rFonts w:ascii="Verdana" w:hAnsi="Verdana" w:cs="Arial"/>
                <w:sz w:val="20"/>
              </w:rPr>
            </w:pPr>
            <w:r w:rsidRPr="00CF470C">
              <w:rPr>
                <w:rFonts w:ascii="Verdana" w:hAnsi="Verdana" w:cs="Arial"/>
                <w:sz w:val="20"/>
              </w:rPr>
              <w:t>Печалба за годината - 2020</w:t>
            </w:r>
          </w:p>
        </w:tc>
        <w:tc>
          <w:tcPr>
            <w:tcW w:w="2127" w:type="dxa"/>
            <w:tcBorders>
              <w:top w:val="nil"/>
              <w:left w:val="nil"/>
              <w:bottom w:val="single" w:sz="4" w:space="0" w:color="auto"/>
              <w:right w:val="single" w:sz="4" w:space="0" w:color="auto"/>
            </w:tcBorders>
            <w:shd w:val="clear" w:color="000000" w:fill="CCCCFF"/>
            <w:noWrap/>
            <w:vAlign w:val="center"/>
            <w:hideMark/>
          </w:tcPr>
          <w:p w14:paraId="7EA9DD19" w14:textId="77777777" w:rsidR="00CF470C" w:rsidRPr="00B0723F" w:rsidRDefault="00B0723F" w:rsidP="00CF470C">
            <w:pPr>
              <w:jc w:val="center"/>
              <w:rPr>
                <w:rFonts w:ascii="Verdana" w:hAnsi="Verdana" w:cs="Arial"/>
                <w:sz w:val="20"/>
                <w:lang w:val="en-US"/>
              </w:rPr>
            </w:pPr>
            <w:r>
              <w:rPr>
                <w:rFonts w:ascii="Verdana" w:hAnsi="Verdana" w:cs="Arial"/>
                <w:sz w:val="20"/>
                <w:lang w:val="en-US"/>
              </w:rPr>
              <w:t>-</w:t>
            </w:r>
          </w:p>
        </w:tc>
      </w:tr>
      <w:tr w:rsidR="00CF470C" w:rsidRPr="00CF470C" w14:paraId="7EA9DD1D"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1B" w14:textId="77777777" w:rsidR="00CF470C" w:rsidRPr="00CF470C" w:rsidRDefault="00CF470C" w:rsidP="00CF470C">
            <w:pPr>
              <w:jc w:val="left"/>
              <w:rPr>
                <w:rFonts w:ascii="Verdana" w:hAnsi="Verdana" w:cs="Arial"/>
                <w:b/>
                <w:sz w:val="20"/>
              </w:rPr>
            </w:pPr>
            <w:r w:rsidRPr="00CF470C">
              <w:rPr>
                <w:rFonts w:ascii="Verdana" w:hAnsi="Verdana" w:cs="Arial"/>
                <w:b/>
                <w:sz w:val="20"/>
              </w:rPr>
              <w:t>Печалба към 31.12.2020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1C" w14:textId="77777777" w:rsidR="00CF470C" w:rsidRPr="00CF470C" w:rsidRDefault="00CF470C" w:rsidP="00CF470C">
            <w:pPr>
              <w:jc w:val="center"/>
              <w:rPr>
                <w:rFonts w:ascii="Verdana" w:hAnsi="Verdana" w:cs="Arial"/>
                <w:b/>
                <w:sz w:val="20"/>
              </w:rPr>
            </w:pPr>
            <w:r w:rsidRPr="00CF470C">
              <w:rPr>
                <w:rFonts w:ascii="Verdana" w:hAnsi="Verdana" w:cs="Arial"/>
                <w:b/>
                <w:sz w:val="20"/>
              </w:rPr>
              <w:t>9</w:t>
            </w:r>
          </w:p>
        </w:tc>
      </w:tr>
      <w:tr w:rsidR="00CF470C" w:rsidRPr="00CF470C" w14:paraId="7EA9DD20"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1E" w14:textId="77777777" w:rsidR="00CF470C" w:rsidRPr="00CF470C" w:rsidRDefault="00CF470C" w:rsidP="00CF470C">
            <w:pPr>
              <w:jc w:val="left"/>
              <w:rPr>
                <w:rFonts w:ascii="Verdana" w:hAnsi="Verdana" w:cs="Arial"/>
                <w:b/>
                <w:sz w:val="20"/>
              </w:rPr>
            </w:pPr>
            <w:r w:rsidRPr="00CF470C">
              <w:rPr>
                <w:rFonts w:ascii="Verdana" w:hAnsi="Verdana" w:cs="Arial"/>
                <w:b/>
                <w:sz w:val="20"/>
              </w:rPr>
              <w:t>Загуба към 31.12.2018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1F" w14:textId="77777777" w:rsidR="00CF470C" w:rsidRPr="00CF470C" w:rsidRDefault="00CF470C" w:rsidP="00CF470C">
            <w:pPr>
              <w:jc w:val="center"/>
              <w:rPr>
                <w:rFonts w:ascii="Verdana" w:hAnsi="Verdana" w:cs="Arial"/>
                <w:b/>
                <w:sz w:val="20"/>
              </w:rPr>
            </w:pPr>
            <w:r w:rsidRPr="00CF470C">
              <w:rPr>
                <w:rFonts w:ascii="Verdana" w:hAnsi="Verdana" w:cs="Arial"/>
                <w:b/>
                <w:sz w:val="20"/>
              </w:rPr>
              <w:t>(5 065)</w:t>
            </w:r>
          </w:p>
        </w:tc>
      </w:tr>
      <w:tr w:rsidR="00CF470C" w:rsidRPr="00CF470C" w14:paraId="7EA9DD23"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21" w14:textId="77777777" w:rsidR="00CF470C" w:rsidRPr="00CF470C" w:rsidRDefault="00CF470C" w:rsidP="00CF470C">
            <w:pPr>
              <w:jc w:val="left"/>
              <w:rPr>
                <w:rFonts w:ascii="Verdana" w:hAnsi="Verdana" w:cs="Arial"/>
                <w:sz w:val="20"/>
              </w:rPr>
            </w:pPr>
            <w:r w:rsidRPr="00CF470C">
              <w:rPr>
                <w:rFonts w:ascii="Verdana" w:hAnsi="Verdana" w:cs="Arial"/>
                <w:sz w:val="20"/>
              </w:rPr>
              <w:t>Увеличения от:</w:t>
            </w:r>
          </w:p>
        </w:tc>
        <w:tc>
          <w:tcPr>
            <w:tcW w:w="2127" w:type="dxa"/>
            <w:tcBorders>
              <w:top w:val="nil"/>
              <w:left w:val="nil"/>
              <w:bottom w:val="single" w:sz="4" w:space="0" w:color="auto"/>
              <w:right w:val="single" w:sz="4" w:space="0" w:color="auto"/>
            </w:tcBorders>
            <w:shd w:val="clear" w:color="auto" w:fill="auto"/>
            <w:noWrap/>
            <w:vAlign w:val="center"/>
            <w:hideMark/>
          </w:tcPr>
          <w:p w14:paraId="7EA9DD22" w14:textId="77777777" w:rsidR="00CF470C" w:rsidRPr="00CF470C" w:rsidRDefault="00CF470C" w:rsidP="00CF470C">
            <w:pPr>
              <w:jc w:val="center"/>
              <w:rPr>
                <w:rFonts w:ascii="Verdana" w:hAnsi="Verdana" w:cs="Arial"/>
                <w:sz w:val="20"/>
              </w:rPr>
            </w:pPr>
            <w:r w:rsidRPr="00CF470C">
              <w:rPr>
                <w:rFonts w:ascii="Verdana" w:hAnsi="Verdana" w:cs="Arial"/>
                <w:sz w:val="20"/>
              </w:rPr>
              <w:t>(1 201)</w:t>
            </w:r>
          </w:p>
        </w:tc>
      </w:tr>
      <w:tr w:rsidR="00CF470C" w:rsidRPr="00CF470C" w14:paraId="7EA9DD26"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24" w14:textId="77777777" w:rsidR="00CF470C" w:rsidRPr="00CF470C" w:rsidRDefault="00CF470C" w:rsidP="00CF470C">
            <w:pPr>
              <w:jc w:val="left"/>
              <w:rPr>
                <w:rFonts w:ascii="Verdana" w:hAnsi="Verdana" w:cs="Arial"/>
                <w:sz w:val="20"/>
              </w:rPr>
            </w:pPr>
            <w:r w:rsidRPr="00CF470C">
              <w:rPr>
                <w:rFonts w:ascii="Verdana" w:hAnsi="Verdana" w:cs="Arial"/>
                <w:sz w:val="20"/>
              </w:rPr>
              <w:t>Загуба за годината - 2019</w:t>
            </w:r>
          </w:p>
        </w:tc>
        <w:tc>
          <w:tcPr>
            <w:tcW w:w="2127" w:type="dxa"/>
            <w:tcBorders>
              <w:top w:val="nil"/>
              <w:left w:val="nil"/>
              <w:bottom w:val="single" w:sz="4" w:space="0" w:color="auto"/>
              <w:right w:val="single" w:sz="4" w:space="0" w:color="auto"/>
            </w:tcBorders>
            <w:shd w:val="clear" w:color="auto" w:fill="auto"/>
            <w:noWrap/>
            <w:vAlign w:val="center"/>
            <w:hideMark/>
          </w:tcPr>
          <w:p w14:paraId="7EA9DD25" w14:textId="77777777" w:rsidR="00CF470C" w:rsidRPr="00CF470C" w:rsidRDefault="00CF470C" w:rsidP="00CF470C">
            <w:pPr>
              <w:jc w:val="center"/>
              <w:rPr>
                <w:rFonts w:ascii="Verdana" w:hAnsi="Verdana" w:cs="Arial"/>
                <w:sz w:val="20"/>
              </w:rPr>
            </w:pPr>
            <w:r w:rsidRPr="00CF470C">
              <w:rPr>
                <w:rFonts w:ascii="Verdana" w:hAnsi="Verdana" w:cs="Arial"/>
                <w:sz w:val="20"/>
              </w:rPr>
              <w:t>(1 201)</w:t>
            </w:r>
          </w:p>
        </w:tc>
      </w:tr>
      <w:tr w:rsidR="00CF470C" w:rsidRPr="00CF470C" w14:paraId="7EA9DD29"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27" w14:textId="77777777" w:rsidR="00CF470C" w:rsidRPr="00CF470C" w:rsidRDefault="00CF470C" w:rsidP="00CF470C">
            <w:pPr>
              <w:jc w:val="left"/>
              <w:rPr>
                <w:rFonts w:ascii="Verdana" w:hAnsi="Verdana" w:cs="Arial"/>
                <w:sz w:val="20"/>
              </w:rPr>
            </w:pPr>
            <w:r w:rsidRPr="00CF470C">
              <w:rPr>
                <w:rFonts w:ascii="Verdana" w:hAnsi="Verdana" w:cs="Arial"/>
                <w:sz w:val="20"/>
              </w:rPr>
              <w:t>Загуба към 31.12.2019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28" w14:textId="77777777" w:rsidR="00CF470C" w:rsidRPr="00CF470C" w:rsidRDefault="00CF470C" w:rsidP="00CF470C">
            <w:pPr>
              <w:jc w:val="center"/>
              <w:rPr>
                <w:rFonts w:ascii="Verdana" w:hAnsi="Verdana" w:cs="Arial"/>
                <w:sz w:val="20"/>
              </w:rPr>
            </w:pPr>
            <w:r w:rsidRPr="00CF470C">
              <w:rPr>
                <w:rFonts w:ascii="Verdana" w:hAnsi="Verdana" w:cs="Arial"/>
                <w:sz w:val="20"/>
              </w:rPr>
              <w:t>(6 266)</w:t>
            </w:r>
          </w:p>
        </w:tc>
      </w:tr>
      <w:tr w:rsidR="00CF470C" w:rsidRPr="00CF470C" w14:paraId="7EA9DD2C"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2A" w14:textId="77777777" w:rsidR="00CF470C" w:rsidRPr="00CF470C" w:rsidRDefault="00CF470C" w:rsidP="00CF470C">
            <w:pPr>
              <w:jc w:val="left"/>
              <w:rPr>
                <w:rFonts w:ascii="Verdana" w:hAnsi="Verdana" w:cs="Arial"/>
                <w:sz w:val="20"/>
              </w:rPr>
            </w:pPr>
            <w:r w:rsidRPr="00CF470C">
              <w:rPr>
                <w:rFonts w:ascii="Verdana" w:hAnsi="Verdana" w:cs="Arial"/>
                <w:sz w:val="20"/>
              </w:rPr>
              <w:t>Увеличения от:</w:t>
            </w:r>
          </w:p>
        </w:tc>
        <w:tc>
          <w:tcPr>
            <w:tcW w:w="2127" w:type="dxa"/>
            <w:tcBorders>
              <w:top w:val="nil"/>
              <w:left w:val="nil"/>
              <w:bottom w:val="single" w:sz="4" w:space="0" w:color="auto"/>
              <w:right w:val="single" w:sz="4" w:space="0" w:color="auto"/>
            </w:tcBorders>
            <w:shd w:val="clear" w:color="auto" w:fill="auto"/>
            <w:noWrap/>
            <w:vAlign w:val="center"/>
            <w:hideMark/>
          </w:tcPr>
          <w:p w14:paraId="7EA9DD2B" w14:textId="77777777" w:rsidR="00CF470C" w:rsidRPr="00CF470C" w:rsidRDefault="00BF4D11" w:rsidP="00CF470C">
            <w:pPr>
              <w:jc w:val="center"/>
              <w:rPr>
                <w:rFonts w:ascii="Verdana" w:hAnsi="Verdana" w:cs="Arial"/>
                <w:sz w:val="20"/>
              </w:rPr>
            </w:pPr>
            <w:r>
              <w:rPr>
                <w:rFonts w:ascii="Verdana" w:hAnsi="Verdana" w:cs="Arial"/>
                <w:sz w:val="20"/>
              </w:rPr>
              <w:t>(207</w:t>
            </w:r>
            <w:r w:rsidR="00CF470C" w:rsidRPr="00CF470C">
              <w:rPr>
                <w:rFonts w:ascii="Verdana" w:hAnsi="Verdana" w:cs="Arial"/>
                <w:sz w:val="20"/>
              </w:rPr>
              <w:t>)</w:t>
            </w:r>
          </w:p>
        </w:tc>
      </w:tr>
      <w:tr w:rsidR="00CF470C" w:rsidRPr="00CF470C" w14:paraId="7EA9DD2F"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2D" w14:textId="77777777" w:rsidR="00CF470C" w:rsidRPr="00CF470C" w:rsidRDefault="00CF470C" w:rsidP="00CF470C">
            <w:pPr>
              <w:jc w:val="left"/>
              <w:rPr>
                <w:rFonts w:ascii="Verdana" w:hAnsi="Verdana" w:cs="Arial"/>
                <w:sz w:val="20"/>
              </w:rPr>
            </w:pPr>
            <w:r w:rsidRPr="00CF470C">
              <w:rPr>
                <w:rFonts w:ascii="Verdana" w:hAnsi="Verdana" w:cs="Arial"/>
                <w:sz w:val="20"/>
              </w:rPr>
              <w:t>Загуба за годината - 2020</w:t>
            </w:r>
          </w:p>
        </w:tc>
        <w:tc>
          <w:tcPr>
            <w:tcW w:w="2127" w:type="dxa"/>
            <w:tcBorders>
              <w:top w:val="nil"/>
              <w:left w:val="nil"/>
              <w:bottom w:val="single" w:sz="4" w:space="0" w:color="auto"/>
              <w:right w:val="single" w:sz="4" w:space="0" w:color="auto"/>
            </w:tcBorders>
            <w:shd w:val="clear" w:color="auto" w:fill="auto"/>
            <w:noWrap/>
            <w:vAlign w:val="center"/>
            <w:hideMark/>
          </w:tcPr>
          <w:p w14:paraId="7EA9DD2E" w14:textId="77777777" w:rsidR="00CF470C" w:rsidRPr="00CF470C" w:rsidRDefault="00CF470C" w:rsidP="00CF470C">
            <w:pPr>
              <w:jc w:val="center"/>
              <w:rPr>
                <w:rFonts w:ascii="Verdana" w:hAnsi="Verdana" w:cs="Arial"/>
                <w:sz w:val="20"/>
              </w:rPr>
            </w:pPr>
            <w:r w:rsidRPr="00CF470C">
              <w:rPr>
                <w:rFonts w:ascii="Verdana" w:hAnsi="Verdana" w:cs="Arial"/>
                <w:sz w:val="20"/>
              </w:rPr>
              <w:t>(210)</w:t>
            </w:r>
          </w:p>
        </w:tc>
      </w:tr>
      <w:tr w:rsidR="00BF4D11" w:rsidRPr="00CF470C" w14:paraId="7EA9DD32"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tcPr>
          <w:p w14:paraId="7EA9DD30" w14:textId="77777777" w:rsidR="00BF4D11" w:rsidRPr="00792AD0" w:rsidRDefault="00BF4D11" w:rsidP="00BF4D11">
            <w:pPr>
              <w:jc w:val="left"/>
              <w:rPr>
                <w:rFonts w:ascii="Verdana" w:hAnsi="Verdana" w:cs="Arial"/>
                <w:sz w:val="20"/>
              </w:rPr>
            </w:pPr>
            <w:r w:rsidRPr="00792AD0">
              <w:rPr>
                <w:rFonts w:ascii="Verdana" w:hAnsi="Verdana" w:cs="Arial"/>
                <w:sz w:val="20"/>
              </w:rPr>
              <w:t>От разпределение към резерви</w:t>
            </w:r>
          </w:p>
        </w:tc>
        <w:tc>
          <w:tcPr>
            <w:tcW w:w="2127" w:type="dxa"/>
            <w:tcBorders>
              <w:top w:val="nil"/>
              <w:left w:val="nil"/>
              <w:bottom w:val="single" w:sz="4" w:space="0" w:color="auto"/>
              <w:right w:val="single" w:sz="4" w:space="0" w:color="auto"/>
            </w:tcBorders>
            <w:shd w:val="clear" w:color="000000" w:fill="CCCCFF"/>
            <w:noWrap/>
            <w:vAlign w:val="center"/>
          </w:tcPr>
          <w:p w14:paraId="7EA9DD31" w14:textId="360B22E2" w:rsidR="00BF4D11" w:rsidRPr="00792AD0" w:rsidRDefault="00BF4D11" w:rsidP="00792AD0">
            <w:pPr>
              <w:jc w:val="center"/>
              <w:rPr>
                <w:rFonts w:ascii="Verdana" w:hAnsi="Verdana" w:cs="Arial"/>
                <w:sz w:val="20"/>
              </w:rPr>
            </w:pPr>
            <w:r w:rsidRPr="00792AD0">
              <w:rPr>
                <w:rFonts w:ascii="Verdana" w:hAnsi="Verdana" w:cs="Arial"/>
                <w:sz w:val="20"/>
              </w:rPr>
              <w:t>3</w:t>
            </w:r>
          </w:p>
        </w:tc>
      </w:tr>
      <w:tr w:rsidR="00CF470C" w:rsidRPr="00CF470C" w14:paraId="7EA9DD35"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33" w14:textId="77777777" w:rsidR="00CF470C" w:rsidRPr="00792AD0" w:rsidRDefault="00CF470C" w:rsidP="00CF470C">
            <w:pPr>
              <w:jc w:val="left"/>
              <w:rPr>
                <w:rFonts w:ascii="Verdana" w:hAnsi="Verdana" w:cs="Arial"/>
                <w:b/>
                <w:bCs/>
                <w:sz w:val="20"/>
              </w:rPr>
            </w:pPr>
            <w:r w:rsidRPr="00792AD0">
              <w:rPr>
                <w:rFonts w:ascii="Verdana" w:hAnsi="Verdana" w:cs="Arial"/>
                <w:b/>
                <w:bCs/>
                <w:sz w:val="20"/>
              </w:rPr>
              <w:t>Загуба към 31.12.2020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34" w14:textId="77777777" w:rsidR="00CF470C" w:rsidRPr="00792AD0" w:rsidRDefault="00BF4D11" w:rsidP="00CF470C">
            <w:pPr>
              <w:jc w:val="center"/>
              <w:rPr>
                <w:rFonts w:ascii="Verdana" w:hAnsi="Verdana" w:cs="Arial"/>
                <w:b/>
                <w:bCs/>
                <w:sz w:val="20"/>
              </w:rPr>
            </w:pPr>
            <w:r w:rsidRPr="00792AD0">
              <w:rPr>
                <w:rFonts w:ascii="Verdana" w:hAnsi="Verdana" w:cs="Arial"/>
                <w:b/>
                <w:bCs/>
                <w:sz w:val="20"/>
              </w:rPr>
              <w:t>(6 473</w:t>
            </w:r>
            <w:r w:rsidR="00CF470C" w:rsidRPr="00792AD0">
              <w:rPr>
                <w:rFonts w:ascii="Verdana" w:hAnsi="Verdana" w:cs="Arial"/>
                <w:b/>
                <w:bCs/>
                <w:sz w:val="20"/>
              </w:rPr>
              <w:t>)</w:t>
            </w:r>
          </w:p>
        </w:tc>
      </w:tr>
      <w:tr w:rsidR="00CF470C" w:rsidRPr="00CF470C" w14:paraId="7EA9DD38" w14:textId="77777777" w:rsidTr="000C6F4B">
        <w:trPr>
          <w:trHeight w:val="255"/>
        </w:trPr>
        <w:tc>
          <w:tcPr>
            <w:tcW w:w="7376" w:type="dxa"/>
            <w:tcBorders>
              <w:top w:val="nil"/>
              <w:left w:val="single" w:sz="4" w:space="0" w:color="auto"/>
              <w:bottom w:val="single" w:sz="4" w:space="0" w:color="auto"/>
              <w:right w:val="single" w:sz="4" w:space="0" w:color="auto"/>
            </w:tcBorders>
            <w:shd w:val="clear" w:color="auto" w:fill="auto"/>
            <w:noWrap/>
            <w:vAlign w:val="center"/>
            <w:hideMark/>
          </w:tcPr>
          <w:p w14:paraId="7EA9DD36" w14:textId="77777777" w:rsidR="00CF470C" w:rsidRPr="00792AD0" w:rsidRDefault="00CF470C" w:rsidP="00CF470C">
            <w:pPr>
              <w:jc w:val="left"/>
              <w:rPr>
                <w:rFonts w:ascii="Verdana" w:hAnsi="Verdana" w:cs="Arial"/>
                <w:sz w:val="20"/>
              </w:rPr>
            </w:pPr>
            <w:r w:rsidRPr="00792AD0">
              <w:rPr>
                <w:rFonts w:ascii="Verdana" w:hAnsi="Verdana" w:cs="Arial"/>
                <w:sz w:val="20"/>
              </w:rPr>
              <w:t> </w:t>
            </w:r>
          </w:p>
        </w:tc>
        <w:tc>
          <w:tcPr>
            <w:tcW w:w="2127" w:type="dxa"/>
            <w:tcBorders>
              <w:top w:val="nil"/>
              <w:left w:val="nil"/>
              <w:bottom w:val="single" w:sz="4" w:space="0" w:color="auto"/>
              <w:right w:val="single" w:sz="4" w:space="0" w:color="auto"/>
            </w:tcBorders>
            <w:shd w:val="clear" w:color="auto" w:fill="auto"/>
            <w:noWrap/>
            <w:vAlign w:val="center"/>
            <w:hideMark/>
          </w:tcPr>
          <w:p w14:paraId="7EA9DD37" w14:textId="77777777" w:rsidR="00CF470C" w:rsidRPr="00792AD0" w:rsidRDefault="00CF470C" w:rsidP="00CF470C">
            <w:pPr>
              <w:jc w:val="center"/>
              <w:rPr>
                <w:rFonts w:ascii="Verdana" w:hAnsi="Verdana" w:cs="Arial"/>
                <w:sz w:val="20"/>
              </w:rPr>
            </w:pPr>
          </w:p>
        </w:tc>
      </w:tr>
      <w:tr w:rsidR="00CF470C" w:rsidRPr="00CF470C" w14:paraId="7EA9DD3B"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39" w14:textId="77777777" w:rsidR="00CF470C" w:rsidRPr="00792AD0" w:rsidRDefault="00CF470C" w:rsidP="00CF470C">
            <w:pPr>
              <w:jc w:val="left"/>
              <w:rPr>
                <w:rFonts w:ascii="Verdana" w:hAnsi="Verdana" w:cs="Arial"/>
                <w:b/>
                <w:sz w:val="20"/>
              </w:rPr>
            </w:pPr>
            <w:r w:rsidRPr="00792AD0">
              <w:rPr>
                <w:rFonts w:ascii="Verdana" w:hAnsi="Verdana" w:cs="Arial"/>
                <w:b/>
                <w:sz w:val="20"/>
              </w:rPr>
              <w:t>Финансов резултат към 31.12.2018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3A" w14:textId="77777777" w:rsidR="00CF470C" w:rsidRPr="00792AD0" w:rsidRDefault="00CF470C" w:rsidP="00CF470C">
            <w:pPr>
              <w:jc w:val="center"/>
              <w:rPr>
                <w:rFonts w:ascii="Verdana" w:hAnsi="Verdana" w:cs="Arial"/>
                <w:b/>
                <w:sz w:val="20"/>
              </w:rPr>
            </w:pPr>
            <w:r w:rsidRPr="00792AD0">
              <w:rPr>
                <w:rFonts w:ascii="Verdana" w:hAnsi="Verdana" w:cs="Arial"/>
                <w:b/>
                <w:sz w:val="20"/>
              </w:rPr>
              <w:t>(5 061)</w:t>
            </w:r>
          </w:p>
        </w:tc>
      </w:tr>
      <w:tr w:rsidR="00CF470C" w:rsidRPr="00CF470C" w14:paraId="7EA9DD3E"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3C" w14:textId="77777777" w:rsidR="00CF470C" w:rsidRPr="00792AD0" w:rsidRDefault="00CF470C" w:rsidP="00CF470C">
            <w:pPr>
              <w:jc w:val="left"/>
              <w:rPr>
                <w:rFonts w:ascii="Verdana" w:hAnsi="Verdana" w:cs="Arial"/>
                <w:b/>
                <w:sz w:val="20"/>
              </w:rPr>
            </w:pPr>
            <w:r w:rsidRPr="00792AD0">
              <w:rPr>
                <w:rFonts w:ascii="Verdana" w:hAnsi="Verdana" w:cs="Arial"/>
                <w:b/>
                <w:sz w:val="20"/>
              </w:rPr>
              <w:t>Финансов резултат към 31.12.2019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3D" w14:textId="77777777" w:rsidR="00CF470C" w:rsidRPr="00792AD0" w:rsidRDefault="00CF470C" w:rsidP="00CF470C">
            <w:pPr>
              <w:jc w:val="center"/>
              <w:rPr>
                <w:rFonts w:ascii="Verdana" w:hAnsi="Verdana" w:cs="Arial"/>
                <w:b/>
                <w:sz w:val="20"/>
              </w:rPr>
            </w:pPr>
            <w:r w:rsidRPr="00792AD0">
              <w:rPr>
                <w:rFonts w:ascii="Verdana" w:hAnsi="Verdana" w:cs="Arial"/>
                <w:b/>
                <w:sz w:val="20"/>
              </w:rPr>
              <w:t>(6 257)</w:t>
            </w:r>
          </w:p>
        </w:tc>
      </w:tr>
      <w:tr w:rsidR="00CF470C" w:rsidRPr="00CF470C" w14:paraId="7EA9DD41" w14:textId="77777777" w:rsidTr="000C6F4B">
        <w:trPr>
          <w:trHeight w:val="255"/>
        </w:trPr>
        <w:tc>
          <w:tcPr>
            <w:tcW w:w="7376" w:type="dxa"/>
            <w:tcBorders>
              <w:top w:val="nil"/>
              <w:left w:val="single" w:sz="4" w:space="0" w:color="auto"/>
              <w:bottom w:val="single" w:sz="4" w:space="0" w:color="auto"/>
              <w:right w:val="single" w:sz="4" w:space="0" w:color="auto"/>
            </w:tcBorders>
            <w:shd w:val="clear" w:color="000000" w:fill="CCCCFF"/>
            <w:noWrap/>
            <w:vAlign w:val="center"/>
            <w:hideMark/>
          </w:tcPr>
          <w:p w14:paraId="7EA9DD3F" w14:textId="77777777" w:rsidR="00CF470C" w:rsidRPr="00792AD0" w:rsidRDefault="00CF470C" w:rsidP="00CF470C">
            <w:pPr>
              <w:jc w:val="left"/>
              <w:rPr>
                <w:rFonts w:ascii="Verdana" w:hAnsi="Verdana" w:cs="Arial"/>
                <w:b/>
                <w:sz w:val="20"/>
              </w:rPr>
            </w:pPr>
            <w:r w:rsidRPr="00792AD0">
              <w:rPr>
                <w:rFonts w:ascii="Verdana" w:hAnsi="Verdana" w:cs="Arial"/>
                <w:b/>
                <w:sz w:val="20"/>
              </w:rPr>
              <w:t>Финансов резултат към 31.12.2020 г.</w:t>
            </w:r>
          </w:p>
        </w:tc>
        <w:tc>
          <w:tcPr>
            <w:tcW w:w="2127" w:type="dxa"/>
            <w:tcBorders>
              <w:top w:val="nil"/>
              <w:left w:val="nil"/>
              <w:bottom w:val="single" w:sz="4" w:space="0" w:color="auto"/>
              <w:right w:val="single" w:sz="4" w:space="0" w:color="auto"/>
            </w:tcBorders>
            <w:shd w:val="clear" w:color="000000" w:fill="CCCCFF"/>
            <w:noWrap/>
            <w:vAlign w:val="center"/>
            <w:hideMark/>
          </w:tcPr>
          <w:p w14:paraId="7EA9DD40" w14:textId="18BD4DC8" w:rsidR="00CF470C" w:rsidRPr="00792AD0" w:rsidRDefault="00BF4D11" w:rsidP="00792AD0">
            <w:pPr>
              <w:jc w:val="center"/>
              <w:rPr>
                <w:rFonts w:ascii="Verdana" w:hAnsi="Verdana" w:cs="Arial"/>
                <w:b/>
                <w:sz w:val="20"/>
              </w:rPr>
            </w:pPr>
            <w:r w:rsidRPr="00792AD0">
              <w:rPr>
                <w:rFonts w:ascii="Verdana" w:hAnsi="Verdana" w:cs="Arial"/>
                <w:b/>
                <w:sz w:val="20"/>
              </w:rPr>
              <w:t>(6 464</w:t>
            </w:r>
            <w:r w:rsidR="00CF470C" w:rsidRPr="00792AD0">
              <w:rPr>
                <w:rFonts w:ascii="Verdana" w:hAnsi="Verdana" w:cs="Arial"/>
                <w:b/>
                <w:sz w:val="20"/>
              </w:rPr>
              <w:t>)</w:t>
            </w:r>
          </w:p>
        </w:tc>
      </w:tr>
    </w:tbl>
    <w:p w14:paraId="7EA9DD42" w14:textId="77777777" w:rsidR="00B66DF8" w:rsidRPr="000E54EB" w:rsidRDefault="00B66DF8" w:rsidP="00B66DF8">
      <w:pPr>
        <w:pStyle w:val="Heading3"/>
        <w:rPr>
          <w:rFonts w:ascii="Verdana" w:hAnsi="Verdana" w:cs="Vrinda"/>
          <w:lang w:val="bg-BG"/>
        </w:rPr>
      </w:pPr>
      <w:bookmarkStart w:id="176" w:name="_Toc67487535"/>
      <w:r w:rsidRPr="000E54EB">
        <w:rPr>
          <w:rFonts w:ascii="Verdana" w:hAnsi="Verdana" w:cs="Arial"/>
          <w:lang w:val="bg-BG"/>
        </w:rPr>
        <w:lastRenderedPageBreak/>
        <w:t>Нетекущи</w:t>
      </w:r>
      <w:r w:rsidR="0061423F">
        <w:rPr>
          <w:rFonts w:ascii="Verdana" w:hAnsi="Verdana" w:cs="Arial"/>
          <w:lang w:val="bg-BG"/>
        </w:rPr>
        <w:t xml:space="preserve"> </w:t>
      </w:r>
      <w:r w:rsidRPr="000E54EB">
        <w:rPr>
          <w:rFonts w:ascii="Verdana" w:hAnsi="Verdana" w:cs="Arial"/>
          <w:lang w:val="bg-BG"/>
        </w:rPr>
        <w:t>пасиви</w:t>
      </w:r>
      <w:bookmarkEnd w:id="176"/>
    </w:p>
    <w:p w14:paraId="7EA9DD43" w14:textId="77777777" w:rsidR="00B66DF8" w:rsidRPr="000E54EB" w:rsidRDefault="00B66DF8" w:rsidP="00B66DF8">
      <w:pPr>
        <w:pStyle w:val="Heading4"/>
        <w:rPr>
          <w:rFonts w:ascii="Verdana" w:hAnsi="Verdana" w:cs="Vrinda"/>
          <w:i w:val="0"/>
          <w:lang w:val="bg-BG"/>
        </w:rPr>
      </w:pPr>
      <w:bookmarkStart w:id="177" w:name="_Toc67487536"/>
      <w:r w:rsidRPr="000E54EB">
        <w:rPr>
          <w:rFonts w:ascii="Verdana" w:hAnsi="Verdana" w:cs="Vrinda"/>
          <w:i w:val="0"/>
          <w:lang w:val="bg-BG"/>
        </w:rPr>
        <w:t>2.</w:t>
      </w:r>
      <w:r w:rsidR="00757AE2" w:rsidRPr="000E54EB">
        <w:rPr>
          <w:rFonts w:ascii="Verdana" w:hAnsi="Verdana" w:cs="Vrinda"/>
          <w:i w:val="0"/>
          <w:lang w:val="bg-BG"/>
        </w:rPr>
        <w:t>9</w:t>
      </w:r>
      <w:r w:rsidRPr="000E54EB">
        <w:rPr>
          <w:rFonts w:ascii="Verdana" w:hAnsi="Verdana" w:cs="Vrinda"/>
          <w:i w:val="0"/>
          <w:lang w:val="bg-BG"/>
        </w:rPr>
        <w:t xml:space="preserve">. </w:t>
      </w:r>
      <w:r w:rsidRPr="000E54EB">
        <w:rPr>
          <w:rFonts w:ascii="Verdana" w:hAnsi="Verdana" w:cs="Arial"/>
          <w:i w:val="0"/>
          <w:lang w:val="bg-BG"/>
        </w:rPr>
        <w:t>Нетекущи</w:t>
      </w:r>
      <w:r w:rsidR="0061423F">
        <w:rPr>
          <w:rFonts w:ascii="Verdana" w:hAnsi="Verdana" w:cs="Arial"/>
          <w:i w:val="0"/>
          <w:lang w:val="bg-BG"/>
        </w:rPr>
        <w:t xml:space="preserve"> </w:t>
      </w:r>
      <w:r w:rsidRPr="000E54EB">
        <w:rPr>
          <w:rFonts w:ascii="Verdana" w:hAnsi="Verdana" w:cs="Arial"/>
          <w:i w:val="0"/>
          <w:lang w:val="bg-BG"/>
        </w:rPr>
        <w:t>задължения</w:t>
      </w:r>
      <w:r w:rsidR="0061423F">
        <w:rPr>
          <w:rFonts w:ascii="Verdana" w:hAnsi="Verdana" w:cs="Arial"/>
          <w:i w:val="0"/>
          <w:lang w:val="bg-BG"/>
        </w:rPr>
        <w:t xml:space="preserve"> </w:t>
      </w:r>
      <w:r w:rsidRPr="000E54EB">
        <w:rPr>
          <w:rFonts w:ascii="Verdana" w:hAnsi="Verdana" w:cs="Arial"/>
          <w:i w:val="0"/>
          <w:lang w:val="bg-BG"/>
        </w:rPr>
        <w:t>към</w:t>
      </w:r>
      <w:r w:rsidR="0061423F">
        <w:rPr>
          <w:rFonts w:ascii="Verdana" w:hAnsi="Verdana" w:cs="Arial"/>
          <w:i w:val="0"/>
          <w:lang w:val="bg-BG"/>
        </w:rPr>
        <w:t xml:space="preserve"> </w:t>
      </w:r>
      <w:r w:rsidRPr="000E54EB">
        <w:rPr>
          <w:rFonts w:ascii="Verdana" w:hAnsi="Verdana" w:cs="Arial"/>
          <w:i w:val="0"/>
          <w:lang w:val="bg-BG"/>
        </w:rPr>
        <w:t>персонала</w:t>
      </w:r>
      <w:r w:rsidR="0061423F">
        <w:rPr>
          <w:rFonts w:ascii="Verdana" w:hAnsi="Verdana" w:cs="Arial"/>
          <w:i w:val="0"/>
          <w:lang w:val="bg-BG"/>
        </w:rPr>
        <w:t xml:space="preserve"> </w:t>
      </w:r>
      <w:r w:rsidRPr="000E54EB">
        <w:rPr>
          <w:rFonts w:ascii="Verdana" w:hAnsi="Verdana" w:cs="Arial"/>
          <w:i w:val="0"/>
          <w:lang w:val="bg-BG"/>
        </w:rPr>
        <w:t>и</w:t>
      </w:r>
      <w:r w:rsidR="0061423F">
        <w:rPr>
          <w:rFonts w:ascii="Verdana" w:hAnsi="Verdana" w:cs="Arial"/>
          <w:i w:val="0"/>
          <w:lang w:val="bg-BG"/>
        </w:rPr>
        <w:t xml:space="preserve"> </w:t>
      </w:r>
      <w:r w:rsidRPr="000E54EB">
        <w:rPr>
          <w:rFonts w:ascii="Verdana" w:hAnsi="Verdana" w:cs="Arial"/>
          <w:i w:val="0"/>
          <w:lang w:val="bg-BG"/>
        </w:rPr>
        <w:t>социалното</w:t>
      </w:r>
      <w:r w:rsidR="0061423F">
        <w:rPr>
          <w:rFonts w:ascii="Verdana" w:hAnsi="Verdana" w:cs="Arial"/>
          <w:i w:val="0"/>
          <w:lang w:val="bg-BG"/>
        </w:rPr>
        <w:t xml:space="preserve"> </w:t>
      </w:r>
      <w:r w:rsidRPr="000E54EB">
        <w:rPr>
          <w:rFonts w:ascii="Verdana" w:hAnsi="Verdana" w:cs="Arial"/>
          <w:i w:val="0"/>
          <w:lang w:val="bg-BG"/>
        </w:rPr>
        <w:t>осигуряване</w:t>
      </w:r>
      <w:bookmarkEnd w:id="177"/>
    </w:p>
    <w:tbl>
      <w:tblPr>
        <w:tblW w:w="9503" w:type="dxa"/>
        <w:tblInd w:w="65" w:type="dxa"/>
        <w:tblCellMar>
          <w:left w:w="70" w:type="dxa"/>
          <w:right w:w="70" w:type="dxa"/>
        </w:tblCellMar>
        <w:tblLook w:val="04A0" w:firstRow="1" w:lastRow="0" w:firstColumn="1" w:lastColumn="0" w:noHBand="0" w:noVBand="1"/>
      </w:tblPr>
      <w:tblGrid>
        <w:gridCol w:w="6204"/>
        <w:gridCol w:w="1601"/>
        <w:gridCol w:w="1698"/>
      </w:tblGrid>
      <w:tr w:rsidR="009E060C" w:rsidRPr="000E54EB" w14:paraId="7EA9DD47" w14:textId="77777777" w:rsidTr="000C6F4B">
        <w:trPr>
          <w:trHeight w:val="300"/>
        </w:trPr>
        <w:tc>
          <w:tcPr>
            <w:tcW w:w="6204" w:type="dxa"/>
            <w:tcBorders>
              <w:top w:val="single" w:sz="4" w:space="0" w:color="auto"/>
              <w:left w:val="single" w:sz="4" w:space="0" w:color="auto"/>
              <w:bottom w:val="single" w:sz="4" w:space="0" w:color="auto"/>
              <w:right w:val="nil"/>
            </w:tcBorders>
            <w:shd w:val="clear" w:color="auto" w:fill="auto"/>
            <w:noWrap/>
            <w:vAlign w:val="center"/>
            <w:hideMark/>
          </w:tcPr>
          <w:p w14:paraId="7EA9DD44" w14:textId="77777777" w:rsidR="009E060C" w:rsidRPr="000E54EB" w:rsidRDefault="009E060C" w:rsidP="009E060C">
            <w:pPr>
              <w:jc w:val="left"/>
              <w:rPr>
                <w:rFonts w:ascii="Verdana" w:hAnsi="Verdana" w:cs="Vrinda"/>
                <w:b/>
                <w:bCs/>
                <w:sz w:val="20"/>
                <w:lang w:eastAsia="bg-BG"/>
              </w:rPr>
            </w:pPr>
            <w:r w:rsidRPr="000E54EB">
              <w:rPr>
                <w:rFonts w:ascii="Verdana" w:hAnsi="Verdana" w:cs="Arial"/>
                <w:b/>
                <w:bCs/>
                <w:sz w:val="20"/>
                <w:lang w:eastAsia="bg-BG"/>
              </w:rPr>
              <w:t>Вид</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D45" w14:textId="77777777" w:rsidR="009E060C" w:rsidRPr="000E54EB" w:rsidRDefault="009E060C" w:rsidP="00CF470C">
            <w:pPr>
              <w:jc w:val="center"/>
              <w:rPr>
                <w:rFonts w:ascii="Verdana" w:hAnsi="Verdana" w:cs="Vrinda"/>
                <w:b/>
                <w:bCs/>
                <w:sz w:val="20"/>
                <w:lang w:eastAsia="bg-BG"/>
              </w:rPr>
            </w:pPr>
            <w:r w:rsidRPr="000E54EB">
              <w:rPr>
                <w:rFonts w:ascii="Verdana" w:hAnsi="Verdana" w:cs="Vrinda"/>
                <w:b/>
                <w:bCs/>
                <w:sz w:val="20"/>
                <w:lang w:eastAsia="bg-BG"/>
              </w:rPr>
              <w:t>31.12.20</w:t>
            </w:r>
            <w:r w:rsidR="00CF470C">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7EA9DD46" w14:textId="77777777" w:rsidR="009E060C" w:rsidRPr="000E54EB" w:rsidRDefault="009E060C" w:rsidP="00CF470C">
            <w:pPr>
              <w:jc w:val="center"/>
              <w:rPr>
                <w:rFonts w:ascii="Verdana" w:hAnsi="Verdana" w:cs="Vrinda"/>
                <w:b/>
                <w:bCs/>
                <w:sz w:val="20"/>
                <w:lang w:eastAsia="bg-BG"/>
              </w:rPr>
            </w:pPr>
            <w:r w:rsidRPr="000E54EB">
              <w:rPr>
                <w:rFonts w:ascii="Verdana" w:hAnsi="Verdana" w:cs="Vrinda"/>
                <w:b/>
                <w:bCs/>
                <w:sz w:val="20"/>
                <w:lang w:eastAsia="bg-BG"/>
              </w:rPr>
              <w:t>31.12.201</w:t>
            </w:r>
            <w:r w:rsidR="00CF470C">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9E060C" w:rsidRPr="000E54EB" w14:paraId="7EA9DD4B" w14:textId="77777777" w:rsidTr="000C6F4B">
        <w:trPr>
          <w:trHeight w:val="353"/>
        </w:trPr>
        <w:tc>
          <w:tcPr>
            <w:tcW w:w="6204" w:type="dxa"/>
            <w:tcBorders>
              <w:top w:val="nil"/>
              <w:left w:val="single" w:sz="4" w:space="0" w:color="auto"/>
              <w:bottom w:val="single" w:sz="4" w:space="0" w:color="auto"/>
              <w:right w:val="nil"/>
            </w:tcBorders>
            <w:shd w:val="clear" w:color="auto" w:fill="auto"/>
            <w:vAlign w:val="center"/>
            <w:hideMark/>
          </w:tcPr>
          <w:p w14:paraId="7EA9DD48" w14:textId="77777777" w:rsidR="009E060C" w:rsidRPr="000E54EB" w:rsidRDefault="009E060C" w:rsidP="009E060C">
            <w:pPr>
              <w:jc w:val="left"/>
              <w:rPr>
                <w:rFonts w:ascii="Verdana" w:hAnsi="Verdana" w:cs="Vrinda"/>
                <w:b/>
                <w:bCs/>
                <w:sz w:val="20"/>
                <w:lang w:eastAsia="bg-BG"/>
              </w:rPr>
            </w:pPr>
            <w:r w:rsidRPr="000E54EB">
              <w:rPr>
                <w:rFonts w:ascii="Verdana" w:hAnsi="Verdana" w:cs="Arial"/>
                <w:b/>
                <w:bCs/>
                <w:sz w:val="20"/>
                <w:lang w:eastAsia="bg-BG"/>
              </w:rPr>
              <w:t>Задължения</w:t>
            </w:r>
            <w:r w:rsidR="0061423F">
              <w:rPr>
                <w:rFonts w:ascii="Verdana" w:hAnsi="Verdana" w:cs="Arial"/>
                <w:b/>
                <w:bCs/>
                <w:sz w:val="20"/>
                <w:lang w:eastAsia="bg-BG"/>
              </w:rPr>
              <w:t xml:space="preserve"> </w:t>
            </w:r>
            <w:r w:rsidRPr="000E54EB">
              <w:rPr>
                <w:rFonts w:ascii="Verdana" w:hAnsi="Verdana" w:cs="Arial"/>
                <w:b/>
                <w:bCs/>
                <w:sz w:val="20"/>
                <w:lang w:eastAsia="bg-BG"/>
              </w:rPr>
              <w:t>по</w:t>
            </w:r>
            <w:r w:rsidR="0061423F">
              <w:rPr>
                <w:rFonts w:ascii="Verdana" w:hAnsi="Verdana" w:cs="Arial"/>
                <w:b/>
                <w:bCs/>
                <w:sz w:val="20"/>
                <w:lang w:eastAsia="bg-BG"/>
              </w:rPr>
              <w:t xml:space="preserve"> </w:t>
            </w:r>
            <w:r w:rsidRPr="000E54EB">
              <w:rPr>
                <w:rFonts w:ascii="Verdana" w:hAnsi="Verdana" w:cs="Arial"/>
                <w:b/>
                <w:bCs/>
                <w:sz w:val="20"/>
                <w:lang w:eastAsia="bg-BG"/>
              </w:rPr>
              <w:t>доходи</w:t>
            </w:r>
            <w:r w:rsidR="0061423F">
              <w:rPr>
                <w:rFonts w:ascii="Verdana" w:hAnsi="Verdana" w:cs="Arial"/>
                <w:b/>
                <w:bCs/>
                <w:sz w:val="20"/>
                <w:lang w:eastAsia="bg-BG"/>
              </w:rPr>
              <w:t xml:space="preserve"> </w:t>
            </w:r>
            <w:r w:rsidRPr="000E54EB">
              <w:rPr>
                <w:rFonts w:ascii="Verdana" w:hAnsi="Verdana" w:cs="Arial"/>
                <w:b/>
                <w:bCs/>
                <w:sz w:val="20"/>
                <w:lang w:eastAsia="bg-BG"/>
              </w:rPr>
              <w:t>след</w:t>
            </w:r>
            <w:r w:rsidR="0061423F">
              <w:rPr>
                <w:rFonts w:ascii="Verdana" w:hAnsi="Verdana" w:cs="Arial"/>
                <w:b/>
                <w:bCs/>
                <w:sz w:val="20"/>
                <w:lang w:eastAsia="bg-BG"/>
              </w:rPr>
              <w:t xml:space="preserve"> </w:t>
            </w:r>
            <w:r w:rsidRPr="000E54EB">
              <w:rPr>
                <w:rFonts w:ascii="Verdana" w:hAnsi="Verdana" w:cs="Arial"/>
                <w:b/>
                <w:bCs/>
                <w:sz w:val="20"/>
                <w:lang w:eastAsia="bg-BG"/>
              </w:rPr>
              <w:t>напускане</w:t>
            </w:r>
            <w:r w:rsidR="0061423F">
              <w:rPr>
                <w:rFonts w:ascii="Verdana" w:hAnsi="Verdana" w:cs="Arial"/>
                <w:b/>
                <w:bCs/>
                <w:sz w:val="20"/>
                <w:lang w:eastAsia="bg-BG"/>
              </w:rPr>
              <w:t xml:space="preserve"> </w:t>
            </w:r>
            <w:r w:rsidRPr="000E54EB">
              <w:rPr>
                <w:rFonts w:ascii="Verdana" w:hAnsi="Verdana" w:cs="Arial"/>
                <w:b/>
                <w:bCs/>
                <w:sz w:val="20"/>
                <w:lang w:eastAsia="bg-BG"/>
              </w:rPr>
              <w:t>на</w:t>
            </w:r>
            <w:r w:rsidR="0061423F">
              <w:rPr>
                <w:rFonts w:ascii="Verdana" w:hAnsi="Verdana" w:cs="Arial"/>
                <w:b/>
                <w:bCs/>
                <w:sz w:val="20"/>
                <w:lang w:eastAsia="bg-BG"/>
              </w:rPr>
              <w:t xml:space="preserve"> </w:t>
            </w:r>
            <w:r w:rsidRPr="000E54EB">
              <w:rPr>
                <w:rFonts w:ascii="Verdana" w:hAnsi="Verdana" w:cs="Arial"/>
                <w:b/>
                <w:bCs/>
                <w:sz w:val="20"/>
                <w:lang w:eastAsia="bg-BG"/>
              </w:rPr>
              <w:t>наетите</w:t>
            </w:r>
            <w:r w:rsidR="0061423F">
              <w:rPr>
                <w:rFonts w:ascii="Verdana" w:hAnsi="Verdana" w:cs="Arial"/>
                <w:b/>
                <w:bCs/>
                <w:sz w:val="20"/>
                <w:lang w:eastAsia="bg-BG"/>
              </w:rPr>
              <w:t xml:space="preserve"> </w:t>
            </w:r>
            <w:r w:rsidRPr="000E54EB">
              <w:rPr>
                <w:rFonts w:ascii="Verdana" w:hAnsi="Verdana" w:cs="Arial"/>
                <w:b/>
                <w:bCs/>
                <w:sz w:val="20"/>
                <w:lang w:eastAsia="bg-BG"/>
              </w:rPr>
              <w:t>лица</w:t>
            </w:r>
          </w:p>
        </w:tc>
        <w:tc>
          <w:tcPr>
            <w:tcW w:w="1601" w:type="dxa"/>
            <w:tcBorders>
              <w:top w:val="nil"/>
              <w:left w:val="single" w:sz="4" w:space="0" w:color="auto"/>
              <w:bottom w:val="single" w:sz="4" w:space="0" w:color="auto"/>
              <w:right w:val="single" w:sz="4" w:space="0" w:color="auto"/>
            </w:tcBorders>
            <w:shd w:val="clear" w:color="auto" w:fill="auto"/>
            <w:noWrap/>
            <w:vAlign w:val="center"/>
            <w:hideMark/>
          </w:tcPr>
          <w:p w14:paraId="7EA9DD49" w14:textId="77777777" w:rsidR="009E060C" w:rsidRPr="00D95CB5" w:rsidRDefault="00D95CB5" w:rsidP="009E060C">
            <w:pPr>
              <w:jc w:val="center"/>
              <w:rPr>
                <w:rFonts w:ascii="Verdana" w:hAnsi="Verdana" w:cs="Vrinda"/>
                <w:b/>
                <w:bCs/>
                <w:sz w:val="20"/>
                <w:lang w:eastAsia="bg-BG"/>
              </w:rPr>
            </w:pPr>
            <w:r>
              <w:rPr>
                <w:rFonts w:ascii="Verdana" w:hAnsi="Verdana" w:cs="Vrinda"/>
                <w:b/>
                <w:bCs/>
                <w:sz w:val="20"/>
                <w:lang w:eastAsia="bg-BG"/>
              </w:rPr>
              <w:t>28</w:t>
            </w:r>
          </w:p>
        </w:tc>
        <w:tc>
          <w:tcPr>
            <w:tcW w:w="1698" w:type="dxa"/>
            <w:tcBorders>
              <w:top w:val="nil"/>
              <w:left w:val="nil"/>
              <w:bottom w:val="single" w:sz="4" w:space="0" w:color="auto"/>
              <w:right w:val="single" w:sz="4" w:space="0" w:color="auto"/>
            </w:tcBorders>
            <w:shd w:val="clear" w:color="auto" w:fill="auto"/>
            <w:noWrap/>
            <w:vAlign w:val="center"/>
            <w:hideMark/>
          </w:tcPr>
          <w:p w14:paraId="7EA9DD4A" w14:textId="77777777" w:rsidR="009E060C" w:rsidRPr="000E54EB" w:rsidRDefault="009E060C" w:rsidP="009E060C">
            <w:pPr>
              <w:jc w:val="center"/>
              <w:rPr>
                <w:rFonts w:ascii="Verdana" w:hAnsi="Verdana" w:cs="Vrinda"/>
                <w:b/>
                <w:bCs/>
                <w:sz w:val="20"/>
                <w:lang w:eastAsia="bg-BG"/>
              </w:rPr>
            </w:pPr>
            <w:r w:rsidRPr="000E54EB">
              <w:rPr>
                <w:rFonts w:ascii="Verdana" w:hAnsi="Verdana" w:cs="Vrinda"/>
                <w:b/>
                <w:bCs/>
                <w:sz w:val="20"/>
                <w:lang w:eastAsia="bg-BG"/>
              </w:rPr>
              <w:t>28</w:t>
            </w:r>
          </w:p>
        </w:tc>
      </w:tr>
      <w:tr w:rsidR="009E060C" w:rsidRPr="000E54EB" w14:paraId="7EA9DD4F" w14:textId="77777777" w:rsidTr="000C6F4B">
        <w:trPr>
          <w:trHeight w:val="240"/>
        </w:trPr>
        <w:tc>
          <w:tcPr>
            <w:tcW w:w="6204" w:type="dxa"/>
            <w:tcBorders>
              <w:top w:val="nil"/>
              <w:left w:val="single" w:sz="4" w:space="0" w:color="auto"/>
              <w:bottom w:val="single" w:sz="4" w:space="0" w:color="auto"/>
              <w:right w:val="nil"/>
            </w:tcBorders>
            <w:shd w:val="clear" w:color="auto" w:fill="auto"/>
            <w:noWrap/>
            <w:vAlign w:val="center"/>
            <w:hideMark/>
          </w:tcPr>
          <w:p w14:paraId="7EA9DD4C" w14:textId="77777777" w:rsidR="009E060C" w:rsidRPr="000E54EB" w:rsidRDefault="009E060C" w:rsidP="009E060C">
            <w:pPr>
              <w:jc w:val="left"/>
              <w:rPr>
                <w:rFonts w:ascii="Verdana" w:hAnsi="Verdana" w:cs="Vrinda"/>
                <w:sz w:val="20"/>
                <w:lang w:eastAsia="bg-BG"/>
              </w:rPr>
            </w:pPr>
            <w:r w:rsidRPr="000E54EB">
              <w:rPr>
                <w:rFonts w:ascii="Verdana" w:hAnsi="Verdana" w:cs="Arial"/>
                <w:sz w:val="20"/>
                <w:lang w:eastAsia="bg-BG"/>
              </w:rPr>
              <w:t>вт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0061423F">
              <w:rPr>
                <w:rFonts w:ascii="Verdana" w:hAnsi="Verdana" w:cs="Arial"/>
                <w:sz w:val="20"/>
                <w:lang w:eastAsia="bg-BG"/>
              </w:rPr>
              <w:t xml:space="preserve"> </w:t>
            </w:r>
            <w:r w:rsidRPr="000E54EB">
              <w:rPr>
                <w:rFonts w:ascii="Verdana" w:hAnsi="Verdana" w:cs="Arial"/>
                <w:sz w:val="20"/>
                <w:lang w:eastAsia="bg-BG"/>
              </w:rPr>
              <w:t>по</w:t>
            </w:r>
            <w:r w:rsidR="0061423F">
              <w:rPr>
                <w:rFonts w:ascii="Verdana" w:hAnsi="Verdana" w:cs="Arial"/>
                <w:sz w:val="20"/>
                <w:lang w:eastAsia="bg-BG"/>
              </w:rPr>
              <w:t xml:space="preserve"> </w:t>
            </w:r>
            <w:r w:rsidRPr="000E54EB">
              <w:rPr>
                <w:rFonts w:ascii="Verdana" w:hAnsi="Verdana" w:cs="Arial"/>
                <w:sz w:val="20"/>
                <w:lang w:eastAsia="bg-BG"/>
              </w:rPr>
              <w:t>планове</w:t>
            </w:r>
            <w:r w:rsidR="0061423F">
              <w:rPr>
                <w:rFonts w:ascii="Verdana" w:hAnsi="Verdana" w:cs="Arial"/>
                <w:sz w:val="20"/>
                <w:lang w:eastAsia="bg-BG"/>
              </w:rPr>
              <w:t xml:space="preserve"> </w:t>
            </w:r>
            <w:r w:rsidRPr="000E54EB">
              <w:rPr>
                <w:rFonts w:ascii="Verdana" w:hAnsi="Verdana" w:cs="Arial"/>
                <w:sz w:val="20"/>
                <w:lang w:eastAsia="bg-BG"/>
              </w:rPr>
              <w:t>с</w:t>
            </w:r>
            <w:r w:rsidR="0061423F">
              <w:rPr>
                <w:rFonts w:ascii="Verdana" w:hAnsi="Verdana" w:cs="Arial"/>
                <w:sz w:val="20"/>
                <w:lang w:eastAsia="bg-BG"/>
              </w:rPr>
              <w:t xml:space="preserve"> </w:t>
            </w:r>
            <w:r w:rsidRPr="000E54EB">
              <w:rPr>
                <w:rFonts w:ascii="Verdana" w:hAnsi="Verdana" w:cs="Arial"/>
                <w:sz w:val="20"/>
                <w:lang w:eastAsia="bg-BG"/>
              </w:rPr>
              <w:t>дефинирани</w:t>
            </w:r>
            <w:r w:rsidR="0061423F">
              <w:rPr>
                <w:rFonts w:ascii="Verdana" w:hAnsi="Verdana" w:cs="Arial"/>
                <w:sz w:val="20"/>
                <w:lang w:eastAsia="bg-BG"/>
              </w:rPr>
              <w:t xml:space="preserve"> </w:t>
            </w:r>
            <w:r w:rsidRPr="000E54EB">
              <w:rPr>
                <w:rFonts w:ascii="Verdana" w:hAnsi="Verdana" w:cs="Arial"/>
                <w:sz w:val="20"/>
                <w:lang w:eastAsia="bg-BG"/>
              </w:rPr>
              <w:t>вноски</w:t>
            </w:r>
          </w:p>
        </w:tc>
        <w:tc>
          <w:tcPr>
            <w:tcW w:w="1601" w:type="dxa"/>
            <w:tcBorders>
              <w:top w:val="nil"/>
              <w:left w:val="single" w:sz="4" w:space="0" w:color="auto"/>
              <w:bottom w:val="single" w:sz="4" w:space="0" w:color="auto"/>
              <w:right w:val="single" w:sz="4" w:space="0" w:color="auto"/>
            </w:tcBorders>
            <w:shd w:val="clear" w:color="auto" w:fill="auto"/>
            <w:noWrap/>
            <w:vAlign w:val="center"/>
            <w:hideMark/>
          </w:tcPr>
          <w:p w14:paraId="7EA9DD4D" w14:textId="77777777" w:rsidR="009E060C" w:rsidRPr="00D95CB5" w:rsidRDefault="00D95CB5" w:rsidP="009E060C">
            <w:pPr>
              <w:jc w:val="center"/>
              <w:rPr>
                <w:rFonts w:ascii="Verdana" w:hAnsi="Verdana" w:cs="Vrinda"/>
                <w:sz w:val="20"/>
                <w:lang w:eastAsia="bg-BG"/>
              </w:rPr>
            </w:pPr>
            <w:r>
              <w:rPr>
                <w:rFonts w:ascii="Verdana" w:hAnsi="Verdana" w:cs="Vrinda"/>
                <w:sz w:val="20"/>
                <w:lang w:eastAsia="bg-BG"/>
              </w:rPr>
              <w:t>28</w:t>
            </w:r>
          </w:p>
        </w:tc>
        <w:tc>
          <w:tcPr>
            <w:tcW w:w="1698" w:type="dxa"/>
            <w:tcBorders>
              <w:top w:val="nil"/>
              <w:left w:val="nil"/>
              <w:bottom w:val="single" w:sz="4" w:space="0" w:color="auto"/>
              <w:right w:val="single" w:sz="4" w:space="0" w:color="auto"/>
            </w:tcBorders>
            <w:shd w:val="clear" w:color="auto" w:fill="auto"/>
            <w:noWrap/>
            <w:vAlign w:val="center"/>
            <w:hideMark/>
          </w:tcPr>
          <w:p w14:paraId="7EA9DD4E" w14:textId="77777777" w:rsidR="009E060C" w:rsidRPr="000E54EB" w:rsidRDefault="009E060C" w:rsidP="009E060C">
            <w:pPr>
              <w:jc w:val="center"/>
              <w:rPr>
                <w:rFonts w:ascii="Verdana" w:hAnsi="Verdana" w:cs="Vrinda"/>
                <w:sz w:val="20"/>
                <w:lang w:eastAsia="bg-BG"/>
              </w:rPr>
            </w:pPr>
            <w:r w:rsidRPr="000E54EB">
              <w:rPr>
                <w:rFonts w:ascii="Verdana" w:hAnsi="Verdana" w:cs="Vrinda"/>
                <w:sz w:val="20"/>
                <w:lang w:eastAsia="bg-BG"/>
              </w:rPr>
              <w:t>28</w:t>
            </w:r>
          </w:p>
        </w:tc>
      </w:tr>
      <w:tr w:rsidR="009E060C" w:rsidRPr="000E54EB" w14:paraId="7EA9DD53" w14:textId="77777777" w:rsidTr="000C6F4B">
        <w:trPr>
          <w:trHeight w:val="300"/>
        </w:trPr>
        <w:tc>
          <w:tcPr>
            <w:tcW w:w="6204" w:type="dxa"/>
            <w:tcBorders>
              <w:top w:val="nil"/>
              <w:left w:val="single" w:sz="4" w:space="0" w:color="auto"/>
              <w:bottom w:val="single" w:sz="4" w:space="0" w:color="auto"/>
              <w:right w:val="nil"/>
            </w:tcBorders>
            <w:shd w:val="clear" w:color="000000" w:fill="C5D9F1"/>
            <w:noWrap/>
            <w:vAlign w:val="center"/>
            <w:hideMark/>
          </w:tcPr>
          <w:p w14:paraId="7EA9DD50" w14:textId="77777777" w:rsidR="009E060C" w:rsidRPr="000E54EB" w:rsidRDefault="009E060C" w:rsidP="009E060C">
            <w:pPr>
              <w:jc w:val="left"/>
              <w:rPr>
                <w:rFonts w:ascii="Verdana" w:hAnsi="Verdana" w:cs="Vrinda"/>
                <w:b/>
                <w:bCs/>
                <w:sz w:val="20"/>
                <w:lang w:eastAsia="bg-BG"/>
              </w:rPr>
            </w:pPr>
            <w:r w:rsidRPr="000E54EB">
              <w:rPr>
                <w:rFonts w:ascii="Verdana" w:hAnsi="Verdana" w:cs="Arial"/>
                <w:b/>
                <w:bCs/>
                <w:sz w:val="20"/>
                <w:lang w:eastAsia="bg-BG"/>
              </w:rPr>
              <w:t>Общо</w:t>
            </w:r>
          </w:p>
        </w:tc>
        <w:tc>
          <w:tcPr>
            <w:tcW w:w="1601" w:type="dxa"/>
            <w:tcBorders>
              <w:top w:val="nil"/>
              <w:left w:val="single" w:sz="4" w:space="0" w:color="auto"/>
              <w:bottom w:val="single" w:sz="4" w:space="0" w:color="auto"/>
              <w:right w:val="single" w:sz="4" w:space="0" w:color="auto"/>
            </w:tcBorders>
            <w:shd w:val="clear" w:color="000000" w:fill="C5D9F1"/>
            <w:noWrap/>
            <w:vAlign w:val="center"/>
            <w:hideMark/>
          </w:tcPr>
          <w:p w14:paraId="7EA9DD51" w14:textId="77777777" w:rsidR="009E060C" w:rsidRPr="00D95CB5" w:rsidRDefault="00D95CB5" w:rsidP="009E060C">
            <w:pPr>
              <w:jc w:val="center"/>
              <w:rPr>
                <w:rFonts w:ascii="Verdana" w:hAnsi="Verdana" w:cs="Vrinda"/>
                <w:b/>
                <w:bCs/>
                <w:sz w:val="20"/>
                <w:lang w:eastAsia="bg-BG"/>
              </w:rPr>
            </w:pPr>
            <w:r>
              <w:rPr>
                <w:rFonts w:ascii="Verdana" w:hAnsi="Verdana" w:cs="Vrinda"/>
                <w:b/>
                <w:bCs/>
                <w:sz w:val="20"/>
                <w:lang w:eastAsia="bg-BG"/>
              </w:rPr>
              <w:t>28</w:t>
            </w:r>
          </w:p>
        </w:tc>
        <w:tc>
          <w:tcPr>
            <w:tcW w:w="1698" w:type="dxa"/>
            <w:tcBorders>
              <w:top w:val="nil"/>
              <w:left w:val="nil"/>
              <w:bottom w:val="single" w:sz="4" w:space="0" w:color="auto"/>
              <w:right w:val="single" w:sz="4" w:space="0" w:color="auto"/>
            </w:tcBorders>
            <w:shd w:val="clear" w:color="000000" w:fill="C5D9F1"/>
            <w:noWrap/>
            <w:vAlign w:val="center"/>
            <w:hideMark/>
          </w:tcPr>
          <w:p w14:paraId="7EA9DD52" w14:textId="77777777" w:rsidR="009E060C" w:rsidRPr="000E54EB" w:rsidRDefault="009E060C" w:rsidP="009E060C">
            <w:pPr>
              <w:jc w:val="center"/>
              <w:rPr>
                <w:rFonts w:ascii="Verdana" w:hAnsi="Verdana" w:cs="Vrinda"/>
                <w:b/>
                <w:bCs/>
                <w:sz w:val="20"/>
                <w:lang w:eastAsia="bg-BG"/>
              </w:rPr>
            </w:pPr>
            <w:r w:rsidRPr="000E54EB">
              <w:rPr>
                <w:rFonts w:ascii="Verdana" w:hAnsi="Verdana" w:cs="Vrinda"/>
                <w:b/>
                <w:bCs/>
                <w:sz w:val="20"/>
                <w:lang w:eastAsia="bg-BG"/>
              </w:rPr>
              <w:t>28</w:t>
            </w:r>
          </w:p>
        </w:tc>
      </w:tr>
    </w:tbl>
    <w:p w14:paraId="7EA9DD54" w14:textId="77777777" w:rsidR="009E060C" w:rsidRPr="000E54EB" w:rsidRDefault="009E060C" w:rsidP="009E060C">
      <w:pPr>
        <w:pStyle w:val="Heading4"/>
        <w:rPr>
          <w:rFonts w:ascii="Verdana" w:hAnsi="Verdana" w:cs="Vrinda"/>
          <w:i w:val="0"/>
          <w:lang w:val="bg-BG"/>
        </w:rPr>
      </w:pPr>
      <w:bookmarkStart w:id="178" w:name="_Toc67487537"/>
      <w:r w:rsidRPr="000E54EB">
        <w:rPr>
          <w:rFonts w:ascii="Verdana" w:hAnsi="Verdana" w:cs="Vrinda"/>
          <w:i w:val="0"/>
          <w:lang w:val="bg-BG"/>
        </w:rPr>
        <w:t xml:space="preserve">2.10. </w:t>
      </w:r>
      <w:r w:rsidRPr="000E54EB">
        <w:rPr>
          <w:rFonts w:ascii="Verdana" w:hAnsi="Verdana" w:cs="Arial"/>
          <w:i w:val="0"/>
          <w:lang w:val="bg-BG"/>
        </w:rPr>
        <w:t>Пасиви</w:t>
      </w:r>
      <w:r w:rsidR="0061423F">
        <w:rPr>
          <w:rFonts w:ascii="Verdana" w:hAnsi="Verdana" w:cs="Arial"/>
          <w:i w:val="0"/>
          <w:lang w:val="bg-BG"/>
        </w:rPr>
        <w:t xml:space="preserve"> </w:t>
      </w:r>
      <w:r w:rsidRPr="000E54EB">
        <w:rPr>
          <w:rFonts w:ascii="Verdana" w:hAnsi="Verdana" w:cs="Arial"/>
          <w:i w:val="0"/>
          <w:lang w:val="bg-BG"/>
        </w:rPr>
        <w:t>по</w:t>
      </w:r>
      <w:r w:rsidR="0061423F">
        <w:rPr>
          <w:rFonts w:ascii="Verdana" w:hAnsi="Verdana" w:cs="Arial"/>
          <w:i w:val="0"/>
          <w:lang w:val="bg-BG"/>
        </w:rPr>
        <w:t xml:space="preserve"> </w:t>
      </w:r>
      <w:r w:rsidRPr="000E54EB">
        <w:rPr>
          <w:rFonts w:ascii="Verdana" w:hAnsi="Verdana" w:cs="Arial"/>
          <w:i w:val="0"/>
          <w:lang w:val="bg-BG"/>
        </w:rPr>
        <w:t>отсрочени</w:t>
      </w:r>
      <w:r w:rsidR="0061423F">
        <w:rPr>
          <w:rFonts w:ascii="Verdana" w:hAnsi="Verdana" w:cs="Arial"/>
          <w:i w:val="0"/>
          <w:lang w:val="bg-BG"/>
        </w:rPr>
        <w:t xml:space="preserve"> </w:t>
      </w:r>
      <w:r w:rsidRPr="000E54EB">
        <w:rPr>
          <w:rFonts w:ascii="Verdana" w:hAnsi="Verdana" w:cs="Arial"/>
          <w:i w:val="0"/>
          <w:lang w:val="bg-BG"/>
        </w:rPr>
        <w:t>данъци</w:t>
      </w:r>
      <w:bookmarkEnd w:id="178"/>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9528C1" w:rsidRPr="000E54EB" w14:paraId="7EA9DD58" w14:textId="77777777" w:rsidTr="000C6F4B">
        <w:trPr>
          <w:trHeight w:val="435"/>
        </w:trPr>
        <w:tc>
          <w:tcPr>
            <w:tcW w:w="6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D55" w14:textId="77777777" w:rsidR="009528C1" w:rsidRPr="000E54EB" w:rsidRDefault="009528C1" w:rsidP="009E060C">
            <w:pPr>
              <w:jc w:val="left"/>
              <w:rPr>
                <w:rFonts w:ascii="Verdana" w:hAnsi="Verdana" w:cs="Vrinda"/>
                <w:b/>
                <w:bCs/>
                <w:sz w:val="20"/>
                <w:lang w:eastAsia="bg-BG"/>
              </w:rPr>
            </w:pPr>
            <w:r w:rsidRPr="000E54EB">
              <w:rPr>
                <w:rFonts w:ascii="Verdana" w:hAnsi="Verdana" w:cs="Arial"/>
                <w:b/>
                <w:bCs/>
                <w:sz w:val="20"/>
                <w:lang w:eastAsia="bg-BG"/>
              </w:rPr>
              <w:t>Отсрочени</w:t>
            </w:r>
            <w:r w:rsidR="0061423F">
              <w:rPr>
                <w:rFonts w:ascii="Verdana" w:hAnsi="Verdana" w:cs="Arial"/>
                <w:b/>
                <w:bCs/>
                <w:sz w:val="20"/>
                <w:lang w:eastAsia="bg-BG"/>
              </w:rPr>
              <w:t xml:space="preserve"> </w:t>
            </w:r>
            <w:r w:rsidRPr="000E54EB">
              <w:rPr>
                <w:rFonts w:ascii="Verdana" w:hAnsi="Verdana" w:cs="Arial"/>
                <w:b/>
                <w:bCs/>
                <w:sz w:val="20"/>
                <w:lang w:eastAsia="bg-BG"/>
              </w:rPr>
              <w:t>данъци</w:t>
            </w:r>
            <w:r w:rsidR="0061423F">
              <w:rPr>
                <w:rFonts w:ascii="Verdana" w:hAnsi="Verdana" w:cs="Arial"/>
                <w:b/>
                <w:bCs/>
                <w:sz w:val="20"/>
                <w:lang w:eastAsia="bg-BG"/>
              </w:rPr>
              <w:t xml:space="preserve"> </w:t>
            </w:r>
            <w:r w:rsidRPr="000E54EB">
              <w:rPr>
                <w:rFonts w:ascii="Verdana" w:hAnsi="Verdana" w:cs="Arial"/>
                <w:b/>
                <w:bCs/>
                <w:sz w:val="20"/>
                <w:lang w:eastAsia="bg-BG"/>
              </w:rPr>
              <w:t>за</w:t>
            </w:r>
            <w:r w:rsidR="0061423F">
              <w:rPr>
                <w:rFonts w:ascii="Verdana" w:hAnsi="Verdana" w:cs="Arial"/>
                <w:b/>
                <w:bCs/>
                <w:sz w:val="20"/>
                <w:lang w:eastAsia="bg-BG"/>
              </w:rPr>
              <w:t xml:space="preserve"> </w:t>
            </w:r>
            <w:r w:rsidRPr="000E54EB">
              <w:rPr>
                <w:rFonts w:ascii="Verdana" w:hAnsi="Verdana" w:cs="Arial"/>
                <w:b/>
                <w:bCs/>
                <w:sz w:val="20"/>
                <w:lang w:eastAsia="bg-BG"/>
              </w:rPr>
              <w:t>продължаващи</w:t>
            </w:r>
            <w:r w:rsidR="0061423F">
              <w:rPr>
                <w:rFonts w:ascii="Verdana" w:hAnsi="Verdana" w:cs="Arial"/>
                <w:b/>
                <w:bCs/>
                <w:sz w:val="20"/>
                <w:lang w:eastAsia="bg-BG"/>
              </w:rPr>
              <w:t xml:space="preserve"> </w:t>
            </w:r>
            <w:r w:rsidRPr="000E54EB">
              <w:rPr>
                <w:rFonts w:ascii="Verdana" w:hAnsi="Verdana" w:cs="Arial"/>
                <w:b/>
                <w:bCs/>
                <w:sz w:val="20"/>
                <w:lang w:eastAsia="bg-BG"/>
              </w:rPr>
              <w:t>дейности</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A9DD56" w14:textId="77777777" w:rsidR="009528C1" w:rsidRPr="000E54EB" w:rsidRDefault="009528C1" w:rsidP="00CF470C">
            <w:pPr>
              <w:jc w:val="center"/>
              <w:rPr>
                <w:rFonts w:ascii="Verdana" w:hAnsi="Verdana" w:cs="Vrinda"/>
                <w:b/>
                <w:bCs/>
                <w:sz w:val="20"/>
                <w:lang w:eastAsia="bg-BG"/>
              </w:rPr>
            </w:pPr>
            <w:r w:rsidRPr="000E54EB">
              <w:rPr>
                <w:rFonts w:ascii="Verdana" w:hAnsi="Verdana" w:cs="Vrinda"/>
                <w:b/>
                <w:bCs/>
                <w:sz w:val="20"/>
                <w:lang w:eastAsia="bg-BG"/>
              </w:rPr>
              <w:t>31.12.20</w:t>
            </w:r>
            <w:r w:rsidR="00CF470C">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A9DD57" w14:textId="77777777" w:rsidR="009528C1" w:rsidRPr="000E54EB" w:rsidRDefault="009528C1" w:rsidP="00CF470C">
            <w:pPr>
              <w:jc w:val="center"/>
              <w:rPr>
                <w:rFonts w:ascii="Verdana" w:hAnsi="Verdana" w:cs="Vrinda"/>
                <w:b/>
                <w:bCs/>
                <w:sz w:val="20"/>
                <w:lang w:eastAsia="bg-BG"/>
              </w:rPr>
            </w:pPr>
            <w:r w:rsidRPr="000E54EB">
              <w:rPr>
                <w:rFonts w:ascii="Verdana" w:hAnsi="Verdana" w:cs="Vrinda"/>
                <w:b/>
                <w:bCs/>
                <w:sz w:val="20"/>
                <w:lang w:eastAsia="bg-BG"/>
              </w:rPr>
              <w:t>31.12.201</w:t>
            </w:r>
            <w:r w:rsidR="00CF470C">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CF470C" w:rsidRPr="000E54EB" w14:paraId="7EA9DD5C" w14:textId="77777777" w:rsidTr="000C6F4B">
        <w:trPr>
          <w:trHeight w:val="300"/>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14:paraId="7EA9DD59" w14:textId="77777777" w:rsidR="00CF470C" w:rsidRPr="000E54EB" w:rsidRDefault="00CF470C" w:rsidP="009E060C">
            <w:pPr>
              <w:jc w:val="left"/>
              <w:rPr>
                <w:rFonts w:ascii="Verdana" w:hAnsi="Verdana" w:cs="Vrinda"/>
                <w:sz w:val="20"/>
                <w:lang w:eastAsia="bg-BG"/>
              </w:rPr>
            </w:pPr>
            <w:r w:rsidRPr="000E54EB">
              <w:rPr>
                <w:rFonts w:ascii="Verdana" w:hAnsi="Verdana" w:cs="Arial"/>
                <w:sz w:val="20"/>
                <w:lang w:eastAsia="bg-BG"/>
              </w:rPr>
              <w:t>Отсрочени</w:t>
            </w:r>
            <w:r w:rsidR="0061423F">
              <w:rPr>
                <w:rFonts w:ascii="Verdana" w:hAnsi="Verdana" w:cs="Arial"/>
                <w:sz w:val="20"/>
                <w:lang w:eastAsia="bg-BG"/>
              </w:rPr>
              <w:t xml:space="preserve"> </w:t>
            </w:r>
            <w:r w:rsidRPr="000E54EB">
              <w:rPr>
                <w:rFonts w:ascii="Verdana" w:hAnsi="Verdana" w:cs="Arial"/>
                <w:sz w:val="20"/>
                <w:lang w:eastAsia="bg-BG"/>
              </w:rPr>
              <w:t>данъчни</w:t>
            </w:r>
            <w:r w:rsidR="0061423F">
              <w:rPr>
                <w:rFonts w:ascii="Verdana" w:hAnsi="Verdana" w:cs="Arial"/>
                <w:sz w:val="20"/>
                <w:lang w:eastAsia="bg-BG"/>
              </w:rPr>
              <w:t xml:space="preserve"> </w:t>
            </w:r>
            <w:r w:rsidRPr="000E54EB">
              <w:rPr>
                <w:rFonts w:ascii="Verdana" w:hAnsi="Verdana" w:cs="Arial"/>
                <w:sz w:val="20"/>
                <w:lang w:eastAsia="bg-BG"/>
              </w:rPr>
              <w:t>активи</w:t>
            </w:r>
          </w:p>
        </w:tc>
        <w:tc>
          <w:tcPr>
            <w:tcW w:w="1701" w:type="dxa"/>
            <w:tcBorders>
              <w:top w:val="nil"/>
              <w:left w:val="nil"/>
              <w:bottom w:val="single" w:sz="4" w:space="0" w:color="auto"/>
              <w:right w:val="single" w:sz="4" w:space="0" w:color="auto"/>
            </w:tcBorders>
            <w:shd w:val="clear" w:color="000000" w:fill="FFFFFF"/>
            <w:noWrap/>
            <w:vAlign w:val="center"/>
            <w:hideMark/>
          </w:tcPr>
          <w:p w14:paraId="7EA9DD5A" w14:textId="77777777" w:rsidR="00CF470C" w:rsidRPr="00CF470C" w:rsidRDefault="00CF470C" w:rsidP="009E060C">
            <w:pPr>
              <w:jc w:val="center"/>
              <w:rPr>
                <w:rFonts w:ascii="Verdana" w:hAnsi="Verdana" w:cs="Vrinda"/>
                <w:sz w:val="20"/>
                <w:lang w:eastAsia="bg-BG"/>
              </w:rPr>
            </w:pPr>
            <w:r>
              <w:rPr>
                <w:rFonts w:ascii="Verdana" w:hAnsi="Verdana" w:cs="Vrinda"/>
                <w:sz w:val="20"/>
                <w:lang w:eastAsia="bg-BG"/>
              </w:rPr>
              <w:t>45</w:t>
            </w:r>
          </w:p>
        </w:tc>
        <w:tc>
          <w:tcPr>
            <w:tcW w:w="1701" w:type="dxa"/>
            <w:tcBorders>
              <w:top w:val="nil"/>
              <w:left w:val="nil"/>
              <w:bottom w:val="single" w:sz="4" w:space="0" w:color="auto"/>
              <w:right w:val="single" w:sz="4" w:space="0" w:color="auto"/>
            </w:tcBorders>
            <w:shd w:val="clear" w:color="000000" w:fill="FFFFFF"/>
            <w:noWrap/>
            <w:vAlign w:val="center"/>
            <w:hideMark/>
          </w:tcPr>
          <w:p w14:paraId="7EA9DD5B" w14:textId="77777777" w:rsidR="00CF470C" w:rsidRPr="003873B7" w:rsidRDefault="00CF470C" w:rsidP="00920612">
            <w:pPr>
              <w:jc w:val="center"/>
              <w:rPr>
                <w:rFonts w:ascii="Verdana" w:hAnsi="Verdana" w:cs="Vrinda"/>
                <w:sz w:val="20"/>
                <w:lang w:val="en-US" w:eastAsia="bg-BG"/>
              </w:rPr>
            </w:pPr>
            <w:r>
              <w:rPr>
                <w:rFonts w:ascii="Verdana" w:hAnsi="Verdana" w:cs="Vrinda"/>
                <w:sz w:val="20"/>
                <w:lang w:val="en-US" w:eastAsia="bg-BG"/>
              </w:rPr>
              <w:t>57</w:t>
            </w:r>
          </w:p>
        </w:tc>
      </w:tr>
      <w:tr w:rsidR="00CF470C" w:rsidRPr="000E54EB" w14:paraId="7EA9DD60" w14:textId="77777777" w:rsidTr="000C6F4B">
        <w:trPr>
          <w:trHeight w:val="300"/>
        </w:trPr>
        <w:tc>
          <w:tcPr>
            <w:tcW w:w="6101" w:type="dxa"/>
            <w:tcBorders>
              <w:top w:val="nil"/>
              <w:left w:val="single" w:sz="4" w:space="0" w:color="auto"/>
              <w:bottom w:val="single" w:sz="4" w:space="0" w:color="auto"/>
              <w:right w:val="single" w:sz="4" w:space="0" w:color="auto"/>
            </w:tcBorders>
            <w:shd w:val="clear" w:color="000000" w:fill="FFFFFF"/>
            <w:noWrap/>
            <w:vAlign w:val="center"/>
            <w:hideMark/>
          </w:tcPr>
          <w:p w14:paraId="7EA9DD5D" w14:textId="77777777" w:rsidR="00CF470C" w:rsidRPr="000E54EB" w:rsidRDefault="00CF470C" w:rsidP="009E060C">
            <w:pPr>
              <w:jc w:val="left"/>
              <w:rPr>
                <w:rFonts w:ascii="Verdana" w:hAnsi="Verdana" w:cs="Vrinda"/>
                <w:sz w:val="20"/>
                <w:lang w:eastAsia="bg-BG"/>
              </w:rPr>
            </w:pPr>
            <w:r w:rsidRPr="000E54EB">
              <w:rPr>
                <w:rFonts w:ascii="Verdana" w:hAnsi="Verdana" w:cs="Arial"/>
                <w:sz w:val="20"/>
                <w:lang w:eastAsia="bg-BG"/>
              </w:rPr>
              <w:t>Отсрочени</w:t>
            </w:r>
            <w:r w:rsidR="0061423F">
              <w:rPr>
                <w:rFonts w:ascii="Verdana" w:hAnsi="Verdana" w:cs="Arial"/>
                <w:sz w:val="20"/>
                <w:lang w:eastAsia="bg-BG"/>
              </w:rPr>
              <w:t xml:space="preserve"> </w:t>
            </w:r>
            <w:r w:rsidRPr="000E54EB">
              <w:rPr>
                <w:rFonts w:ascii="Verdana" w:hAnsi="Verdana" w:cs="Arial"/>
                <w:sz w:val="20"/>
                <w:lang w:eastAsia="bg-BG"/>
              </w:rPr>
              <w:t>данъчни</w:t>
            </w:r>
            <w:r w:rsidR="0061423F">
              <w:rPr>
                <w:rFonts w:ascii="Verdana" w:hAnsi="Verdana" w:cs="Arial"/>
                <w:sz w:val="20"/>
                <w:lang w:eastAsia="bg-BG"/>
              </w:rPr>
              <w:t xml:space="preserve"> </w:t>
            </w:r>
            <w:r w:rsidRPr="000E54EB">
              <w:rPr>
                <w:rFonts w:ascii="Verdana" w:hAnsi="Verdana" w:cs="Arial"/>
                <w:sz w:val="20"/>
                <w:lang w:eastAsia="bg-BG"/>
              </w:rPr>
              <w:t>пасиви</w:t>
            </w:r>
          </w:p>
        </w:tc>
        <w:tc>
          <w:tcPr>
            <w:tcW w:w="1701" w:type="dxa"/>
            <w:tcBorders>
              <w:top w:val="nil"/>
              <w:left w:val="nil"/>
              <w:bottom w:val="single" w:sz="4" w:space="0" w:color="auto"/>
              <w:right w:val="single" w:sz="4" w:space="0" w:color="auto"/>
            </w:tcBorders>
            <w:shd w:val="clear" w:color="000000" w:fill="FFFFFF"/>
            <w:noWrap/>
            <w:vAlign w:val="center"/>
            <w:hideMark/>
          </w:tcPr>
          <w:p w14:paraId="7EA9DD5E" w14:textId="77777777" w:rsidR="00CF470C" w:rsidRPr="000E54EB" w:rsidRDefault="00CF470C" w:rsidP="009E060C">
            <w:pPr>
              <w:jc w:val="center"/>
              <w:rPr>
                <w:rFonts w:ascii="Verdana" w:hAnsi="Verdana" w:cs="Vrinda"/>
                <w:sz w:val="20"/>
                <w:lang w:val="en-US" w:eastAsia="bg-BG"/>
              </w:rPr>
            </w:pPr>
            <w:r w:rsidRPr="000E54EB">
              <w:rPr>
                <w:rFonts w:ascii="Verdana" w:hAnsi="Verdana" w:cs="Vrinda"/>
                <w:sz w:val="20"/>
                <w:lang w:val="en-US" w:eastAsia="bg-BG"/>
              </w:rPr>
              <w:t>(</w:t>
            </w:r>
            <w:r>
              <w:rPr>
                <w:rFonts w:ascii="Verdana" w:hAnsi="Verdana" w:cs="Vrinda"/>
                <w:sz w:val="20"/>
                <w:lang w:eastAsia="bg-BG"/>
              </w:rPr>
              <w:t>77</w:t>
            </w:r>
            <w:r w:rsidRPr="000E54EB">
              <w:rPr>
                <w:rFonts w:ascii="Verdana" w:hAnsi="Verdana" w:cs="Vrinda"/>
                <w:sz w:val="20"/>
                <w:lang w:val="en-US" w:eastAsia="bg-BG"/>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EA9DD5F" w14:textId="77777777" w:rsidR="00CF470C" w:rsidRPr="000E54EB" w:rsidRDefault="00CF470C" w:rsidP="00920612">
            <w:pPr>
              <w:jc w:val="center"/>
              <w:rPr>
                <w:rFonts w:ascii="Verdana" w:hAnsi="Verdana" w:cs="Vrinda"/>
                <w:sz w:val="20"/>
                <w:lang w:val="en-US" w:eastAsia="bg-BG"/>
              </w:rPr>
            </w:pPr>
            <w:r w:rsidRPr="000E54EB">
              <w:rPr>
                <w:rFonts w:ascii="Verdana" w:hAnsi="Verdana" w:cs="Vrinda"/>
                <w:sz w:val="20"/>
                <w:lang w:val="en-US" w:eastAsia="bg-BG"/>
              </w:rPr>
              <w:t>(</w:t>
            </w:r>
            <w:r>
              <w:rPr>
                <w:rFonts w:ascii="Verdana" w:hAnsi="Verdana" w:cs="Vrinda"/>
                <w:sz w:val="20"/>
                <w:lang w:val="en-US" w:eastAsia="bg-BG"/>
              </w:rPr>
              <w:t>71</w:t>
            </w:r>
            <w:r w:rsidRPr="000E54EB">
              <w:rPr>
                <w:rFonts w:ascii="Verdana" w:hAnsi="Verdana" w:cs="Vrinda"/>
                <w:sz w:val="20"/>
                <w:lang w:val="en-US" w:eastAsia="bg-BG"/>
              </w:rPr>
              <w:t>)</w:t>
            </w:r>
          </w:p>
        </w:tc>
      </w:tr>
      <w:tr w:rsidR="00CF470C" w:rsidRPr="000E54EB" w14:paraId="7EA9DD64" w14:textId="77777777" w:rsidTr="000C6F4B">
        <w:trPr>
          <w:trHeight w:val="300"/>
        </w:trPr>
        <w:tc>
          <w:tcPr>
            <w:tcW w:w="6101" w:type="dxa"/>
            <w:tcBorders>
              <w:top w:val="nil"/>
              <w:left w:val="single" w:sz="4" w:space="0" w:color="auto"/>
              <w:bottom w:val="single" w:sz="4" w:space="0" w:color="auto"/>
              <w:right w:val="single" w:sz="4" w:space="0" w:color="auto"/>
            </w:tcBorders>
            <w:shd w:val="clear" w:color="000000" w:fill="C5D9F1"/>
            <w:noWrap/>
            <w:vAlign w:val="center"/>
            <w:hideMark/>
          </w:tcPr>
          <w:p w14:paraId="7EA9DD61" w14:textId="77777777" w:rsidR="00CF470C" w:rsidRPr="000E54EB" w:rsidRDefault="00CF470C" w:rsidP="009E060C">
            <w:pPr>
              <w:jc w:val="left"/>
              <w:rPr>
                <w:rFonts w:ascii="Verdana" w:hAnsi="Verdana" w:cs="Vrinda"/>
                <w:b/>
                <w:bCs/>
                <w:sz w:val="20"/>
                <w:lang w:eastAsia="bg-BG"/>
              </w:rPr>
            </w:pPr>
            <w:r w:rsidRPr="000E54EB">
              <w:rPr>
                <w:rFonts w:ascii="Verdana" w:hAnsi="Verdana" w:cs="Arial"/>
                <w:b/>
                <w:bCs/>
                <w:sz w:val="20"/>
                <w:lang w:eastAsia="bg-BG"/>
              </w:rPr>
              <w:t>Отсрочени</w:t>
            </w:r>
            <w:r w:rsidR="0061423F">
              <w:rPr>
                <w:rFonts w:ascii="Verdana" w:hAnsi="Verdana" w:cs="Arial"/>
                <w:b/>
                <w:bCs/>
                <w:sz w:val="20"/>
                <w:lang w:eastAsia="bg-BG"/>
              </w:rPr>
              <w:t xml:space="preserve"> </w:t>
            </w:r>
            <w:r w:rsidRPr="000E54EB">
              <w:rPr>
                <w:rFonts w:ascii="Verdana" w:hAnsi="Verdana" w:cs="Arial"/>
                <w:b/>
                <w:bCs/>
                <w:sz w:val="20"/>
                <w:lang w:eastAsia="bg-BG"/>
              </w:rPr>
              <w:t>данъци</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Pr="000E54EB">
              <w:rPr>
                <w:rFonts w:ascii="Verdana" w:hAnsi="Verdana" w:cs="Vrinda"/>
                <w:b/>
                <w:bCs/>
                <w:sz w:val="20"/>
                <w:lang w:eastAsia="bg-BG"/>
              </w:rPr>
              <w:t>)</w:t>
            </w:r>
          </w:p>
        </w:tc>
        <w:tc>
          <w:tcPr>
            <w:tcW w:w="1701" w:type="dxa"/>
            <w:tcBorders>
              <w:top w:val="nil"/>
              <w:left w:val="nil"/>
              <w:bottom w:val="single" w:sz="4" w:space="0" w:color="auto"/>
              <w:right w:val="single" w:sz="4" w:space="0" w:color="auto"/>
            </w:tcBorders>
            <w:shd w:val="clear" w:color="000000" w:fill="C5D9F1"/>
            <w:noWrap/>
            <w:vAlign w:val="center"/>
            <w:hideMark/>
          </w:tcPr>
          <w:p w14:paraId="7EA9DD62" w14:textId="77777777" w:rsidR="00CF470C" w:rsidRPr="003873B7" w:rsidRDefault="00CF470C" w:rsidP="009E060C">
            <w:pPr>
              <w:jc w:val="center"/>
              <w:rPr>
                <w:rFonts w:ascii="Verdana" w:hAnsi="Verdana" w:cs="Vrinda"/>
                <w:b/>
                <w:bCs/>
                <w:sz w:val="20"/>
                <w:lang w:val="en-US" w:eastAsia="bg-BG"/>
              </w:rPr>
            </w:pPr>
            <w:r>
              <w:rPr>
                <w:rFonts w:ascii="Verdana" w:hAnsi="Verdana" w:cs="Vrinda"/>
                <w:b/>
                <w:bCs/>
                <w:sz w:val="20"/>
                <w:lang w:val="en-US" w:eastAsia="bg-BG"/>
              </w:rPr>
              <w:t>(</w:t>
            </w:r>
            <w:r>
              <w:rPr>
                <w:rFonts w:ascii="Verdana" w:hAnsi="Verdana" w:cs="Vrinda"/>
                <w:b/>
                <w:bCs/>
                <w:sz w:val="20"/>
                <w:lang w:eastAsia="bg-BG"/>
              </w:rPr>
              <w:t>32</w:t>
            </w:r>
            <w:r>
              <w:rPr>
                <w:rFonts w:ascii="Verdana" w:hAnsi="Verdana" w:cs="Vrinda"/>
                <w:b/>
                <w:bCs/>
                <w:sz w:val="20"/>
                <w:lang w:val="en-US" w:eastAsia="bg-BG"/>
              </w:rPr>
              <w:t>)</w:t>
            </w:r>
          </w:p>
        </w:tc>
        <w:tc>
          <w:tcPr>
            <w:tcW w:w="1701" w:type="dxa"/>
            <w:tcBorders>
              <w:top w:val="nil"/>
              <w:left w:val="nil"/>
              <w:bottom w:val="single" w:sz="4" w:space="0" w:color="auto"/>
              <w:right w:val="single" w:sz="4" w:space="0" w:color="auto"/>
            </w:tcBorders>
            <w:shd w:val="clear" w:color="000000" w:fill="C5D9F1"/>
            <w:noWrap/>
            <w:vAlign w:val="center"/>
            <w:hideMark/>
          </w:tcPr>
          <w:p w14:paraId="7EA9DD63" w14:textId="77777777" w:rsidR="00CF470C" w:rsidRPr="003873B7" w:rsidRDefault="00CF470C" w:rsidP="00920612">
            <w:pPr>
              <w:jc w:val="center"/>
              <w:rPr>
                <w:rFonts w:ascii="Verdana" w:hAnsi="Verdana" w:cs="Vrinda"/>
                <w:b/>
                <w:bCs/>
                <w:sz w:val="20"/>
                <w:lang w:val="en-US" w:eastAsia="bg-BG"/>
              </w:rPr>
            </w:pPr>
            <w:r>
              <w:rPr>
                <w:rFonts w:ascii="Verdana" w:hAnsi="Verdana" w:cs="Vrinda"/>
                <w:b/>
                <w:bCs/>
                <w:sz w:val="20"/>
                <w:lang w:val="en-US" w:eastAsia="bg-BG"/>
              </w:rPr>
              <w:t>(14)</w:t>
            </w:r>
          </w:p>
        </w:tc>
      </w:tr>
    </w:tbl>
    <w:p w14:paraId="7EA9DD65" w14:textId="77777777" w:rsidR="009E060C" w:rsidRPr="000E54EB" w:rsidRDefault="009E060C" w:rsidP="009E060C">
      <w:pPr>
        <w:pStyle w:val="Heading4"/>
        <w:rPr>
          <w:rFonts w:ascii="Verdana" w:hAnsi="Verdana" w:cs="Vrinda"/>
          <w:i w:val="0"/>
          <w:lang w:val="bg-BG"/>
        </w:rPr>
      </w:pPr>
      <w:bookmarkStart w:id="179" w:name="_Toc67487538"/>
      <w:r w:rsidRPr="000E54EB">
        <w:rPr>
          <w:rFonts w:ascii="Verdana" w:hAnsi="Verdana" w:cs="Vrinda"/>
          <w:i w:val="0"/>
          <w:lang w:val="bg-BG"/>
        </w:rPr>
        <w:t xml:space="preserve">2.11. </w:t>
      </w:r>
      <w:r w:rsidRPr="000E54EB">
        <w:rPr>
          <w:rFonts w:ascii="Verdana" w:hAnsi="Verdana" w:cs="Arial"/>
          <w:i w:val="0"/>
          <w:lang w:val="bg-BG"/>
        </w:rPr>
        <w:t>Други</w:t>
      </w:r>
      <w:r w:rsidR="0061423F">
        <w:rPr>
          <w:rFonts w:ascii="Verdana" w:hAnsi="Verdana" w:cs="Arial"/>
          <w:i w:val="0"/>
          <w:lang w:val="bg-BG"/>
        </w:rPr>
        <w:t xml:space="preserve"> </w:t>
      </w:r>
      <w:r w:rsidRPr="000E54EB">
        <w:rPr>
          <w:rFonts w:ascii="Verdana" w:hAnsi="Verdana" w:cs="Arial"/>
          <w:i w:val="0"/>
          <w:lang w:val="bg-BG"/>
        </w:rPr>
        <w:t>нетекущи</w:t>
      </w:r>
      <w:r w:rsidR="0061423F">
        <w:rPr>
          <w:rFonts w:ascii="Verdana" w:hAnsi="Verdana" w:cs="Arial"/>
          <w:i w:val="0"/>
          <w:lang w:val="bg-BG"/>
        </w:rPr>
        <w:t xml:space="preserve"> </w:t>
      </w:r>
      <w:r w:rsidRPr="000E54EB">
        <w:rPr>
          <w:rFonts w:ascii="Verdana" w:hAnsi="Verdana" w:cs="Arial"/>
          <w:i w:val="0"/>
          <w:lang w:val="bg-BG"/>
        </w:rPr>
        <w:t>финансови</w:t>
      </w:r>
      <w:r w:rsidR="0061423F">
        <w:rPr>
          <w:rFonts w:ascii="Verdana" w:hAnsi="Verdana" w:cs="Arial"/>
          <w:i w:val="0"/>
          <w:lang w:val="bg-BG"/>
        </w:rPr>
        <w:t xml:space="preserve"> </w:t>
      </w:r>
      <w:r w:rsidRPr="000E54EB">
        <w:rPr>
          <w:rFonts w:ascii="Verdana" w:hAnsi="Verdana" w:cs="Arial"/>
          <w:i w:val="0"/>
          <w:lang w:val="bg-BG"/>
        </w:rPr>
        <w:t>пасиви</w:t>
      </w:r>
      <w:bookmarkEnd w:id="179"/>
    </w:p>
    <w:tbl>
      <w:tblPr>
        <w:tblW w:w="10343" w:type="dxa"/>
        <w:tblInd w:w="65" w:type="dxa"/>
        <w:tblLayout w:type="fixed"/>
        <w:tblCellMar>
          <w:left w:w="70" w:type="dxa"/>
          <w:right w:w="70" w:type="dxa"/>
        </w:tblCellMar>
        <w:tblLook w:val="04A0" w:firstRow="1" w:lastRow="0" w:firstColumn="1" w:lastColumn="0" w:noHBand="0" w:noVBand="1"/>
      </w:tblPr>
      <w:tblGrid>
        <w:gridCol w:w="6101"/>
        <w:gridCol w:w="1701"/>
        <w:gridCol w:w="704"/>
        <w:gridCol w:w="997"/>
        <w:gridCol w:w="840"/>
      </w:tblGrid>
      <w:tr w:rsidR="00CF512C" w:rsidRPr="000E54EB" w14:paraId="7EA9DD69" w14:textId="77777777" w:rsidTr="000C6F4B">
        <w:trPr>
          <w:gridAfter w:val="1"/>
          <w:wAfter w:w="840" w:type="dxa"/>
          <w:trHeight w:val="255"/>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7EA9DD66" w14:textId="77777777" w:rsidR="00CF512C" w:rsidRPr="000E54EB" w:rsidRDefault="00CF512C" w:rsidP="00CF512C">
            <w:pPr>
              <w:jc w:val="left"/>
              <w:rPr>
                <w:rFonts w:ascii="Verdana" w:hAnsi="Verdana" w:cs="Vrinda"/>
                <w:b/>
                <w:bCs/>
                <w:sz w:val="20"/>
                <w:lang w:eastAsia="bg-BG"/>
              </w:rPr>
            </w:pPr>
            <w:r w:rsidRPr="000E54EB">
              <w:rPr>
                <w:rFonts w:ascii="Verdana" w:hAnsi="Verdana" w:cs="Arial"/>
                <w:b/>
                <w:bCs/>
                <w:sz w:val="20"/>
                <w:lang w:eastAsia="bg-BG"/>
              </w:rPr>
              <w:t>Нетекущи</w:t>
            </w:r>
            <w:r w:rsidR="0061423F">
              <w:rPr>
                <w:rFonts w:ascii="Verdana" w:hAnsi="Verdana" w:cs="Arial"/>
                <w:b/>
                <w:bCs/>
                <w:sz w:val="20"/>
                <w:lang w:eastAsia="bg-BG"/>
              </w:rPr>
              <w:t xml:space="preserve"> </w:t>
            </w:r>
            <w:r w:rsidRPr="000E54EB">
              <w:rPr>
                <w:rFonts w:ascii="Verdana" w:hAnsi="Verdana" w:cs="Arial"/>
                <w:b/>
                <w:bCs/>
                <w:sz w:val="20"/>
                <w:lang w:eastAsia="bg-BG"/>
              </w:rPr>
              <w:t>финансови</w:t>
            </w:r>
            <w:r w:rsidR="0061423F">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D67" w14:textId="77777777" w:rsidR="00CF512C" w:rsidRPr="000E54EB" w:rsidRDefault="00CF512C" w:rsidP="00CF470C">
            <w:pPr>
              <w:jc w:val="center"/>
              <w:rPr>
                <w:rFonts w:ascii="Verdana" w:hAnsi="Verdana" w:cs="Vrinda"/>
                <w:b/>
                <w:bCs/>
                <w:sz w:val="20"/>
                <w:lang w:eastAsia="bg-BG"/>
              </w:rPr>
            </w:pPr>
            <w:r w:rsidRPr="000E54EB">
              <w:rPr>
                <w:rFonts w:ascii="Verdana" w:hAnsi="Verdana" w:cs="Vrinda"/>
                <w:b/>
                <w:bCs/>
                <w:sz w:val="20"/>
                <w:lang w:eastAsia="bg-BG"/>
              </w:rPr>
              <w:t>31.12.20</w:t>
            </w:r>
            <w:r w:rsidR="00CF470C">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9DD68" w14:textId="77777777" w:rsidR="00CF512C" w:rsidRPr="000E54EB" w:rsidRDefault="00CF512C" w:rsidP="00CF470C">
            <w:pPr>
              <w:jc w:val="center"/>
              <w:rPr>
                <w:rFonts w:ascii="Verdana" w:hAnsi="Verdana" w:cs="Vrinda"/>
                <w:b/>
                <w:bCs/>
                <w:sz w:val="20"/>
                <w:lang w:eastAsia="bg-BG"/>
              </w:rPr>
            </w:pPr>
            <w:r w:rsidRPr="000E54EB">
              <w:rPr>
                <w:rFonts w:ascii="Verdana" w:hAnsi="Verdana" w:cs="Vrinda"/>
                <w:b/>
                <w:bCs/>
                <w:sz w:val="20"/>
                <w:lang w:eastAsia="bg-BG"/>
              </w:rPr>
              <w:t>31.12.201</w:t>
            </w:r>
            <w:r w:rsidR="00CF470C">
              <w:rPr>
                <w:rFonts w:ascii="Verdana" w:hAnsi="Verdana" w:cs="Vrinda"/>
                <w:b/>
                <w:bCs/>
                <w:sz w:val="20"/>
                <w:lang w:eastAsia="bg-BG"/>
              </w:rPr>
              <w:t>9</w:t>
            </w:r>
            <w:r w:rsidR="000C6F4B">
              <w:rPr>
                <w:rFonts w:ascii="Verdana" w:hAnsi="Verdana" w:cs="Vrinda"/>
                <w:b/>
                <w:bCs/>
                <w:sz w:val="20"/>
                <w:lang w:eastAsia="bg-BG"/>
              </w:rPr>
              <w:t>г</w:t>
            </w:r>
            <w:r w:rsidRPr="000E54EB">
              <w:rPr>
                <w:rFonts w:ascii="Verdana" w:hAnsi="Verdana" w:cs="Vrinda"/>
                <w:b/>
                <w:bCs/>
                <w:sz w:val="20"/>
                <w:lang w:eastAsia="bg-BG"/>
              </w:rPr>
              <w:t>.</w:t>
            </w:r>
          </w:p>
        </w:tc>
      </w:tr>
      <w:tr w:rsidR="00CF470C" w:rsidRPr="000E54EB" w14:paraId="7EA9DD6D" w14:textId="77777777" w:rsidTr="000C6F4B">
        <w:trPr>
          <w:gridAfter w:val="1"/>
          <w:wAfter w:w="840" w:type="dxa"/>
          <w:trHeight w:val="300"/>
        </w:trPr>
        <w:tc>
          <w:tcPr>
            <w:tcW w:w="6101" w:type="dxa"/>
            <w:tcBorders>
              <w:top w:val="single" w:sz="4" w:space="0" w:color="auto"/>
              <w:left w:val="single" w:sz="4" w:space="0" w:color="auto"/>
              <w:bottom w:val="single" w:sz="4" w:space="0" w:color="auto"/>
              <w:right w:val="nil"/>
            </w:tcBorders>
            <w:shd w:val="clear" w:color="000000" w:fill="FFFFFF"/>
            <w:noWrap/>
            <w:vAlign w:val="center"/>
            <w:hideMark/>
          </w:tcPr>
          <w:p w14:paraId="7EA9DD6A" w14:textId="77777777" w:rsidR="00CF470C" w:rsidRPr="000E54EB" w:rsidRDefault="00CF470C" w:rsidP="00CF512C">
            <w:pPr>
              <w:jc w:val="left"/>
              <w:rPr>
                <w:rFonts w:ascii="Verdana" w:hAnsi="Verdana" w:cs="Vrinda"/>
                <w:sz w:val="20"/>
                <w:lang w:eastAsia="bg-BG"/>
              </w:rPr>
            </w:pPr>
            <w:r w:rsidRPr="000E54EB">
              <w:rPr>
                <w:rFonts w:ascii="Verdana" w:hAnsi="Verdana" w:cs="Arial"/>
                <w:sz w:val="20"/>
                <w:lang w:eastAsia="bg-BG"/>
              </w:rPr>
              <w:t>Финансови</w:t>
            </w:r>
            <w:r w:rsidR="0061423F">
              <w:rPr>
                <w:rFonts w:ascii="Verdana" w:hAnsi="Verdana" w:cs="Arial"/>
                <w:sz w:val="20"/>
                <w:lang w:eastAsia="bg-BG"/>
              </w:rPr>
              <w:t xml:space="preserve"> </w:t>
            </w:r>
            <w:r w:rsidRPr="000E54EB">
              <w:rPr>
                <w:rFonts w:ascii="Verdana" w:hAnsi="Verdana" w:cs="Arial"/>
                <w:sz w:val="20"/>
                <w:lang w:eastAsia="bg-BG"/>
              </w:rPr>
              <w:t>пасиви</w:t>
            </w:r>
            <w:r w:rsidRPr="000E54EB">
              <w:rPr>
                <w:rFonts w:ascii="Verdana" w:hAnsi="Verdana" w:cs="Vrinda"/>
                <w:sz w:val="20"/>
                <w:lang w:eastAsia="bg-BG"/>
              </w:rPr>
              <w:t xml:space="preserve">, </w:t>
            </w:r>
            <w:r w:rsidRPr="000E54EB">
              <w:rPr>
                <w:rFonts w:ascii="Verdana" w:hAnsi="Verdana" w:cs="Arial"/>
                <w:sz w:val="20"/>
                <w:lang w:eastAsia="bg-BG"/>
              </w:rPr>
              <w:t>отчитани</w:t>
            </w:r>
            <w:r w:rsidR="0061423F">
              <w:rPr>
                <w:rFonts w:ascii="Verdana" w:hAnsi="Verdana" w:cs="Arial"/>
                <w:sz w:val="20"/>
                <w:lang w:eastAsia="bg-BG"/>
              </w:rPr>
              <w:t xml:space="preserve"> </w:t>
            </w:r>
            <w:r w:rsidRPr="000E54EB">
              <w:rPr>
                <w:rFonts w:ascii="Verdana" w:hAnsi="Verdana" w:cs="Arial"/>
                <w:sz w:val="20"/>
                <w:lang w:eastAsia="bg-BG"/>
              </w:rPr>
              <w:t>по</w:t>
            </w:r>
            <w:r w:rsidR="0061423F">
              <w:rPr>
                <w:rFonts w:ascii="Verdana" w:hAnsi="Verdana" w:cs="Arial"/>
                <w:sz w:val="20"/>
                <w:lang w:eastAsia="bg-BG"/>
              </w:rPr>
              <w:t xml:space="preserve"> </w:t>
            </w:r>
            <w:r w:rsidRPr="000E54EB">
              <w:rPr>
                <w:rFonts w:ascii="Verdana" w:hAnsi="Verdana" w:cs="Arial"/>
                <w:sz w:val="20"/>
                <w:lang w:eastAsia="bg-BG"/>
              </w:rPr>
              <w:t>амортизирана</w:t>
            </w:r>
            <w:r w:rsidR="0061423F">
              <w:rPr>
                <w:rFonts w:ascii="Verdana" w:hAnsi="Verdana" w:cs="Arial"/>
                <w:sz w:val="20"/>
                <w:lang w:eastAsia="bg-BG"/>
              </w:rPr>
              <w:t xml:space="preserve"> </w:t>
            </w:r>
            <w:r w:rsidRPr="000E54EB">
              <w:rPr>
                <w:rFonts w:ascii="Verdana" w:hAnsi="Verdana" w:cs="Arial"/>
                <w:sz w:val="20"/>
                <w:lang w:eastAsia="bg-BG"/>
              </w:rPr>
              <w:t>стойност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D6B" w14:textId="70BA3957" w:rsidR="00CF470C" w:rsidRPr="00CF470C" w:rsidRDefault="0012079E" w:rsidP="00CF512C">
            <w:pPr>
              <w:jc w:val="center"/>
              <w:rPr>
                <w:rFonts w:ascii="Verdana" w:hAnsi="Verdana" w:cs="Vrinda"/>
                <w:sz w:val="20"/>
                <w:lang w:eastAsia="bg-BG"/>
              </w:rPr>
            </w:pPr>
            <w:r>
              <w:rPr>
                <w:rFonts w:ascii="Verdana" w:hAnsi="Verdana" w:cs="Vrinda"/>
                <w:sz w:val="20"/>
                <w:lang w:eastAsia="bg-BG"/>
              </w:rPr>
              <w:t>49</w:t>
            </w:r>
            <w:r w:rsidR="00792AD0">
              <w:rPr>
                <w:rFonts w:ascii="Verdana" w:hAnsi="Verdana" w:cs="Vrinda"/>
                <w:sz w:val="20"/>
                <w:lang w:eastAsia="bg-BG"/>
              </w:rPr>
              <w:t>8</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9DD6C" w14:textId="3F2D070C" w:rsidR="00CF470C" w:rsidRPr="00D415ED" w:rsidRDefault="00CF470C" w:rsidP="00920612">
            <w:pPr>
              <w:jc w:val="center"/>
              <w:rPr>
                <w:rFonts w:ascii="Verdana" w:hAnsi="Verdana" w:cs="Vrinda"/>
                <w:sz w:val="20"/>
                <w:lang w:val="en-US" w:eastAsia="bg-BG"/>
              </w:rPr>
            </w:pPr>
            <w:r>
              <w:rPr>
                <w:rFonts w:ascii="Verdana" w:hAnsi="Verdana" w:cs="Vrinda"/>
                <w:sz w:val="20"/>
                <w:lang w:eastAsia="bg-BG"/>
              </w:rPr>
              <w:t>37</w:t>
            </w:r>
            <w:r w:rsidR="00792AD0">
              <w:rPr>
                <w:rFonts w:ascii="Verdana" w:hAnsi="Verdana" w:cs="Vrinda"/>
                <w:sz w:val="20"/>
                <w:lang w:eastAsia="bg-BG"/>
              </w:rPr>
              <w:t>9</w:t>
            </w:r>
          </w:p>
        </w:tc>
      </w:tr>
      <w:tr w:rsidR="00CF470C" w:rsidRPr="000E54EB" w14:paraId="7EA9DD71" w14:textId="77777777" w:rsidTr="000C6F4B">
        <w:trPr>
          <w:gridAfter w:val="1"/>
          <w:wAfter w:w="840" w:type="dxa"/>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hideMark/>
          </w:tcPr>
          <w:p w14:paraId="7EA9DD6E" w14:textId="77777777" w:rsidR="00CF470C" w:rsidRPr="000E54EB" w:rsidRDefault="00CF470C" w:rsidP="00CF512C">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single" w:sz="4" w:space="0" w:color="auto"/>
              <w:left w:val="single" w:sz="4" w:space="0" w:color="auto"/>
              <w:bottom w:val="single" w:sz="4" w:space="0" w:color="auto"/>
              <w:right w:val="nil"/>
            </w:tcBorders>
            <w:shd w:val="clear" w:color="000000" w:fill="C5D9F1"/>
            <w:noWrap/>
            <w:vAlign w:val="center"/>
            <w:hideMark/>
          </w:tcPr>
          <w:p w14:paraId="7EA9DD6F" w14:textId="53EA180D" w:rsidR="00CF470C" w:rsidRPr="000E54EB" w:rsidRDefault="0012079E" w:rsidP="00CF512C">
            <w:pPr>
              <w:jc w:val="center"/>
              <w:rPr>
                <w:rFonts w:ascii="Verdana" w:hAnsi="Verdana" w:cs="Vrinda"/>
                <w:b/>
                <w:bCs/>
                <w:sz w:val="20"/>
                <w:lang w:eastAsia="bg-BG"/>
              </w:rPr>
            </w:pPr>
            <w:r>
              <w:rPr>
                <w:rFonts w:ascii="Verdana" w:hAnsi="Verdana" w:cs="Vrinda"/>
                <w:b/>
                <w:bCs/>
                <w:sz w:val="20"/>
                <w:lang w:eastAsia="bg-BG"/>
              </w:rPr>
              <w:t>49</w:t>
            </w:r>
            <w:r w:rsidR="00792AD0">
              <w:rPr>
                <w:rFonts w:ascii="Verdana" w:hAnsi="Verdana" w:cs="Vrinda"/>
                <w:b/>
                <w:bCs/>
                <w:sz w:val="20"/>
                <w:lang w:eastAsia="bg-BG"/>
              </w:rPr>
              <w:t>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D70" w14:textId="2CA1ADEF" w:rsidR="00CF470C" w:rsidRPr="000E54EB" w:rsidRDefault="00CF470C" w:rsidP="00920612">
            <w:pPr>
              <w:jc w:val="center"/>
              <w:rPr>
                <w:rFonts w:ascii="Verdana" w:hAnsi="Verdana" w:cs="Vrinda"/>
                <w:b/>
                <w:bCs/>
                <w:sz w:val="20"/>
                <w:lang w:eastAsia="bg-BG"/>
              </w:rPr>
            </w:pPr>
            <w:r>
              <w:rPr>
                <w:rFonts w:ascii="Verdana" w:hAnsi="Verdana" w:cs="Vrinda"/>
                <w:b/>
                <w:bCs/>
                <w:sz w:val="20"/>
                <w:lang w:eastAsia="bg-BG"/>
              </w:rPr>
              <w:t>37</w:t>
            </w:r>
            <w:r w:rsidR="00792AD0">
              <w:rPr>
                <w:rFonts w:ascii="Verdana" w:hAnsi="Verdana" w:cs="Vrinda"/>
                <w:b/>
                <w:bCs/>
                <w:sz w:val="20"/>
                <w:lang w:eastAsia="bg-BG"/>
              </w:rPr>
              <w:t>9</w:t>
            </w:r>
          </w:p>
        </w:tc>
      </w:tr>
      <w:tr w:rsidR="00CF470C" w:rsidRPr="000E54EB" w14:paraId="7EA9DD75" w14:textId="77777777" w:rsidTr="00082B66">
        <w:trPr>
          <w:trHeight w:val="300"/>
        </w:trPr>
        <w:tc>
          <w:tcPr>
            <w:tcW w:w="6101" w:type="dxa"/>
            <w:tcBorders>
              <w:top w:val="nil"/>
              <w:left w:val="nil"/>
              <w:bottom w:val="nil"/>
              <w:right w:val="nil"/>
            </w:tcBorders>
            <w:shd w:val="clear" w:color="auto" w:fill="auto"/>
            <w:noWrap/>
            <w:vAlign w:val="center"/>
            <w:hideMark/>
          </w:tcPr>
          <w:p w14:paraId="7EA9DD72" w14:textId="77777777" w:rsidR="00CF470C" w:rsidRPr="000E54EB" w:rsidRDefault="00CF470C" w:rsidP="00CF512C">
            <w:pPr>
              <w:jc w:val="left"/>
              <w:rPr>
                <w:rFonts w:ascii="Verdana" w:hAnsi="Verdana" w:cs="Vrinda"/>
                <w:sz w:val="20"/>
                <w:lang w:eastAsia="bg-BG"/>
              </w:rPr>
            </w:pPr>
            <w:r w:rsidRPr="000E54EB">
              <w:rPr>
                <w:rFonts w:ascii="Verdana" w:hAnsi="Verdana" w:cs="Vrinda"/>
                <w:sz w:val="20"/>
                <w:lang w:eastAsia="bg-BG"/>
              </w:rPr>
              <w:t> </w:t>
            </w:r>
          </w:p>
        </w:tc>
        <w:tc>
          <w:tcPr>
            <w:tcW w:w="2405" w:type="dxa"/>
            <w:gridSpan w:val="2"/>
            <w:tcBorders>
              <w:top w:val="nil"/>
              <w:left w:val="nil"/>
              <w:bottom w:val="nil"/>
              <w:right w:val="nil"/>
            </w:tcBorders>
            <w:shd w:val="clear" w:color="auto" w:fill="auto"/>
            <w:noWrap/>
            <w:vAlign w:val="center"/>
            <w:hideMark/>
          </w:tcPr>
          <w:p w14:paraId="7EA9DD73" w14:textId="77777777" w:rsidR="00CF470C" w:rsidRPr="000E54EB" w:rsidRDefault="00CF470C" w:rsidP="00CF512C">
            <w:pPr>
              <w:jc w:val="left"/>
              <w:rPr>
                <w:rFonts w:ascii="Verdana" w:hAnsi="Verdana" w:cs="Vrinda"/>
                <w:sz w:val="20"/>
                <w:lang w:eastAsia="bg-BG"/>
              </w:rPr>
            </w:pPr>
            <w:r w:rsidRPr="000E54EB">
              <w:rPr>
                <w:rFonts w:ascii="Verdana" w:hAnsi="Verdana" w:cs="Vrinda"/>
                <w:sz w:val="20"/>
                <w:lang w:eastAsia="bg-BG"/>
              </w:rPr>
              <w:t> </w:t>
            </w:r>
          </w:p>
        </w:tc>
        <w:tc>
          <w:tcPr>
            <w:tcW w:w="1837" w:type="dxa"/>
            <w:gridSpan w:val="2"/>
            <w:tcBorders>
              <w:top w:val="nil"/>
              <w:left w:val="nil"/>
              <w:bottom w:val="nil"/>
              <w:right w:val="nil"/>
            </w:tcBorders>
            <w:shd w:val="clear" w:color="auto" w:fill="auto"/>
            <w:noWrap/>
            <w:vAlign w:val="center"/>
            <w:hideMark/>
          </w:tcPr>
          <w:p w14:paraId="7EA9DD74" w14:textId="77777777" w:rsidR="00CF470C" w:rsidRPr="000E54EB" w:rsidRDefault="00CF470C" w:rsidP="00CF512C">
            <w:pPr>
              <w:jc w:val="left"/>
              <w:rPr>
                <w:rFonts w:ascii="Verdana" w:hAnsi="Verdana" w:cs="Vrinda"/>
                <w:sz w:val="20"/>
                <w:lang w:eastAsia="bg-BG"/>
              </w:rPr>
            </w:pPr>
            <w:r w:rsidRPr="000E54EB">
              <w:rPr>
                <w:rFonts w:ascii="Verdana" w:hAnsi="Verdana" w:cs="Vrinda"/>
                <w:sz w:val="20"/>
                <w:lang w:eastAsia="bg-BG"/>
              </w:rPr>
              <w:t> </w:t>
            </w:r>
          </w:p>
        </w:tc>
      </w:tr>
      <w:tr w:rsidR="00CF470C" w:rsidRPr="000E54EB" w14:paraId="7EA9DD77" w14:textId="77777777" w:rsidTr="000C6F4B">
        <w:trPr>
          <w:gridAfter w:val="1"/>
          <w:wAfter w:w="840" w:type="dxa"/>
          <w:trHeight w:val="300"/>
        </w:trPr>
        <w:tc>
          <w:tcPr>
            <w:tcW w:w="950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D76" w14:textId="77777777" w:rsidR="00CF470C" w:rsidRPr="000E54EB" w:rsidRDefault="00CF470C" w:rsidP="00CF512C">
            <w:pPr>
              <w:jc w:val="left"/>
              <w:rPr>
                <w:rFonts w:ascii="Verdana" w:hAnsi="Verdana" w:cs="Vrinda"/>
                <w:b/>
                <w:bCs/>
                <w:sz w:val="20"/>
                <w:lang w:eastAsia="bg-BG"/>
              </w:rPr>
            </w:pPr>
            <w:r w:rsidRPr="000E54EB">
              <w:rPr>
                <w:rFonts w:ascii="Verdana" w:hAnsi="Verdana" w:cs="Arial"/>
                <w:b/>
                <w:bCs/>
                <w:sz w:val="20"/>
                <w:lang w:eastAsia="bg-BG"/>
              </w:rPr>
              <w:t>Финансови</w:t>
            </w:r>
            <w:r w:rsidR="0061423F">
              <w:rPr>
                <w:rFonts w:ascii="Verdana" w:hAnsi="Verdana" w:cs="Arial"/>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w:t>
            </w:r>
            <w:r w:rsidRPr="000E54EB">
              <w:rPr>
                <w:rFonts w:ascii="Verdana" w:hAnsi="Verdana" w:cs="Arial"/>
                <w:b/>
                <w:bCs/>
                <w:sz w:val="20"/>
                <w:lang w:eastAsia="bg-BG"/>
              </w:rPr>
              <w:t>отчитани</w:t>
            </w:r>
            <w:r w:rsidR="0061423F">
              <w:rPr>
                <w:rFonts w:ascii="Verdana" w:hAnsi="Verdana" w:cs="Arial"/>
                <w:b/>
                <w:bCs/>
                <w:sz w:val="20"/>
                <w:lang w:eastAsia="bg-BG"/>
              </w:rPr>
              <w:t xml:space="preserve"> </w:t>
            </w:r>
            <w:r w:rsidRPr="000E54EB">
              <w:rPr>
                <w:rFonts w:ascii="Verdana" w:hAnsi="Verdana" w:cs="Arial"/>
                <w:b/>
                <w:bCs/>
                <w:sz w:val="20"/>
                <w:lang w:eastAsia="bg-BG"/>
              </w:rPr>
              <w:t>по</w:t>
            </w:r>
            <w:r w:rsidR="0061423F">
              <w:rPr>
                <w:rFonts w:ascii="Verdana" w:hAnsi="Verdana" w:cs="Arial"/>
                <w:b/>
                <w:bCs/>
                <w:sz w:val="20"/>
                <w:lang w:eastAsia="bg-BG"/>
              </w:rPr>
              <w:t xml:space="preserve"> </w:t>
            </w:r>
            <w:r w:rsidRPr="000E54EB">
              <w:rPr>
                <w:rFonts w:ascii="Verdana" w:hAnsi="Verdana" w:cs="Arial"/>
                <w:b/>
                <w:bCs/>
                <w:sz w:val="20"/>
                <w:lang w:eastAsia="bg-BG"/>
              </w:rPr>
              <w:t>амортизирана</w:t>
            </w:r>
            <w:r w:rsidR="0061423F">
              <w:rPr>
                <w:rFonts w:ascii="Verdana" w:hAnsi="Verdana" w:cs="Arial"/>
                <w:b/>
                <w:bCs/>
                <w:sz w:val="20"/>
                <w:lang w:eastAsia="bg-BG"/>
              </w:rPr>
              <w:t xml:space="preserve"> </w:t>
            </w:r>
            <w:r w:rsidRPr="000E54EB">
              <w:rPr>
                <w:rFonts w:ascii="Verdana" w:hAnsi="Verdana" w:cs="Arial"/>
                <w:b/>
                <w:bCs/>
                <w:sz w:val="20"/>
                <w:lang w:eastAsia="bg-BG"/>
              </w:rPr>
              <w:t>стойност</w:t>
            </w:r>
            <w:r w:rsidRPr="000E54EB">
              <w:rPr>
                <w:rFonts w:ascii="Verdana" w:hAnsi="Verdana" w:cs="Vrinda"/>
                <w:b/>
                <w:bCs/>
                <w:sz w:val="20"/>
                <w:lang w:eastAsia="bg-BG"/>
              </w:rPr>
              <w:t xml:space="preserve"> - </w:t>
            </w:r>
            <w:r w:rsidRPr="000E54EB">
              <w:rPr>
                <w:rFonts w:ascii="Verdana" w:hAnsi="Verdana" w:cs="Arial"/>
                <w:b/>
                <w:bCs/>
                <w:sz w:val="20"/>
                <w:lang w:eastAsia="bg-BG"/>
              </w:rPr>
              <w:t>нетекущи</w:t>
            </w:r>
          </w:p>
        </w:tc>
      </w:tr>
      <w:tr w:rsidR="00CF470C" w:rsidRPr="000E54EB" w14:paraId="7EA9DD7B" w14:textId="77777777" w:rsidTr="000C6F4B">
        <w:trPr>
          <w:gridAfter w:val="1"/>
          <w:wAfter w:w="840" w:type="dxa"/>
          <w:trHeight w:val="255"/>
        </w:trPr>
        <w:tc>
          <w:tcPr>
            <w:tcW w:w="6101" w:type="dxa"/>
            <w:tcBorders>
              <w:top w:val="single" w:sz="4" w:space="0" w:color="auto"/>
              <w:left w:val="single" w:sz="4" w:space="0" w:color="auto"/>
              <w:bottom w:val="single" w:sz="4" w:space="0" w:color="auto"/>
              <w:right w:val="nil"/>
            </w:tcBorders>
            <w:shd w:val="clear" w:color="000000" w:fill="FFFFFF"/>
            <w:noWrap/>
            <w:vAlign w:val="center"/>
            <w:hideMark/>
          </w:tcPr>
          <w:p w14:paraId="7EA9DD78" w14:textId="77777777" w:rsidR="00CF470C" w:rsidRPr="000E54EB" w:rsidRDefault="00CF470C" w:rsidP="00CF512C">
            <w:pPr>
              <w:jc w:val="left"/>
              <w:rPr>
                <w:rFonts w:ascii="Verdana" w:hAnsi="Verdana" w:cs="Vrinda"/>
                <w:b/>
                <w:bCs/>
                <w:sz w:val="20"/>
                <w:lang w:eastAsia="bg-BG"/>
              </w:rPr>
            </w:pPr>
            <w:r w:rsidRPr="000E54EB">
              <w:rPr>
                <w:rFonts w:ascii="Verdana" w:hAnsi="Verdana" w:cs="Arial"/>
                <w:b/>
                <w:bCs/>
                <w:sz w:val="20"/>
                <w:lang w:eastAsia="bg-BG"/>
              </w:rPr>
              <w:t>Вид</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D79" w14:textId="77777777" w:rsidR="00CF470C" w:rsidRPr="000E54EB" w:rsidRDefault="00CF470C" w:rsidP="00CF470C">
            <w:pPr>
              <w:jc w:val="center"/>
              <w:rPr>
                <w:rFonts w:ascii="Verdana" w:hAnsi="Verdana" w:cs="Vrinda"/>
                <w:b/>
                <w:bCs/>
                <w:sz w:val="20"/>
                <w:lang w:eastAsia="bg-BG"/>
              </w:rPr>
            </w:pPr>
            <w:r w:rsidRPr="000E54EB">
              <w:rPr>
                <w:rFonts w:ascii="Verdana" w:hAnsi="Verdana" w:cs="Vrinda"/>
                <w:b/>
                <w:bCs/>
                <w:sz w:val="20"/>
                <w:lang w:eastAsia="bg-BG"/>
              </w:rPr>
              <w:t>31.12.20</w:t>
            </w:r>
            <w:r>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9DD7A" w14:textId="77777777" w:rsidR="00CF470C" w:rsidRPr="000E54EB" w:rsidRDefault="00CF470C" w:rsidP="00CF470C">
            <w:pPr>
              <w:jc w:val="center"/>
              <w:rPr>
                <w:rFonts w:ascii="Verdana" w:hAnsi="Verdana" w:cs="Vrinda"/>
                <w:b/>
                <w:bCs/>
                <w:sz w:val="20"/>
                <w:lang w:eastAsia="bg-BG"/>
              </w:rPr>
            </w:pPr>
            <w:r w:rsidRPr="000E54EB">
              <w:rPr>
                <w:rFonts w:ascii="Verdana" w:hAnsi="Verdana" w:cs="Vrinda"/>
                <w:b/>
                <w:bCs/>
                <w:sz w:val="20"/>
                <w:lang w:eastAsia="bg-BG"/>
              </w:rPr>
              <w:t>31.12.201</w:t>
            </w:r>
            <w:r>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CF470C" w:rsidRPr="000E54EB" w14:paraId="7EA9DD7F" w14:textId="77777777" w:rsidTr="000C6F4B">
        <w:trPr>
          <w:gridAfter w:val="1"/>
          <w:wAfter w:w="840" w:type="dxa"/>
          <w:trHeight w:val="255"/>
        </w:trPr>
        <w:tc>
          <w:tcPr>
            <w:tcW w:w="6101" w:type="dxa"/>
            <w:tcBorders>
              <w:top w:val="single" w:sz="4" w:space="0" w:color="auto"/>
              <w:left w:val="single" w:sz="4" w:space="0" w:color="auto"/>
              <w:bottom w:val="single" w:sz="4" w:space="0" w:color="auto"/>
              <w:right w:val="nil"/>
            </w:tcBorders>
            <w:shd w:val="clear" w:color="000000" w:fill="FFFFFF"/>
            <w:vAlign w:val="center"/>
            <w:hideMark/>
          </w:tcPr>
          <w:p w14:paraId="7EA9DD7C" w14:textId="77777777" w:rsidR="00CF470C" w:rsidRPr="000E54EB" w:rsidRDefault="00CF470C" w:rsidP="00CF512C">
            <w:pPr>
              <w:jc w:val="left"/>
              <w:rPr>
                <w:rFonts w:ascii="Verdana" w:hAnsi="Verdana" w:cs="Vrinda"/>
                <w:sz w:val="20"/>
                <w:lang w:eastAsia="bg-BG"/>
              </w:rPr>
            </w:pPr>
            <w:r w:rsidRPr="000E54EB">
              <w:rPr>
                <w:rFonts w:ascii="Verdana" w:hAnsi="Verdana" w:cs="Arial"/>
                <w:sz w:val="20"/>
                <w:lang w:eastAsia="bg-BG"/>
              </w:rPr>
              <w:t>Кредитиизаеми</w:t>
            </w:r>
            <w:r w:rsidRPr="000E54EB">
              <w:rPr>
                <w:rFonts w:ascii="Verdana" w:hAnsi="Verdana" w:cs="Vrinda"/>
                <w:sz w:val="20"/>
                <w:lang w:eastAsia="bg-BG"/>
              </w:rPr>
              <w:t xml:space="preserve">, </w:t>
            </w:r>
            <w:r w:rsidRPr="000E54EB">
              <w:rPr>
                <w:rFonts w:ascii="Verdana" w:hAnsi="Verdana" w:cs="Arial"/>
                <w:sz w:val="20"/>
                <w:lang w:eastAsia="bg-BG"/>
              </w:rPr>
              <w:t>отчитанипоамортизиранастойност</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14:paraId="7EA9DD7D" w14:textId="77777777" w:rsidR="00CF470C" w:rsidRPr="000E54EB" w:rsidRDefault="008A3F25" w:rsidP="00CF512C">
            <w:pPr>
              <w:jc w:val="center"/>
              <w:rPr>
                <w:rFonts w:ascii="Verdana" w:hAnsi="Verdana" w:cs="Vrinda"/>
                <w:sz w:val="20"/>
                <w:lang w:eastAsia="bg-BG"/>
              </w:rPr>
            </w:pPr>
            <w:r>
              <w:rPr>
                <w:rFonts w:ascii="Verdana" w:hAnsi="Verdana" w:cs="Vrinda"/>
                <w:sz w:val="20"/>
                <w:lang w:eastAsia="bg-BG"/>
              </w:rPr>
              <w:t>496</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D7E" w14:textId="77777777" w:rsidR="00CF470C" w:rsidRPr="000E54EB" w:rsidRDefault="00CF470C" w:rsidP="00920612">
            <w:pPr>
              <w:jc w:val="center"/>
              <w:rPr>
                <w:rFonts w:ascii="Verdana" w:hAnsi="Verdana" w:cs="Vrinda"/>
                <w:sz w:val="20"/>
                <w:lang w:eastAsia="bg-BG"/>
              </w:rPr>
            </w:pPr>
            <w:r>
              <w:rPr>
                <w:rFonts w:ascii="Verdana" w:hAnsi="Verdana" w:cs="Vrinda"/>
                <w:sz w:val="20"/>
                <w:lang w:eastAsia="bg-BG"/>
              </w:rPr>
              <w:t>373</w:t>
            </w:r>
          </w:p>
        </w:tc>
      </w:tr>
      <w:tr w:rsidR="00CF470C" w:rsidRPr="000E54EB" w14:paraId="7EA9DD83" w14:textId="77777777" w:rsidTr="000C6F4B">
        <w:trPr>
          <w:gridAfter w:val="1"/>
          <w:wAfter w:w="840" w:type="dxa"/>
          <w:trHeight w:val="255"/>
        </w:trPr>
        <w:tc>
          <w:tcPr>
            <w:tcW w:w="6101" w:type="dxa"/>
            <w:tcBorders>
              <w:top w:val="single" w:sz="4" w:space="0" w:color="auto"/>
              <w:left w:val="single" w:sz="4" w:space="0" w:color="auto"/>
              <w:bottom w:val="single" w:sz="4" w:space="0" w:color="auto"/>
              <w:right w:val="nil"/>
            </w:tcBorders>
            <w:shd w:val="clear" w:color="000000" w:fill="FFFFFF"/>
            <w:vAlign w:val="center"/>
          </w:tcPr>
          <w:p w14:paraId="7EA9DD80" w14:textId="77777777" w:rsidR="00CF470C" w:rsidRPr="000E54EB" w:rsidRDefault="00CF470C" w:rsidP="00CF512C">
            <w:pPr>
              <w:jc w:val="left"/>
              <w:rPr>
                <w:rFonts w:ascii="Verdana" w:hAnsi="Verdana" w:cs="Arial"/>
                <w:sz w:val="20"/>
                <w:lang w:eastAsia="bg-BG"/>
              </w:rPr>
            </w:pPr>
            <w:r w:rsidRPr="00592546">
              <w:rPr>
                <w:rFonts w:ascii="Verdana" w:hAnsi="Verdana" w:cs="Arial"/>
                <w:sz w:val="20"/>
                <w:lang w:eastAsia="bg-BG"/>
              </w:rPr>
              <w:t>Задължения по лизингови договори, отчитани по амортизирана стойност</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7EA9DD81" w14:textId="77777777" w:rsidR="00CF470C" w:rsidRDefault="008A3F25" w:rsidP="00CF512C">
            <w:pPr>
              <w:jc w:val="center"/>
              <w:rPr>
                <w:rFonts w:ascii="Verdana" w:hAnsi="Verdana" w:cs="Vrinda"/>
                <w:sz w:val="20"/>
                <w:lang w:eastAsia="bg-BG"/>
              </w:rPr>
            </w:pPr>
            <w:r>
              <w:rPr>
                <w:rFonts w:ascii="Verdana" w:hAnsi="Verdana" w:cs="Vrinda"/>
                <w:sz w:val="20"/>
                <w:lang w:eastAsia="bg-BG"/>
              </w:rPr>
              <w:t>2</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A9DD82" w14:textId="77777777" w:rsidR="00CF470C" w:rsidRDefault="00CF470C" w:rsidP="00920612">
            <w:pPr>
              <w:jc w:val="center"/>
              <w:rPr>
                <w:rFonts w:ascii="Verdana" w:hAnsi="Verdana" w:cs="Vrinda"/>
                <w:sz w:val="20"/>
                <w:lang w:eastAsia="bg-BG"/>
              </w:rPr>
            </w:pPr>
            <w:r>
              <w:rPr>
                <w:rFonts w:ascii="Verdana" w:hAnsi="Verdana" w:cs="Vrinda"/>
                <w:sz w:val="20"/>
                <w:lang w:eastAsia="bg-BG"/>
              </w:rPr>
              <w:t>6</w:t>
            </w:r>
          </w:p>
        </w:tc>
      </w:tr>
      <w:tr w:rsidR="00CF470C" w:rsidRPr="000E54EB" w14:paraId="7EA9DD87" w14:textId="77777777" w:rsidTr="000C6F4B">
        <w:trPr>
          <w:gridAfter w:val="1"/>
          <w:wAfter w:w="840" w:type="dxa"/>
          <w:trHeight w:val="300"/>
        </w:trPr>
        <w:tc>
          <w:tcPr>
            <w:tcW w:w="6101" w:type="dxa"/>
            <w:tcBorders>
              <w:top w:val="single" w:sz="4" w:space="0" w:color="auto"/>
              <w:left w:val="single" w:sz="4" w:space="0" w:color="auto"/>
              <w:bottom w:val="single" w:sz="4" w:space="0" w:color="auto"/>
              <w:right w:val="nil"/>
            </w:tcBorders>
            <w:shd w:val="clear" w:color="000000" w:fill="C5D9F1"/>
            <w:noWrap/>
            <w:vAlign w:val="center"/>
            <w:hideMark/>
          </w:tcPr>
          <w:p w14:paraId="7EA9DD84" w14:textId="77777777" w:rsidR="00CF470C" w:rsidRPr="000E54EB" w:rsidRDefault="00CF470C" w:rsidP="00CF512C">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single" w:sz="4" w:space="0" w:color="auto"/>
              <w:left w:val="single" w:sz="4" w:space="0" w:color="auto"/>
              <w:bottom w:val="single" w:sz="4" w:space="0" w:color="auto"/>
              <w:right w:val="nil"/>
            </w:tcBorders>
            <w:shd w:val="clear" w:color="000000" w:fill="C5D9F1"/>
            <w:noWrap/>
            <w:vAlign w:val="center"/>
            <w:hideMark/>
          </w:tcPr>
          <w:p w14:paraId="7EA9DD85" w14:textId="77777777" w:rsidR="00CF470C" w:rsidRPr="000E54EB" w:rsidRDefault="008A3F25" w:rsidP="00CF512C">
            <w:pPr>
              <w:jc w:val="center"/>
              <w:rPr>
                <w:rFonts w:ascii="Verdana" w:hAnsi="Verdana" w:cs="Vrinda"/>
                <w:b/>
                <w:bCs/>
                <w:sz w:val="20"/>
                <w:lang w:eastAsia="bg-BG"/>
              </w:rPr>
            </w:pPr>
            <w:r>
              <w:rPr>
                <w:rFonts w:ascii="Verdana" w:hAnsi="Verdana" w:cs="Vrinda"/>
                <w:b/>
                <w:bCs/>
                <w:sz w:val="20"/>
                <w:lang w:eastAsia="bg-BG"/>
              </w:rPr>
              <w:t>498</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D86" w14:textId="77777777" w:rsidR="00CF470C" w:rsidRPr="000E54EB" w:rsidRDefault="00CF470C" w:rsidP="00920612">
            <w:pPr>
              <w:jc w:val="center"/>
              <w:rPr>
                <w:rFonts w:ascii="Verdana" w:hAnsi="Verdana" w:cs="Vrinda"/>
                <w:b/>
                <w:bCs/>
                <w:sz w:val="20"/>
                <w:lang w:eastAsia="bg-BG"/>
              </w:rPr>
            </w:pPr>
            <w:r>
              <w:rPr>
                <w:rFonts w:ascii="Verdana" w:hAnsi="Verdana" w:cs="Vrinda"/>
                <w:b/>
                <w:bCs/>
                <w:sz w:val="20"/>
                <w:lang w:eastAsia="bg-BG"/>
              </w:rPr>
              <w:t>379</w:t>
            </w:r>
          </w:p>
        </w:tc>
      </w:tr>
      <w:tr w:rsidR="0012079E" w:rsidRPr="000E54EB" w14:paraId="7EA9DD8F" w14:textId="77777777" w:rsidTr="00082B66">
        <w:trPr>
          <w:trHeight w:val="300"/>
        </w:trPr>
        <w:tc>
          <w:tcPr>
            <w:tcW w:w="6101" w:type="dxa"/>
            <w:tcBorders>
              <w:top w:val="nil"/>
              <w:left w:val="nil"/>
              <w:bottom w:val="nil"/>
              <w:right w:val="nil"/>
            </w:tcBorders>
            <w:shd w:val="clear" w:color="auto" w:fill="auto"/>
            <w:noWrap/>
            <w:vAlign w:val="center"/>
            <w:hideMark/>
          </w:tcPr>
          <w:p w14:paraId="7EA9DD8C" w14:textId="77777777" w:rsidR="0012079E" w:rsidRPr="000E54EB" w:rsidRDefault="0012079E" w:rsidP="00CF512C">
            <w:pPr>
              <w:jc w:val="left"/>
              <w:rPr>
                <w:rFonts w:ascii="Verdana" w:hAnsi="Verdana" w:cs="Vrinda"/>
                <w:sz w:val="20"/>
                <w:lang w:eastAsia="bg-BG"/>
              </w:rPr>
            </w:pPr>
            <w:r w:rsidRPr="000E54EB">
              <w:rPr>
                <w:rFonts w:ascii="Verdana" w:hAnsi="Verdana" w:cs="Vrinda"/>
                <w:sz w:val="20"/>
                <w:lang w:eastAsia="bg-BG"/>
              </w:rPr>
              <w:t> </w:t>
            </w:r>
          </w:p>
        </w:tc>
        <w:tc>
          <w:tcPr>
            <w:tcW w:w="2405" w:type="dxa"/>
            <w:gridSpan w:val="2"/>
            <w:tcBorders>
              <w:top w:val="nil"/>
              <w:left w:val="nil"/>
              <w:bottom w:val="nil"/>
              <w:right w:val="nil"/>
            </w:tcBorders>
            <w:shd w:val="clear" w:color="auto" w:fill="auto"/>
            <w:noWrap/>
            <w:vAlign w:val="center"/>
            <w:hideMark/>
          </w:tcPr>
          <w:p w14:paraId="7EA9DD8D" w14:textId="77777777" w:rsidR="0012079E" w:rsidRPr="000E54EB" w:rsidRDefault="0012079E" w:rsidP="00CF512C">
            <w:pPr>
              <w:jc w:val="left"/>
              <w:rPr>
                <w:rFonts w:ascii="Verdana" w:hAnsi="Verdana" w:cs="Vrinda"/>
                <w:sz w:val="20"/>
                <w:lang w:eastAsia="bg-BG"/>
              </w:rPr>
            </w:pPr>
            <w:r w:rsidRPr="000E54EB">
              <w:rPr>
                <w:rFonts w:ascii="Verdana" w:hAnsi="Verdana" w:cs="Vrinda"/>
                <w:sz w:val="20"/>
                <w:lang w:eastAsia="bg-BG"/>
              </w:rPr>
              <w:t> </w:t>
            </w:r>
          </w:p>
        </w:tc>
        <w:tc>
          <w:tcPr>
            <w:tcW w:w="1837" w:type="dxa"/>
            <w:gridSpan w:val="2"/>
            <w:tcBorders>
              <w:top w:val="nil"/>
              <w:left w:val="nil"/>
              <w:bottom w:val="nil"/>
              <w:right w:val="nil"/>
            </w:tcBorders>
            <w:shd w:val="clear" w:color="auto" w:fill="auto"/>
            <w:noWrap/>
            <w:vAlign w:val="center"/>
            <w:hideMark/>
          </w:tcPr>
          <w:p w14:paraId="7EA9DD8E" w14:textId="77777777" w:rsidR="0012079E" w:rsidRPr="000E54EB" w:rsidRDefault="0012079E" w:rsidP="00CF512C">
            <w:pPr>
              <w:jc w:val="left"/>
              <w:rPr>
                <w:rFonts w:ascii="Verdana" w:hAnsi="Verdana" w:cs="Vrinda"/>
                <w:sz w:val="20"/>
                <w:lang w:eastAsia="bg-BG"/>
              </w:rPr>
            </w:pPr>
            <w:r w:rsidRPr="000E54EB">
              <w:rPr>
                <w:rFonts w:ascii="Verdana" w:hAnsi="Verdana" w:cs="Vrinda"/>
                <w:sz w:val="20"/>
                <w:lang w:eastAsia="bg-BG"/>
              </w:rPr>
              <w:t> </w:t>
            </w:r>
          </w:p>
        </w:tc>
      </w:tr>
      <w:tr w:rsidR="0012079E" w:rsidRPr="000E54EB" w14:paraId="7EA9DD91" w14:textId="77777777" w:rsidTr="00B50091">
        <w:trPr>
          <w:gridAfter w:val="1"/>
          <w:wAfter w:w="840" w:type="dxa"/>
          <w:trHeight w:val="283"/>
        </w:trPr>
        <w:tc>
          <w:tcPr>
            <w:tcW w:w="950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9DD90" w14:textId="77777777" w:rsidR="0012079E" w:rsidRPr="000E54EB" w:rsidRDefault="0012079E" w:rsidP="00CF512C">
            <w:pPr>
              <w:jc w:val="left"/>
              <w:rPr>
                <w:rFonts w:ascii="Verdana" w:hAnsi="Verdana" w:cs="Vrinda"/>
                <w:b/>
                <w:bCs/>
                <w:sz w:val="20"/>
                <w:lang w:eastAsia="bg-BG"/>
              </w:rPr>
            </w:pPr>
            <w:r w:rsidRPr="000E54EB">
              <w:rPr>
                <w:rFonts w:ascii="Verdana" w:hAnsi="Verdana" w:cs="Arial"/>
                <w:b/>
                <w:bCs/>
                <w:sz w:val="20"/>
                <w:lang w:eastAsia="bg-BG"/>
              </w:rPr>
              <w:t>Балансова</w:t>
            </w:r>
            <w:r w:rsidR="0061423F">
              <w:rPr>
                <w:rFonts w:ascii="Verdana" w:hAnsi="Verdana" w:cs="Arial"/>
                <w:b/>
                <w:bCs/>
                <w:sz w:val="20"/>
                <w:lang w:eastAsia="bg-BG"/>
              </w:rPr>
              <w:t xml:space="preserve"> </w:t>
            </w:r>
            <w:r w:rsidRPr="000E54EB">
              <w:rPr>
                <w:rFonts w:ascii="Verdana" w:hAnsi="Verdana" w:cs="Arial"/>
                <w:b/>
                <w:bCs/>
                <w:sz w:val="20"/>
                <w:lang w:eastAsia="bg-BG"/>
              </w:rPr>
              <w:t>стойност</w:t>
            </w:r>
            <w:r w:rsidR="0061423F">
              <w:rPr>
                <w:rFonts w:ascii="Verdana" w:hAnsi="Verdana" w:cs="Arial"/>
                <w:b/>
                <w:bCs/>
                <w:sz w:val="20"/>
                <w:lang w:eastAsia="bg-BG"/>
              </w:rPr>
              <w:t xml:space="preserve"> </w:t>
            </w:r>
            <w:r w:rsidRPr="000E54EB">
              <w:rPr>
                <w:rFonts w:ascii="Verdana" w:hAnsi="Verdana" w:cs="Arial"/>
                <w:b/>
                <w:bCs/>
                <w:sz w:val="20"/>
                <w:lang w:eastAsia="bg-BG"/>
              </w:rPr>
              <w:t>на</w:t>
            </w:r>
            <w:r w:rsidR="0061423F">
              <w:rPr>
                <w:rFonts w:ascii="Verdana" w:hAnsi="Verdana" w:cs="Arial"/>
                <w:b/>
                <w:bCs/>
                <w:sz w:val="20"/>
                <w:lang w:eastAsia="bg-BG"/>
              </w:rPr>
              <w:t xml:space="preserve"> </w:t>
            </w:r>
            <w:r w:rsidRPr="000E54EB">
              <w:rPr>
                <w:rFonts w:ascii="Verdana" w:hAnsi="Verdana" w:cs="Arial"/>
                <w:b/>
                <w:bCs/>
                <w:sz w:val="20"/>
                <w:lang w:eastAsia="bg-BG"/>
              </w:rPr>
              <w:t>нетекущи</w:t>
            </w:r>
            <w:r w:rsidR="0061423F">
              <w:rPr>
                <w:rFonts w:ascii="Verdana" w:hAnsi="Verdana" w:cs="Arial"/>
                <w:b/>
                <w:bCs/>
                <w:sz w:val="20"/>
                <w:lang w:eastAsia="bg-BG"/>
              </w:rPr>
              <w:t xml:space="preserve"> </w:t>
            </w:r>
            <w:r w:rsidRPr="000E54EB">
              <w:rPr>
                <w:rFonts w:ascii="Verdana" w:hAnsi="Verdana" w:cs="Arial"/>
                <w:b/>
                <w:bCs/>
                <w:sz w:val="20"/>
                <w:lang w:eastAsia="bg-BG"/>
              </w:rPr>
              <w:t>финансови</w:t>
            </w:r>
            <w:r w:rsidR="0061423F">
              <w:rPr>
                <w:rFonts w:ascii="Verdana" w:hAnsi="Verdana" w:cs="Arial"/>
                <w:b/>
                <w:bCs/>
                <w:sz w:val="20"/>
                <w:lang w:eastAsia="bg-BG"/>
              </w:rPr>
              <w:t xml:space="preserve"> </w:t>
            </w:r>
            <w:r w:rsidRPr="000E54EB">
              <w:rPr>
                <w:rFonts w:ascii="Verdana" w:hAnsi="Verdana" w:cs="Arial"/>
                <w:b/>
                <w:bCs/>
                <w:sz w:val="20"/>
                <w:lang w:eastAsia="bg-BG"/>
              </w:rPr>
              <w:t>пасиви</w:t>
            </w:r>
            <w:r w:rsidR="0061423F">
              <w:rPr>
                <w:rFonts w:ascii="Verdana" w:hAnsi="Verdana" w:cs="Arial"/>
                <w:b/>
                <w:bCs/>
                <w:sz w:val="20"/>
                <w:lang w:eastAsia="bg-BG"/>
              </w:rPr>
              <w:t xml:space="preserve"> </w:t>
            </w:r>
            <w:r w:rsidRPr="000E54EB">
              <w:rPr>
                <w:rFonts w:ascii="Verdana" w:hAnsi="Verdana" w:cs="Arial"/>
                <w:b/>
                <w:bCs/>
                <w:sz w:val="20"/>
                <w:lang w:eastAsia="bg-BG"/>
              </w:rPr>
              <w:t>по</w:t>
            </w:r>
            <w:r w:rsidR="0061423F">
              <w:rPr>
                <w:rFonts w:ascii="Verdana" w:hAnsi="Verdana" w:cs="Arial"/>
                <w:b/>
                <w:bCs/>
                <w:sz w:val="20"/>
                <w:lang w:eastAsia="bg-BG"/>
              </w:rPr>
              <w:t xml:space="preserve"> </w:t>
            </w:r>
            <w:r w:rsidRPr="000E54EB">
              <w:rPr>
                <w:rFonts w:ascii="Verdana" w:hAnsi="Verdana" w:cs="Arial"/>
                <w:b/>
                <w:bCs/>
                <w:sz w:val="20"/>
                <w:lang w:eastAsia="bg-BG"/>
              </w:rPr>
              <w:t>валути</w:t>
            </w:r>
            <w:r w:rsidRPr="000E54EB">
              <w:rPr>
                <w:rFonts w:ascii="Verdana" w:hAnsi="Verdana" w:cs="Vrinda"/>
                <w:b/>
                <w:bCs/>
                <w:sz w:val="20"/>
                <w:lang w:eastAsia="bg-BG"/>
              </w:rPr>
              <w:t xml:space="preserve"> (</w:t>
            </w:r>
            <w:r w:rsidRPr="000E54EB">
              <w:rPr>
                <w:rFonts w:ascii="Verdana" w:hAnsi="Verdana" w:cs="Arial"/>
                <w:b/>
                <w:bCs/>
                <w:sz w:val="20"/>
                <w:lang w:eastAsia="bg-BG"/>
              </w:rPr>
              <w:t>сумите</w:t>
            </w:r>
            <w:r w:rsidR="0061423F">
              <w:rPr>
                <w:rFonts w:ascii="Verdana" w:hAnsi="Verdana" w:cs="Arial"/>
                <w:b/>
                <w:bCs/>
                <w:sz w:val="20"/>
                <w:lang w:eastAsia="bg-BG"/>
              </w:rPr>
              <w:t xml:space="preserve"> </w:t>
            </w:r>
            <w:r w:rsidRPr="000E54EB">
              <w:rPr>
                <w:rFonts w:ascii="Verdana" w:hAnsi="Verdana" w:cs="Arial"/>
                <w:b/>
                <w:bCs/>
                <w:sz w:val="20"/>
                <w:lang w:eastAsia="bg-BG"/>
              </w:rPr>
              <w:t>са</w:t>
            </w:r>
            <w:r w:rsidR="0061423F">
              <w:rPr>
                <w:rFonts w:ascii="Verdana" w:hAnsi="Verdana" w:cs="Arial"/>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BGN)</w:t>
            </w:r>
          </w:p>
        </w:tc>
      </w:tr>
      <w:tr w:rsidR="0012079E" w:rsidRPr="000E54EB" w14:paraId="7EA9DD96" w14:textId="77777777" w:rsidTr="00B50091">
        <w:trPr>
          <w:gridAfter w:val="1"/>
          <w:wAfter w:w="840" w:type="dxa"/>
          <w:trHeight w:val="283"/>
        </w:trPr>
        <w:tc>
          <w:tcPr>
            <w:tcW w:w="6101" w:type="dxa"/>
            <w:tcBorders>
              <w:top w:val="nil"/>
              <w:left w:val="single" w:sz="4" w:space="0" w:color="auto"/>
              <w:bottom w:val="single" w:sz="4" w:space="0" w:color="auto"/>
              <w:right w:val="nil"/>
            </w:tcBorders>
            <w:shd w:val="clear" w:color="auto" w:fill="auto"/>
            <w:noWrap/>
            <w:vAlign w:val="center"/>
            <w:hideMark/>
          </w:tcPr>
          <w:p w14:paraId="7EA9DD92" w14:textId="77777777" w:rsidR="0012079E" w:rsidRPr="000E54EB" w:rsidRDefault="0012079E" w:rsidP="00CF512C">
            <w:pPr>
              <w:jc w:val="left"/>
              <w:rPr>
                <w:rFonts w:ascii="Verdana" w:hAnsi="Verdana" w:cs="Vrinda"/>
                <w:b/>
                <w:bCs/>
                <w:sz w:val="20"/>
                <w:lang w:eastAsia="bg-BG"/>
              </w:rPr>
            </w:pPr>
            <w:r w:rsidRPr="000E54EB">
              <w:rPr>
                <w:rFonts w:ascii="Verdana" w:hAnsi="Verdana" w:cs="Arial"/>
                <w:b/>
                <w:bCs/>
                <w:sz w:val="20"/>
                <w:lang w:eastAsia="bg-BG"/>
              </w:rPr>
              <w:t>Валута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EA9DD93" w14:textId="77777777" w:rsidR="0012079E" w:rsidRPr="000E54EB" w:rsidRDefault="0012079E" w:rsidP="000C6F4B">
            <w:pPr>
              <w:jc w:val="center"/>
              <w:rPr>
                <w:rFonts w:ascii="Verdana" w:hAnsi="Verdana" w:cs="Vrinda"/>
                <w:b/>
                <w:bCs/>
                <w:sz w:val="20"/>
                <w:lang w:eastAsia="bg-BG"/>
              </w:rPr>
            </w:pPr>
            <w:r w:rsidRPr="000E54EB">
              <w:rPr>
                <w:rFonts w:ascii="Verdana" w:hAnsi="Verdana" w:cs="Vrinda"/>
                <w:b/>
                <w:bCs/>
                <w:sz w:val="20"/>
                <w:lang w:eastAsia="bg-BG"/>
              </w:rPr>
              <w:t>31.12.20</w:t>
            </w:r>
            <w:r w:rsidR="000C6F4B">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7EA9DD95" w14:textId="6DD403EE" w:rsidR="0012079E" w:rsidRPr="000E54EB" w:rsidRDefault="0012079E" w:rsidP="00B50091">
            <w:pPr>
              <w:jc w:val="center"/>
              <w:rPr>
                <w:rFonts w:ascii="Verdana" w:hAnsi="Verdana" w:cs="Vrinda"/>
                <w:b/>
                <w:bCs/>
                <w:sz w:val="20"/>
                <w:lang w:eastAsia="bg-BG"/>
              </w:rPr>
            </w:pPr>
            <w:r w:rsidRPr="000E54EB">
              <w:rPr>
                <w:rFonts w:ascii="Verdana" w:hAnsi="Verdana" w:cs="Vrinda"/>
                <w:b/>
                <w:bCs/>
                <w:sz w:val="20"/>
                <w:lang w:eastAsia="bg-BG"/>
              </w:rPr>
              <w:t>31.12.201</w:t>
            </w:r>
            <w:r w:rsidR="000C6F4B">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703DFA" w:rsidRPr="000E54EB" w14:paraId="7EA9DD9A" w14:textId="77777777" w:rsidTr="00B50091">
        <w:trPr>
          <w:gridAfter w:val="1"/>
          <w:wAfter w:w="840" w:type="dxa"/>
          <w:trHeight w:val="283"/>
        </w:trPr>
        <w:tc>
          <w:tcPr>
            <w:tcW w:w="6101" w:type="dxa"/>
            <w:tcBorders>
              <w:top w:val="nil"/>
              <w:left w:val="single" w:sz="4" w:space="0" w:color="auto"/>
              <w:bottom w:val="single" w:sz="4" w:space="0" w:color="auto"/>
              <w:right w:val="nil"/>
            </w:tcBorders>
            <w:shd w:val="clear" w:color="auto" w:fill="auto"/>
            <w:noWrap/>
            <w:vAlign w:val="center"/>
            <w:hideMark/>
          </w:tcPr>
          <w:p w14:paraId="7EA9DD97" w14:textId="77777777" w:rsidR="00703DFA" w:rsidRPr="000E54EB" w:rsidRDefault="00703DFA" w:rsidP="00CF512C">
            <w:pPr>
              <w:jc w:val="left"/>
              <w:rPr>
                <w:rFonts w:ascii="Verdana" w:hAnsi="Verdana" w:cs="Vrinda"/>
                <w:sz w:val="20"/>
                <w:lang w:eastAsia="bg-BG"/>
              </w:rPr>
            </w:pPr>
            <w:r w:rsidRPr="000E54EB">
              <w:rPr>
                <w:rFonts w:ascii="Verdana" w:hAnsi="Verdana" w:cs="Vrinda"/>
                <w:sz w:val="20"/>
                <w:lang w:eastAsia="bg-BG"/>
              </w:rPr>
              <w:t>EUR</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98" w14:textId="77777777" w:rsidR="00703DFA" w:rsidRPr="000E54EB" w:rsidRDefault="00703DFA" w:rsidP="00CF512C">
            <w:pPr>
              <w:jc w:val="center"/>
              <w:rPr>
                <w:rFonts w:ascii="Verdana" w:hAnsi="Verdana" w:cs="Vrinda"/>
                <w:sz w:val="20"/>
                <w:lang w:eastAsia="bg-BG"/>
              </w:rPr>
            </w:pPr>
            <w:r>
              <w:rPr>
                <w:rFonts w:ascii="Verdana" w:hAnsi="Verdana" w:cs="Vrinda"/>
                <w:sz w:val="20"/>
                <w:lang w:eastAsia="bg-BG"/>
              </w:rPr>
              <w:t>-</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A9DD99" w14:textId="77777777" w:rsidR="00703DFA" w:rsidRPr="000E54EB" w:rsidRDefault="00703DFA" w:rsidP="00920612">
            <w:pPr>
              <w:jc w:val="center"/>
              <w:rPr>
                <w:rFonts w:ascii="Verdana" w:hAnsi="Verdana" w:cs="Vrinda"/>
                <w:sz w:val="20"/>
                <w:lang w:eastAsia="bg-BG"/>
              </w:rPr>
            </w:pPr>
            <w:r>
              <w:rPr>
                <w:rFonts w:ascii="Verdana" w:hAnsi="Verdana" w:cs="Vrinda"/>
                <w:sz w:val="20"/>
                <w:lang w:eastAsia="bg-BG"/>
              </w:rPr>
              <w:t>-</w:t>
            </w:r>
          </w:p>
        </w:tc>
      </w:tr>
      <w:tr w:rsidR="00703DFA" w:rsidRPr="000E54EB" w14:paraId="7EA9DD9E" w14:textId="77777777" w:rsidTr="00B50091">
        <w:trPr>
          <w:gridAfter w:val="1"/>
          <w:wAfter w:w="840" w:type="dxa"/>
          <w:trHeight w:val="283"/>
        </w:trPr>
        <w:tc>
          <w:tcPr>
            <w:tcW w:w="6101" w:type="dxa"/>
            <w:tcBorders>
              <w:top w:val="nil"/>
              <w:left w:val="single" w:sz="4" w:space="0" w:color="auto"/>
              <w:bottom w:val="single" w:sz="4" w:space="0" w:color="auto"/>
              <w:right w:val="nil"/>
            </w:tcBorders>
            <w:shd w:val="clear" w:color="auto" w:fill="auto"/>
            <w:noWrap/>
            <w:vAlign w:val="center"/>
            <w:hideMark/>
          </w:tcPr>
          <w:p w14:paraId="7EA9DD9B" w14:textId="77777777" w:rsidR="00703DFA" w:rsidRPr="000E54EB" w:rsidRDefault="00703DFA" w:rsidP="00CF512C">
            <w:pPr>
              <w:jc w:val="left"/>
              <w:rPr>
                <w:rFonts w:ascii="Verdana" w:hAnsi="Verdana" w:cs="Vrinda"/>
                <w:sz w:val="20"/>
                <w:lang w:eastAsia="bg-BG"/>
              </w:rPr>
            </w:pPr>
            <w:r>
              <w:rPr>
                <w:rFonts w:ascii="Verdana" w:hAnsi="Verdana" w:cs="Vrinda"/>
                <w:sz w:val="20"/>
                <w:lang w:eastAsia="bg-BG"/>
              </w:rPr>
              <w:t>ЛЕВА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9C" w14:textId="77777777" w:rsidR="00703DFA" w:rsidRDefault="00703DFA" w:rsidP="00CF512C">
            <w:pPr>
              <w:jc w:val="center"/>
              <w:rPr>
                <w:rFonts w:ascii="Verdana" w:hAnsi="Verdana" w:cs="Vrinda"/>
                <w:sz w:val="20"/>
                <w:lang w:eastAsia="bg-BG"/>
              </w:rPr>
            </w:pPr>
            <w:r>
              <w:rPr>
                <w:rFonts w:ascii="Verdana" w:hAnsi="Verdana" w:cs="Vrinda"/>
                <w:sz w:val="20"/>
                <w:lang w:eastAsia="bg-BG"/>
              </w:rPr>
              <w:t>498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A9DD9D" w14:textId="77777777" w:rsidR="00703DFA" w:rsidRDefault="00703DFA" w:rsidP="00920612">
            <w:pPr>
              <w:jc w:val="center"/>
              <w:rPr>
                <w:rFonts w:ascii="Verdana" w:hAnsi="Verdana" w:cs="Vrinda"/>
                <w:sz w:val="20"/>
                <w:lang w:eastAsia="bg-BG"/>
              </w:rPr>
            </w:pPr>
            <w:r>
              <w:rPr>
                <w:rFonts w:ascii="Verdana" w:hAnsi="Verdana" w:cs="Vrinda"/>
                <w:sz w:val="20"/>
                <w:lang w:eastAsia="bg-BG"/>
              </w:rPr>
              <w:t>379</w:t>
            </w:r>
          </w:p>
        </w:tc>
      </w:tr>
      <w:tr w:rsidR="00703DFA" w:rsidRPr="000E54EB" w14:paraId="7EA9DDA2" w14:textId="77777777" w:rsidTr="00B50091">
        <w:trPr>
          <w:gridAfter w:val="1"/>
          <w:wAfter w:w="840" w:type="dxa"/>
          <w:trHeight w:val="283"/>
        </w:trPr>
        <w:tc>
          <w:tcPr>
            <w:tcW w:w="6101" w:type="dxa"/>
            <w:tcBorders>
              <w:top w:val="nil"/>
              <w:left w:val="single" w:sz="4" w:space="0" w:color="auto"/>
              <w:bottom w:val="single" w:sz="4" w:space="0" w:color="auto"/>
              <w:right w:val="nil"/>
            </w:tcBorders>
            <w:shd w:val="clear" w:color="000000" w:fill="C5D9F1"/>
            <w:noWrap/>
            <w:vAlign w:val="center"/>
            <w:hideMark/>
          </w:tcPr>
          <w:p w14:paraId="7EA9DD9F" w14:textId="77777777" w:rsidR="00703DFA" w:rsidRPr="000E54EB" w:rsidRDefault="00703DFA" w:rsidP="00CF512C">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14:paraId="7EA9DDA0" w14:textId="77777777" w:rsidR="00703DFA" w:rsidRPr="000E54EB" w:rsidRDefault="00703DFA" w:rsidP="00CF512C">
            <w:pPr>
              <w:jc w:val="center"/>
              <w:rPr>
                <w:rFonts w:ascii="Verdana" w:hAnsi="Verdana" w:cs="Vrinda"/>
                <w:b/>
                <w:bCs/>
                <w:sz w:val="20"/>
                <w:lang w:eastAsia="bg-BG"/>
              </w:rPr>
            </w:pPr>
            <w:r>
              <w:rPr>
                <w:rFonts w:ascii="Verdana" w:hAnsi="Verdana" w:cs="Vrinda"/>
                <w:b/>
                <w:bCs/>
                <w:sz w:val="20"/>
                <w:lang w:eastAsia="bg-BG"/>
              </w:rPr>
              <w:t>498</w:t>
            </w:r>
          </w:p>
        </w:tc>
        <w:tc>
          <w:tcPr>
            <w:tcW w:w="1701" w:type="dxa"/>
            <w:gridSpan w:val="2"/>
            <w:tcBorders>
              <w:top w:val="nil"/>
              <w:left w:val="nil"/>
              <w:bottom w:val="single" w:sz="4" w:space="0" w:color="auto"/>
              <w:right w:val="single" w:sz="4" w:space="0" w:color="auto"/>
            </w:tcBorders>
            <w:shd w:val="clear" w:color="000000" w:fill="C5D9F1"/>
            <w:noWrap/>
            <w:vAlign w:val="center"/>
            <w:hideMark/>
          </w:tcPr>
          <w:p w14:paraId="7EA9DDA1" w14:textId="77777777" w:rsidR="00703DFA" w:rsidRPr="000E54EB" w:rsidRDefault="00703DFA" w:rsidP="00703DFA">
            <w:pPr>
              <w:jc w:val="center"/>
              <w:rPr>
                <w:rFonts w:ascii="Verdana" w:hAnsi="Verdana" w:cs="Vrinda"/>
                <w:b/>
                <w:bCs/>
                <w:sz w:val="20"/>
                <w:lang w:eastAsia="bg-BG"/>
              </w:rPr>
            </w:pPr>
            <w:r>
              <w:rPr>
                <w:rFonts w:ascii="Verdana" w:hAnsi="Verdana" w:cs="Vrinda"/>
                <w:b/>
                <w:bCs/>
                <w:sz w:val="20"/>
                <w:lang w:eastAsia="bg-BG"/>
              </w:rPr>
              <w:t>379</w:t>
            </w:r>
          </w:p>
        </w:tc>
      </w:tr>
    </w:tbl>
    <w:p w14:paraId="7EA9DDA3" w14:textId="77777777" w:rsidR="00B66DF8" w:rsidRPr="000E54EB" w:rsidRDefault="00B66DF8" w:rsidP="00B50091">
      <w:pPr>
        <w:pStyle w:val="Heading3"/>
        <w:spacing w:before="360"/>
        <w:rPr>
          <w:rFonts w:ascii="Verdana" w:hAnsi="Verdana" w:cs="Vrinda"/>
          <w:lang w:val="bg-BG"/>
        </w:rPr>
      </w:pPr>
      <w:bookmarkStart w:id="180" w:name="_Toc67487539"/>
      <w:r w:rsidRPr="000E54EB">
        <w:rPr>
          <w:rFonts w:ascii="Verdana" w:hAnsi="Verdana" w:cs="Arial"/>
          <w:lang w:val="bg-BG"/>
        </w:rPr>
        <w:t>Текущи</w:t>
      </w:r>
      <w:r w:rsidR="0061423F">
        <w:rPr>
          <w:rFonts w:ascii="Verdana" w:hAnsi="Verdana" w:cs="Arial"/>
          <w:lang w:val="bg-BG"/>
        </w:rPr>
        <w:t xml:space="preserve"> </w:t>
      </w:r>
      <w:r w:rsidRPr="000E54EB">
        <w:rPr>
          <w:rFonts w:ascii="Verdana" w:hAnsi="Verdana" w:cs="Arial"/>
          <w:lang w:val="bg-BG"/>
        </w:rPr>
        <w:t>пасиви</w:t>
      </w:r>
      <w:bookmarkEnd w:id="180"/>
    </w:p>
    <w:p w14:paraId="7EA9DDA4" w14:textId="77777777" w:rsidR="00B66DF8" w:rsidRPr="000E54EB" w:rsidRDefault="00B66DF8" w:rsidP="00B66DF8">
      <w:pPr>
        <w:pStyle w:val="Heading4"/>
        <w:rPr>
          <w:rFonts w:ascii="Verdana" w:hAnsi="Verdana" w:cs="Vrinda"/>
          <w:i w:val="0"/>
          <w:lang w:val="bg-BG"/>
        </w:rPr>
      </w:pPr>
      <w:bookmarkStart w:id="181" w:name="_Toc67487540"/>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2</w:t>
      </w:r>
      <w:r w:rsidRPr="000E54EB">
        <w:rPr>
          <w:rFonts w:ascii="Verdana" w:hAnsi="Verdana" w:cs="Vrinda"/>
          <w:i w:val="0"/>
          <w:lang w:val="bg-BG"/>
        </w:rPr>
        <w:t xml:space="preserve">. </w:t>
      </w:r>
      <w:r w:rsidRPr="000E54EB">
        <w:rPr>
          <w:rFonts w:ascii="Verdana" w:hAnsi="Verdana" w:cs="Arial"/>
          <w:i w:val="0"/>
          <w:lang w:val="bg-BG"/>
        </w:rPr>
        <w:t>Текущи</w:t>
      </w:r>
      <w:r w:rsidR="0061423F">
        <w:rPr>
          <w:rFonts w:ascii="Verdana" w:hAnsi="Verdana" w:cs="Arial"/>
          <w:i w:val="0"/>
          <w:lang w:val="bg-BG"/>
        </w:rPr>
        <w:t xml:space="preserve"> </w:t>
      </w:r>
      <w:r w:rsidRPr="000E54EB">
        <w:rPr>
          <w:rFonts w:ascii="Verdana" w:hAnsi="Verdana" w:cs="Arial"/>
          <w:i w:val="0"/>
          <w:lang w:val="bg-BG"/>
        </w:rPr>
        <w:t>търговски</w:t>
      </w:r>
      <w:r w:rsidR="0061423F">
        <w:rPr>
          <w:rFonts w:ascii="Verdana" w:hAnsi="Verdana" w:cs="Arial"/>
          <w:i w:val="0"/>
          <w:lang w:val="bg-BG"/>
        </w:rPr>
        <w:t xml:space="preserve"> </w:t>
      </w:r>
      <w:r w:rsidRPr="000E54EB">
        <w:rPr>
          <w:rFonts w:ascii="Verdana" w:hAnsi="Verdana" w:cs="Arial"/>
          <w:i w:val="0"/>
          <w:lang w:val="bg-BG"/>
        </w:rPr>
        <w:t>и</w:t>
      </w:r>
      <w:r w:rsidR="0061423F">
        <w:rPr>
          <w:rFonts w:ascii="Verdana" w:hAnsi="Verdana" w:cs="Arial"/>
          <w:i w:val="0"/>
          <w:lang w:val="bg-BG"/>
        </w:rPr>
        <w:t xml:space="preserve"> </w:t>
      </w:r>
      <w:r w:rsidRPr="000E54EB">
        <w:rPr>
          <w:rFonts w:ascii="Verdana" w:hAnsi="Verdana" w:cs="Arial"/>
          <w:i w:val="0"/>
          <w:lang w:val="bg-BG"/>
        </w:rPr>
        <w:t>други</w:t>
      </w:r>
      <w:r w:rsidR="0061423F">
        <w:rPr>
          <w:rFonts w:ascii="Verdana" w:hAnsi="Verdana" w:cs="Arial"/>
          <w:i w:val="0"/>
          <w:lang w:val="bg-BG"/>
        </w:rPr>
        <w:t xml:space="preserve"> </w:t>
      </w:r>
      <w:r w:rsidRPr="000E54EB">
        <w:rPr>
          <w:rFonts w:ascii="Verdana" w:hAnsi="Verdana" w:cs="Arial"/>
          <w:i w:val="0"/>
          <w:lang w:val="bg-BG"/>
        </w:rPr>
        <w:t>задължения</w:t>
      </w:r>
      <w:bookmarkEnd w:id="181"/>
    </w:p>
    <w:tbl>
      <w:tblPr>
        <w:tblW w:w="9503" w:type="dxa"/>
        <w:tblInd w:w="65" w:type="dxa"/>
        <w:tblCellMar>
          <w:left w:w="70" w:type="dxa"/>
          <w:right w:w="70" w:type="dxa"/>
        </w:tblCellMar>
        <w:tblLook w:val="04A0" w:firstRow="1" w:lastRow="0" w:firstColumn="1" w:lastColumn="0" w:noHBand="0" w:noVBand="1"/>
      </w:tblPr>
      <w:tblGrid>
        <w:gridCol w:w="6101"/>
        <w:gridCol w:w="1701"/>
        <w:gridCol w:w="1701"/>
      </w:tblGrid>
      <w:tr w:rsidR="00D73397" w:rsidRPr="000E54EB" w14:paraId="7EA9DDA8" w14:textId="77777777" w:rsidTr="000C6F4B">
        <w:trPr>
          <w:trHeight w:val="300"/>
        </w:trPr>
        <w:tc>
          <w:tcPr>
            <w:tcW w:w="6101" w:type="dxa"/>
            <w:tcBorders>
              <w:top w:val="single" w:sz="4" w:space="0" w:color="auto"/>
              <w:left w:val="single" w:sz="4" w:space="0" w:color="auto"/>
              <w:bottom w:val="single" w:sz="4" w:space="0" w:color="auto"/>
              <w:right w:val="nil"/>
            </w:tcBorders>
            <w:shd w:val="clear" w:color="auto" w:fill="auto"/>
            <w:noWrap/>
            <w:vAlign w:val="center"/>
            <w:hideMark/>
          </w:tcPr>
          <w:p w14:paraId="7EA9DDA5" w14:textId="77777777" w:rsidR="00D73397" w:rsidRPr="000E54EB" w:rsidRDefault="00D73397" w:rsidP="00D73397">
            <w:pPr>
              <w:jc w:val="left"/>
              <w:rPr>
                <w:rFonts w:ascii="Verdana" w:hAnsi="Verdana" w:cs="Vrinda"/>
                <w:b/>
                <w:bCs/>
                <w:sz w:val="20"/>
                <w:lang w:eastAsia="bg-BG"/>
              </w:rPr>
            </w:pPr>
            <w:r w:rsidRPr="000E54EB">
              <w:rPr>
                <w:rFonts w:ascii="Verdana" w:hAnsi="Verdana" w:cs="Arial"/>
                <w:b/>
                <w:bCs/>
                <w:sz w:val="20"/>
                <w:lang w:eastAsia="bg-BG"/>
              </w:rPr>
              <w:t>Вид</w:t>
            </w:r>
            <w:r w:rsidR="0061423F">
              <w:rPr>
                <w:rFonts w:ascii="Verdana" w:hAnsi="Verdana" w:cs="Arial"/>
                <w:b/>
                <w:bCs/>
                <w:sz w:val="20"/>
                <w:lang w:eastAsia="bg-BG"/>
              </w:rPr>
              <w:t xml:space="preserve"> </w:t>
            </w:r>
            <w:r w:rsidRPr="000E54EB">
              <w:rPr>
                <w:rFonts w:ascii="Verdana" w:hAnsi="Verdana" w:cs="Arial"/>
                <w:b/>
                <w:bCs/>
                <w:sz w:val="20"/>
                <w:lang w:eastAsia="bg-BG"/>
              </w:rPr>
              <w:t>текущи</w:t>
            </w:r>
            <w:r w:rsidR="0061423F">
              <w:rPr>
                <w:rFonts w:ascii="Verdana" w:hAnsi="Verdana" w:cs="Arial"/>
                <w:b/>
                <w:bCs/>
                <w:sz w:val="20"/>
                <w:lang w:eastAsia="bg-BG"/>
              </w:rPr>
              <w:t xml:space="preserve"> </w:t>
            </w:r>
            <w:r w:rsidRPr="000E54EB">
              <w:rPr>
                <w:rFonts w:ascii="Verdana" w:hAnsi="Verdana" w:cs="Arial"/>
                <w:b/>
                <w:bCs/>
                <w:sz w:val="20"/>
                <w:lang w:eastAsia="bg-BG"/>
              </w:rPr>
              <w:t>задължения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DA6" w14:textId="77777777" w:rsidR="00D73397" w:rsidRPr="000E54EB" w:rsidRDefault="00D73397" w:rsidP="00BC36DE">
            <w:pPr>
              <w:jc w:val="center"/>
              <w:rPr>
                <w:rFonts w:ascii="Verdana" w:hAnsi="Verdana" w:cs="Vrinda"/>
                <w:b/>
                <w:bCs/>
                <w:sz w:val="20"/>
                <w:lang w:eastAsia="bg-BG"/>
              </w:rPr>
            </w:pPr>
            <w:r w:rsidRPr="000E54EB">
              <w:rPr>
                <w:rFonts w:ascii="Verdana" w:hAnsi="Verdana" w:cs="Vrinda"/>
                <w:b/>
                <w:bCs/>
                <w:sz w:val="20"/>
                <w:lang w:eastAsia="bg-BG"/>
              </w:rPr>
              <w:t>31.12.20</w:t>
            </w:r>
            <w:r w:rsidR="00BC36DE">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DA7" w14:textId="77777777" w:rsidR="00D73397" w:rsidRPr="000E54EB" w:rsidRDefault="00D73397" w:rsidP="00BC36DE">
            <w:pPr>
              <w:jc w:val="center"/>
              <w:rPr>
                <w:rFonts w:ascii="Verdana" w:hAnsi="Verdana" w:cs="Vrinda"/>
                <w:b/>
                <w:bCs/>
                <w:sz w:val="20"/>
                <w:lang w:eastAsia="bg-BG"/>
              </w:rPr>
            </w:pPr>
            <w:r w:rsidRPr="000E54EB">
              <w:rPr>
                <w:rFonts w:ascii="Verdana" w:hAnsi="Verdana" w:cs="Vrinda"/>
                <w:b/>
                <w:bCs/>
                <w:sz w:val="20"/>
                <w:lang w:eastAsia="bg-BG"/>
              </w:rPr>
              <w:t>31.12.201</w:t>
            </w:r>
            <w:r w:rsidR="00BC36DE">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BC36DE" w:rsidRPr="000E54EB" w14:paraId="7EA9DDAC"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A9" w14:textId="77777777" w:rsidR="00BC36DE" w:rsidRPr="000E54EB" w:rsidRDefault="00BC36DE"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0061423F">
              <w:rPr>
                <w:rFonts w:ascii="Verdana" w:hAnsi="Verdana" w:cs="Arial"/>
                <w:b/>
                <w:bCs/>
                <w:sz w:val="20"/>
                <w:lang w:eastAsia="bg-BG"/>
              </w:rPr>
              <w:t xml:space="preserve"> </w:t>
            </w:r>
            <w:r w:rsidRPr="000E54EB">
              <w:rPr>
                <w:rFonts w:ascii="Verdana" w:hAnsi="Verdana" w:cs="Arial"/>
                <w:b/>
                <w:bCs/>
                <w:sz w:val="20"/>
                <w:lang w:eastAsia="bg-BG"/>
              </w:rPr>
              <w:t>към</w:t>
            </w:r>
            <w:r w:rsidR="0061423F">
              <w:rPr>
                <w:rFonts w:ascii="Verdana" w:hAnsi="Verdana" w:cs="Arial"/>
                <w:b/>
                <w:bCs/>
                <w:sz w:val="20"/>
                <w:lang w:eastAsia="bg-BG"/>
              </w:rPr>
              <w:t xml:space="preserve"> </w:t>
            </w:r>
            <w:r w:rsidRPr="000E54EB">
              <w:rPr>
                <w:rFonts w:ascii="Verdana" w:hAnsi="Verdana" w:cs="Arial"/>
                <w:b/>
                <w:bCs/>
                <w:sz w:val="20"/>
                <w:lang w:eastAsia="bg-BG"/>
              </w:rPr>
              <w:t>свързани</w:t>
            </w:r>
            <w:r w:rsidR="0061423F">
              <w:rPr>
                <w:rFonts w:ascii="Verdana" w:hAnsi="Verdana" w:cs="Arial"/>
                <w:b/>
                <w:bCs/>
                <w:sz w:val="20"/>
                <w:lang w:eastAsia="bg-BG"/>
              </w:rPr>
              <w:t xml:space="preserve"> </w:t>
            </w:r>
            <w:r w:rsidRPr="000E54EB">
              <w:rPr>
                <w:rFonts w:ascii="Verdana" w:hAnsi="Verdana" w:cs="Arial"/>
                <w:b/>
                <w:bCs/>
                <w:sz w:val="20"/>
                <w:lang w:eastAsia="bg-BG"/>
              </w:rPr>
              <w:t>предприятия</w:t>
            </w:r>
            <w:r w:rsidRPr="000E54EB">
              <w:rPr>
                <w:rFonts w:ascii="Verdana" w:hAnsi="Verdana" w:cs="Vrinda"/>
                <w:b/>
                <w:bCs/>
                <w:sz w:val="20"/>
                <w:lang w:eastAsia="bg-BG"/>
              </w:rPr>
              <w:t xml:space="preserve">, </w:t>
            </w:r>
            <w:r w:rsidRPr="000E54EB">
              <w:rPr>
                <w:rFonts w:ascii="Verdana" w:hAnsi="Verdana" w:cs="Arial"/>
                <w:b/>
                <w:bCs/>
                <w:sz w:val="20"/>
                <w:lang w:eastAsia="bg-BG"/>
              </w:rPr>
              <w:t>вт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AA" w14:textId="77777777" w:rsidR="00BC36DE" w:rsidRPr="000E54EB" w:rsidRDefault="00BC36DE" w:rsidP="00D73397">
            <w:pPr>
              <w:jc w:val="center"/>
              <w:rPr>
                <w:rFonts w:ascii="Verdana" w:hAnsi="Verdana" w:cs="Vrinda"/>
                <w:b/>
                <w:bCs/>
                <w:sz w:val="20"/>
                <w:lang w:eastAsia="bg-BG"/>
              </w:rPr>
            </w:pPr>
            <w:r>
              <w:rPr>
                <w:rFonts w:ascii="Verdana" w:hAnsi="Verdana" w:cs="Vrinda"/>
                <w:b/>
                <w:bCs/>
                <w:sz w:val="20"/>
                <w:lang w:eastAsia="bg-BG"/>
              </w:rPr>
              <w:t>1 465</w:t>
            </w:r>
          </w:p>
        </w:tc>
        <w:tc>
          <w:tcPr>
            <w:tcW w:w="1701" w:type="dxa"/>
            <w:tcBorders>
              <w:top w:val="nil"/>
              <w:left w:val="nil"/>
              <w:bottom w:val="single" w:sz="4" w:space="0" w:color="auto"/>
              <w:right w:val="single" w:sz="4" w:space="0" w:color="auto"/>
            </w:tcBorders>
            <w:shd w:val="clear" w:color="auto" w:fill="auto"/>
            <w:noWrap/>
            <w:vAlign w:val="center"/>
            <w:hideMark/>
          </w:tcPr>
          <w:p w14:paraId="7EA9DDAB" w14:textId="77777777" w:rsidR="00BC36DE" w:rsidRPr="000E54EB" w:rsidRDefault="00BC36DE" w:rsidP="00920612">
            <w:pPr>
              <w:jc w:val="center"/>
              <w:rPr>
                <w:rFonts w:ascii="Verdana" w:hAnsi="Verdana" w:cs="Vrinda"/>
                <w:b/>
                <w:bCs/>
                <w:sz w:val="20"/>
                <w:lang w:eastAsia="bg-BG"/>
              </w:rPr>
            </w:pPr>
            <w:r>
              <w:rPr>
                <w:rFonts w:ascii="Verdana" w:hAnsi="Verdana" w:cs="Vrinda"/>
                <w:b/>
                <w:bCs/>
                <w:sz w:val="20"/>
                <w:lang w:eastAsia="bg-BG"/>
              </w:rPr>
              <w:t>1 414</w:t>
            </w:r>
          </w:p>
        </w:tc>
      </w:tr>
      <w:tr w:rsidR="00BC36DE" w:rsidRPr="000E54EB" w14:paraId="7EA9DDB0"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AD" w14:textId="77777777" w:rsidR="00BC36DE" w:rsidRPr="000E54EB" w:rsidRDefault="00BC36DE" w:rsidP="00D73397">
            <w:pPr>
              <w:jc w:val="left"/>
              <w:rPr>
                <w:rFonts w:ascii="Verdana" w:hAnsi="Verdana" w:cs="Vrinda"/>
                <w:sz w:val="20"/>
                <w:lang w:eastAsia="bg-BG"/>
              </w:rPr>
            </w:pPr>
            <w:r w:rsidRPr="000E54EB">
              <w:rPr>
                <w:rFonts w:ascii="Verdana" w:hAnsi="Verdana" w:cs="Arial"/>
                <w:sz w:val="20"/>
                <w:lang w:eastAsia="bg-BG"/>
              </w:rPr>
              <w:t>Задължения</w:t>
            </w:r>
            <w:r w:rsidR="0061423F">
              <w:rPr>
                <w:rFonts w:ascii="Verdana" w:hAnsi="Verdana" w:cs="Arial"/>
                <w:sz w:val="20"/>
                <w:lang w:eastAsia="bg-BG"/>
              </w:rPr>
              <w:t xml:space="preserve"> </w:t>
            </w:r>
            <w:r w:rsidRPr="000E54EB">
              <w:rPr>
                <w:rFonts w:ascii="Verdana" w:hAnsi="Verdana" w:cs="Arial"/>
                <w:sz w:val="20"/>
                <w:lang w:eastAsia="bg-BG"/>
              </w:rPr>
              <w:t>по</w:t>
            </w:r>
            <w:r w:rsidR="0061423F">
              <w:rPr>
                <w:rFonts w:ascii="Verdana" w:hAnsi="Verdana" w:cs="Arial"/>
                <w:sz w:val="20"/>
                <w:lang w:eastAsia="bg-BG"/>
              </w:rPr>
              <w:t xml:space="preserve"> </w:t>
            </w:r>
            <w:r w:rsidRPr="000E54EB">
              <w:rPr>
                <w:rFonts w:ascii="Verdana" w:hAnsi="Verdana" w:cs="Arial"/>
                <w:sz w:val="20"/>
                <w:lang w:eastAsia="bg-BG"/>
              </w:rPr>
              <w:t>доставки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AE" w14:textId="77777777" w:rsidR="00BC36DE" w:rsidRPr="000E54EB" w:rsidRDefault="00BC36DE" w:rsidP="00273B1A">
            <w:pPr>
              <w:jc w:val="center"/>
              <w:rPr>
                <w:rFonts w:ascii="Verdana" w:hAnsi="Verdana" w:cs="Vrinda"/>
                <w:sz w:val="20"/>
                <w:lang w:eastAsia="bg-BG"/>
              </w:rPr>
            </w:pPr>
            <w:r>
              <w:rPr>
                <w:rFonts w:ascii="Verdana" w:hAnsi="Verdana" w:cs="Vrinda"/>
                <w:sz w:val="20"/>
                <w:lang w:eastAsia="bg-BG"/>
              </w:rPr>
              <w:t xml:space="preserve"> 1 </w:t>
            </w:r>
            <w:r w:rsidRPr="000E54EB">
              <w:rPr>
                <w:rFonts w:ascii="Verdana" w:hAnsi="Verdana" w:cs="Vrinda"/>
                <w:sz w:val="20"/>
                <w:lang w:eastAsia="bg-BG"/>
              </w:rPr>
              <w:t>4</w:t>
            </w:r>
            <w:r>
              <w:rPr>
                <w:rFonts w:ascii="Verdana" w:hAnsi="Verdana" w:cs="Vrinda"/>
                <w:sz w:val="20"/>
                <w:lang w:eastAsia="bg-BG"/>
              </w:rPr>
              <w:t>58</w:t>
            </w:r>
          </w:p>
        </w:tc>
        <w:tc>
          <w:tcPr>
            <w:tcW w:w="1701" w:type="dxa"/>
            <w:tcBorders>
              <w:top w:val="nil"/>
              <w:left w:val="nil"/>
              <w:bottom w:val="single" w:sz="4" w:space="0" w:color="auto"/>
              <w:right w:val="single" w:sz="4" w:space="0" w:color="auto"/>
            </w:tcBorders>
            <w:shd w:val="clear" w:color="auto" w:fill="auto"/>
            <w:noWrap/>
            <w:vAlign w:val="center"/>
            <w:hideMark/>
          </w:tcPr>
          <w:p w14:paraId="7EA9DDAF" w14:textId="77777777" w:rsidR="00BC36DE" w:rsidRPr="000E54EB" w:rsidRDefault="00BC36DE" w:rsidP="00920612">
            <w:pPr>
              <w:jc w:val="center"/>
              <w:rPr>
                <w:rFonts w:ascii="Verdana" w:hAnsi="Verdana" w:cs="Vrinda"/>
                <w:sz w:val="20"/>
                <w:lang w:eastAsia="bg-BG"/>
              </w:rPr>
            </w:pPr>
            <w:r>
              <w:rPr>
                <w:rFonts w:ascii="Verdana" w:hAnsi="Verdana" w:cs="Vrinda"/>
                <w:sz w:val="20"/>
                <w:lang w:eastAsia="bg-BG"/>
              </w:rPr>
              <w:t xml:space="preserve"> 1 </w:t>
            </w:r>
            <w:r w:rsidRPr="000E54EB">
              <w:rPr>
                <w:rFonts w:ascii="Verdana" w:hAnsi="Verdana" w:cs="Vrinda"/>
                <w:sz w:val="20"/>
                <w:lang w:eastAsia="bg-BG"/>
              </w:rPr>
              <w:t>4</w:t>
            </w:r>
            <w:r>
              <w:rPr>
                <w:rFonts w:ascii="Verdana" w:hAnsi="Verdana" w:cs="Vrinda"/>
                <w:sz w:val="20"/>
                <w:lang w:eastAsia="bg-BG"/>
              </w:rPr>
              <w:t>07</w:t>
            </w:r>
          </w:p>
        </w:tc>
      </w:tr>
      <w:tr w:rsidR="00BC36DE" w:rsidRPr="000E54EB" w14:paraId="7EA9DDB4"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B1" w14:textId="77777777" w:rsidR="00BC36DE" w:rsidRPr="000E54EB" w:rsidRDefault="00BC36DE" w:rsidP="00D73397">
            <w:pPr>
              <w:jc w:val="left"/>
              <w:rPr>
                <w:rFonts w:ascii="Verdana" w:hAnsi="Verdana" w:cs="Vrinda"/>
                <w:sz w:val="20"/>
                <w:lang w:eastAsia="bg-BG"/>
              </w:rPr>
            </w:pPr>
            <w:r w:rsidRPr="000E54EB">
              <w:rPr>
                <w:rFonts w:ascii="Verdana" w:hAnsi="Verdana" w:cs="Arial"/>
                <w:sz w:val="20"/>
                <w:lang w:eastAsia="bg-BG"/>
              </w:rPr>
              <w:t>Други</w:t>
            </w:r>
            <w:r w:rsidR="0061423F">
              <w:rPr>
                <w:rFonts w:ascii="Verdana" w:hAnsi="Verdana" w:cs="Arial"/>
                <w:sz w:val="20"/>
                <w:lang w:eastAsia="bg-BG"/>
              </w:rPr>
              <w:t xml:space="preserve"> </w:t>
            </w:r>
            <w:r w:rsidRPr="000E54EB">
              <w:rPr>
                <w:rFonts w:ascii="Verdana" w:hAnsi="Verdana" w:cs="Arial"/>
                <w:sz w:val="20"/>
                <w:lang w:eastAsia="bg-BG"/>
              </w:rPr>
              <w:t>задължения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B2" w14:textId="77777777" w:rsidR="00BC36DE" w:rsidRPr="000E54EB" w:rsidRDefault="00BC36DE" w:rsidP="00D73397">
            <w:pPr>
              <w:jc w:val="center"/>
              <w:rPr>
                <w:rFonts w:ascii="Verdana" w:hAnsi="Verdana" w:cs="Vrinda"/>
                <w:sz w:val="20"/>
                <w:lang w:eastAsia="bg-BG"/>
              </w:rPr>
            </w:pPr>
            <w:r w:rsidRPr="000E54EB">
              <w:rPr>
                <w:rFonts w:ascii="Verdana" w:hAnsi="Verdana" w:cs="Vrinda"/>
                <w:sz w:val="20"/>
                <w:lang w:eastAsia="bg-BG"/>
              </w:rPr>
              <w:t>7</w:t>
            </w:r>
          </w:p>
        </w:tc>
        <w:tc>
          <w:tcPr>
            <w:tcW w:w="1701" w:type="dxa"/>
            <w:tcBorders>
              <w:top w:val="nil"/>
              <w:left w:val="nil"/>
              <w:bottom w:val="single" w:sz="4" w:space="0" w:color="auto"/>
              <w:right w:val="single" w:sz="4" w:space="0" w:color="auto"/>
            </w:tcBorders>
            <w:shd w:val="clear" w:color="auto" w:fill="auto"/>
            <w:noWrap/>
            <w:vAlign w:val="center"/>
            <w:hideMark/>
          </w:tcPr>
          <w:p w14:paraId="7EA9DDB3" w14:textId="77777777" w:rsidR="00BC36DE" w:rsidRPr="000E54EB" w:rsidRDefault="00BC36DE" w:rsidP="00920612">
            <w:pPr>
              <w:jc w:val="center"/>
              <w:rPr>
                <w:rFonts w:ascii="Verdana" w:hAnsi="Verdana" w:cs="Vrinda"/>
                <w:sz w:val="20"/>
                <w:lang w:eastAsia="bg-BG"/>
              </w:rPr>
            </w:pPr>
            <w:r w:rsidRPr="000E54EB">
              <w:rPr>
                <w:rFonts w:ascii="Verdana" w:hAnsi="Verdana" w:cs="Vrinda"/>
                <w:sz w:val="20"/>
                <w:lang w:eastAsia="bg-BG"/>
              </w:rPr>
              <w:t>7</w:t>
            </w:r>
          </w:p>
        </w:tc>
      </w:tr>
      <w:tr w:rsidR="00BC36DE" w:rsidRPr="000E54EB" w14:paraId="7EA9DDB8"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B5" w14:textId="77777777" w:rsidR="00BC36DE" w:rsidRPr="000E54EB" w:rsidRDefault="00BC36DE"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0061423F">
              <w:rPr>
                <w:rFonts w:ascii="Verdana" w:hAnsi="Verdana" w:cs="Arial"/>
                <w:b/>
                <w:bCs/>
                <w:sz w:val="20"/>
                <w:lang w:eastAsia="bg-BG"/>
              </w:rPr>
              <w:t xml:space="preserve"> </w:t>
            </w:r>
            <w:r w:rsidRPr="000E54EB">
              <w:rPr>
                <w:rFonts w:ascii="Verdana" w:hAnsi="Verdana" w:cs="Arial"/>
                <w:b/>
                <w:bCs/>
                <w:sz w:val="20"/>
                <w:lang w:eastAsia="bg-BG"/>
              </w:rPr>
              <w:t>по</w:t>
            </w:r>
            <w:r w:rsidR="0061423F">
              <w:rPr>
                <w:rFonts w:ascii="Verdana" w:hAnsi="Verdana" w:cs="Arial"/>
                <w:b/>
                <w:bCs/>
                <w:sz w:val="20"/>
                <w:lang w:eastAsia="bg-BG"/>
              </w:rPr>
              <w:t xml:space="preserve"> </w:t>
            </w:r>
            <w:r w:rsidRPr="000E54EB">
              <w:rPr>
                <w:rFonts w:ascii="Verdana" w:hAnsi="Verdana" w:cs="Arial"/>
                <w:b/>
                <w:bCs/>
                <w:sz w:val="20"/>
                <w:lang w:eastAsia="bg-BG"/>
              </w:rPr>
              <w:t>доставки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B6" w14:textId="77777777" w:rsidR="00BC36DE" w:rsidRPr="000E54EB" w:rsidRDefault="00BC36DE" w:rsidP="00D73397">
            <w:pPr>
              <w:jc w:val="center"/>
              <w:rPr>
                <w:rFonts w:ascii="Verdana" w:hAnsi="Verdana" w:cs="Vrinda"/>
                <w:b/>
                <w:bCs/>
                <w:sz w:val="20"/>
                <w:lang w:eastAsia="bg-BG"/>
              </w:rPr>
            </w:pPr>
            <w:r>
              <w:rPr>
                <w:rFonts w:ascii="Verdana" w:hAnsi="Verdana" w:cs="Vrinda"/>
                <w:b/>
                <w:bCs/>
                <w:sz w:val="20"/>
                <w:lang w:eastAsia="bg-BG"/>
              </w:rPr>
              <w:t>76</w:t>
            </w:r>
          </w:p>
        </w:tc>
        <w:tc>
          <w:tcPr>
            <w:tcW w:w="1701" w:type="dxa"/>
            <w:tcBorders>
              <w:top w:val="nil"/>
              <w:left w:val="nil"/>
              <w:bottom w:val="single" w:sz="4" w:space="0" w:color="auto"/>
              <w:right w:val="single" w:sz="4" w:space="0" w:color="auto"/>
            </w:tcBorders>
            <w:shd w:val="clear" w:color="auto" w:fill="auto"/>
            <w:noWrap/>
            <w:vAlign w:val="center"/>
            <w:hideMark/>
          </w:tcPr>
          <w:p w14:paraId="7EA9DDB7" w14:textId="77777777" w:rsidR="00BC36DE" w:rsidRPr="000E54EB" w:rsidRDefault="00BC36DE" w:rsidP="00920612">
            <w:pPr>
              <w:jc w:val="center"/>
              <w:rPr>
                <w:rFonts w:ascii="Verdana" w:hAnsi="Verdana" w:cs="Vrinda"/>
                <w:b/>
                <w:bCs/>
                <w:sz w:val="20"/>
                <w:lang w:eastAsia="bg-BG"/>
              </w:rPr>
            </w:pPr>
            <w:r>
              <w:rPr>
                <w:rFonts w:ascii="Verdana" w:hAnsi="Verdana" w:cs="Vrinda"/>
                <w:b/>
                <w:bCs/>
                <w:sz w:val="20"/>
                <w:lang w:eastAsia="bg-BG"/>
              </w:rPr>
              <w:t>596</w:t>
            </w:r>
          </w:p>
        </w:tc>
      </w:tr>
      <w:tr w:rsidR="00BC36DE" w:rsidRPr="000E54EB" w14:paraId="7EA9DDBC"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B9" w14:textId="77777777" w:rsidR="00BC36DE" w:rsidRPr="000E54EB" w:rsidRDefault="00BC36DE"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0061423F">
              <w:rPr>
                <w:rFonts w:ascii="Verdana" w:hAnsi="Verdana" w:cs="Arial"/>
                <w:b/>
                <w:bCs/>
                <w:sz w:val="20"/>
                <w:lang w:eastAsia="bg-BG"/>
              </w:rPr>
              <w:t xml:space="preserve"> </w:t>
            </w:r>
            <w:r w:rsidRPr="000E54EB">
              <w:rPr>
                <w:rFonts w:ascii="Verdana" w:hAnsi="Verdana" w:cs="Arial"/>
                <w:b/>
                <w:bCs/>
                <w:sz w:val="20"/>
                <w:lang w:eastAsia="bg-BG"/>
              </w:rPr>
              <w:t>пополучени</w:t>
            </w:r>
            <w:r w:rsidR="0061423F">
              <w:rPr>
                <w:rFonts w:ascii="Verdana" w:hAnsi="Verdana" w:cs="Arial"/>
                <w:b/>
                <w:bCs/>
                <w:sz w:val="20"/>
                <w:lang w:eastAsia="bg-BG"/>
              </w:rPr>
              <w:t xml:space="preserve"> </w:t>
            </w:r>
            <w:r w:rsidRPr="000E54EB">
              <w:rPr>
                <w:rFonts w:ascii="Verdana" w:hAnsi="Verdana" w:cs="Arial"/>
                <w:b/>
                <w:bCs/>
                <w:sz w:val="20"/>
                <w:lang w:eastAsia="bg-BG"/>
              </w:rPr>
              <w:t>аванси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BA" w14:textId="77777777" w:rsidR="00BC36DE" w:rsidRPr="000E54EB" w:rsidRDefault="00BC36DE" w:rsidP="00D73397">
            <w:pPr>
              <w:jc w:val="center"/>
              <w:rPr>
                <w:rFonts w:ascii="Verdana" w:hAnsi="Verdana" w:cs="Vrinda"/>
                <w:b/>
                <w:bCs/>
                <w:sz w:val="20"/>
                <w:lang w:eastAsia="bg-BG"/>
              </w:rPr>
            </w:pPr>
            <w:r>
              <w:rPr>
                <w:rFonts w:ascii="Verdana" w:hAnsi="Verdana" w:cs="Vrinda"/>
                <w:b/>
                <w:bCs/>
                <w:sz w:val="20"/>
                <w:lang w:eastAsia="bg-BG"/>
              </w:rPr>
              <w:t>8</w:t>
            </w:r>
          </w:p>
        </w:tc>
        <w:tc>
          <w:tcPr>
            <w:tcW w:w="1701" w:type="dxa"/>
            <w:tcBorders>
              <w:top w:val="nil"/>
              <w:left w:val="nil"/>
              <w:bottom w:val="single" w:sz="4" w:space="0" w:color="auto"/>
              <w:right w:val="single" w:sz="4" w:space="0" w:color="auto"/>
            </w:tcBorders>
            <w:shd w:val="clear" w:color="auto" w:fill="auto"/>
            <w:noWrap/>
            <w:vAlign w:val="center"/>
            <w:hideMark/>
          </w:tcPr>
          <w:p w14:paraId="7EA9DDBB" w14:textId="77777777" w:rsidR="00BC36DE" w:rsidRPr="000E54EB" w:rsidRDefault="00BC36DE" w:rsidP="00920612">
            <w:pPr>
              <w:jc w:val="center"/>
              <w:rPr>
                <w:rFonts w:ascii="Verdana" w:hAnsi="Verdana" w:cs="Vrinda"/>
                <w:b/>
                <w:bCs/>
                <w:sz w:val="20"/>
                <w:lang w:eastAsia="bg-BG"/>
              </w:rPr>
            </w:pPr>
            <w:r>
              <w:rPr>
                <w:rFonts w:ascii="Verdana" w:hAnsi="Verdana" w:cs="Vrinda"/>
                <w:b/>
                <w:bCs/>
                <w:sz w:val="20"/>
                <w:lang w:eastAsia="bg-BG"/>
              </w:rPr>
              <w:t>4</w:t>
            </w:r>
          </w:p>
        </w:tc>
      </w:tr>
      <w:tr w:rsidR="00BC36DE" w:rsidRPr="000E54EB" w14:paraId="7EA9DDC0"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BD" w14:textId="77777777" w:rsidR="00BC36DE" w:rsidRPr="000E54EB" w:rsidRDefault="00BC36DE" w:rsidP="00D73397">
            <w:pPr>
              <w:jc w:val="left"/>
              <w:rPr>
                <w:rFonts w:ascii="Verdana" w:hAnsi="Verdana" w:cs="Vrinda"/>
                <w:b/>
                <w:bCs/>
                <w:sz w:val="20"/>
                <w:lang w:eastAsia="bg-BG"/>
              </w:rPr>
            </w:pPr>
            <w:r w:rsidRPr="000E54EB">
              <w:rPr>
                <w:rFonts w:ascii="Verdana" w:hAnsi="Verdana" w:cs="Arial"/>
                <w:b/>
                <w:bCs/>
                <w:sz w:val="20"/>
                <w:lang w:eastAsia="bg-BG"/>
              </w:rPr>
              <w:t>Други</w:t>
            </w:r>
            <w:r w:rsidR="0061423F">
              <w:rPr>
                <w:rFonts w:ascii="Verdana" w:hAnsi="Verdana" w:cs="Arial"/>
                <w:b/>
                <w:bCs/>
                <w:sz w:val="20"/>
                <w:lang w:eastAsia="bg-BG"/>
              </w:rPr>
              <w:t xml:space="preserve"> </w:t>
            </w:r>
            <w:r w:rsidRPr="000E54EB">
              <w:rPr>
                <w:rFonts w:ascii="Verdana" w:hAnsi="Verdana" w:cs="Arial"/>
                <w:b/>
                <w:bCs/>
                <w:sz w:val="20"/>
                <w:lang w:eastAsia="bg-BG"/>
              </w:rPr>
              <w:t>задължения</w:t>
            </w:r>
            <w:r w:rsidRPr="000E54EB">
              <w:rPr>
                <w:rFonts w:ascii="Verdana" w:hAnsi="Verdana" w:cs="Vrinda"/>
                <w:b/>
                <w:bCs/>
                <w:sz w:val="20"/>
                <w:lang w:eastAsia="bg-BG"/>
              </w:rPr>
              <w:t xml:space="preserve">, </w:t>
            </w:r>
            <w:r w:rsidRPr="000E54EB">
              <w:rPr>
                <w:rFonts w:ascii="Verdana" w:hAnsi="Verdana" w:cs="Arial"/>
                <w:b/>
                <w:bCs/>
                <w:sz w:val="20"/>
                <w:lang w:eastAsia="bg-BG"/>
              </w:rPr>
              <w:t>вт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BE" w14:textId="77777777" w:rsidR="00BC36DE" w:rsidRPr="000E54EB" w:rsidRDefault="00BC36DE" w:rsidP="00D73397">
            <w:pPr>
              <w:jc w:val="center"/>
              <w:rPr>
                <w:rFonts w:ascii="Verdana" w:hAnsi="Verdana" w:cs="Vrinda"/>
                <w:b/>
                <w:bCs/>
                <w:sz w:val="20"/>
                <w:lang w:eastAsia="bg-BG"/>
              </w:rPr>
            </w:pPr>
            <w:r>
              <w:rPr>
                <w:rFonts w:ascii="Verdana" w:hAnsi="Verdana" w:cs="Vrinda"/>
                <w:b/>
                <w:bCs/>
                <w:sz w:val="20"/>
                <w:lang w:eastAsia="bg-BG"/>
              </w:rPr>
              <w:t>20</w:t>
            </w:r>
          </w:p>
        </w:tc>
        <w:tc>
          <w:tcPr>
            <w:tcW w:w="1701" w:type="dxa"/>
            <w:tcBorders>
              <w:top w:val="nil"/>
              <w:left w:val="nil"/>
              <w:bottom w:val="single" w:sz="4" w:space="0" w:color="auto"/>
              <w:right w:val="single" w:sz="4" w:space="0" w:color="auto"/>
            </w:tcBorders>
            <w:shd w:val="clear" w:color="auto" w:fill="auto"/>
            <w:noWrap/>
            <w:vAlign w:val="center"/>
            <w:hideMark/>
          </w:tcPr>
          <w:p w14:paraId="7EA9DDBF" w14:textId="77777777" w:rsidR="00BC36DE" w:rsidRPr="000E54EB" w:rsidRDefault="00BC36DE" w:rsidP="00920612">
            <w:pPr>
              <w:jc w:val="center"/>
              <w:rPr>
                <w:rFonts w:ascii="Verdana" w:hAnsi="Verdana" w:cs="Vrinda"/>
                <w:b/>
                <w:bCs/>
                <w:sz w:val="20"/>
                <w:lang w:eastAsia="bg-BG"/>
              </w:rPr>
            </w:pPr>
            <w:r>
              <w:rPr>
                <w:rFonts w:ascii="Verdana" w:hAnsi="Verdana" w:cs="Vrinda"/>
                <w:b/>
                <w:bCs/>
                <w:sz w:val="20"/>
                <w:lang w:eastAsia="bg-BG"/>
              </w:rPr>
              <w:t>4</w:t>
            </w:r>
          </w:p>
        </w:tc>
      </w:tr>
      <w:tr w:rsidR="00BC36DE" w:rsidRPr="000E54EB" w14:paraId="7EA9DDC4"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C1" w14:textId="77777777" w:rsidR="00BC36DE" w:rsidRPr="000E54EB" w:rsidRDefault="00BC36DE" w:rsidP="00D73397">
            <w:pPr>
              <w:jc w:val="left"/>
              <w:rPr>
                <w:rFonts w:ascii="Verdana" w:hAnsi="Verdana" w:cs="Vrinda"/>
                <w:sz w:val="20"/>
                <w:lang w:eastAsia="bg-BG"/>
              </w:rPr>
            </w:pPr>
            <w:r w:rsidRPr="000E54EB">
              <w:rPr>
                <w:rFonts w:ascii="Verdana" w:hAnsi="Verdana" w:cs="Arial"/>
                <w:sz w:val="20"/>
                <w:lang w:eastAsia="bg-BG"/>
              </w:rPr>
              <w:t>Задължения</w:t>
            </w:r>
            <w:r w:rsidR="0061423F">
              <w:rPr>
                <w:rFonts w:ascii="Verdana" w:hAnsi="Verdana" w:cs="Arial"/>
                <w:sz w:val="20"/>
                <w:lang w:eastAsia="bg-BG"/>
              </w:rPr>
              <w:t xml:space="preserve"> </w:t>
            </w:r>
            <w:r w:rsidRPr="000E54EB">
              <w:rPr>
                <w:rFonts w:ascii="Verdana" w:hAnsi="Verdana" w:cs="Arial"/>
                <w:sz w:val="20"/>
                <w:lang w:eastAsia="bg-BG"/>
              </w:rPr>
              <w:t>по</w:t>
            </w:r>
            <w:r w:rsidR="0061423F">
              <w:rPr>
                <w:rFonts w:ascii="Verdana" w:hAnsi="Verdana" w:cs="Arial"/>
                <w:sz w:val="20"/>
                <w:lang w:eastAsia="bg-BG"/>
              </w:rPr>
              <w:t xml:space="preserve"> </w:t>
            </w:r>
            <w:r w:rsidRPr="000E54EB">
              <w:rPr>
                <w:rFonts w:ascii="Verdana" w:hAnsi="Verdana" w:cs="Arial"/>
                <w:sz w:val="20"/>
                <w:lang w:eastAsia="bg-BG"/>
              </w:rPr>
              <w:t>гаранции</w:t>
            </w:r>
            <w:r w:rsidR="0061423F">
              <w:rPr>
                <w:rFonts w:ascii="Verdana" w:hAnsi="Verdana" w:cs="Arial"/>
                <w:sz w:val="20"/>
                <w:lang w:eastAsia="bg-BG"/>
              </w:rPr>
              <w:t xml:space="preserve"> </w:t>
            </w:r>
            <w:r w:rsidRPr="000E54EB">
              <w:rPr>
                <w:rFonts w:ascii="Verdana" w:hAnsi="Verdana" w:cs="Arial"/>
                <w:sz w:val="20"/>
                <w:lang w:eastAsia="bg-BG"/>
              </w:rPr>
              <w:t>и</w:t>
            </w:r>
            <w:r w:rsidR="0061423F">
              <w:rPr>
                <w:rFonts w:ascii="Verdana" w:hAnsi="Verdana" w:cs="Arial"/>
                <w:sz w:val="20"/>
                <w:lang w:eastAsia="bg-BG"/>
              </w:rPr>
              <w:t xml:space="preserve"> </w:t>
            </w:r>
            <w:r w:rsidRPr="000E54EB">
              <w:rPr>
                <w:rFonts w:ascii="Verdana" w:hAnsi="Verdana" w:cs="Arial"/>
                <w:sz w:val="20"/>
                <w:lang w:eastAsia="bg-BG"/>
              </w:rPr>
              <w:t>депозити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C2" w14:textId="77777777" w:rsidR="00BC36DE" w:rsidRPr="000E54EB" w:rsidRDefault="00BC36DE" w:rsidP="00D73397">
            <w:pPr>
              <w:jc w:val="center"/>
              <w:rPr>
                <w:rFonts w:ascii="Verdana" w:hAnsi="Verdana" w:cs="Vrinda"/>
                <w:sz w:val="20"/>
                <w:lang w:eastAsia="bg-BG"/>
              </w:rPr>
            </w:pPr>
            <w:r>
              <w:rPr>
                <w:rFonts w:ascii="Verdana" w:hAnsi="Verdana" w:cs="Vrinda"/>
                <w:sz w:val="20"/>
                <w:lang w:eastAsia="bg-BG"/>
              </w:rPr>
              <w:t>8</w:t>
            </w:r>
          </w:p>
        </w:tc>
        <w:tc>
          <w:tcPr>
            <w:tcW w:w="1701" w:type="dxa"/>
            <w:tcBorders>
              <w:top w:val="nil"/>
              <w:left w:val="nil"/>
              <w:bottom w:val="single" w:sz="4" w:space="0" w:color="auto"/>
              <w:right w:val="single" w:sz="4" w:space="0" w:color="auto"/>
            </w:tcBorders>
            <w:shd w:val="clear" w:color="auto" w:fill="auto"/>
            <w:noWrap/>
            <w:vAlign w:val="center"/>
            <w:hideMark/>
          </w:tcPr>
          <w:p w14:paraId="7EA9DDC3" w14:textId="77777777" w:rsidR="00BC36DE" w:rsidRPr="000E54EB" w:rsidRDefault="00BC36DE" w:rsidP="00920612">
            <w:pPr>
              <w:jc w:val="center"/>
              <w:rPr>
                <w:rFonts w:ascii="Verdana" w:hAnsi="Verdana" w:cs="Vrinda"/>
                <w:sz w:val="20"/>
                <w:lang w:eastAsia="bg-BG"/>
              </w:rPr>
            </w:pPr>
            <w:r>
              <w:rPr>
                <w:rFonts w:ascii="Verdana" w:hAnsi="Verdana" w:cs="Vrinda"/>
                <w:sz w:val="20"/>
                <w:lang w:eastAsia="bg-BG"/>
              </w:rPr>
              <w:t>4</w:t>
            </w:r>
          </w:p>
        </w:tc>
      </w:tr>
      <w:tr w:rsidR="00BC36DE" w:rsidRPr="000E54EB" w14:paraId="7EA9DDC8" w14:textId="77777777" w:rsidTr="000C6F4B">
        <w:trPr>
          <w:trHeight w:val="300"/>
        </w:trPr>
        <w:tc>
          <w:tcPr>
            <w:tcW w:w="6101" w:type="dxa"/>
            <w:tcBorders>
              <w:top w:val="nil"/>
              <w:left w:val="single" w:sz="4" w:space="0" w:color="auto"/>
              <w:bottom w:val="single" w:sz="4" w:space="0" w:color="auto"/>
              <w:right w:val="nil"/>
            </w:tcBorders>
            <w:shd w:val="clear" w:color="auto" w:fill="auto"/>
            <w:noWrap/>
            <w:vAlign w:val="center"/>
            <w:hideMark/>
          </w:tcPr>
          <w:p w14:paraId="7EA9DDC5" w14:textId="77777777" w:rsidR="00BC36DE" w:rsidRPr="000E54EB" w:rsidRDefault="00BC36DE" w:rsidP="00D73397">
            <w:pPr>
              <w:jc w:val="left"/>
              <w:rPr>
                <w:rFonts w:ascii="Verdana" w:hAnsi="Verdana" w:cs="Vrinda"/>
                <w:sz w:val="20"/>
                <w:lang w:eastAsia="bg-BG"/>
              </w:rPr>
            </w:pPr>
            <w:r w:rsidRPr="000E54EB">
              <w:rPr>
                <w:rFonts w:ascii="Verdana" w:hAnsi="Verdana" w:cs="Arial"/>
                <w:sz w:val="20"/>
                <w:lang w:eastAsia="bg-BG"/>
              </w:rPr>
              <w:t>Други</w:t>
            </w:r>
            <w:r w:rsidR="0061423F">
              <w:rPr>
                <w:rFonts w:ascii="Verdana" w:hAnsi="Verdana" w:cs="Arial"/>
                <w:sz w:val="20"/>
                <w:lang w:eastAsia="bg-BG"/>
              </w:rPr>
              <w:t xml:space="preserve"> </w:t>
            </w:r>
            <w:r w:rsidRPr="000E54EB">
              <w:rPr>
                <w:rFonts w:ascii="Verdana" w:hAnsi="Verdana" w:cs="Arial"/>
                <w:sz w:val="20"/>
                <w:lang w:eastAsia="bg-BG"/>
              </w:rPr>
              <w:t>задължения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A9DDC6" w14:textId="77777777" w:rsidR="00BC36DE" w:rsidRPr="000E54EB" w:rsidRDefault="00BC36DE" w:rsidP="00D73397">
            <w:pPr>
              <w:jc w:val="center"/>
              <w:rPr>
                <w:rFonts w:ascii="Verdana" w:hAnsi="Verdana" w:cs="Vrinda"/>
                <w:sz w:val="20"/>
                <w:lang w:eastAsia="bg-BG"/>
              </w:rPr>
            </w:pPr>
            <w:r>
              <w:rPr>
                <w:rFonts w:ascii="Verdana" w:hAnsi="Verdana" w:cs="Vrinda"/>
                <w:sz w:val="20"/>
                <w:lang w:eastAsia="bg-BG"/>
              </w:rPr>
              <w:t>12</w:t>
            </w:r>
          </w:p>
        </w:tc>
        <w:tc>
          <w:tcPr>
            <w:tcW w:w="1701" w:type="dxa"/>
            <w:tcBorders>
              <w:top w:val="nil"/>
              <w:left w:val="nil"/>
              <w:bottom w:val="single" w:sz="4" w:space="0" w:color="auto"/>
              <w:right w:val="single" w:sz="4" w:space="0" w:color="auto"/>
            </w:tcBorders>
            <w:shd w:val="clear" w:color="auto" w:fill="auto"/>
            <w:noWrap/>
            <w:vAlign w:val="center"/>
            <w:hideMark/>
          </w:tcPr>
          <w:p w14:paraId="7EA9DDC7" w14:textId="77777777" w:rsidR="00BC36DE" w:rsidRPr="000E54EB" w:rsidRDefault="00BC36DE" w:rsidP="00920612">
            <w:pPr>
              <w:jc w:val="center"/>
              <w:rPr>
                <w:rFonts w:ascii="Verdana" w:hAnsi="Verdana" w:cs="Vrinda"/>
                <w:sz w:val="20"/>
                <w:lang w:eastAsia="bg-BG"/>
              </w:rPr>
            </w:pPr>
            <w:r>
              <w:rPr>
                <w:rFonts w:ascii="Verdana" w:hAnsi="Verdana" w:cs="Vrinda"/>
                <w:sz w:val="20"/>
                <w:lang w:eastAsia="bg-BG"/>
              </w:rPr>
              <w:t>-</w:t>
            </w:r>
          </w:p>
        </w:tc>
      </w:tr>
      <w:tr w:rsidR="00BC36DE" w:rsidRPr="000E54EB" w14:paraId="7EA9DDCC" w14:textId="77777777" w:rsidTr="000C6F4B">
        <w:trPr>
          <w:trHeight w:val="300"/>
        </w:trPr>
        <w:tc>
          <w:tcPr>
            <w:tcW w:w="6101" w:type="dxa"/>
            <w:tcBorders>
              <w:top w:val="nil"/>
              <w:left w:val="single" w:sz="4" w:space="0" w:color="auto"/>
              <w:bottom w:val="single" w:sz="4" w:space="0" w:color="auto"/>
              <w:right w:val="nil"/>
            </w:tcBorders>
            <w:shd w:val="clear" w:color="000000" w:fill="C5D9F1"/>
            <w:noWrap/>
            <w:vAlign w:val="center"/>
            <w:hideMark/>
          </w:tcPr>
          <w:p w14:paraId="7EA9DDC9" w14:textId="77777777" w:rsidR="00BC36DE" w:rsidRPr="000E54EB" w:rsidRDefault="00BC36DE"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14:paraId="7EA9DDCA" w14:textId="77777777" w:rsidR="00BC36DE" w:rsidRPr="000E54EB" w:rsidRDefault="00BC36DE" w:rsidP="00BC36DE">
            <w:pPr>
              <w:jc w:val="center"/>
              <w:rPr>
                <w:rFonts w:ascii="Verdana" w:hAnsi="Verdana" w:cs="Vrinda"/>
                <w:b/>
                <w:bCs/>
                <w:sz w:val="20"/>
                <w:lang w:eastAsia="bg-BG"/>
              </w:rPr>
            </w:pPr>
            <w:r w:rsidRPr="00BF4D11">
              <w:rPr>
                <w:rFonts w:ascii="Verdana" w:hAnsi="Verdana" w:cs="Vrinda"/>
                <w:b/>
                <w:bCs/>
                <w:sz w:val="20"/>
                <w:lang w:eastAsia="bg-BG"/>
              </w:rPr>
              <w:t>1569</w:t>
            </w:r>
          </w:p>
        </w:tc>
        <w:tc>
          <w:tcPr>
            <w:tcW w:w="1701" w:type="dxa"/>
            <w:tcBorders>
              <w:top w:val="nil"/>
              <w:left w:val="nil"/>
              <w:bottom w:val="single" w:sz="4" w:space="0" w:color="auto"/>
              <w:right w:val="single" w:sz="4" w:space="0" w:color="auto"/>
            </w:tcBorders>
            <w:shd w:val="clear" w:color="000000" w:fill="C5D9F1"/>
            <w:noWrap/>
            <w:vAlign w:val="center"/>
            <w:hideMark/>
          </w:tcPr>
          <w:p w14:paraId="7EA9DDCB" w14:textId="77777777" w:rsidR="00BC36DE" w:rsidRPr="000E54EB" w:rsidRDefault="00BC36DE" w:rsidP="00920612">
            <w:pPr>
              <w:jc w:val="center"/>
              <w:rPr>
                <w:rFonts w:ascii="Verdana" w:hAnsi="Verdana" w:cs="Vrinda"/>
                <w:b/>
                <w:bCs/>
                <w:sz w:val="20"/>
                <w:lang w:eastAsia="bg-BG"/>
              </w:rPr>
            </w:pPr>
            <w:r>
              <w:rPr>
                <w:rFonts w:ascii="Verdana" w:hAnsi="Verdana" w:cs="Vrinda"/>
                <w:b/>
                <w:bCs/>
                <w:sz w:val="20"/>
                <w:lang w:eastAsia="bg-BG"/>
              </w:rPr>
              <w:t>2018</w:t>
            </w:r>
          </w:p>
        </w:tc>
      </w:tr>
    </w:tbl>
    <w:p w14:paraId="7EA9DDCD" w14:textId="77777777" w:rsidR="00D73397" w:rsidRPr="000E54EB" w:rsidRDefault="00D73397" w:rsidP="00D73397">
      <w:pPr>
        <w:rPr>
          <w:rFonts w:ascii="Verdana" w:hAnsi="Verdana" w:cs="Vrinda"/>
          <w:sz w:val="20"/>
        </w:rPr>
      </w:pPr>
    </w:p>
    <w:tbl>
      <w:tblPr>
        <w:tblW w:w="9503" w:type="dxa"/>
        <w:tblInd w:w="65" w:type="dxa"/>
        <w:tblCellMar>
          <w:left w:w="70" w:type="dxa"/>
          <w:right w:w="70" w:type="dxa"/>
        </w:tblCellMar>
        <w:tblLook w:val="04A0" w:firstRow="1" w:lastRow="0" w:firstColumn="1" w:lastColumn="0" w:noHBand="0" w:noVBand="1"/>
      </w:tblPr>
      <w:tblGrid>
        <w:gridCol w:w="2557"/>
        <w:gridCol w:w="3478"/>
        <w:gridCol w:w="3468"/>
      </w:tblGrid>
      <w:tr w:rsidR="00D73397" w:rsidRPr="000E54EB" w14:paraId="7EA9DDD0" w14:textId="77777777" w:rsidTr="000C6F4B">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9DDCE" w14:textId="77777777" w:rsidR="009528C1" w:rsidRDefault="00D73397" w:rsidP="00D73397">
            <w:pPr>
              <w:ind w:right="-454"/>
              <w:jc w:val="left"/>
              <w:rPr>
                <w:rFonts w:ascii="Verdana" w:hAnsi="Verdana" w:cs="Vrinda"/>
                <w:b/>
                <w:bCs/>
                <w:sz w:val="20"/>
                <w:lang w:val="en-US" w:eastAsia="bg-BG"/>
              </w:rPr>
            </w:pPr>
            <w:r w:rsidRPr="000E54EB">
              <w:rPr>
                <w:rFonts w:ascii="Verdana" w:hAnsi="Verdana" w:cs="Arial"/>
                <w:b/>
                <w:bCs/>
                <w:sz w:val="20"/>
                <w:lang w:eastAsia="bg-BG"/>
              </w:rPr>
              <w:lastRenderedPageBreak/>
              <w:t>Балансова</w:t>
            </w:r>
            <w:r w:rsidR="0061423F">
              <w:rPr>
                <w:rFonts w:ascii="Verdana" w:hAnsi="Verdana" w:cs="Arial"/>
                <w:b/>
                <w:bCs/>
                <w:sz w:val="20"/>
                <w:lang w:eastAsia="bg-BG"/>
              </w:rPr>
              <w:t xml:space="preserve"> </w:t>
            </w:r>
            <w:r w:rsidRPr="000E54EB">
              <w:rPr>
                <w:rFonts w:ascii="Verdana" w:hAnsi="Verdana" w:cs="Arial"/>
                <w:b/>
                <w:bCs/>
                <w:sz w:val="20"/>
                <w:lang w:eastAsia="bg-BG"/>
              </w:rPr>
              <w:t>стойност</w:t>
            </w:r>
            <w:r w:rsidR="0061423F">
              <w:rPr>
                <w:rFonts w:ascii="Verdana" w:hAnsi="Verdana" w:cs="Arial"/>
                <w:b/>
                <w:bCs/>
                <w:sz w:val="20"/>
                <w:lang w:eastAsia="bg-BG"/>
              </w:rPr>
              <w:t xml:space="preserve"> </w:t>
            </w:r>
            <w:r w:rsidRPr="000E54EB">
              <w:rPr>
                <w:rFonts w:ascii="Verdana" w:hAnsi="Verdana" w:cs="Arial"/>
                <w:b/>
                <w:bCs/>
                <w:sz w:val="20"/>
                <w:lang w:eastAsia="bg-BG"/>
              </w:rPr>
              <w:t>на</w:t>
            </w:r>
            <w:r w:rsidR="0061423F">
              <w:rPr>
                <w:rFonts w:ascii="Verdana" w:hAnsi="Verdana" w:cs="Arial"/>
                <w:b/>
                <w:bCs/>
                <w:sz w:val="20"/>
                <w:lang w:eastAsia="bg-BG"/>
              </w:rPr>
              <w:t xml:space="preserve"> </w:t>
            </w:r>
            <w:r w:rsidRPr="000E54EB">
              <w:rPr>
                <w:rFonts w:ascii="Verdana" w:hAnsi="Verdana" w:cs="Arial"/>
                <w:b/>
                <w:bCs/>
                <w:sz w:val="20"/>
                <w:lang w:eastAsia="bg-BG"/>
              </w:rPr>
              <w:t>текущи</w:t>
            </w:r>
            <w:r w:rsidR="0061423F">
              <w:rPr>
                <w:rFonts w:ascii="Verdana" w:hAnsi="Verdana" w:cs="Arial"/>
                <w:b/>
                <w:bCs/>
                <w:sz w:val="20"/>
                <w:lang w:eastAsia="bg-BG"/>
              </w:rPr>
              <w:t xml:space="preserve"> </w:t>
            </w:r>
            <w:r w:rsidRPr="000E54EB">
              <w:rPr>
                <w:rFonts w:ascii="Verdana" w:hAnsi="Verdana" w:cs="Arial"/>
                <w:b/>
                <w:bCs/>
                <w:sz w:val="20"/>
                <w:lang w:eastAsia="bg-BG"/>
              </w:rPr>
              <w:t>търговски</w:t>
            </w:r>
            <w:r w:rsidR="0061423F">
              <w:rPr>
                <w:rFonts w:ascii="Verdana" w:hAnsi="Verdana" w:cs="Arial"/>
                <w:b/>
                <w:bCs/>
                <w:sz w:val="20"/>
                <w:lang w:eastAsia="bg-BG"/>
              </w:rPr>
              <w:t xml:space="preserve"> </w:t>
            </w:r>
            <w:r w:rsidRPr="000E54EB">
              <w:rPr>
                <w:rFonts w:ascii="Verdana" w:hAnsi="Verdana" w:cs="Arial"/>
                <w:b/>
                <w:bCs/>
                <w:sz w:val="20"/>
                <w:lang w:eastAsia="bg-BG"/>
              </w:rPr>
              <w:t>и</w:t>
            </w:r>
            <w:r w:rsidR="0061423F">
              <w:rPr>
                <w:rFonts w:ascii="Verdana" w:hAnsi="Verdana" w:cs="Arial"/>
                <w:b/>
                <w:bCs/>
                <w:sz w:val="20"/>
                <w:lang w:eastAsia="bg-BG"/>
              </w:rPr>
              <w:t xml:space="preserve"> </w:t>
            </w:r>
            <w:r w:rsidRPr="000E54EB">
              <w:rPr>
                <w:rFonts w:ascii="Verdana" w:hAnsi="Verdana" w:cs="Arial"/>
                <w:b/>
                <w:bCs/>
                <w:sz w:val="20"/>
                <w:lang w:eastAsia="bg-BG"/>
              </w:rPr>
              <w:t>други</w:t>
            </w:r>
            <w:r w:rsidR="0061423F">
              <w:rPr>
                <w:rFonts w:ascii="Verdana" w:hAnsi="Verdana" w:cs="Arial"/>
                <w:b/>
                <w:bCs/>
                <w:sz w:val="20"/>
                <w:lang w:eastAsia="bg-BG"/>
              </w:rPr>
              <w:t xml:space="preserve"> </w:t>
            </w:r>
            <w:r w:rsidRPr="000E54EB">
              <w:rPr>
                <w:rFonts w:ascii="Verdana" w:hAnsi="Verdana" w:cs="Arial"/>
                <w:b/>
                <w:bCs/>
                <w:sz w:val="20"/>
                <w:lang w:eastAsia="bg-BG"/>
              </w:rPr>
              <w:t>задължения</w:t>
            </w:r>
            <w:r w:rsidR="0061423F">
              <w:rPr>
                <w:rFonts w:ascii="Verdana" w:hAnsi="Verdana" w:cs="Arial"/>
                <w:b/>
                <w:bCs/>
                <w:sz w:val="20"/>
                <w:lang w:eastAsia="bg-BG"/>
              </w:rPr>
              <w:t xml:space="preserve"> </w:t>
            </w:r>
            <w:r w:rsidRPr="000E54EB">
              <w:rPr>
                <w:rFonts w:ascii="Verdana" w:hAnsi="Verdana" w:cs="Arial"/>
                <w:b/>
                <w:bCs/>
                <w:sz w:val="20"/>
                <w:lang w:eastAsia="bg-BG"/>
              </w:rPr>
              <w:t>по</w:t>
            </w:r>
            <w:r w:rsidR="0061423F">
              <w:rPr>
                <w:rFonts w:ascii="Verdana" w:hAnsi="Verdana" w:cs="Arial"/>
                <w:b/>
                <w:bCs/>
                <w:sz w:val="20"/>
                <w:lang w:eastAsia="bg-BG"/>
              </w:rPr>
              <w:t xml:space="preserve"> </w:t>
            </w:r>
            <w:r w:rsidRPr="000E54EB">
              <w:rPr>
                <w:rFonts w:ascii="Verdana" w:hAnsi="Verdana" w:cs="Arial"/>
                <w:b/>
                <w:bCs/>
                <w:sz w:val="20"/>
                <w:lang w:eastAsia="bg-BG"/>
              </w:rPr>
              <w:t>валути</w:t>
            </w:r>
          </w:p>
          <w:p w14:paraId="7EA9DDCF" w14:textId="77777777" w:rsidR="00D73397" w:rsidRPr="000E54EB" w:rsidRDefault="00D73397" w:rsidP="00D73397">
            <w:pPr>
              <w:ind w:right="-454"/>
              <w:jc w:val="left"/>
              <w:rPr>
                <w:rFonts w:ascii="Verdana" w:hAnsi="Verdana" w:cs="Vrinda"/>
                <w:b/>
                <w:bCs/>
                <w:sz w:val="20"/>
                <w:lang w:eastAsia="bg-BG"/>
              </w:rPr>
            </w:pPr>
            <w:r w:rsidRPr="000E54EB">
              <w:rPr>
                <w:rFonts w:ascii="Verdana" w:hAnsi="Verdana" w:cs="Vrinda"/>
                <w:b/>
                <w:bCs/>
                <w:sz w:val="20"/>
                <w:lang w:eastAsia="bg-BG"/>
              </w:rPr>
              <w:t>(</w:t>
            </w:r>
            <w:r w:rsidRPr="000E54EB">
              <w:rPr>
                <w:rFonts w:ascii="Verdana" w:hAnsi="Verdana" w:cs="Arial"/>
                <w:b/>
                <w:bCs/>
                <w:sz w:val="20"/>
                <w:lang w:eastAsia="bg-BG"/>
              </w:rPr>
              <w:t>сумите</w:t>
            </w:r>
            <w:r w:rsidR="0061423F">
              <w:rPr>
                <w:rFonts w:ascii="Verdana" w:hAnsi="Verdana" w:cs="Arial"/>
                <w:b/>
                <w:bCs/>
                <w:sz w:val="20"/>
                <w:lang w:eastAsia="bg-BG"/>
              </w:rPr>
              <w:t xml:space="preserve"> </w:t>
            </w:r>
            <w:r w:rsidRPr="000E54EB">
              <w:rPr>
                <w:rFonts w:ascii="Verdana" w:hAnsi="Verdana" w:cs="Arial"/>
                <w:b/>
                <w:bCs/>
                <w:sz w:val="20"/>
                <w:lang w:eastAsia="bg-BG"/>
              </w:rPr>
              <w:t>са</w:t>
            </w:r>
            <w:r w:rsidR="0061423F">
              <w:rPr>
                <w:rFonts w:ascii="Verdana" w:hAnsi="Verdana" w:cs="Arial"/>
                <w:b/>
                <w:bCs/>
                <w:sz w:val="20"/>
                <w:lang w:eastAsia="bg-BG"/>
              </w:rPr>
              <w:t xml:space="preserve"> </w:t>
            </w:r>
            <w:r w:rsidRPr="000E54EB">
              <w:rPr>
                <w:rFonts w:ascii="Verdana" w:hAnsi="Verdana" w:cs="Arial"/>
                <w:b/>
                <w:bCs/>
                <w:sz w:val="20"/>
                <w:lang w:eastAsia="bg-BG"/>
              </w:rPr>
              <w:t>в</w:t>
            </w:r>
            <w:r w:rsidRPr="000E54EB">
              <w:rPr>
                <w:rFonts w:ascii="Verdana" w:hAnsi="Verdana" w:cs="Vrinda"/>
                <w:b/>
                <w:bCs/>
                <w:sz w:val="20"/>
                <w:lang w:eastAsia="bg-BG"/>
              </w:rPr>
              <w:t xml:space="preserve"> BGN)</w:t>
            </w:r>
          </w:p>
        </w:tc>
      </w:tr>
      <w:tr w:rsidR="0050776F" w:rsidRPr="000E54EB" w14:paraId="7EA9DDD4" w14:textId="77777777" w:rsidTr="000C6F4B">
        <w:trPr>
          <w:trHeight w:val="300"/>
        </w:trPr>
        <w:tc>
          <w:tcPr>
            <w:tcW w:w="2557" w:type="dxa"/>
            <w:tcBorders>
              <w:top w:val="nil"/>
              <w:left w:val="single" w:sz="4" w:space="0" w:color="auto"/>
              <w:bottom w:val="single" w:sz="4" w:space="0" w:color="auto"/>
              <w:right w:val="nil"/>
            </w:tcBorders>
            <w:shd w:val="clear" w:color="auto" w:fill="auto"/>
            <w:noWrap/>
            <w:vAlign w:val="center"/>
            <w:hideMark/>
          </w:tcPr>
          <w:p w14:paraId="7EA9DDD1" w14:textId="77777777" w:rsidR="0050776F" w:rsidRPr="000E54EB" w:rsidRDefault="0050776F" w:rsidP="00D73397">
            <w:pPr>
              <w:jc w:val="left"/>
              <w:rPr>
                <w:rFonts w:ascii="Verdana" w:hAnsi="Verdana" w:cs="Vrinda"/>
                <w:b/>
                <w:bCs/>
                <w:sz w:val="20"/>
                <w:lang w:eastAsia="bg-BG"/>
              </w:rPr>
            </w:pPr>
            <w:r w:rsidRPr="000E54EB">
              <w:rPr>
                <w:rFonts w:ascii="Verdana" w:hAnsi="Verdana" w:cs="Arial"/>
                <w:b/>
                <w:bCs/>
                <w:sz w:val="20"/>
                <w:lang w:eastAsia="bg-BG"/>
              </w:rPr>
              <w:t>Валута</w:t>
            </w:r>
          </w:p>
        </w:tc>
        <w:tc>
          <w:tcPr>
            <w:tcW w:w="3478" w:type="dxa"/>
            <w:tcBorders>
              <w:top w:val="nil"/>
              <w:left w:val="single" w:sz="4" w:space="0" w:color="auto"/>
              <w:bottom w:val="single" w:sz="4" w:space="0" w:color="auto"/>
              <w:right w:val="single" w:sz="4" w:space="0" w:color="auto"/>
            </w:tcBorders>
            <w:shd w:val="clear" w:color="auto" w:fill="auto"/>
            <w:noWrap/>
            <w:vAlign w:val="center"/>
            <w:hideMark/>
          </w:tcPr>
          <w:p w14:paraId="7EA9DDD2" w14:textId="77777777" w:rsidR="0050776F" w:rsidRPr="000E54EB" w:rsidRDefault="0050776F" w:rsidP="00B72BB9">
            <w:pPr>
              <w:jc w:val="center"/>
              <w:rPr>
                <w:rFonts w:ascii="Verdana" w:hAnsi="Verdana" w:cs="Vrinda"/>
                <w:b/>
                <w:bCs/>
                <w:sz w:val="20"/>
                <w:lang w:eastAsia="bg-BG"/>
              </w:rPr>
            </w:pPr>
            <w:r w:rsidRPr="000E54EB">
              <w:rPr>
                <w:rFonts w:ascii="Verdana" w:hAnsi="Verdana" w:cs="Vrinda"/>
                <w:b/>
                <w:bCs/>
                <w:sz w:val="20"/>
                <w:lang w:eastAsia="bg-BG"/>
              </w:rPr>
              <w:t>31.12.20</w:t>
            </w:r>
            <w:r w:rsidR="00B72BB9">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3468" w:type="dxa"/>
            <w:tcBorders>
              <w:top w:val="nil"/>
              <w:left w:val="nil"/>
              <w:bottom w:val="single" w:sz="4" w:space="0" w:color="auto"/>
              <w:right w:val="single" w:sz="4" w:space="0" w:color="auto"/>
            </w:tcBorders>
            <w:shd w:val="clear" w:color="auto" w:fill="auto"/>
            <w:noWrap/>
            <w:vAlign w:val="center"/>
            <w:hideMark/>
          </w:tcPr>
          <w:p w14:paraId="7EA9DDD3" w14:textId="77777777" w:rsidR="0050776F" w:rsidRPr="000E54EB" w:rsidRDefault="0050776F" w:rsidP="00B72BB9">
            <w:pPr>
              <w:jc w:val="center"/>
              <w:rPr>
                <w:rFonts w:ascii="Verdana" w:hAnsi="Verdana" w:cs="Vrinda"/>
                <w:b/>
                <w:bCs/>
                <w:sz w:val="20"/>
                <w:lang w:eastAsia="bg-BG"/>
              </w:rPr>
            </w:pPr>
            <w:r w:rsidRPr="000E54EB">
              <w:rPr>
                <w:rFonts w:ascii="Verdana" w:hAnsi="Verdana" w:cs="Vrinda"/>
                <w:b/>
                <w:bCs/>
                <w:sz w:val="20"/>
                <w:lang w:eastAsia="bg-BG"/>
              </w:rPr>
              <w:t>31.12.201</w:t>
            </w:r>
            <w:r w:rsidR="00B72BB9">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B72BB9" w:rsidRPr="000E54EB" w14:paraId="7EA9DDD8" w14:textId="77777777" w:rsidTr="000C6F4B">
        <w:trPr>
          <w:trHeight w:val="300"/>
        </w:trPr>
        <w:tc>
          <w:tcPr>
            <w:tcW w:w="2557" w:type="dxa"/>
            <w:tcBorders>
              <w:top w:val="nil"/>
              <w:left w:val="single" w:sz="4" w:space="0" w:color="auto"/>
              <w:bottom w:val="single" w:sz="4" w:space="0" w:color="auto"/>
              <w:right w:val="nil"/>
            </w:tcBorders>
            <w:shd w:val="clear" w:color="auto" w:fill="auto"/>
            <w:noWrap/>
            <w:vAlign w:val="center"/>
            <w:hideMark/>
          </w:tcPr>
          <w:p w14:paraId="7EA9DDD5" w14:textId="77777777" w:rsidR="00B72BB9" w:rsidRPr="000E54EB" w:rsidRDefault="00B72BB9" w:rsidP="00D73397">
            <w:pPr>
              <w:jc w:val="left"/>
              <w:rPr>
                <w:rFonts w:ascii="Verdana" w:hAnsi="Verdana" w:cs="Vrinda"/>
                <w:sz w:val="20"/>
                <w:lang w:eastAsia="bg-BG"/>
              </w:rPr>
            </w:pPr>
            <w:r w:rsidRPr="000E54EB">
              <w:rPr>
                <w:rFonts w:ascii="Verdana" w:hAnsi="Verdana" w:cs="Vrinda"/>
                <w:sz w:val="20"/>
                <w:lang w:eastAsia="bg-BG"/>
              </w:rPr>
              <w:t>BGN</w:t>
            </w:r>
          </w:p>
        </w:tc>
        <w:tc>
          <w:tcPr>
            <w:tcW w:w="3478" w:type="dxa"/>
            <w:tcBorders>
              <w:top w:val="nil"/>
              <w:left w:val="single" w:sz="4" w:space="0" w:color="auto"/>
              <w:bottom w:val="single" w:sz="4" w:space="0" w:color="auto"/>
              <w:right w:val="single" w:sz="4" w:space="0" w:color="auto"/>
            </w:tcBorders>
            <w:shd w:val="clear" w:color="auto" w:fill="auto"/>
            <w:noWrap/>
            <w:vAlign w:val="center"/>
            <w:hideMark/>
          </w:tcPr>
          <w:p w14:paraId="7EA9DDD6" w14:textId="77777777" w:rsidR="00B72BB9" w:rsidRPr="000E54EB" w:rsidRDefault="00B72BB9" w:rsidP="003F7FC6">
            <w:pPr>
              <w:jc w:val="center"/>
              <w:rPr>
                <w:rFonts w:ascii="Verdana" w:hAnsi="Verdana" w:cs="Vrinda"/>
                <w:sz w:val="20"/>
                <w:lang w:eastAsia="bg-BG"/>
              </w:rPr>
            </w:pPr>
            <w:r>
              <w:rPr>
                <w:rFonts w:ascii="Verdana" w:hAnsi="Verdana" w:cs="Vrinda"/>
                <w:sz w:val="20"/>
                <w:lang w:eastAsia="bg-BG"/>
              </w:rPr>
              <w:t>1 569</w:t>
            </w:r>
          </w:p>
        </w:tc>
        <w:tc>
          <w:tcPr>
            <w:tcW w:w="3468" w:type="dxa"/>
            <w:tcBorders>
              <w:top w:val="nil"/>
              <w:left w:val="nil"/>
              <w:bottom w:val="single" w:sz="4" w:space="0" w:color="auto"/>
              <w:right w:val="single" w:sz="4" w:space="0" w:color="auto"/>
            </w:tcBorders>
            <w:shd w:val="clear" w:color="auto" w:fill="auto"/>
            <w:noWrap/>
            <w:vAlign w:val="center"/>
            <w:hideMark/>
          </w:tcPr>
          <w:p w14:paraId="7EA9DDD7" w14:textId="77777777" w:rsidR="00B72BB9" w:rsidRPr="000E54EB" w:rsidRDefault="00B72BB9" w:rsidP="00920612">
            <w:pPr>
              <w:jc w:val="center"/>
              <w:rPr>
                <w:rFonts w:ascii="Verdana" w:hAnsi="Verdana" w:cs="Vrinda"/>
                <w:sz w:val="20"/>
                <w:lang w:eastAsia="bg-BG"/>
              </w:rPr>
            </w:pPr>
            <w:r>
              <w:rPr>
                <w:rFonts w:ascii="Verdana" w:hAnsi="Verdana" w:cs="Vrinda"/>
                <w:sz w:val="20"/>
                <w:lang w:eastAsia="bg-BG"/>
              </w:rPr>
              <w:t>2 018</w:t>
            </w:r>
          </w:p>
        </w:tc>
      </w:tr>
      <w:tr w:rsidR="00B72BB9" w:rsidRPr="000E54EB" w14:paraId="7EA9DDDC" w14:textId="77777777" w:rsidTr="000C6F4B">
        <w:trPr>
          <w:trHeight w:val="300"/>
        </w:trPr>
        <w:tc>
          <w:tcPr>
            <w:tcW w:w="2557" w:type="dxa"/>
            <w:tcBorders>
              <w:top w:val="nil"/>
              <w:left w:val="single" w:sz="4" w:space="0" w:color="auto"/>
              <w:bottom w:val="single" w:sz="4" w:space="0" w:color="auto"/>
              <w:right w:val="nil"/>
            </w:tcBorders>
            <w:shd w:val="clear" w:color="auto" w:fill="auto"/>
            <w:noWrap/>
            <w:vAlign w:val="center"/>
            <w:hideMark/>
          </w:tcPr>
          <w:p w14:paraId="7EA9DDD9" w14:textId="77777777" w:rsidR="00B72BB9" w:rsidRPr="000E54EB" w:rsidRDefault="00B72BB9" w:rsidP="00D73397">
            <w:pPr>
              <w:jc w:val="left"/>
              <w:rPr>
                <w:rFonts w:ascii="Verdana" w:hAnsi="Verdana" w:cs="Vrinda"/>
                <w:sz w:val="20"/>
                <w:lang w:eastAsia="bg-BG"/>
              </w:rPr>
            </w:pPr>
            <w:r w:rsidRPr="000E54EB">
              <w:rPr>
                <w:rFonts w:ascii="Verdana" w:hAnsi="Verdana" w:cs="Vrinda"/>
                <w:sz w:val="20"/>
                <w:lang w:eastAsia="bg-BG"/>
              </w:rPr>
              <w:t>EUR</w:t>
            </w:r>
          </w:p>
        </w:tc>
        <w:tc>
          <w:tcPr>
            <w:tcW w:w="3478" w:type="dxa"/>
            <w:tcBorders>
              <w:top w:val="nil"/>
              <w:left w:val="single" w:sz="4" w:space="0" w:color="auto"/>
              <w:bottom w:val="single" w:sz="4" w:space="0" w:color="auto"/>
              <w:right w:val="single" w:sz="4" w:space="0" w:color="auto"/>
            </w:tcBorders>
            <w:shd w:val="clear" w:color="auto" w:fill="auto"/>
            <w:noWrap/>
            <w:vAlign w:val="center"/>
            <w:hideMark/>
          </w:tcPr>
          <w:p w14:paraId="7EA9DDDA" w14:textId="77777777" w:rsidR="00B72BB9" w:rsidRPr="000E54EB" w:rsidRDefault="00B72BB9" w:rsidP="003F7FC6">
            <w:pPr>
              <w:jc w:val="center"/>
              <w:rPr>
                <w:rFonts w:ascii="Verdana" w:hAnsi="Verdana" w:cs="Vrinda"/>
                <w:sz w:val="20"/>
                <w:lang w:eastAsia="bg-BG"/>
              </w:rPr>
            </w:pPr>
            <w:r>
              <w:rPr>
                <w:rFonts w:ascii="Verdana" w:hAnsi="Verdana" w:cs="Vrinda"/>
                <w:sz w:val="20"/>
                <w:lang w:eastAsia="bg-BG"/>
              </w:rPr>
              <w:t>-</w:t>
            </w:r>
          </w:p>
        </w:tc>
        <w:tc>
          <w:tcPr>
            <w:tcW w:w="3468" w:type="dxa"/>
            <w:tcBorders>
              <w:top w:val="nil"/>
              <w:left w:val="nil"/>
              <w:bottom w:val="single" w:sz="4" w:space="0" w:color="auto"/>
              <w:right w:val="single" w:sz="4" w:space="0" w:color="auto"/>
            </w:tcBorders>
            <w:shd w:val="clear" w:color="auto" w:fill="auto"/>
            <w:noWrap/>
            <w:vAlign w:val="center"/>
            <w:hideMark/>
          </w:tcPr>
          <w:p w14:paraId="7EA9DDDB" w14:textId="77777777" w:rsidR="00B72BB9" w:rsidRPr="000E54EB" w:rsidRDefault="00B72BB9" w:rsidP="00920612">
            <w:pPr>
              <w:jc w:val="center"/>
              <w:rPr>
                <w:rFonts w:ascii="Verdana" w:hAnsi="Verdana" w:cs="Vrinda"/>
                <w:sz w:val="20"/>
                <w:lang w:eastAsia="bg-BG"/>
              </w:rPr>
            </w:pPr>
            <w:r>
              <w:rPr>
                <w:rFonts w:ascii="Verdana" w:hAnsi="Verdana" w:cs="Vrinda"/>
                <w:sz w:val="20"/>
                <w:lang w:eastAsia="bg-BG"/>
              </w:rPr>
              <w:t>-</w:t>
            </w:r>
          </w:p>
        </w:tc>
      </w:tr>
      <w:tr w:rsidR="00B72BB9" w:rsidRPr="000E54EB" w14:paraId="7EA9DDE0" w14:textId="77777777" w:rsidTr="000C6F4B">
        <w:trPr>
          <w:trHeight w:val="300"/>
        </w:trPr>
        <w:tc>
          <w:tcPr>
            <w:tcW w:w="2557" w:type="dxa"/>
            <w:tcBorders>
              <w:top w:val="nil"/>
              <w:left w:val="single" w:sz="4" w:space="0" w:color="auto"/>
              <w:bottom w:val="single" w:sz="4" w:space="0" w:color="auto"/>
              <w:right w:val="nil"/>
            </w:tcBorders>
            <w:shd w:val="clear" w:color="000000" w:fill="C5D9F1"/>
            <w:noWrap/>
            <w:vAlign w:val="center"/>
            <w:hideMark/>
          </w:tcPr>
          <w:p w14:paraId="7EA9DDDD" w14:textId="77777777" w:rsidR="00B72BB9" w:rsidRPr="000E54EB" w:rsidRDefault="00B72BB9"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3478" w:type="dxa"/>
            <w:tcBorders>
              <w:top w:val="nil"/>
              <w:left w:val="single" w:sz="4" w:space="0" w:color="auto"/>
              <w:bottom w:val="single" w:sz="4" w:space="0" w:color="auto"/>
              <w:right w:val="single" w:sz="4" w:space="0" w:color="auto"/>
            </w:tcBorders>
            <w:shd w:val="clear" w:color="000000" w:fill="C5D9F1"/>
            <w:noWrap/>
            <w:vAlign w:val="center"/>
            <w:hideMark/>
          </w:tcPr>
          <w:p w14:paraId="7EA9DDDE" w14:textId="77777777" w:rsidR="00B72BB9" w:rsidRPr="000E54EB" w:rsidRDefault="00B72BB9" w:rsidP="003F7FC6">
            <w:pPr>
              <w:jc w:val="center"/>
              <w:rPr>
                <w:rFonts w:ascii="Verdana" w:hAnsi="Verdana" w:cs="Vrinda"/>
                <w:b/>
                <w:bCs/>
                <w:sz w:val="20"/>
                <w:lang w:eastAsia="bg-BG"/>
              </w:rPr>
            </w:pPr>
            <w:r>
              <w:rPr>
                <w:rFonts w:ascii="Verdana" w:hAnsi="Verdana" w:cs="Vrinda"/>
                <w:b/>
                <w:bCs/>
                <w:sz w:val="20"/>
                <w:lang w:eastAsia="bg-BG"/>
              </w:rPr>
              <w:t>1 569</w:t>
            </w:r>
          </w:p>
        </w:tc>
        <w:tc>
          <w:tcPr>
            <w:tcW w:w="3468" w:type="dxa"/>
            <w:tcBorders>
              <w:top w:val="nil"/>
              <w:left w:val="nil"/>
              <w:bottom w:val="single" w:sz="4" w:space="0" w:color="auto"/>
              <w:right w:val="single" w:sz="4" w:space="0" w:color="auto"/>
            </w:tcBorders>
            <w:shd w:val="clear" w:color="000000" w:fill="C5D9F1"/>
            <w:noWrap/>
            <w:vAlign w:val="center"/>
            <w:hideMark/>
          </w:tcPr>
          <w:p w14:paraId="7EA9DDDF" w14:textId="77777777" w:rsidR="00B72BB9" w:rsidRPr="000E54EB" w:rsidRDefault="00B72BB9" w:rsidP="00920612">
            <w:pPr>
              <w:jc w:val="center"/>
              <w:rPr>
                <w:rFonts w:ascii="Verdana" w:hAnsi="Verdana" w:cs="Vrinda"/>
                <w:b/>
                <w:bCs/>
                <w:sz w:val="20"/>
                <w:lang w:eastAsia="bg-BG"/>
              </w:rPr>
            </w:pPr>
            <w:r>
              <w:rPr>
                <w:rFonts w:ascii="Verdana" w:hAnsi="Verdana" w:cs="Vrinda"/>
                <w:b/>
                <w:bCs/>
                <w:sz w:val="20"/>
                <w:lang w:eastAsia="bg-BG"/>
              </w:rPr>
              <w:t>2 018</w:t>
            </w:r>
          </w:p>
        </w:tc>
      </w:tr>
    </w:tbl>
    <w:p w14:paraId="7EA9DDE1" w14:textId="77777777" w:rsidR="00B66DF8" w:rsidRPr="000E54EB" w:rsidRDefault="00B66DF8" w:rsidP="00B66DF8">
      <w:pPr>
        <w:pStyle w:val="Heading4"/>
        <w:rPr>
          <w:rFonts w:ascii="Verdana" w:hAnsi="Verdana" w:cs="Vrinda"/>
          <w:i w:val="0"/>
          <w:lang w:val="bg-BG"/>
        </w:rPr>
      </w:pPr>
      <w:bookmarkStart w:id="182" w:name="_Toc67487541"/>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3</w:t>
      </w:r>
      <w:r w:rsidRPr="000E54EB">
        <w:rPr>
          <w:rFonts w:ascii="Verdana" w:hAnsi="Verdana" w:cs="Vrinda"/>
          <w:i w:val="0"/>
          <w:lang w:val="bg-BG"/>
        </w:rPr>
        <w:t xml:space="preserve">. </w:t>
      </w:r>
      <w:r w:rsidRPr="000E54EB">
        <w:rPr>
          <w:rFonts w:ascii="Verdana" w:hAnsi="Verdana" w:cs="Arial"/>
          <w:i w:val="0"/>
          <w:lang w:val="bg-BG"/>
        </w:rPr>
        <w:t>Текущи</w:t>
      </w:r>
      <w:r w:rsidR="0067607B">
        <w:rPr>
          <w:rFonts w:ascii="Verdana" w:hAnsi="Verdana" w:cs="Arial"/>
          <w:i w:val="0"/>
          <w:lang w:val="bg-BG"/>
        </w:rPr>
        <w:t xml:space="preserve"> </w:t>
      </w:r>
      <w:r w:rsidRPr="000E54EB">
        <w:rPr>
          <w:rFonts w:ascii="Verdana" w:hAnsi="Verdana" w:cs="Arial"/>
          <w:i w:val="0"/>
          <w:lang w:val="bg-BG"/>
        </w:rPr>
        <w:t>задължения</w:t>
      </w:r>
      <w:r w:rsidR="0067607B">
        <w:rPr>
          <w:rFonts w:ascii="Verdana" w:hAnsi="Verdana" w:cs="Arial"/>
          <w:i w:val="0"/>
          <w:lang w:val="bg-BG"/>
        </w:rPr>
        <w:t xml:space="preserve"> </w:t>
      </w:r>
      <w:r w:rsidRPr="000E54EB">
        <w:rPr>
          <w:rFonts w:ascii="Verdana" w:hAnsi="Verdana" w:cs="Arial"/>
          <w:i w:val="0"/>
          <w:lang w:val="bg-BG"/>
        </w:rPr>
        <w:t>към</w:t>
      </w:r>
      <w:r w:rsidR="0067607B">
        <w:rPr>
          <w:rFonts w:ascii="Verdana" w:hAnsi="Verdana" w:cs="Arial"/>
          <w:i w:val="0"/>
          <w:lang w:val="bg-BG"/>
        </w:rPr>
        <w:t xml:space="preserve"> </w:t>
      </w:r>
      <w:r w:rsidRPr="000E54EB">
        <w:rPr>
          <w:rFonts w:ascii="Verdana" w:hAnsi="Verdana" w:cs="Arial"/>
          <w:i w:val="0"/>
          <w:lang w:val="bg-BG"/>
        </w:rPr>
        <w:t>персонала</w:t>
      </w:r>
      <w:r w:rsidR="0067607B">
        <w:rPr>
          <w:rFonts w:ascii="Verdana" w:hAnsi="Verdana" w:cs="Arial"/>
          <w:i w:val="0"/>
          <w:lang w:val="bg-BG"/>
        </w:rPr>
        <w:t xml:space="preserve"> </w:t>
      </w:r>
      <w:r w:rsidRPr="000E54EB">
        <w:rPr>
          <w:rFonts w:ascii="Verdana" w:hAnsi="Verdana" w:cs="Arial"/>
          <w:i w:val="0"/>
          <w:lang w:val="bg-BG"/>
        </w:rPr>
        <w:t>и</w:t>
      </w:r>
      <w:r w:rsidR="0067607B">
        <w:rPr>
          <w:rFonts w:ascii="Verdana" w:hAnsi="Verdana" w:cs="Arial"/>
          <w:i w:val="0"/>
          <w:lang w:val="bg-BG"/>
        </w:rPr>
        <w:t xml:space="preserve"> </w:t>
      </w:r>
      <w:r w:rsidRPr="000E54EB">
        <w:rPr>
          <w:rFonts w:ascii="Verdana" w:hAnsi="Verdana" w:cs="Arial"/>
          <w:i w:val="0"/>
          <w:lang w:val="bg-BG"/>
        </w:rPr>
        <w:t>социалното</w:t>
      </w:r>
      <w:r w:rsidR="0067607B">
        <w:rPr>
          <w:rFonts w:ascii="Verdana" w:hAnsi="Verdana" w:cs="Arial"/>
          <w:i w:val="0"/>
          <w:lang w:val="bg-BG"/>
        </w:rPr>
        <w:t xml:space="preserve"> </w:t>
      </w:r>
      <w:r w:rsidRPr="000E54EB">
        <w:rPr>
          <w:rFonts w:ascii="Verdana" w:hAnsi="Verdana" w:cs="Arial"/>
          <w:i w:val="0"/>
          <w:lang w:val="bg-BG"/>
        </w:rPr>
        <w:t>осигуряване</w:t>
      </w:r>
      <w:bookmarkEnd w:id="182"/>
    </w:p>
    <w:tbl>
      <w:tblPr>
        <w:tblW w:w="9503" w:type="dxa"/>
        <w:tblInd w:w="65" w:type="dxa"/>
        <w:tblCellMar>
          <w:left w:w="70" w:type="dxa"/>
          <w:right w:w="70" w:type="dxa"/>
        </w:tblCellMar>
        <w:tblLook w:val="04A0" w:firstRow="1" w:lastRow="0" w:firstColumn="1" w:lastColumn="0" w:noHBand="0" w:noVBand="1"/>
      </w:tblPr>
      <w:tblGrid>
        <w:gridCol w:w="6035"/>
        <w:gridCol w:w="1767"/>
        <w:gridCol w:w="1701"/>
      </w:tblGrid>
      <w:tr w:rsidR="00D73397" w:rsidRPr="000E54EB" w14:paraId="7EA9DDE5" w14:textId="77777777" w:rsidTr="000C6F4B">
        <w:trPr>
          <w:trHeight w:val="300"/>
        </w:trPr>
        <w:tc>
          <w:tcPr>
            <w:tcW w:w="6035" w:type="dxa"/>
            <w:tcBorders>
              <w:top w:val="single" w:sz="4" w:space="0" w:color="auto"/>
              <w:left w:val="single" w:sz="4" w:space="0" w:color="auto"/>
              <w:bottom w:val="single" w:sz="4" w:space="0" w:color="auto"/>
              <w:right w:val="nil"/>
            </w:tcBorders>
            <w:shd w:val="clear" w:color="auto" w:fill="auto"/>
            <w:noWrap/>
            <w:vAlign w:val="center"/>
            <w:hideMark/>
          </w:tcPr>
          <w:p w14:paraId="7EA9DDE2" w14:textId="77777777" w:rsidR="00D73397" w:rsidRPr="000E54EB" w:rsidRDefault="00D73397" w:rsidP="00D73397">
            <w:pPr>
              <w:jc w:val="left"/>
              <w:rPr>
                <w:rFonts w:ascii="Verdana" w:hAnsi="Verdana" w:cs="Vrinda"/>
                <w:b/>
                <w:bCs/>
                <w:sz w:val="20"/>
                <w:lang w:eastAsia="bg-BG"/>
              </w:rPr>
            </w:pPr>
            <w:r w:rsidRPr="000E54EB">
              <w:rPr>
                <w:rFonts w:ascii="Verdana" w:hAnsi="Verdana" w:cs="Arial"/>
                <w:b/>
                <w:bCs/>
                <w:sz w:val="20"/>
                <w:lang w:eastAsia="bg-BG"/>
              </w:rPr>
              <w:t>Вид</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DE3" w14:textId="77777777" w:rsidR="00D73397" w:rsidRPr="000E54EB" w:rsidRDefault="00D73397" w:rsidP="00B31A76">
            <w:pPr>
              <w:jc w:val="center"/>
              <w:rPr>
                <w:rFonts w:ascii="Verdana" w:hAnsi="Verdana" w:cs="Vrinda"/>
                <w:b/>
                <w:bCs/>
                <w:sz w:val="20"/>
                <w:lang w:eastAsia="bg-BG"/>
              </w:rPr>
            </w:pPr>
            <w:r w:rsidRPr="000E54EB">
              <w:rPr>
                <w:rFonts w:ascii="Verdana" w:hAnsi="Verdana" w:cs="Vrinda"/>
                <w:b/>
                <w:bCs/>
                <w:sz w:val="20"/>
                <w:lang w:eastAsia="bg-BG"/>
              </w:rPr>
              <w:t>31.12.20</w:t>
            </w:r>
            <w:r w:rsidR="00B31A76">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DE4" w14:textId="77777777" w:rsidR="00D73397" w:rsidRPr="000E54EB" w:rsidRDefault="00D73397" w:rsidP="00B31A76">
            <w:pPr>
              <w:jc w:val="center"/>
              <w:rPr>
                <w:rFonts w:ascii="Verdana" w:hAnsi="Verdana" w:cs="Vrinda"/>
                <w:b/>
                <w:bCs/>
                <w:sz w:val="20"/>
                <w:lang w:eastAsia="bg-BG"/>
              </w:rPr>
            </w:pPr>
            <w:r w:rsidRPr="000E54EB">
              <w:rPr>
                <w:rFonts w:ascii="Verdana" w:hAnsi="Verdana" w:cs="Vrinda"/>
                <w:b/>
                <w:bCs/>
                <w:sz w:val="20"/>
                <w:lang w:eastAsia="bg-BG"/>
              </w:rPr>
              <w:t>31.12.201</w:t>
            </w:r>
            <w:r w:rsidR="00B31A76">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B31A76" w:rsidRPr="000E54EB" w14:paraId="7EA9DDE9" w14:textId="77777777" w:rsidTr="000C6F4B">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7EA9DDE6" w14:textId="77777777" w:rsidR="00B31A76" w:rsidRPr="000E54EB" w:rsidRDefault="00B31A76"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0067607B">
              <w:rPr>
                <w:rFonts w:ascii="Verdana" w:hAnsi="Verdana" w:cs="Arial"/>
                <w:b/>
                <w:bCs/>
                <w:sz w:val="20"/>
                <w:lang w:eastAsia="bg-BG"/>
              </w:rPr>
              <w:t xml:space="preserve"> </w:t>
            </w:r>
            <w:r w:rsidRPr="000E54EB">
              <w:rPr>
                <w:rFonts w:ascii="Verdana" w:hAnsi="Verdana" w:cs="Arial"/>
                <w:b/>
                <w:bCs/>
                <w:sz w:val="20"/>
                <w:lang w:eastAsia="bg-BG"/>
              </w:rPr>
              <w:t>къ</w:t>
            </w:r>
            <w:r w:rsidR="0067607B">
              <w:rPr>
                <w:rFonts w:ascii="Verdana" w:hAnsi="Verdana" w:cs="Arial"/>
                <w:b/>
                <w:bCs/>
                <w:sz w:val="20"/>
                <w:lang w:eastAsia="bg-BG"/>
              </w:rPr>
              <w:t xml:space="preserve"> </w:t>
            </w:r>
            <w:r w:rsidRPr="000E54EB">
              <w:rPr>
                <w:rFonts w:ascii="Verdana" w:hAnsi="Verdana" w:cs="Arial"/>
                <w:b/>
                <w:bCs/>
                <w:sz w:val="20"/>
                <w:lang w:eastAsia="bg-BG"/>
              </w:rPr>
              <w:t>мперсонала</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7EA9DDE7" w14:textId="77777777" w:rsidR="00B31A76" w:rsidRPr="000E54EB" w:rsidRDefault="008A3F25" w:rsidP="00D73397">
            <w:pPr>
              <w:jc w:val="center"/>
              <w:rPr>
                <w:rFonts w:ascii="Verdana" w:hAnsi="Verdana" w:cs="Vrinda"/>
                <w:b/>
                <w:bCs/>
                <w:sz w:val="20"/>
                <w:lang w:eastAsia="bg-BG"/>
              </w:rPr>
            </w:pPr>
            <w:r>
              <w:rPr>
                <w:rFonts w:ascii="Verdana" w:hAnsi="Verdana" w:cs="Vrinda"/>
                <w:b/>
                <w:bCs/>
                <w:sz w:val="20"/>
                <w:lang w:eastAsia="bg-BG"/>
              </w:rPr>
              <w:t>57</w:t>
            </w:r>
          </w:p>
        </w:tc>
        <w:tc>
          <w:tcPr>
            <w:tcW w:w="1701" w:type="dxa"/>
            <w:tcBorders>
              <w:top w:val="nil"/>
              <w:left w:val="nil"/>
              <w:bottom w:val="single" w:sz="4" w:space="0" w:color="auto"/>
              <w:right w:val="single" w:sz="4" w:space="0" w:color="auto"/>
            </w:tcBorders>
            <w:shd w:val="clear" w:color="auto" w:fill="auto"/>
            <w:noWrap/>
            <w:vAlign w:val="center"/>
            <w:hideMark/>
          </w:tcPr>
          <w:p w14:paraId="7EA9DDE8" w14:textId="77777777" w:rsidR="00B31A76" w:rsidRPr="000E54EB" w:rsidRDefault="00B31A76" w:rsidP="00920612">
            <w:pPr>
              <w:jc w:val="center"/>
              <w:rPr>
                <w:rFonts w:ascii="Verdana" w:hAnsi="Verdana" w:cs="Vrinda"/>
                <w:b/>
                <w:bCs/>
                <w:sz w:val="20"/>
                <w:lang w:eastAsia="bg-BG"/>
              </w:rPr>
            </w:pPr>
            <w:r>
              <w:rPr>
                <w:rFonts w:ascii="Verdana" w:hAnsi="Verdana" w:cs="Vrinda"/>
                <w:b/>
                <w:bCs/>
                <w:sz w:val="20"/>
                <w:lang w:eastAsia="bg-BG"/>
              </w:rPr>
              <w:t>53</w:t>
            </w:r>
          </w:p>
        </w:tc>
      </w:tr>
      <w:tr w:rsidR="00B31A76" w:rsidRPr="000E54EB" w14:paraId="7EA9DDED" w14:textId="77777777" w:rsidTr="000C6F4B">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7EA9DDEA" w14:textId="77777777" w:rsidR="00B31A76" w:rsidRPr="000E54EB" w:rsidRDefault="00B31A76" w:rsidP="00D73397">
            <w:pPr>
              <w:jc w:val="left"/>
              <w:rPr>
                <w:rFonts w:ascii="Verdana" w:hAnsi="Verdana" w:cs="Vrinda"/>
                <w:sz w:val="20"/>
                <w:lang w:eastAsia="bg-BG"/>
              </w:rPr>
            </w:pPr>
            <w:r w:rsidRPr="000E54EB">
              <w:rPr>
                <w:rFonts w:ascii="Verdana" w:hAnsi="Verdana" w:cs="Arial"/>
                <w:sz w:val="20"/>
                <w:lang w:eastAsia="bg-BG"/>
              </w:rPr>
              <w:t>вт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0067607B">
              <w:rPr>
                <w:rFonts w:ascii="Verdana" w:hAnsi="Verdana" w:cs="Arial"/>
                <w:sz w:val="20"/>
                <w:lang w:eastAsia="bg-BG"/>
              </w:rPr>
              <w:t xml:space="preserve"> </w:t>
            </w:r>
            <w:r w:rsidRPr="000E54EB">
              <w:rPr>
                <w:rFonts w:ascii="Verdana" w:hAnsi="Verdana" w:cs="Arial"/>
                <w:sz w:val="20"/>
                <w:lang w:eastAsia="bg-BG"/>
              </w:rPr>
              <w:t>по</w:t>
            </w:r>
            <w:r w:rsidR="0067607B">
              <w:rPr>
                <w:rFonts w:ascii="Verdana" w:hAnsi="Verdana" w:cs="Arial"/>
                <w:sz w:val="20"/>
                <w:lang w:eastAsia="bg-BG"/>
              </w:rPr>
              <w:t xml:space="preserve">  </w:t>
            </w:r>
            <w:r w:rsidRPr="000E54EB">
              <w:rPr>
                <w:rFonts w:ascii="Verdana" w:hAnsi="Verdana" w:cs="Arial"/>
                <w:sz w:val="20"/>
                <w:lang w:eastAsia="bg-BG"/>
              </w:rPr>
              <w:t>неизползвани</w:t>
            </w:r>
            <w:r w:rsidR="0067607B">
              <w:rPr>
                <w:rFonts w:ascii="Verdana" w:hAnsi="Verdana" w:cs="Arial"/>
                <w:sz w:val="20"/>
                <w:lang w:eastAsia="bg-BG"/>
              </w:rPr>
              <w:t xml:space="preserve"> </w:t>
            </w:r>
            <w:r w:rsidRPr="000E54EB">
              <w:rPr>
                <w:rFonts w:ascii="Verdana" w:hAnsi="Verdana" w:cs="Arial"/>
                <w:sz w:val="20"/>
                <w:lang w:eastAsia="bg-BG"/>
              </w:rPr>
              <w:t>отпуски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7EA9DDEB" w14:textId="77777777" w:rsidR="00B31A76" w:rsidRPr="000E54EB" w:rsidRDefault="00B31A76" w:rsidP="00D73397">
            <w:pPr>
              <w:jc w:val="center"/>
              <w:rPr>
                <w:rFonts w:ascii="Verdana" w:hAnsi="Verdana" w:cs="Vrinda"/>
                <w:sz w:val="20"/>
                <w:lang w:eastAsia="bg-BG"/>
              </w:rPr>
            </w:pPr>
            <w:r>
              <w:rPr>
                <w:rFonts w:ascii="Verdana" w:hAnsi="Verdana" w:cs="Vrinda"/>
                <w:sz w:val="20"/>
                <w:lang w:eastAsia="bg-BG"/>
              </w:rPr>
              <w:t>19</w:t>
            </w:r>
          </w:p>
        </w:tc>
        <w:tc>
          <w:tcPr>
            <w:tcW w:w="1701" w:type="dxa"/>
            <w:tcBorders>
              <w:top w:val="nil"/>
              <w:left w:val="nil"/>
              <w:bottom w:val="single" w:sz="4" w:space="0" w:color="auto"/>
              <w:right w:val="single" w:sz="4" w:space="0" w:color="auto"/>
            </w:tcBorders>
            <w:shd w:val="clear" w:color="auto" w:fill="auto"/>
            <w:noWrap/>
            <w:vAlign w:val="center"/>
            <w:hideMark/>
          </w:tcPr>
          <w:p w14:paraId="7EA9DDEC" w14:textId="77777777" w:rsidR="00B31A76" w:rsidRPr="000E54EB" w:rsidRDefault="00B31A76" w:rsidP="00920612">
            <w:pPr>
              <w:jc w:val="center"/>
              <w:rPr>
                <w:rFonts w:ascii="Verdana" w:hAnsi="Verdana" w:cs="Vrinda"/>
                <w:sz w:val="20"/>
                <w:lang w:eastAsia="bg-BG"/>
              </w:rPr>
            </w:pPr>
            <w:r>
              <w:rPr>
                <w:rFonts w:ascii="Verdana" w:hAnsi="Verdana" w:cs="Vrinda"/>
                <w:sz w:val="20"/>
                <w:lang w:eastAsia="bg-BG"/>
              </w:rPr>
              <w:t>19</w:t>
            </w:r>
          </w:p>
        </w:tc>
      </w:tr>
      <w:tr w:rsidR="00B31A76" w:rsidRPr="000E54EB" w14:paraId="7EA9DDF1" w14:textId="77777777" w:rsidTr="000C6F4B">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7EA9DDEE" w14:textId="77777777" w:rsidR="00B31A76" w:rsidRPr="000E54EB" w:rsidRDefault="00B31A76" w:rsidP="00D73397">
            <w:pPr>
              <w:jc w:val="left"/>
              <w:rPr>
                <w:rFonts w:ascii="Verdana" w:hAnsi="Verdana" w:cs="Vrinda"/>
                <w:b/>
                <w:bCs/>
                <w:sz w:val="20"/>
                <w:lang w:eastAsia="bg-BG"/>
              </w:rPr>
            </w:pPr>
            <w:r w:rsidRPr="000E54EB">
              <w:rPr>
                <w:rFonts w:ascii="Verdana" w:hAnsi="Verdana" w:cs="Arial"/>
                <w:b/>
                <w:bCs/>
                <w:sz w:val="20"/>
                <w:lang w:eastAsia="bg-BG"/>
              </w:rPr>
              <w:t>Задължения</w:t>
            </w:r>
            <w:r w:rsidR="0067607B">
              <w:rPr>
                <w:rFonts w:ascii="Verdana" w:hAnsi="Verdana" w:cs="Arial"/>
                <w:b/>
                <w:bCs/>
                <w:sz w:val="20"/>
                <w:lang w:eastAsia="bg-BG"/>
              </w:rPr>
              <w:t xml:space="preserve"> </w:t>
            </w:r>
            <w:r w:rsidRPr="000E54EB">
              <w:rPr>
                <w:rFonts w:ascii="Verdana" w:hAnsi="Verdana" w:cs="Arial"/>
                <w:b/>
                <w:bCs/>
                <w:sz w:val="20"/>
                <w:lang w:eastAsia="bg-BG"/>
              </w:rPr>
              <w:t>към</w:t>
            </w:r>
            <w:r w:rsidR="0067607B">
              <w:rPr>
                <w:rFonts w:ascii="Verdana" w:hAnsi="Verdana" w:cs="Arial"/>
                <w:b/>
                <w:bCs/>
                <w:sz w:val="20"/>
                <w:lang w:eastAsia="bg-BG"/>
              </w:rPr>
              <w:t xml:space="preserve"> </w:t>
            </w:r>
            <w:r w:rsidRPr="000E54EB">
              <w:rPr>
                <w:rFonts w:ascii="Verdana" w:hAnsi="Verdana" w:cs="Arial"/>
                <w:b/>
                <w:bCs/>
                <w:sz w:val="20"/>
                <w:lang w:eastAsia="bg-BG"/>
              </w:rPr>
              <w:t>осигурителни</w:t>
            </w:r>
            <w:r w:rsidR="0067607B">
              <w:rPr>
                <w:rFonts w:ascii="Verdana" w:hAnsi="Verdana" w:cs="Arial"/>
                <w:b/>
                <w:bCs/>
                <w:sz w:val="20"/>
                <w:lang w:eastAsia="bg-BG"/>
              </w:rPr>
              <w:t xml:space="preserve"> </w:t>
            </w:r>
            <w:r w:rsidRPr="000E54EB">
              <w:rPr>
                <w:rFonts w:ascii="Verdana" w:hAnsi="Verdana" w:cs="Arial"/>
                <w:b/>
                <w:bCs/>
                <w:sz w:val="20"/>
                <w:lang w:eastAsia="bg-BG"/>
              </w:rPr>
              <w:t>предприятия</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7EA9DDEF" w14:textId="77777777" w:rsidR="00B31A76" w:rsidRPr="000E54EB" w:rsidRDefault="00B31A76" w:rsidP="00D73397">
            <w:pPr>
              <w:jc w:val="center"/>
              <w:rPr>
                <w:rFonts w:ascii="Verdana" w:hAnsi="Verdana" w:cs="Vrinda"/>
                <w:b/>
                <w:bCs/>
                <w:sz w:val="20"/>
                <w:lang w:eastAsia="bg-BG"/>
              </w:rPr>
            </w:pPr>
            <w:r>
              <w:rPr>
                <w:rFonts w:ascii="Verdana" w:hAnsi="Verdana" w:cs="Vrinda"/>
                <w:b/>
                <w:bCs/>
                <w:sz w:val="20"/>
                <w:lang w:eastAsia="bg-BG"/>
              </w:rPr>
              <w:t>18</w:t>
            </w:r>
          </w:p>
        </w:tc>
        <w:tc>
          <w:tcPr>
            <w:tcW w:w="1701" w:type="dxa"/>
            <w:tcBorders>
              <w:top w:val="nil"/>
              <w:left w:val="nil"/>
              <w:bottom w:val="single" w:sz="4" w:space="0" w:color="auto"/>
              <w:right w:val="single" w:sz="4" w:space="0" w:color="auto"/>
            </w:tcBorders>
            <w:shd w:val="clear" w:color="auto" w:fill="auto"/>
            <w:noWrap/>
            <w:vAlign w:val="center"/>
            <w:hideMark/>
          </w:tcPr>
          <w:p w14:paraId="7EA9DDF0" w14:textId="77777777" w:rsidR="00B31A76" w:rsidRPr="000E54EB" w:rsidRDefault="00B31A76" w:rsidP="00920612">
            <w:pPr>
              <w:jc w:val="center"/>
              <w:rPr>
                <w:rFonts w:ascii="Verdana" w:hAnsi="Verdana" w:cs="Vrinda"/>
                <w:b/>
                <w:bCs/>
                <w:sz w:val="20"/>
                <w:lang w:eastAsia="bg-BG"/>
              </w:rPr>
            </w:pPr>
            <w:r>
              <w:rPr>
                <w:rFonts w:ascii="Verdana" w:hAnsi="Verdana" w:cs="Vrinda"/>
                <w:b/>
                <w:bCs/>
                <w:sz w:val="20"/>
                <w:lang w:eastAsia="bg-BG"/>
              </w:rPr>
              <w:t>18</w:t>
            </w:r>
          </w:p>
        </w:tc>
      </w:tr>
      <w:tr w:rsidR="00B31A76" w:rsidRPr="000E54EB" w14:paraId="7EA9DDF5" w14:textId="77777777" w:rsidTr="000C6F4B">
        <w:trPr>
          <w:trHeight w:val="300"/>
        </w:trPr>
        <w:tc>
          <w:tcPr>
            <w:tcW w:w="6035" w:type="dxa"/>
            <w:tcBorders>
              <w:top w:val="nil"/>
              <w:left w:val="single" w:sz="4" w:space="0" w:color="auto"/>
              <w:bottom w:val="single" w:sz="4" w:space="0" w:color="auto"/>
              <w:right w:val="nil"/>
            </w:tcBorders>
            <w:shd w:val="clear" w:color="auto" w:fill="auto"/>
            <w:noWrap/>
            <w:vAlign w:val="center"/>
            <w:hideMark/>
          </w:tcPr>
          <w:p w14:paraId="7EA9DDF2" w14:textId="77777777" w:rsidR="00B31A76" w:rsidRPr="000E54EB" w:rsidRDefault="00B31A76" w:rsidP="00D73397">
            <w:pPr>
              <w:jc w:val="left"/>
              <w:rPr>
                <w:rFonts w:ascii="Verdana" w:hAnsi="Verdana" w:cs="Vrinda"/>
                <w:sz w:val="20"/>
                <w:lang w:eastAsia="bg-BG"/>
              </w:rPr>
            </w:pPr>
            <w:r w:rsidRPr="000E54EB">
              <w:rPr>
                <w:rFonts w:ascii="Verdana" w:hAnsi="Verdana" w:cs="Arial"/>
                <w:sz w:val="20"/>
                <w:lang w:eastAsia="bg-BG"/>
              </w:rPr>
              <w:t>вт</w:t>
            </w:r>
            <w:r w:rsidRPr="000E54EB">
              <w:rPr>
                <w:rFonts w:ascii="Verdana" w:hAnsi="Verdana" w:cs="Vrinda"/>
                <w:sz w:val="20"/>
                <w:lang w:eastAsia="bg-BG"/>
              </w:rPr>
              <w:t>.</w:t>
            </w:r>
            <w:r w:rsidRPr="000E54EB">
              <w:rPr>
                <w:rFonts w:ascii="Verdana" w:hAnsi="Verdana" w:cs="Arial"/>
                <w:sz w:val="20"/>
                <w:lang w:eastAsia="bg-BG"/>
              </w:rPr>
              <w:t>ч</w:t>
            </w:r>
            <w:r w:rsidRPr="000E54EB">
              <w:rPr>
                <w:rFonts w:ascii="Verdana" w:hAnsi="Verdana" w:cs="Vrinda"/>
                <w:sz w:val="20"/>
                <w:lang w:eastAsia="bg-BG"/>
              </w:rPr>
              <w:t xml:space="preserve">. </w:t>
            </w:r>
            <w:r w:rsidRPr="000E54EB">
              <w:rPr>
                <w:rFonts w:ascii="Verdana" w:hAnsi="Verdana" w:cs="Arial"/>
                <w:sz w:val="20"/>
                <w:lang w:eastAsia="bg-BG"/>
              </w:rPr>
              <w:t>задължения</w:t>
            </w:r>
            <w:r w:rsidR="0067607B">
              <w:rPr>
                <w:rFonts w:ascii="Verdana" w:hAnsi="Verdana" w:cs="Arial"/>
                <w:sz w:val="20"/>
                <w:lang w:eastAsia="bg-BG"/>
              </w:rPr>
              <w:t xml:space="preserve"> </w:t>
            </w:r>
            <w:r w:rsidRPr="000E54EB">
              <w:rPr>
                <w:rFonts w:ascii="Verdana" w:hAnsi="Verdana" w:cs="Arial"/>
                <w:sz w:val="20"/>
                <w:lang w:eastAsia="bg-BG"/>
              </w:rPr>
              <w:t>по</w:t>
            </w:r>
            <w:r w:rsidR="0067607B">
              <w:rPr>
                <w:rFonts w:ascii="Verdana" w:hAnsi="Verdana" w:cs="Arial"/>
                <w:sz w:val="20"/>
                <w:lang w:eastAsia="bg-BG"/>
              </w:rPr>
              <w:t xml:space="preserve"> </w:t>
            </w:r>
            <w:r w:rsidRPr="000E54EB">
              <w:rPr>
                <w:rFonts w:ascii="Verdana" w:hAnsi="Verdana" w:cs="Arial"/>
                <w:sz w:val="20"/>
                <w:lang w:eastAsia="bg-BG"/>
              </w:rPr>
              <w:t>неизползвани</w:t>
            </w:r>
            <w:r w:rsidR="0067607B">
              <w:rPr>
                <w:rFonts w:ascii="Verdana" w:hAnsi="Verdana" w:cs="Arial"/>
                <w:sz w:val="20"/>
                <w:lang w:eastAsia="bg-BG"/>
              </w:rPr>
              <w:t xml:space="preserve"> </w:t>
            </w:r>
            <w:r w:rsidRPr="000E54EB">
              <w:rPr>
                <w:rFonts w:ascii="Verdana" w:hAnsi="Verdana" w:cs="Arial"/>
                <w:sz w:val="20"/>
                <w:lang w:eastAsia="bg-BG"/>
              </w:rPr>
              <w:t>отпуски</w:t>
            </w: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7EA9DDF3" w14:textId="77777777" w:rsidR="00B31A76" w:rsidRPr="000E54EB" w:rsidRDefault="00B31A76" w:rsidP="00D73397">
            <w:pPr>
              <w:jc w:val="center"/>
              <w:rPr>
                <w:rFonts w:ascii="Verdana" w:hAnsi="Verdana" w:cs="Vrinda"/>
                <w:sz w:val="20"/>
                <w:lang w:eastAsia="bg-BG"/>
              </w:rPr>
            </w:pPr>
            <w:r>
              <w:rPr>
                <w:rFonts w:ascii="Verdana" w:hAnsi="Verdana" w:cs="Vrinda"/>
                <w:sz w:val="20"/>
                <w:lang w:eastAsia="bg-BG"/>
              </w:rPr>
              <w:t>4</w:t>
            </w:r>
          </w:p>
        </w:tc>
        <w:tc>
          <w:tcPr>
            <w:tcW w:w="1701" w:type="dxa"/>
            <w:tcBorders>
              <w:top w:val="nil"/>
              <w:left w:val="nil"/>
              <w:bottom w:val="single" w:sz="4" w:space="0" w:color="auto"/>
              <w:right w:val="single" w:sz="4" w:space="0" w:color="auto"/>
            </w:tcBorders>
            <w:shd w:val="clear" w:color="auto" w:fill="auto"/>
            <w:noWrap/>
            <w:vAlign w:val="center"/>
            <w:hideMark/>
          </w:tcPr>
          <w:p w14:paraId="7EA9DDF4" w14:textId="77777777" w:rsidR="00B31A76" w:rsidRPr="000E54EB" w:rsidRDefault="00B31A76" w:rsidP="00920612">
            <w:pPr>
              <w:jc w:val="center"/>
              <w:rPr>
                <w:rFonts w:ascii="Verdana" w:hAnsi="Verdana" w:cs="Vrinda"/>
                <w:sz w:val="20"/>
                <w:lang w:eastAsia="bg-BG"/>
              </w:rPr>
            </w:pPr>
            <w:r>
              <w:rPr>
                <w:rFonts w:ascii="Verdana" w:hAnsi="Verdana" w:cs="Vrinda"/>
                <w:sz w:val="20"/>
                <w:lang w:eastAsia="bg-BG"/>
              </w:rPr>
              <w:t>4</w:t>
            </w:r>
          </w:p>
        </w:tc>
      </w:tr>
      <w:tr w:rsidR="00B31A76" w:rsidRPr="000E54EB" w14:paraId="7EA9DDF9" w14:textId="77777777" w:rsidTr="000C6F4B">
        <w:trPr>
          <w:trHeight w:val="300"/>
        </w:trPr>
        <w:tc>
          <w:tcPr>
            <w:tcW w:w="6035" w:type="dxa"/>
            <w:tcBorders>
              <w:top w:val="nil"/>
              <w:left w:val="single" w:sz="4" w:space="0" w:color="auto"/>
              <w:bottom w:val="single" w:sz="4" w:space="0" w:color="auto"/>
              <w:right w:val="nil"/>
            </w:tcBorders>
            <w:shd w:val="clear" w:color="000000" w:fill="C5D9F1"/>
            <w:noWrap/>
            <w:vAlign w:val="center"/>
            <w:hideMark/>
          </w:tcPr>
          <w:p w14:paraId="7EA9DDF6" w14:textId="77777777" w:rsidR="00B31A76" w:rsidRPr="000E54EB" w:rsidRDefault="00B31A76"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tcBorders>
              <w:top w:val="nil"/>
              <w:left w:val="single" w:sz="4" w:space="0" w:color="auto"/>
              <w:bottom w:val="single" w:sz="4" w:space="0" w:color="auto"/>
              <w:right w:val="single" w:sz="4" w:space="0" w:color="auto"/>
            </w:tcBorders>
            <w:shd w:val="clear" w:color="000000" w:fill="C5D9F1"/>
            <w:noWrap/>
            <w:vAlign w:val="center"/>
            <w:hideMark/>
          </w:tcPr>
          <w:p w14:paraId="7EA9DDF7" w14:textId="77777777" w:rsidR="00B31A76" w:rsidRPr="000E54EB" w:rsidRDefault="008A3F25" w:rsidP="00D73397">
            <w:pPr>
              <w:jc w:val="center"/>
              <w:rPr>
                <w:rFonts w:ascii="Verdana" w:hAnsi="Verdana" w:cs="Vrinda"/>
                <w:b/>
                <w:bCs/>
                <w:sz w:val="20"/>
                <w:lang w:eastAsia="bg-BG"/>
              </w:rPr>
            </w:pPr>
            <w:r>
              <w:rPr>
                <w:rFonts w:ascii="Verdana" w:hAnsi="Verdana" w:cs="Vrinda"/>
                <w:b/>
                <w:bCs/>
                <w:sz w:val="20"/>
                <w:lang w:eastAsia="bg-BG"/>
              </w:rPr>
              <w:t>75</w:t>
            </w:r>
          </w:p>
        </w:tc>
        <w:tc>
          <w:tcPr>
            <w:tcW w:w="1701" w:type="dxa"/>
            <w:tcBorders>
              <w:top w:val="nil"/>
              <w:left w:val="nil"/>
              <w:bottom w:val="single" w:sz="4" w:space="0" w:color="auto"/>
              <w:right w:val="single" w:sz="4" w:space="0" w:color="auto"/>
            </w:tcBorders>
            <w:shd w:val="clear" w:color="000000" w:fill="C5D9F1"/>
            <w:noWrap/>
            <w:vAlign w:val="center"/>
            <w:hideMark/>
          </w:tcPr>
          <w:p w14:paraId="7EA9DDF8" w14:textId="77777777" w:rsidR="00B31A76" w:rsidRPr="000E54EB" w:rsidRDefault="00B31A76" w:rsidP="00920612">
            <w:pPr>
              <w:jc w:val="center"/>
              <w:rPr>
                <w:rFonts w:ascii="Verdana" w:hAnsi="Verdana" w:cs="Vrinda"/>
                <w:b/>
                <w:bCs/>
                <w:sz w:val="20"/>
                <w:lang w:eastAsia="bg-BG"/>
              </w:rPr>
            </w:pPr>
            <w:r>
              <w:rPr>
                <w:rFonts w:ascii="Verdana" w:hAnsi="Verdana" w:cs="Vrinda"/>
                <w:b/>
                <w:bCs/>
                <w:sz w:val="20"/>
                <w:lang w:eastAsia="bg-BG"/>
              </w:rPr>
              <w:t>71</w:t>
            </w:r>
          </w:p>
        </w:tc>
      </w:tr>
    </w:tbl>
    <w:p w14:paraId="7EA9DDFA" w14:textId="77777777" w:rsidR="00B66DF8" w:rsidRPr="000E54EB" w:rsidRDefault="00B66DF8" w:rsidP="00B66DF8">
      <w:pPr>
        <w:pStyle w:val="Heading4"/>
        <w:rPr>
          <w:rFonts w:ascii="Verdana" w:hAnsi="Verdana" w:cs="Vrinda"/>
          <w:i w:val="0"/>
          <w:lang w:val="bg-BG"/>
        </w:rPr>
      </w:pPr>
      <w:bookmarkStart w:id="183" w:name="_Toc67487542"/>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4</w:t>
      </w:r>
      <w:r w:rsidRPr="000E54EB">
        <w:rPr>
          <w:rFonts w:ascii="Verdana" w:hAnsi="Verdana" w:cs="Vrinda"/>
          <w:i w:val="0"/>
          <w:lang w:val="bg-BG"/>
        </w:rPr>
        <w:t xml:space="preserve">. </w:t>
      </w:r>
      <w:r w:rsidRPr="000E54EB">
        <w:rPr>
          <w:rFonts w:ascii="Verdana" w:hAnsi="Verdana" w:cs="Arial"/>
          <w:i w:val="0"/>
          <w:lang w:val="bg-BG"/>
        </w:rPr>
        <w:t>Текущи</w:t>
      </w:r>
      <w:r w:rsidR="0067607B">
        <w:rPr>
          <w:rFonts w:ascii="Verdana" w:hAnsi="Verdana" w:cs="Arial"/>
          <w:i w:val="0"/>
          <w:lang w:val="bg-BG"/>
        </w:rPr>
        <w:t xml:space="preserve"> </w:t>
      </w:r>
      <w:r w:rsidRPr="000E54EB">
        <w:rPr>
          <w:rFonts w:ascii="Verdana" w:hAnsi="Verdana" w:cs="Arial"/>
          <w:i w:val="0"/>
          <w:lang w:val="bg-BG"/>
        </w:rPr>
        <w:t>данъчни</w:t>
      </w:r>
      <w:r w:rsidR="0067607B">
        <w:rPr>
          <w:rFonts w:ascii="Verdana" w:hAnsi="Verdana" w:cs="Arial"/>
          <w:i w:val="0"/>
          <w:lang w:val="bg-BG"/>
        </w:rPr>
        <w:t xml:space="preserve"> </w:t>
      </w:r>
      <w:r w:rsidRPr="000E54EB">
        <w:rPr>
          <w:rFonts w:ascii="Verdana" w:hAnsi="Verdana" w:cs="Arial"/>
          <w:i w:val="0"/>
          <w:lang w:val="bg-BG"/>
        </w:rPr>
        <w:t>задължения</w:t>
      </w:r>
      <w:bookmarkEnd w:id="183"/>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5"/>
        <w:gridCol w:w="1767"/>
        <w:gridCol w:w="1701"/>
      </w:tblGrid>
      <w:tr w:rsidR="00D73397" w:rsidRPr="000E54EB" w14:paraId="7EA9DDFE" w14:textId="77777777" w:rsidTr="000C6F4B">
        <w:trPr>
          <w:trHeight w:val="300"/>
        </w:trPr>
        <w:tc>
          <w:tcPr>
            <w:tcW w:w="6035" w:type="dxa"/>
            <w:shd w:val="clear" w:color="auto" w:fill="auto"/>
            <w:noWrap/>
            <w:vAlign w:val="center"/>
            <w:hideMark/>
          </w:tcPr>
          <w:p w14:paraId="7EA9DDFB" w14:textId="77777777" w:rsidR="00D73397" w:rsidRPr="000E54EB" w:rsidRDefault="00D73397" w:rsidP="00D73397">
            <w:pPr>
              <w:jc w:val="left"/>
              <w:rPr>
                <w:rFonts w:ascii="Verdana" w:hAnsi="Verdana" w:cs="Vrinda"/>
                <w:b/>
                <w:bCs/>
                <w:sz w:val="20"/>
                <w:lang w:eastAsia="bg-BG"/>
              </w:rPr>
            </w:pPr>
            <w:r w:rsidRPr="000E54EB">
              <w:rPr>
                <w:rFonts w:ascii="Verdana" w:hAnsi="Verdana" w:cs="Arial"/>
                <w:b/>
                <w:bCs/>
                <w:sz w:val="20"/>
                <w:lang w:eastAsia="bg-BG"/>
              </w:rPr>
              <w:t>Вид</w:t>
            </w:r>
          </w:p>
        </w:tc>
        <w:tc>
          <w:tcPr>
            <w:tcW w:w="1767" w:type="dxa"/>
            <w:shd w:val="clear" w:color="auto" w:fill="auto"/>
            <w:noWrap/>
            <w:vAlign w:val="center"/>
            <w:hideMark/>
          </w:tcPr>
          <w:p w14:paraId="7EA9DDFC" w14:textId="77777777" w:rsidR="00D73397" w:rsidRPr="000E54EB" w:rsidRDefault="00D73397" w:rsidP="00B31A76">
            <w:pPr>
              <w:ind w:left="766" w:hanging="766"/>
              <w:jc w:val="center"/>
              <w:rPr>
                <w:rFonts w:ascii="Verdana" w:hAnsi="Verdana" w:cs="Vrinda"/>
                <w:b/>
                <w:bCs/>
                <w:sz w:val="20"/>
                <w:lang w:eastAsia="bg-BG"/>
              </w:rPr>
            </w:pPr>
            <w:r w:rsidRPr="000E54EB">
              <w:rPr>
                <w:rFonts w:ascii="Verdana" w:hAnsi="Verdana" w:cs="Vrinda"/>
                <w:b/>
                <w:bCs/>
                <w:sz w:val="20"/>
                <w:lang w:eastAsia="bg-BG"/>
              </w:rPr>
              <w:t>31.12.20</w:t>
            </w:r>
            <w:r w:rsidR="00B31A76">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shd w:val="clear" w:color="auto" w:fill="auto"/>
            <w:noWrap/>
            <w:vAlign w:val="center"/>
            <w:hideMark/>
          </w:tcPr>
          <w:p w14:paraId="7EA9DDFD" w14:textId="77777777" w:rsidR="00D73397" w:rsidRPr="000E54EB" w:rsidRDefault="00D73397" w:rsidP="00B31A76">
            <w:pPr>
              <w:ind w:left="766" w:hanging="766"/>
              <w:jc w:val="center"/>
              <w:rPr>
                <w:rFonts w:ascii="Verdana" w:hAnsi="Verdana" w:cs="Vrinda"/>
                <w:b/>
                <w:bCs/>
                <w:sz w:val="20"/>
                <w:lang w:eastAsia="bg-BG"/>
              </w:rPr>
            </w:pPr>
            <w:r w:rsidRPr="000E54EB">
              <w:rPr>
                <w:rFonts w:ascii="Verdana" w:hAnsi="Verdana" w:cs="Vrinda"/>
                <w:b/>
                <w:bCs/>
                <w:sz w:val="20"/>
                <w:lang w:eastAsia="bg-BG"/>
              </w:rPr>
              <w:t>31.12.201</w:t>
            </w:r>
            <w:r w:rsidR="00B31A76">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B31A76" w:rsidRPr="000E54EB" w14:paraId="7EA9DE02" w14:textId="77777777" w:rsidTr="000C6F4B">
        <w:trPr>
          <w:trHeight w:val="300"/>
        </w:trPr>
        <w:tc>
          <w:tcPr>
            <w:tcW w:w="6035" w:type="dxa"/>
            <w:shd w:val="clear" w:color="auto" w:fill="auto"/>
            <w:noWrap/>
            <w:vAlign w:val="center"/>
            <w:hideMark/>
          </w:tcPr>
          <w:p w14:paraId="7EA9DDFF" w14:textId="77777777" w:rsidR="00B31A76" w:rsidRPr="000E54EB" w:rsidRDefault="00B31A76" w:rsidP="00D73397">
            <w:pPr>
              <w:jc w:val="left"/>
              <w:rPr>
                <w:rFonts w:ascii="Verdana" w:hAnsi="Verdana" w:cs="Vrinda"/>
                <w:sz w:val="20"/>
                <w:lang w:eastAsia="bg-BG"/>
              </w:rPr>
            </w:pPr>
            <w:r w:rsidRPr="000E54EB">
              <w:rPr>
                <w:rFonts w:ascii="Verdana" w:hAnsi="Verdana" w:cs="Arial"/>
                <w:sz w:val="20"/>
                <w:lang w:eastAsia="bg-BG"/>
              </w:rPr>
              <w:t>Данък</w:t>
            </w:r>
            <w:r w:rsidR="0067607B">
              <w:rPr>
                <w:rFonts w:ascii="Verdana" w:hAnsi="Verdana" w:cs="Arial"/>
                <w:sz w:val="20"/>
                <w:lang w:eastAsia="bg-BG"/>
              </w:rPr>
              <w:t xml:space="preserve"> </w:t>
            </w:r>
            <w:r w:rsidRPr="000E54EB">
              <w:rPr>
                <w:rFonts w:ascii="Verdana" w:hAnsi="Verdana" w:cs="Arial"/>
                <w:sz w:val="20"/>
                <w:lang w:eastAsia="bg-BG"/>
              </w:rPr>
              <w:t>върху</w:t>
            </w:r>
            <w:r w:rsidR="0067607B">
              <w:rPr>
                <w:rFonts w:ascii="Verdana" w:hAnsi="Verdana" w:cs="Arial"/>
                <w:sz w:val="20"/>
                <w:lang w:eastAsia="bg-BG"/>
              </w:rPr>
              <w:t xml:space="preserve"> </w:t>
            </w:r>
            <w:r w:rsidRPr="000E54EB">
              <w:rPr>
                <w:rFonts w:ascii="Verdana" w:hAnsi="Verdana" w:cs="Arial"/>
                <w:sz w:val="20"/>
                <w:lang w:eastAsia="bg-BG"/>
              </w:rPr>
              <w:t>добавената</w:t>
            </w:r>
            <w:r w:rsidR="0067607B">
              <w:rPr>
                <w:rFonts w:ascii="Verdana" w:hAnsi="Verdana" w:cs="Arial"/>
                <w:sz w:val="20"/>
                <w:lang w:eastAsia="bg-BG"/>
              </w:rPr>
              <w:t xml:space="preserve"> </w:t>
            </w:r>
            <w:r w:rsidRPr="000E54EB">
              <w:rPr>
                <w:rFonts w:ascii="Verdana" w:hAnsi="Verdana" w:cs="Arial"/>
                <w:sz w:val="20"/>
                <w:lang w:eastAsia="bg-BG"/>
              </w:rPr>
              <w:t>стойност</w:t>
            </w:r>
          </w:p>
        </w:tc>
        <w:tc>
          <w:tcPr>
            <w:tcW w:w="1767" w:type="dxa"/>
            <w:shd w:val="clear" w:color="auto" w:fill="auto"/>
            <w:noWrap/>
            <w:vAlign w:val="center"/>
            <w:hideMark/>
          </w:tcPr>
          <w:p w14:paraId="7EA9DE00" w14:textId="77777777" w:rsidR="00B31A76" w:rsidRPr="000E54EB" w:rsidRDefault="00B31A76" w:rsidP="00D73397">
            <w:pPr>
              <w:ind w:left="766" w:hanging="766"/>
              <w:jc w:val="center"/>
              <w:rPr>
                <w:rFonts w:ascii="Verdana" w:hAnsi="Verdana" w:cs="Vrinda"/>
                <w:sz w:val="20"/>
                <w:lang w:eastAsia="bg-BG"/>
              </w:rPr>
            </w:pPr>
            <w:r>
              <w:rPr>
                <w:rFonts w:ascii="Verdana" w:hAnsi="Verdana" w:cs="Vrinda"/>
                <w:sz w:val="20"/>
                <w:lang w:eastAsia="bg-BG"/>
              </w:rPr>
              <w:t>13</w:t>
            </w:r>
          </w:p>
        </w:tc>
        <w:tc>
          <w:tcPr>
            <w:tcW w:w="1701" w:type="dxa"/>
            <w:shd w:val="clear" w:color="auto" w:fill="auto"/>
            <w:noWrap/>
            <w:vAlign w:val="center"/>
            <w:hideMark/>
          </w:tcPr>
          <w:p w14:paraId="7EA9DE01" w14:textId="77777777" w:rsidR="00B31A76" w:rsidRPr="000E54EB" w:rsidRDefault="00B31A76" w:rsidP="00920612">
            <w:pPr>
              <w:ind w:left="766" w:hanging="766"/>
              <w:jc w:val="center"/>
              <w:rPr>
                <w:rFonts w:ascii="Verdana" w:hAnsi="Verdana" w:cs="Vrinda"/>
                <w:sz w:val="20"/>
                <w:lang w:eastAsia="bg-BG"/>
              </w:rPr>
            </w:pPr>
            <w:r>
              <w:rPr>
                <w:rFonts w:ascii="Verdana" w:hAnsi="Verdana" w:cs="Vrinda"/>
                <w:sz w:val="20"/>
                <w:lang w:eastAsia="bg-BG"/>
              </w:rPr>
              <w:t>-</w:t>
            </w:r>
          </w:p>
        </w:tc>
      </w:tr>
      <w:tr w:rsidR="00B31A76" w:rsidRPr="000E54EB" w14:paraId="7EA9DE06" w14:textId="77777777" w:rsidTr="000C6F4B">
        <w:trPr>
          <w:trHeight w:val="300"/>
        </w:trPr>
        <w:tc>
          <w:tcPr>
            <w:tcW w:w="6035" w:type="dxa"/>
            <w:shd w:val="clear" w:color="auto" w:fill="auto"/>
            <w:noWrap/>
            <w:vAlign w:val="center"/>
            <w:hideMark/>
          </w:tcPr>
          <w:p w14:paraId="7EA9DE03" w14:textId="77777777" w:rsidR="00B31A76" w:rsidRPr="000E54EB" w:rsidRDefault="00B31A76" w:rsidP="00D73397">
            <w:pPr>
              <w:jc w:val="left"/>
              <w:rPr>
                <w:rFonts w:ascii="Verdana" w:hAnsi="Verdana" w:cs="Vrinda"/>
                <w:sz w:val="20"/>
                <w:lang w:eastAsia="bg-BG"/>
              </w:rPr>
            </w:pPr>
            <w:r w:rsidRPr="000E54EB">
              <w:rPr>
                <w:rFonts w:ascii="Verdana" w:hAnsi="Verdana" w:cs="Arial"/>
                <w:sz w:val="20"/>
                <w:lang w:eastAsia="bg-BG"/>
              </w:rPr>
              <w:t>Данъци</w:t>
            </w:r>
            <w:r w:rsidR="0067607B">
              <w:rPr>
                <w:rFonts w:ascii="Verdana" w:hAnsi="Verdana" w:cs="Arial"/>
                <w:sz w:val="20"/>
                <w:lang w:eastAsia="bg-BG"/>
              </w:rPr>
              <w:t xml:space="preserve"> </w:t>
            </w:r>
            <w:r w:rsidRPr="000E54EB">
              <w:rPr>
                <w:rFonts w:ascii="Verdana" w:hAnsi="Verdana" w:cs="Arial"/>
                <w:sz w:val="20"/>
                <w:lang w:eastAsia="bg-BG"/>
              </w:rPr>
              <w:t>върху</w:t>
            </w:r>
            <w:r w:rsidR="0067607B">
              <w:rPr>
                <w:rFonts w:ascii="Verdana" w:hAnsi="Verdana" w:cs="Arial"/>
                <w:sz w:val="20"/>
                <w:lang w:eastAsia="bg-BG"/>
              </w:rPr>
              <w:t xml:space="preserve"> </w:t>
            </w:r>
            <w:r w:rsidRPr="000E54EB">
              <w:rPr>
                <w:rFonts w:ascii="Verdana" w:hAnsi="Verdana" w:cs="Arial"/>
                <w:sz w:val="20"/>
                <w:lang w:eastAsia="bg-BG"/>
              </w:rPr>
              <w:t>доходите</w:t>
            </w:r>
            <w:r w:rsidR="0067607B">
              <w:rPr>
                <w:rFonts w:ascii="Verdana" w:hAnsi="Verdana" w:cs="Arial"/>
                <w:sz w:val="20"/>
                <w:lang w:eastAsia="bg-BG"/>
              </w:rPr>
              <w:t xml:space="preserve"> </w:t>
            </w:r>
            <w:r w:rsidRPr="000E54EB">
              <w:rPr>
                <w:rFonts w:ascii="Verdana" w:hAnsi="Verdana" w:cs="Arial"/>
                <w:sz w:val="20"/>
                <w:lang w:eastAsia="bg-BG"/>
              </w:rPr>
              <w:t>н</w:t>
            </w:r>
            <w:r w:rsidR="0067607B">
              <w:rPr>
                <w:rFonts w:ascii="Verdana" w:hAnsi="Verdana" w:cs="Arial"/>
                <w:sz w:val="20"/>
                <w:lang w:eastAsia="bg-BG"/>
              </w:rPr>
              <w:t xml:space="preserve"> </w:t>
            </w:r>
            <w:r w:rsidRPr="000E54EB">
              <w:rPr>
                <w:rFonts w:ascii="Verdana" w:hAnsi="Verdana" w:cs="Arial"/>
                <w:sz w:val="20"/>
                <w:lang w:eastAsia="bg-BG"/>
              </w:rPr>
              <w:t>афизическите</w:t>
            </w:r>
            <w:r w:rsidR="0067607B">
              <w:rPr>
                <w:rFonts w:ascii="Verdana" w:hAnsi="Verdana" w:cs="Arial"/>
                <w:sz w:val="20"/>
                <w:lang w:eastAsia="bg-BG"/>
              </w:rPr>
              <w:t xml:space="preserve"> </w:t>
            </w:r>
            <w:r w:rsidRPr="000E54EB">
              <w:rPr>
                <w:rFonts w:ascii="Verdana" w:hAnsi="Verdana" w:cs="Arial"/>
                <w:sz w:val="20"/>
                <w:lang w:eastAsia="bg-BG"/>
              </w:rPr>
              <w:t>лица</w:t>
            </w:r>
          </w:p>
        </w:tc>
        <w:tc>
          <w:tcPr>
            <w:tcW w:w="1767" w:type="dxa"/>
            <w:shd w:val="clear" w:color="auto" w:fill="auto"/>
            <w:noWrap/>
            <w:vAlign w:val="center"/>
            <w:hideMark/>
          </w:tcPr>
          <w:p w14:paraId="7EA9DE04" w14:textId="77777777" w:rsidR="00B31A76" w:rsidRPr="000E54EB" w:rsidRDefault="00B31A76" w:rsidP="00D73397">
            <w:pPr>
              <w:ind w:left="766" w:hanging="766"/>
              <w:jc w:val="center"/>
              <w:rPr>
                <w:rFonts w:ascii="Verdana" w:hAnsi="Verdana" w:cs="Vrinda"/>
                <w:sz w:val="20"/>
                <w:lang w:eastAsia="bg-BG"/>
              </w:rPr>
            </w:pPr>
            <w:r w:rsidRPr="000E54EB">
              <w:rPr>
                <w:rFonts w:ascii="Verdana" w:hAnsi="Verdana" w:cs="Vrinda"/>
                <w:sz w:val="20"/>
                <w:lang w:eastAsia="bg-BG"/>
              </w:rPr>
              <w:t>3</w:t>
            </w:r>
          </w:p>
        </w:tc>
        <w:tc>
          <w:tcPr>
            <w:tcW w:w="1701" w:type="dxa"/>
            <w:shd w:val="clear" w:color="auto" w:fill="auto"/>
            <w:noWrap/>
            <w:vAlign w:val="center"/>
            <w:hideMark/>
          </w:tcPr>
          <w:p w14:paraId="7EA9DE05" w14:textId="77777777" w:rsidR="00B31A76" w:rsidRPr="000E54EB" w:rsidRDefault="00B31A76" w:rsidP="00920612">
            <w:pPr>
              <w:ind w:left="766" w:hanging="766"/>
              <w:jc w:val="center"/>
              <w:rPr>
                <w:rFonts w:ascii="Verdana" w:hAnsi="Verdana" w:cs="Vrinda"/>
                <w:sz w:val="20"/>
                <w:lang w:eastAsia="bg-BG"/>
              </w:rPr>
            </w:pPr>
            <w:r w:rsidRPr="000E54EB">
              <w:rPr>
                <w:rFonts w:ascii="Verdana" w:hAnsi="Verdana" w:cs="Vrinda"/>
                <w:sz w:val="20"/>
                <w:lang w:eastAsia="bg-BG"/>
              </w:rPr>
              <w:t>3</w:t>
            </w:r>
          </w:p>
        </w:tc>
      </w:tr>
      <w:tr w:rsidR="00B31A76" w:rsidRPr="000E54EB" w14:paraId="7EA9DE0A" w14:textId="77777777" w:rsidTr="000C6F4B">
        <w:trPr>
          <w:trHeight w:val="300"/>
        </w:trPr>
        <w:tc>
          <w:tcPr>
            <w:tcW w:w="6035" w:type="dxa"/>
            <w:shd w:val="clear" w:color="auto" w:fill="auto"/>
            <w:noWrap/>
            <w:vAlign w:val="center"/>
            <w:hideMark/>
          </w:tcPr>
          <w:p w14:paraId="7EA9DE07" w14:textId="77777777" w:rsidR="00B31A76" w:rsidRPr="000E54EB" w:rsidRDefault="00B31A76" w:rsidP="00D73397">
            <w:pPr>
              <w:jc w:val="left"/>
              <w:rPr>
                <w:rFonts w:ascii="Verdana" w:hAnsi="Verdana" w:cs="Vrinda"/>
                <w:sz w:val="20"/>
                <w:lang w:eastAsia="bg-BG"/>
              </w:rPr>
            </w:pPr>
            <w:r w:rsidRPr="000E54EB">
              <w:rPr>
                <w:rFonts w:ascii="Verdana" w:hAnsi="Verdana" w:cs="Arial"/>
                <w:sz w:val="20"/>
                <w:lang w:eastAsia="bg-BG"/>
              </w:rPr>
              <w:t>Други</w:t>
            </w:r>
            <w:r w:rsidR="0067607B">
              <w:rPr>
                <w:rFonts w:ascii="Verdana" w:hAnsi="Verdana" w:cs="Arial"/>
                <w:sz w:val="20"/>
                <w:lang w:eastAsia="bg-BG"/>
              </w:rPr>
              <w:t xml:space="preserve"> </w:t>
            </w:r>
            <w:r w:rsidRPr="000E54EB">
              <w:rPr>
                <w:rFonts w:ascii="Verdana" w:hAnsi="Verdana" w:cs="Arial"/>
                <w:sz w:val="20"/>
                <w:lang w:eastAsia="bg-BG"/>
              </w:rPr>
              <w:t>данъци</w:t>
            </w:r>
          </w:p>
        </w:tc>
        <w:tc>
          <w:tcPr>
            <w:tcW w:w="1767" w:type="dxa"/>
            <w:shd w:val="clear" w:color="auto" w:fill="auto"/>
            <w:noWrap/>
            <w:vAlign w:val="center"/>
            <w:hideMark/>
          </w:tcPr>
          <w:p w14:paraId="7EA9DE08" w14:textId="77777777" w:rsidR="00B31A76" w:rsidRPr="000E54EB" w:rsidRDefault="00B31A76" w:rsidP="00D73397">
            <w:pPr>
              <w:ind w:left="766" w:hanging="766"/>
              <w:jc w:val="center"/>
              <w:rPr>
                <w:rFonts w:ascii="Verdana" w:hAnsi="Verdana" w:cs="Vrinda"/>
                <w:sz w:val="20"/>
                <w:lang w:eastAsia="bg-BG"/>
              </w:rPr>
            </w:pPr>
            <w:r>
              <w:rPr>
                <w:rFonts w:ascii="Verdana" w:hAnsi="Verdana" w:cs="Vrinda"/>
                <w:sz w:val="20"/>
                <w:lang w:eastAsia="bg-BG"/>
              </w:rPr>
              <w:t>31</w:t>
            </w:r>
          </w:p>
        </w:tc>
        <w:tc>
          <w:tcPr>
            <w:tcW w:w="1701" w:type="dxa"/>
            <w:shd w:val="clear" w:color="auto" w:fill="auto"/>
            <w:noWrap/>
            <w:vAlign w:val="center"/>
            <w:hideMark/>
          </w:tcPr>
          <w:p w14:paraId="7EA9DE09" w14:textId="77777777" w:rsidR="00B31A76" w:rsidRPr="000E54EB" w:rsidRDefault="00B31A76" w:rsidP="00920612">
            <w:pPr>
              <w:ind w:left="766" w:hanging="766"/>
              <w:jc w:val="center"/>
              <w:rPr>
                <w:rFonts w:ascii="Verdana" w:hAnsi="Verdana" w:cs="Vrinda"/>
                <w:sz w:val="20"/>
                <w:lang w:eastAsia="bg-BG"/>
              </w:rPr>
            </w:pPr>
            <w:r>
              <w:rPr>
                <w:rFonts w:ascii="Verdana" w:hAnsi="Verdana" w:cs="Vrinda"/>
                <w:sz w:val="20"/>
                <w:lang w:eastAsia="bg-BG"/>
              </w:rPr>
              <w:t>31</w:t>
            </w:r>
          </w:p>
        </w:tc>
      </w:tr>
      <w:tr w:rsidR="00B31A76" w:rsidRPr="000E54EB" w14:paraId="7EA9DE0E" w14:textId="77777777" w:rsidTr="000C6F4B">
        <w:trPr>
          <w:trHeight w:val="300"/>
        </w:trPr>
        <w:tc>
          <w:tcPr>
            <w:tcW w:w="6035" w:type="dxa"/>
            <w:shd w:val="clear" w:color="000000" w:fill="C5D9F1"/>
            <w:noWrap/>
            <w:vAlign w:val="center"/>
            <w:hideMark/>
          </w:tcPr>
          <w:p w14:paraId="7EA9DE0B" w14:textId="77777777" w:rsidR="00B31A76" w:rsidRPr="000E54EB" w:rsidRDefault="00B31A76" w:rsidP="00D73397">
            <w:pPr>
              <w:jc w:val="left"/>
              <w:rPr>
                <w:rFonts w:ascii="Verdana" w:hAnsi="Verdana" w:cs="Vrinda"/>
                <w:b/>
                <w:bCs/>
                <w:sz w:val="20"/>
                <w:lang w:eastAsia="bg-BG"/>
              </w:rPr>
            </w:pPr>
            <w:r w:rsidRPr="000E54EB">
              <w:rPr>
                <w:rFonts w:ascii="Verdana" w:hAnsi="Verdana" w:cs="Arial"/>
                <w:b/>
                <w:bCs/>
                <w:sz w:val="20"/>
                <w:lang w:eastAsia="bg-BG"/>
              </w:rPr>
              <w:t>Общо</w:t>
            </w:r>
          </w:p>
        </w:tc>
        <w:tc>
          <w:tcPr>
            <w:tcW w:w="1767" w:type="dxa"/>
            <w:shd w:val="clear" w:color="000000" w:fill="C5D9F1"/>
            <w:noWrap/>
            <w:vAlign w:val="center"/>
            <w:hideMark/>
          </w:tcPr>
          <w:p w14:paraId="7EA9DE0C" w14:textId="77777777" w:rsidR="00B31A76" w:rsidRPr="000E54EB" w:rsidRDefault="00B31A76" w:rsidP="00D73397">
            <w:pPr>
              <w:ind w:left="766" w:hanging="766"/>
              <w:jc w:val="center"/>
              <w:rPr>
                <w:rFonts w:ascii="Verdana" w:hAnsi="Verdana" w:cs="Vrinda"/>
                <w:b/>
                <w:bCs/>
                <w:sz w:val="20"/>
                <w:lang w:eastAsia="bg-BG"/>
              </w:rPr>
            </w:pPr>
            <w:r>
              <w:rPr>
                <w:rFonts w:ascii="Verdana" w:hAnsi="Verdana" w:cs="Vrinda"/>
                <w:b/>
                <w:bCs/>
                <w:sz w:val="20"/>
                <w:lang w:eastAsia="bg-BG"/>
              </w:rPr>
              <w:t>47</w:t>
            </w:r>
          </w:p>
        </w:tc>
        <w:tc>
          <w:tcPr>
            <w:tcW w:w="1701" w:type="dxa"/>
            <w:shd w:val="clear" w:color="000000" w:fill="C5D9F1"/>
            <w:noWrap/>
            <w:vAlign w:val="center"/>
            <w:hideMark/>
          </w:tcPr>
          <w:p w14:paraId="7EA9DE0D" w14:textId="77777777" w:rsidR="00B31A76" w:rsidRPr="000E54EB" w:rsidRDefault="00B31A76" w:rsidP="00920612">
            <w:pPr>
              <w:ind w:left="766" w:hanging="766"/>
              <w:jc w:val="center"/>
              <w:rPr>
                <w:rFonts w:ascii="Verdana" w:hAnsi="Verdana" w:cs="Vrinda"/>
                <w:b/>
                <w:bCs/>
                <w:sz w:val="20"/>
                <w:lang w:eastAsia="bg-BG"/>
              </w:rPr>
            </w:pPr>
            <w:r>
              <w:rPr>
                <w:rFonts w:ascii="Verdana" w:hAnsi="Verdana" w:cs="Vrinda"/>
                <w:b/>
                <w:bCs/>
                <w:sz w:val="20"/>
                <w:lang w:eastAsia="bg-BG"/>
              </w:rPr>
              <w:t>34</w:t>
            </w:r>
          </w:p>
        </w:tc>
      </w:tr>
    </w:tbl>
    <w:p w14:paraId="7EA9DE0F" w14:textId="77777777" w:rsidR="000C6F4B" w:rsidRDefault="000C6F4B" w:rsidP="00B50091">
      <w:bookmarkStart w:id="184" w:name="_Toc247959198"/>
    </w:p>
    <w:p w14:paraId="7EA9DE10" w14:textId="77777777" w:rsidR="000C6F4B" w:rsidRDefault="000C6F4B" w:rsidP="00B50091"/>
    <w:p w14:paraId="7EA9DE11" w14:textId="786183CC" w:rsidR="000C6F4B" w:rsidRPr="000C6F4B" w:rsidRDefault="00B66DF8" w:rsidP="000C6F4B">
      <w:pPr>
        <w:pStyle w:val="Heading4"/>
        <w:rPr>
          <w:rFonts w:ascii="Verdana" w:hAnsi="Verdana" w:cs="Arial"/>
          <w:i w:val="0"/>
          <w:lang w:val="bg-BG"/>
        </w:rPr>
      </w:pPr>
      <w:bookmarkStart w:id="185" w:name="_Toc67487543"/>
      <w:r w:rsidRPr="000E54EB">
        <w:rPr>
          <w:rFonts w:ascii="Verdana" w:hAnsi="Verdana" w:cs="Vrinda"/>
          <w:i w:val="0"/>
          <w:lang w:val="bg-BG"/>
        </w:rPr>
        <w:t>2.</w:t>
      </w:r>
      <w:r w:rsidR="00391CC3" w:rsidRPr="000E54EB">
        <w:rPr>
          <w:rFonts w:ascii="Verdana" w:hAnsi="Verdana" w:cs="Vrinda"/>
          <w:i w:val="0"/>
          <w:lang w:val="bg-BG"/>
        </w:rPr>
        <w:t>1</w:t>
      </w:r>
      <w:r w:rsidR="00D73397" w:rsidRPr="000E54EB">
        <w:rPr>
          <w:rFonts w:ascii="Verdana" w:hAnsi="Verdana" w:cs="Vrinda"/>
          <w:i w:val="0"/>
          <w:lang w:val="bg-BG"/>
        </w:rPr>
        <w:t>5</w:t>
      </w:r>
      <w:r w:rsidRPr="000E54EB">
        <w:rPr>
          <w:rFonts w:ascii="Verdana" w:hAnsi="Verdana" w:cs="Vrinda"/>
          <w:i w:val="0"/>
          <w:lang w:val="bg-BG"/>
        </w:rPr>
        <w:t xml:space="preserve">. </w:t>
      </w:r>
      <w:r w:rsidR="00882009" w:rsidRPr="000E54EB">
        <w:rPr>
          <w:rFonts w:ascii="Verdana" w:hAnsi="Verdana" w:cs="Arial"/>
          <w:i w:val="0"/>
          <w:lang w:val="bg-BG"/>
        </w:rPr>
        <w:t>Други</w:t>
      </w:r>
      <w:r w:rsidR="00B50091">
        <w:rPr>
          <w:rFonts w:ascii="Verdana" w:hAnsi="Verdana" w:cs="Arial"/>
          <w:i w:val="0"/>
          <w:lang w:val="bg-BG"/>
        </w:rPr>
        <w:t xml:space="preserve"> </w:t>
      </w:r>
      <w:r w:rsidR="00882009" w:rsidRPr="000E54EB">
        <w:rPr>
          <w:rFonts w:ascii="Verdana" w:hAnsi="Verdana" w:cs="Arial"/>
          <w:i w:val="0"/>
          <w:lang w:val="bg-BG"/>
        </w:rPr>
        <w:t>текущи</w:t>
      </w:r>
      <w:r w:rsidR="00B50091">
        <w:rPr>
          <w:rFonts w:ascii="Verdana" w:hAnsi="Verdana" w:cs="Arial"/>
          <w:i w:val="0"/>
          <w:lang w:val="bg-BG"/>
        </w:rPr>
        <w:t xml:space="preserve"> </w:t>
      </w:r>
      <w:r w:rsidRPr="000E54EB">
        <w:rPr>
          <w:rFonts w:ascii="Verdana" w:hAnsi="Verdana" w:cs="Arial"/>
          <w:i w:val="0"/>
          <w:lang w:val="bg-BG"/>
        </w:rPr>
        <w:t>финансови</w:t>
      </w:r>
      <w:r w:rsidR="00B50091">
        <w:rPr>
          <w:rFonts w:ascii="Verdana" w:hAnsi="Verdana" w:cs="Arial"/>
          <w:i w:val="0"/>
          <w:lang w:val="bg-BG"/>
        </w:rPr>
        <w:t xml:space="preserve"> </w:t>
      </w:r>
      <w:r w:rsidRPr="000E54EB">
        <w:rPr>
          <w:rFonts w:ascii="Verdana" w:hAnsi="Verdana" w:cs="Arial"/>
          <w:i w:val="0"/>
          <w:lang w:val="bg-BG"/>
        </w:rPr>
        <w:t>пасиви</w:t>
      </w:r>
      <w:bookmarkEnd w:id="184"/>
      <w:bookmarkEnd w:id="185"/>
    </w:p>
    <w:tbl>
      <w:tblPr>
        <w:tblW w:w="9644" w:type="dxa"/>
        <w:tblInd w:w="65" w:type="dxa"/>
        <w:tblCellMar>
          <w:left w:w="70" w:type="dxa"/>
          <w:right w:w="70" w:type="dxa"/>
        </w:tblCellMar>
        <w:tblLook w:val="04A0" w:firstRow="1" w:lastRow="0" w:firstColumn="1" w:lastColumn="0" w:noHBand="0" w:noVBand="1"/>
      </w:tblPr>
      <w:tblGrid>
        <w:gridCol w:w="5700"/>
        <w:gridCol w:w="2102"/>
        <w:gridCol w:w="1842"/>
      </w:tblGrid>
      <w:tr w:rsidR="000C6F4B" w:rsidRPr="000C6F4B" w14:paraId="7EA9DE15" w14:textId="77777777" w:rsidTr="000C6F4B">
        <w:trPr>
          <w:trHeight w:val="255"/>
        </w:trPr>
        <w:tc>
          <w:tcPr>
            <w:tcW w:w="5700" w:type="dxa"/>
            <w:tcBorders>
              <w:top w:val="single" w:sz="4" w:space="0" w:color="auto"/>
              <w:left w:val="single" w:sz="4" w:space="0" w:color="auto"/>
              <w:bottom w:val="nil"/>
              <w:right w:val="nil"/>
            </w:tcBorders>
            <w:shd w:val="clear" w:color="000000" w:fill="FFFFFF"/>
            <w:vAlign w:val="center"/>
            <w:hideMark/>
          </w:tcPr>
          <w:p w14:paraId="7EA9DE12"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Текущи финансови пасиви</w:t>
            </w:r>
          </w:p>
        </w:tc>
        <w:tc>
          <w:tcPr>
            <w:tcW w:w="21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E13"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31.12.2020 г.</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EA9DE14"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31.12.2019 г.</w:t>
            </w:r>
          </w:p>
        </w:tc>
      </w:tr>
      <w:tr w:rsidR="000C6F4B" w:rsidRPr="000C6F4B" w14:paraId="7EA9DE19" w14:textId="77777777" w:rsidTr="000C6F4B">
        <w:trPr>
          <w:trHeight w:val="510"/>
        </w:trPr>
        <w:tc>
          <w:tcPr>
            <w:tcW w:w="5700" w:type="dxa"/>
            <w:tcBorders>
              <w:top w:val="single" w:sz="4" w:space="0" w:color="auto"/>
              <w:left w:val="single" w:sz="4" w:space="0" w:color="auto"/>
              <w:bottom w:val="single" w:sz="4" w:space="0" w:color="auto"/>
              <w:right w:val="nil"/>
            </w:tcBorders>
            <w:shd w:val="clear" w:color="000000" w:fill="FFFFFF"/>
            <w:vAlign w:val="center"/>
            <w:hideMark/>
          </w:tcPr>
          <w:p w14:paraId="7EA9DE16"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Финансови пасиви, отчитани по справедлива стойност през печалбата или загубата</w:t>
            </w:r>
          </w:p>
        </w:tc>
        <w:tc>
          <w:tcPr>
            <w:tcW w:w="2102" w:type="dxa"/>
            <w:tcBorders>
              <w:top w:val="nil"/>
              <w:left w:val="single" w:sz="4" w:space="0" w:color="auto"/>
              <w:bottom w:val="single" w:sz="4" w:space="0" w:color="auto"/>
              <w:right w:val="single" w:sz="4" w:space="0" w:color="auto"/>
            </w:tcBorders>
            <w:shd w:val="clear" w:color="000000" w:fill="FFFFFF"/>
            <w:noWrap/>
            <w:vAlign w:val="center"/>
            <w:hideMark/>
          </w:tcPr>
          <w:p w14:paraId="7EA9DE17"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4</w:t>
            </w:r>
          </w:p>
        </w:tc>
        <w:tc>
          <w:tcPr>
            <w:tcW w:w="1842" w:type="dxa"/>
            <w:tcBorders>
              <w:top w:val="nil"/>
              <w:left w:val="nil"/>
              <w:bottom w:val="single" w:sz="4" w:space="0" w:color="auto"/>
              <w:right w:val="single" w:sz="4" w:space="0" w:color="auto"/>
            </w:tcBorders>
            <w:shd w:val="clear" w:color="000000" w:fill="FFFFFF"/>
            <w:noWrap/>
            <w:vAlign w:val="center"/>
            <w:hideMark/>
          </w:tcPr>
          <w:p w14:paraId="7EA9DE18"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30</w:t>
            </w:r>
          </w:p>
        </w:tc>
      </w:tr>
      <w:tr w:rsidR="000C6F4B" w:rsidRPr="000C6F4B" w14:paraId="7EA9DE1D" w14:textId="77777777" w:rsidTr="000C6F4B">
        <w:trPr>
          <w:trHeight w:val="510"/>
        </w:trPr>
        <w:tc>
          <w:tcPr>
            <w:tcW w:w="5700" w:type="dxa"/>
            <w:tcBorders>
              <w:top w:val="nil"/>
              <w:left w:val="single" w:sz="4" w:space="0" w:color="auto"/>
              <w:bottom w:val="single" w:sz="4" w:space="0" w:color="auto"/>
              <w:right w:val="nil"/>
            </w:tcBorders>
            <w:shd w:val="clear" w:color="000000" w:fill="FFFFFF"/>
            <w:vAlign w:val="center"/>
            <w:hideMark/>
          </w:tcPr>
          <w:p w14:paraId="7EA9DE1A"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Финансови пасиви, отчитани по справедлива стойност през печалбата или загубата от свързани лица</w:t>
            </w:r>
          </w:p>
        </w:tc>
        <w:tc>
          <w:tcPr>
            <w:tcW w:w="2102" w:type="dxa"/>
            <w:tcBorders>
              <w:top w:val="nil"/>
              <w:left w:val="single" w:sz="4" w:space="0" w:color="auto"/>
              <w:bottom w:val="single" w:sz="4" w:space="0" w:color="auto"/>
              <w:right w:val="single" w:sz="4" w:space="0" w:color="auto"/>
            </w:tcBorders>
            <w:shd w:val="clear" w:color="000000" w:fill="FFFFFF"/>
            <w:noWrap/>
            <w:vAlign w:val="center"/>
            <w:hideMark/>
          </w:tcPr>
          <w:p w14:paraId="7EA9DE1B" w14:textId="77777777" w:rsidR="000C6F4B" w:rsidRPr="000C6F4B" w:rsidRDefault="000C6F4B" w:rsidP="000C6F4B">
            <w:pPr>
              <w:jc w:val="center"/>
              <w:rPr>
                <w:rFonts w:ascii="Verdana" w:hAnsi="Verdana" w:cs="Arial"/>
                <w:sz w:val="20"/>
                <w:lang w:eastAsia="bg-BG"/>
              </w:rPr>
            </w:pPr>
            <w:r>
              <w:rPr>
                <w:rFonts w:ascii="Verdana" w:hAnsi="Verdana" w:cs="Arial"/>
                <w:sz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EA9DE1C" w14:textId="77777777" w:rsidR="000C6F4B" w:rsidRPr="000C6F4B" w:rsidRDefault="000C6F4B" w:rsidP="000C6F4B">
            <w:pPr>
              <w:jc w:val="center"/>
              <w:rPr>
                <w:rFonts w:ascii="Verdana" w:hAnsi="Verdana" w:cs="Arial"/>
                <w:sz w:val="20"/>
                <w:lang w:eastAsia="bg-BG"/>
              </w:rPr>
            </w:pPr>
            <w:r>
              <w:rPr>
                <w:rFonts w:ascii="Verdana" w:hAnsi="Verdana" w:cs="Arial"/>
                <w:sz w:val="20"/>
                <w:lang w:eastAsia="bg-BG"/>
              </w:rPr>
              <w:t>-</w:t>
            </w:r>
          </w:p>
        </w:tc>
      </w:tr>
      <w:tr w:rsidR="000C6F4B" w:rsidRPr="000C6F4B" w14:paraId="7EA9DE21" w14:textId="77777777" w:rsidTr="000C6F4B">
        <w:trPr>
          <w:trHeight w:val="255"/>
        </w:trPr>
        <w:tc>
          <w:tcPr>
            <w:tcW w:w="5700" w:type="dxa"/>
            <w:tcBorders>
              <w:top w:val="nil"/>
              <w:left w:val="single" w:sz="4" w:space="0" w:color="auto"/>
              <w:bottom w:val="single" w:sz="4" w:space="0" w:color="auto"/>
              <w:right w:val="nil"/>
            </w:tcBorders>
            <w:shd w:val="clear" w:color="000000" w:fill="CCCCFF"/>
            <w:noWrap/>
            <w:vAlign w:val="center"/>
            <w:hideMark/>
          </w:tcPr>
          <w:p w14:paraId="7EA9DE1E"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Общо</w:t>
            </w:r>
          </w:p>
        </w:tc>
        <w:tc>
          <w:tcPr>
            <w:tcW w:w="2102" w:type="dxa"/>
            <w:tcBorders>
              <w:top w:val="nil"/>
              <w:left w:val="single" w:sz="4" w:space="0" w:color="auto"/>
              <w:bottom w:val="single" w:sz="4" w:space="0" w:color="auto"/>
              <w:right w:val="nil"/>
            </w:tcBorders>
            <w:shd w:val="clear" w:color="000000" w:fill="CCCCFF"/>
            <w:noWrap/>
            <w:vAlign w:val="center"/>
            <w:hideMark/>
          </w:tcPr>
          <w:p w14:paraId="7EA9DE1F"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4</w:t>
            </w:r>
          </w:p>
        </w:tc>
        <w:tc>
          <w:tcPr>
            <w:tcW w:w="1842" w:type="dxa"/>
            <w:tcBorders>
              <w:top w:val="nil"/>
              <w:left w:val="single" w:sz="4" w:space="0" w:color="auto"/>
              <w:bottom w:val="single" w:sz="4" w:space="0" w:color="auto"/>
              <w:right w:val="nil"/>
            </w:tcBorders>
            <w:shd w:val="clear" w:color="000000" w:fill="CCCCFF"/>
            <w:noWrap/>
            <w:vAlign w:val="center"/>
            <w:hideMark/>
          </w:tcPr>
          <w:p w14:paraId="7EA9DE20"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30</w:t>
            </w:r>
          </w:p>
        </w:tc>
      </w:tr>
      <w:tr w:rsidR="000C6F4B" w:rsidRPr="000C6F4B" w14:paraId="7EA9DE25" w14:textId="77777777" w:rsidTr="00B50091">
        <w:trPr>
          <w:trHeight w:val="255"/>
        </w:trPr>
        <w:tc>
          <w:tcPr>
            <w:tcW w:w="5700" w:type="dxa"/>
            <w:tcBorders>
              <w:top w:val="nil"/>
              <w:left w:val="nil"/>
              <w:bottom w:val="nil"/>
              <w:right w:val="nil"/>
            </w:tcBorders>
            <w:shd w:val="clear" w:color="auto" w:fill="auto"/>
            <w:noWrap/>
            <w:vAlign w:val="center"/>
            <w:hideMark/>
          </w:tcPr>
          <w:p w14:paraId="7EA9DE22"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 </w:t>
            </w:r>
          </w:p>
        </w:tc>
        <w:tc>
          <w:tcPr>
            <w:tcW w:w="2102" w:type="dxa"/>
            <w:tcBorders>
              <w:top w:val="nil"/>
              <w:left w:val="nil"/>
              <w:bottom w:val="nil"/>
              <w:right w:val="nil"/>
            </w:tcBorders>
            <w:shd w:val="clear" w:color="auto" w:fill="auto"/>
            <w:noWrap/>
            <w:vAlign w:val="center"/>
            <w:hideMark/>
          </w:tcPr>
          <w:p w14:paraId="7EA9DE23"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 </w:t>
            </w:r>
          </w:p>
        </w:tc>
        <w:tc>
          <w:tcPr>
            <w:tcW w:w="1842" w:type="dxa"/>
            <w:tcBorders>
              <w:top w:val="nil"/>
              <w:left w:val="nil"/>
              <w:bottom w:val="nil"/>
              <w:right w:val="nil"/>
            </w:tcBorders>
            <w:shd w:val="clear" w:color="auto" w:fill="auto"/>
            <w:noWrap/>
            <w:vAlign w:val="center"/>
            <w:hideMark/>
          </w:tcPr>
          <w:p w14:paraId="7EA9DE24"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 </w:t>
            </w:r>
          </w:p>
        </w:tc>
      </w:tr>
      <w:tr w:rsidR="000C6F4B" w:rsidRPr="000C6F4B" w14:paraId="7EA9DE2B" w14:textId="77777777" w:rsidTr="000C6F4B">
        <w:trPr>
          <w:trHeight w:val="255"/>
        </w:trPr>
        <w:tc>
          <w:tcPr>
            <w:tcW w:w="96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A9DE2A"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Финансови пасиви, отчитани по справедлива стойност - текущи</w:t>
            </w:r>
          </w:p>
        </w:tc>
      </w:tr>
      <w:tr w:rsidR="000C6F4B" w:rsidRPr="000C6F4B" w14:paraId="7EA9DE2F" w14:textId="77777777" w:rsidTr="000C6F4B">
        <w:trPr>
          <w:trHeight w:val="255"/>
        </w:trPr>
        <w:tc>
          <w:tcPr>
            <w:tcW w:w="5700" w:type="dxa"/>
            <w:tcBorders>
              <w:top w:val="nil"/>
              <w:left w:val="single" w:sz="4" w:space="0" w:color="auto"/>
              <w:bottom w:val="single" w:sz="4" w:space="0" w:color="auto"/>
              <w:right w:val="nil"/>
            </w:tcBorders>
            <w:shd w:val="clear" w:color="auto" w:fill="auto"/>
            <w:noWrap/>
            <w:vAlign w:val="center"/>
            <w:hideMark/>
          </w:tcPr>
          <w:p w14:paraId="7EA9DE2C"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Вид</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EA9DE2D"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31.12.2020 г.</w:t>
            </w:r>
          </w:p>
        </w:tc>
        <w:tc>
          <w:tcPr>
            <w:tcW w:w="1842" w:type="dxa"/>
            <w:tcBorders>
              <w:top w:val="nil"/>
              <w:left w:val="nil"/>
              <w:bottom w:val="single" w:sz="4" w:space="0" w:color="auto"/>
              <w:right w:val="single" w:sz="4" w:space="0" w:color="auto"/>
            </w:tcBorders>
            <w:shd w:val="clear" w:color="auto" w:fill="auto"/>
            <w:noWrap/>
            <w:vAlign w:val="center"/>
            <w:hideMark/>
          </w:tcPr>
          <w:p w14:paraId="7EA9DE2E"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31.12.2019 г.</w:t>
            </w:r>
          </w:p>
        </w:tc>
      </w:tr>
      <w:tr w:rsidR="000C6F4B" w:rsidRPr="000C6F4B" w14:paraId="7EA9DE33" w14:textId="77777777" w:rsidTr="000C6F4B">
        <w:trPr>
          <w:trHeight w:val="255"/>
        </w:trPr>
        <w:tc>
          <w:tcPr>
            <w:tcW w:w="5700" w:type="dxa"/>
            <w:tcBorders>
              <w:top w:val="nil"/>
              <w:left w:val="single" w:sz="4" w:space="0" w:color="auto"/>
              <w:bottom w:val="single" w:sz="4" w:space="0" w:color="auto"/>
              <w:right w:val="nil"/>
            </w:tcBorders>
            <w:shd w:val="clear" w:color="auto" w:fill="auto"/>
            <w:vAlign w:val="center"/>
            <w:hideMark/>
          </w:tcPr>
          <w:p w14:paraId="7EA9DE30"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Кредити и заеми, отчитани по справедлива стойност</w:t>
            </w:r>
          </w:p>
        </w:tc>
        <w:tc>
          <w:tcPr>
            <w:tcW w:w="2102" w:type="dxa"/>
            <w:tcBorders>
              <w:top w:val="nil"/>
              <w:left w:val="single" w:sz="4" w:space="0" w:color="auto"/>
              <w:bottom w:val="single" w:sz="4" w:space="0" w:color="auto"/>
              <w:right w:val="nil"/>
            </w:tcBorders>
            <w:shd w:val="clear" w:color="auto" w:fill="auto"/>
            <w:noWrap/>
            <w:vAlign w:val="center"/>
            <w:hideMark/>
          </w:tcPr>
          <w:p w14:paraId="7EA9DE31" w14:textId="77777777" w:rsidR="000C6F4B" w:rsidRPr="000C6F4B" w:rsidRDefault="004336BA" w:rsidP="000C6F4B">
            <w:pPr>
              <w:jc w:val="center"/>
              <w:rPr>
                <w:rFonts w:ascii="Verdana" w:hAnsi="Verdana" w:cs="Arial"/>
                <w:sz w:val="20"/>
                <w:lang w:eastAsia="bg-BG"/>
              </w:rPr>
            </w:pPr>
            <w:r>
              <w:rPr>
                <w:rFonts w:ascii="Verdana" w:hAnsi="Verdana" w:cs="Arial"/>
                <w:sz w:val="20"/>
                <w:lang w:eastAsia="bg-BG"/>
              </w:rPr>
              <w:t>-</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EA9DE32"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30</w:t>
            </w:r>
          </w:p>
        </w:tc>
      </w:tr>
      <w:tr w:rsidR="000C6F4B" w:rsidRPr="000C6F4B" w14:paraId="7EA9DE37" w14:textId="77777777" w:rsidTr="000C6F4B">
        <w:trPr>
          <w:trHeight w:val="510"/>
        </w:trPr>
        <w:tc>
          <w:tcPr>
            <w:tcW w:w="5700" w:type="dxa"/>
            <w:tcBorders>
              <w:top w:val="nil"/>
              <w:left w:val="single" w:sz="4" w:space="0" w:color="auto"/>
              <w:bottom w:val="single" w:sz="4" w:space="0" w:color="auto"/>
              <w:right w:val="nil"/>
            </w:tcBorders>
            <w:shd w:val="clear" w:color="auto" w:fill="auto"/>
            <w:vAlign w:val="center"/>
            <w:hideMark/>
          </w:tcPr>
          <w:p w14:paraId="7EA9DE34"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Задължения по лизингови договори, отчитани по справедлива стойност</w:t>
            </w:r>
          </w:p>
        </w:tc>
        <w:tc>
          <w:tcPr>
            <w:tcW w:w="2102" w:type="dxa"/>
            <w:tcBorders>
              <w:top w:val="nil"/>
              <w:left w:val="single" w:sz="4" w:space="0" w:color="auto"/>
              <w:bottom w:val="single" w:sz="4" w:space="0" w:color="auto"/>
              <w:right w:val="nil"/>
            </w:tcBorders>
            <w:shd w:val="clear" w:color="auto" w:fill="auto"/>
            <w:noWrap/>
            <w:vAlign w:val="center"/>
            <w:hideMark/>
          </w:tcPr>
          <w:p w14:paraId="7EA9DE35"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EA9DE36"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w:t>
            </w:r>
          </w:p>
        </w:tc>
      </w:tr>
      <w:tr w:rsidR="000C6F4B" w:rsidRPr="000C6F4B" w14:paraId="7EA9DE3B" w14:textId="77777777" w:rsidTr="000C6F4B">
        <w:trPr>
          <w:trHeight w:val="255"/>
        </w:trPr>
        <w:tc>
          <w:tcPr>
            <w:tcW w:w="5700" w:type="dxa"/>
            <w:tcBorders>
              <w:top w:val="nil"/>
              <w:left w:val="single" w:sz="4" w:space="0" w:color="auto"/>
              <w:bottom w:val="single" w:sz="4" w:space="0" w:color="auto"/>
              <w:right w:val="nil"/>
            </w:tcBorders>
            <w:shd w:val="clear" w:color="000000" w:fill="00CCFF"/>
            <w:noWrap/>
            <w:vAlign w:val="center"/>
            <w:hideMark/>
          </w:tcPr>
          <w:p w14:paraId="7EA9DE38"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Общо</w:t>
            </w:r>
          </w:p>
        </w:tc>
        <w:tc>
          <w:tcPr>
            <w:tcW w:w="2102" w:type="dxa"/>
            <w:tcBorders>
              <w:top w:val="nil"/>
              <w:left w:val="single" w:sz="4" w:space="0" w:color="auto"/>
              <w:bottom w:val="single" w:sz="4" w:space="0" w:color="auto"/>
              <w:right w:val="nil"/>
            </w:tcBorders>
            <w:shd w:val="clear" w:color="000000" w:fill="00CCFF"/>
            <w:noWrap/>
            <w:vAlign w:val="center"/>
            <w:hideMark/>
          </w:tcPr>
          <w:p w14:paraId="7EA9DE39"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4</w:t>
            </w:r>
          </w:p>
        </w:tc>
        <w:tc>
          <w:tcPr>
            <w:tcW w:w="1842" w:type="dxa"/>
            <w:tcBorders>
              <w:top w:val="nil"/>
              <w:left w:val="single" w:sz="4" w:space="0" w:color="auto"/>
              <w:bottom w:val="single" w:sz="4" w:space="0" w:color="auto"/>
              <w:right w:val="single" w:sz="4" w:space="0" w:color="auto"/>
            </w:tcBorders>
            <w:shd w:val="clear" w:color="000000" w:fill="00CCFF"/>
            <w:noWrap/>
            <w:vAlign w:val="center"/>
            <w:hideMark/>
          </w:tcPr>
          <w:p w14:paraId="7EA9DE3A"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30</w:t>
            </w:r>
          </w:p>
        </w:tc>
      </w:tr>
      <w:tr w:rsidR="000C6F4B" w:rsidRPr="000C6F4B" w14:paraId="7EA9DE3F" w14:textId="77777777" w:rsidTr="00B50091">
        <w:trPr>
          <w:trHeight w:val="255"/>
        </w:trPr>
        <w:tc>
          <w:tcPr>
            <w:tcW w:w="5700" w:type="dxa"/>
            <w:tcBorders>
              <w:top w:val="nil"/>
              <w:left w:val="nil"/>
              <w:bottom w:val="nil"/>
              <w:right w:val="nil"/>
            </w:tcBorders>
            <w:shd w:val="clear" w:color="auto" w:fill="auto"/>
            <w:noWrap/>
            <w:vAlign w:val="center"/>
            <w:hideMark/>
          </w:tcPr>
          <w:p w14:paraId="7EA9DE3C"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 </w:t>
            </w:r>
          </w:p>
        </w:tc>
        <w:tc>
          <w:tcPr>
            <w:tcW w:w="2102" w:type="dxa"/>
            <w:tcBorders>
              <w:top w:val="nil"/>
              <w:left w:val="nil"/>
              <w:bottom w:val="nil"/>
              <w:right w:val="nil"/>
            </w:tcBorders>
            <w:shd w:val="clear" w:color="auto" w:fill="auto"/>
            <w:noWrap/>
            <w:vAlign w:val="center"/>
            <w:hideMark/>
          </w:tcPr>
          <w:p w14:paraId="7EA9DE3D"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 </w:t>
            </w:r>
          </w:p>
        </w:tc>
        <w:tc>
          <w:tcPr>
            <w:tcW w:w="1842" w:type="dxa"/>
            <w:tcBorders>
              <w:top w:val="nil"/>
              <w:left w:val="nil"/>
              <w:bottom w:val="nil"/>
              <w:right w:val="nil"/>
            </w:tcBorders>
            <w:shd w:val="clear" w:color="auto" w:fill="auto"/>
            <w:noWrap/>
            <w:vAlign w:val="center"/>
            <w:hideMark/>
          </w:tcPr>
          <w:p w14:paraId="7EA9DE3E"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 </w:t>
            </w:r>
          </w:p>
        </w:tc>
      </w:tr>
      <w:tr w:rsidR="000C6F4B" w:rsidRPr="000C6F4B" w14:paraId="7EA9DE41" w14:textId="77777777" w:rsidTr="000C6F4B">
        <w:trPr>
          <w:trHeight w:val="255"/>
        </w:trPr>
        <w:tc>
          <w:tcPr>
            <w:tcW w:w="9644"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A9DE40"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Кредити и заеми, отчитани по справедлива стойност - текущи</w:t>
            </w:r>
          </w:p>
        </w:tc>
      </w:tr>
      <w:tr w:rsidR="000C6F4B" w:rsidRPr="000C6F4B" w14:paraId="7EA9DE45" w14:textId="77777777" w:rsidTr="000C6F4B">
        <w:trPr>
          <w:trHeight w:val="255"/>
        </w:trPr>
        <w:tc>
          <w:tcPr>
            <w:tcW w:w="5700" w:type="dxa"/>
            <w:tcBorders>
              <w:top w:val="nil"/>
              <w:left w:val="single" w:sz="4" w:space="0" w:color="auto"/>
              <w:bottom w:val="single" w:sz="4" w:space="0" w:color="auto"/>
              <w:right w:val="single" w:sz="4" w:space="0" w:color="auto"/>
            </w:tcBorders>
            <w:shd w:val="clear" w:color="000000" w:fill="FFFFFF"/>
            <w:noWrap/>
            <w:vAlign w:val="center"/>
            <w:hideMark/>
          </w:tcPr>
          <w:p w14:paraId="7EA9DE42"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Вид</w:t>
            </w:r>
          </w:p>
        </w:tc>
        <w:tc>
          <w:tcPr>
            <w:tcW w:w="2102" w:type="dxa"/>
            <w:tcBorders>
              <w:top w:val="nil"/>
              <w:left w:val="nil"/>
              <w:bottom w:val="single" w:sz="4" w:space="0" w:color="auto"/>
              <w:right w:val="single" w:sz="4" w:space="0" w:color="auto"/>
            </w:tcBorders>
            <w:shd w:val="clear" w:color="000000" w:fill="FFFFFF"/>
            <w:noWrap/>
            <w:vAlign w:val="center"/>
            <w:hideMark/>
          </w:tcPr>
          <w:p w14:paraId="7EA9DE43"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31.12.2020 г.</w:t>
            </w:r>
          </w:p>
        </w:tc>
        <w:tc>
          <w:tcPr>
            <w:tcW w:w="1842" w:type="dxa"/>
            <w:tcBorders>
              <w:top w:val="nil"/>
              <w:left w:val="nil"/>
              <w:bottom w:val="single" w:sz="4" w:space="0" w:color="auto"/>
              <w:right w:val="single" w:sz="4" w:space="0" w:color="auto"/>
            </w:tcBorders>
            <w:shd w:val="clear" w:color="000000" w:fill="FFFFFF"/>
            <w:noWrap/>
            <w:vAlign w:val="center"/>
            <w:hideMark/>
          </w:tcPr>
          <w:p w14:paraId="7EA9DE44"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31.12.2019 г.</w:t>
            </w:r>
          </w:p>
        </w:tc>
      </w:tr>
      <w:tr w:rsidR="000C6F4B" w:rsidRPr="000C6F4B" w14:paraId="7EA9DE49" w14:textId="77777777" w:rsidTr="000C6F4B">
        <w:trPr>
          <w:trHeight w:val="255"/>
        </w:trPr>
        <w:tc>
          <w:tcPr>
            <w:tcW w:w="5700" w:type="dxa"/>
            <w:tcBorders>
              <w:top w:val="nil"/>
              <w:left w:val="single" w:sz="4" w:space="0" w:color="auto"/>
              <w:bottom w:val="single" w:sz="4" w:space="0" w:color="auto"/>
              <w:right w:val="nil"/>
            </w:tcBorders>
            <w:shd w:val="clear" w:color="000000" w:fill="FFFFFF"/>
            <w:vAlign w:val="center"/>
            <w:hideMark/>
          </w:tcPr>
          <w:p w14:paraId="7EA9DE46"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Задължения по кредити и заеми към свързани лица в групата, в т.ч.:</w:t>
            </w:r>
          </w:p>
        </w:tc>
        <w:tc>
          <w:tcPr>
            <w:tcW w:w="2102" w:type="dxa"/>
            <w:tcBorders>
              <w:top w:val="nil"/>
              <w:left w:val="single" w:sz="4" w:space="0" w:color="auto"/>
              <w:bottom w:val="single" w:sz="4" w:space="0" w:color="auto"/>
              <w:right w:val="nil"/>
            </w:tcBorders>
            <w:shd w:val="clear" w:color="000000" w:fill="FFFFFF"/>
            <w:noWrap/>
            <w:vAlign w:val="center"/>
            <w:hideMark/>
          </w:tcPr>
          <w:p w14:paraId="7EA9DE47"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14:paraId="7EA9DE48"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w:t>
            </w:r>
          </w:p>
        </w:tc>
      </w:tr>
      <w:tr w:rsidR="000C6F4B" w:rsidRPr="000C6F4B" w14:paraId="7EA9DE4D" w14:textId="77777777" w:rsidTr="000C6F4B">
        <w:trPr>
          <w:trHeight w:val="345"/>
        </w:trPr>
        <w:tc>
          <w:tcPr>
            <w:tcW w:w="5700" w:type="dxa"/>
            <w:tcBorders>
              <w:top w:val="nil"/>
              <w:left w:val="single" w:sz="4" w:space="0" w:color="auto"/>
              <w:bottom w:val="single" w:sz="4" w:space="0" w:color="auto"/>
              <w:right w:val="nil"/>
            </w:tcBorders>
            <w:shd w:val="clear" w:color="000000" w:fill="FFFFFF"/>
            <w:vAlign w:val="center"/>
            <w:hideMark/>
          </w:tcPr>
          <w:p w14:paraId="7EA9DE4A"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Задължения по кредити и заеми към несвързани лица, в т.ч.:</w:t>
            </w:r>
          </w:p>
        </w:tc>
        <w:tc>
          <w:tcPr>
            <w:tcW w:w="2102" w:type="dxa"/>
            <w:tcBorders>
              <w:top w:val="nil"/>
              <w:left w:val="single" w:sz="4" w:space="0" w:color="auto"/>
              <w:bottom w:val="single" w:sz="4" w:space="0" w:color="auto"/>
              <w:right w:val="nil"/>
            </w:tcBorders>
            <w:shd w:val="clear" w:color="000000" w:fill="FFFFFF"/>
            <w:noWrap/>
            <w:vAlign w:val="center"/>
            <w:hideMark/>
          </w:tcPr>
          <w:p w14:paraId="7EA9DE4B"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E4C"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30</w:t>
            </w:r>
          </w:p>
        </w:tc>
      </w:tr>
      <w:tr w:rsidR="000C6F4B" w:rsidRPr="000C6F4B" w14:paraId="7EA9DE51" w14:textId="77777777" w:rsidTr="000C6F4B">
        <w:trPr>
          <w:trHeight w:val="255"/>
        </w:trPr>
        <w:tc>
          <w:tcPr>
            <w:tcW w:w="5700" w:type="dxa"/>
            <w:tcBorders>
              <w:top w:val="nil"/>
              <w:left w:val="single" w:sz="4" w:space="0" w:color="auto"/>
              <w:bottom w:val="single" w:sz="4" w:space="0" w:color="auto"/>
              <w:right w:val="nil"/>
            </w:tcBorders>
            <w:shd w:val="clear" w:color="000000" w:fill="FFFFFF"/>
            <w:vAlign w:val="center"/>
            <w:hideMark/>
          </w:tcPr>
          <w:p w14:paraId="7EA9DE4E"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Задължения за главници по кредити и заеми към несвързани лица</w:t>
            </w:r>
          </w:p>
        </w:tc>
        <w:tc>
          <w:tcPr>
            <w:tcW w:w="2102" w:type="dxa"/>
            <w:tcBorders>
              <w:top w:val="nil"/>
              <w:left w:val="single" w:sz="4" w:space="0" w:color="auto"/>
              <w:bottom w:val="single" w:sz="4" w:space="0" w:color="auto"/>
              <w:right w:val="nil"/>
            </w:tcBorders>
            <w:shd w:val="clear" w:color="000000" w:fill="FFFFFF"/>
            <w:noWrap/>
            <w:vAlign w:val="center"/>
            <w:hideMark/>
          </w:tcPr>
          <w:p w14:paraId="7EA9DE4F" w14:textId="77777777" w:rsidR="000C6F4B" w:rsidRPr="000C6F4B" w:rsidRDefault="000C6F4B" w:rsidP="000C6F4B">
            <w:pPr>
              <w:jc w:val="center"/>
              <w:rPr>
                <w:rFonts w:ascii="Verdana" w:hAnsi="Verdana" w:cs="Arial"/>
                <w:sz w:val="20"/>
                <w:lang w:eastAsia="bg-BG"/>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E50"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30</w:t>
            </w:r>
          </w:p>
        </w:tc>
      </w:tr>
      <w:tr w:rsidR="000C6F4B" w:rsidRPr="000C6F4B" w14:paraId="7EA9DE55" w14:textId="77777777" w:rsidTr="000C6F4B">
        <w:trPr>
          <w:trHeight w:val="255"/>
        </w:trPr>
        <w:tc>
          <w:tcPr>
            <w:tcW w:w="5700" w:type="dxa"/>
            <w:tcBorders>
              <w:top w:val="nil"/>
              <w:left w:val="single" w:sz="4" w:space="0" w:color="auto"/>
              <w:bottom w:val="single" w:sz="4" w:space="0" w:color="auto"/>
              <w:right w:val="nil"/>
            </w:tcBorders>
            <w:shd w:val="clear" w:color="000000" w:fill="CCCCFF"/>
            <w:noWrap/>
            <w:vAlign w:val="center"/>
            <w:hideMark/>
          </w:tcPr>
          <w:p w14:paraId="7EA9DE52"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Общо</w:t>
            </w:r>
          </w:p>
        </w:tc>
        <w:tc>
          <w:tcPr>
            <w:tcW w:w="2102" w:type="dxa"/>
            <w:tcBorders>
              <w:top w:val="nil"/>
              <w:left w:val="single" w:sz="4" w:space="0" w:color="auto"/>
              <w:bottom w:val="single" w:sz="4" w:space="0" w:color="auto"/>
              <w:right w:val="nil"/>
            </w:tcBorders>
            <w:shd w:val="clear" w:color="000000" w:fill="CCCCFF"/>
            <w:noWrap/>
            <w:vAlign w:val="center"/>
            <w:hideMark/>
          </w:tcPr>
          <w:p w14:paraId="7EA9DE53"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w:t>
            </w:r>
          </w:p>
        </w:tc>
        <w:tc>
          <w:tcPr>
            <w:tcW w:w="1842" w:type="dxa"/>
            <w:tcBorders>
              <w:top w:val="nil"/>
              <w:left w:val="single" w:sz="4" w:space="0" w:color="auto"/>
              <w:bottom w:val="single" w:sz="4" w:space="0" w:color="auto"/>
              <w:right w:val="single" w:sz="4" w:space="0" w:color="auto"/>
            </w:tcBorders>
            <w:shd w:val="clear" w:color="000000" w:fill="CCCCFF"/>
            <w:noWrap/>
            <w:vAlign w:val="center"/>
            <w:hideMark/>
          </w:tcPr>
          <w:p w14:paraId="7EA9DE54"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30</w:t>
            </w:r>
          </w:p>
        </w:tc>
      </w:tr>
      <w:tr w:rsidR="000C6F4B" w:rsidRPr="000C6F4B" w14:paraId="7EA9DE59" w14:textId="77777777" w:rsidTr="00B50091">
        <w:trPr>
          <w:trHeight w:val="255"/>
        </w:trPr>
        <w:tc>
          <w:tcPr>
            <w:tcW w:w="5700" w:type="dxa"/>
            <w:tcBorders>
              <w:top w:val="nil"/>
              <w:left w:val="nil"/>
              <w:bottom w:val="nil"/>
              <w:right w:val="nil"/>
            </w:tcBorders>
            <w:shd w:val="clear" w:color="auto" w:fill="auto"/>
            <w:noWrap/>
            <w:vAlign w:val="center"/>
            <w:hideMark/>
          </w:tcPr>
          <w:p w14:paraId="7EA9DE56"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 </w:t>
            </w:r>
          </w:p>
        </w:tc>
        <w:tc>
          <w:tcPr>
            <w:tcW w:w="2102" w:type="dxa"/>
            <w:tcBorders>
              <w:top w:val="nil"/>
              <w:left w:val="nil"/>
              <w:bottom w:val="nil"/>
              <w:right w:val="nil"/>
            </w:tcBorders>
            <w:shd w:val="clear" w:color="auto" w:fill="auto"/>
            <w:noWrap/>
            <w:vAlign w:val="center"/>
            <w:hideMark/>
          </w:tcPr>
          <w:p w14:paraId="7EA9DE57" w14:textId="77777777" w:rsidR="000C6F4B" w:rsidRPr="000C6F4B" w:rsidRDefault="000C6F4B" w:rsidP="000C6F4B">
            <w:pPr>
              <w:jc w:val="center"/>
              <w:rPr>
                <w:rFonts w:ascii="Verdana" w:hAnsi="Verdana" w:cs="Arial"/>
                <w:sz w:val="20"/>
                <w:lang w:eastAsia="bg-BG"/>
              </w:rPr>
            </w:pPr>
          </w:p>
        </w:tc>
        <w:tc>
          <w:tcPr>
            <w:tcW w:w="1842" w:type="dxa"/>
            <w:tcBorders>
              <w:top w:val="nil"/>
              <w:left w:val="nil"/>
              <w:bottom w:val="nil"/>
              <w:right w:val="nil"/>
            </w:tcBorders>
            <w:shd w:val="clear" w:color="auto" w:fill="auto"/>
            <w:noWrap/>
            <w:vAlign w:val="center"/>
            <w:hideMark/>
          </w:tcPr>
          <w:p w14:paraId="7EA9DE58" w14:textId="77777777" w:rsidR="000C6F4B" w:rsidRPr="000C6F4B" w:rsidRDefault="000C6F4B" w:rsidP="000C6F4B">
            <w:pPr>
              <w:jc w:val="center"/>
              <w:rPr>
                <w:rFonts w:ascii="Verdana" w:hAnsi="Verdana" w:cs="Arial"/>
                <w:sz w:val="20"/>
                <w:lang w:eastAsia="bg-BG"/>
              </w:rPr>
            </w:pPr>
          </w:p>
        </w:tc>
      </w:tr>
      <w:tr w:rsidR="000C6F4B" w:rsidRPr="000C6F4B" w14:paraId="7EA9DE5D" w14:textId="77777777" w:rsidTr="000C6F4B">
        <w:trPr>
          <w:trHeight w:val="255"/>
        </w:trPr>
        <w:tc>
          <w:tcPr>
            <w:tcW w:w="5700" w:type="dxa"/>
            <w:tcBorders>
              <w:top w:val="nil"/>
              <w:left w:val="nil"/>
              <w:bottom w:val="nil"/>
              <w:right w:val="nil"/>
            </w:tcBorders>
            <w:shd w:val="clear" w:color="000000" w:fill="C0C0C0"/>
            <w:noWrap/>
            <w:vAlign w:val="center"/>
            <w:hideMark/>
          </w:tcPr>
          <w:p w14:paraId="7EA9DE5A"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lastRenderedPageBreak/>
              <w:t> </w:t>
            </w:r>
          </w:p>
        </w:tc>
        <w:tc>
          <w:tcPr>
            <w:tcW w:w="2102" w:type="dxa"/>
            <w:tcBorders>
              <w:top w:val="nil"/>
              <w:left w:val="nil"/>
              <w:bottom w:val="nil"/>
              <w:right w:val="nil"/>
            </w:tcBorders>
            <w:shd w:val="clear" w:color="000000" w:fill="C0C0C0"/>
            <w:noWrap/>
            <w:vAlign w:val="center"/>
            <w:hideMark/>
          </w:tcPr>
          <w:p w14:paraId="7EA9DE5B" w14:textId="77777777" w:rsidR="000C6F4B" w:rsidRPr="000C6F4B" w:rsidRDefault="000C6F4B" w:rsidP="000C6F4B">
            <w:pPr>
              <w:jc w:val="center"/>
              <w:rPr>
                <w:rFonts w:ascii="Verdana" w:hAnsi="Verdana" w:cs="Arial"/>
                <w:sz w:val="20"/>
                <w:lang w:eastAsia="bg-BG"/>
              </w:rPr>
            </w:pPr>
          </w:p>
        </w:tc>
        <w:tc>
          <w:tcPr>
            <w:tcW w:w="1842" w:type="dxa"/>
            <w:tcBorders>
              <w:top w:val="nil"/>
              <w:left w:val="nil"/>
              <w:bottom w:val="nil"/>
              <w:right w:val="nil"/>
            </w:tcBorders>
            <w:shd w:val="clear" w:color="000000" w:fill="C0C0C0"/>
            <w:noWrap/>
            <w:vAlign w:val="center"/>
            <w:hideMark/>
          </w:tcPr>
          <w:p w14:paraId="7EA9DE5C" w14:textId="77777777" w:rsidR="000C6F4B" w:rsidRPr="000C6F4B" w:rsidRDefault="000C6F4B" w:rsidP="000C6F4B">
            <w:pPr>
              <w:jc w:val="center"/>
              <w:rPr>
                <w:rFonts w:ascii="Verdana" w:hAnsi="Verdana" w:cs="Arial"/>
                <w:sz w:val="20"/>
                <w:lang w:eastAsia="bg-BG"/>
              </w:rPr>
            </w:pPr>
          </w:p>
        </w:tc>
      </w:tr>
      <w:tr w:rsidR="000C6F4B" w:rsidRPr="000C6F4B" w14:paraId="7EA9DE5F" w14:textId="77777777" w:rsidTr="000C6F4B">
        <w:trPr>
          <w:trHeight w:val="255"/>
        </w:trPr>
        <w:tc>
          <w:tcPr>
            <w:tcW w:w="96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9DE5E"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Балансова стойност на текущи финансови пасиви по валути (сумите са в BGN)</w:t>
            </w:r>
          </w:p>
        </w:tc>
      </w:tr>
      <w:tr w:rsidR="000C6F4B" w:rsidRPr="000C6F4B" w14:paraId="7EA9DE63" w14:textId="77777777" w:rsidTr="000C6F4B">
        <w:trPr>
          <w:trHeight w:val="255"/>
        </w:trPr>
        <w:tc>
          <w:tcPr>
            <w:tcW w:w="5700" w:type="dxa"/>
            <w:tcBorders>
              <w:top w:val="nil"/>
              <w:left w:val="single" w:sz="4" w:space="0" w:color="auto"/>
              <w:bottom w:val="single" w:sz="4" w:space="0" w:color="auto"/>
              <w:right w:val="nil"/>
            </w:tcBorders>
            <w:shd w:val="clear" w:color="auto" w:fill="auto"/>
            <w:noWrap/>
            <w:vAlign w:val="center"/>
            <w:hideMark/>
          </w:tcPr>
          <w:p w14:paraId="7EA9DE60"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Валута</w:t>
            </w:r>
          </w:p>
        </w:tc>
        <w:tc>
          <w:tcPr>
            <w:tcW w:w="2102" w:type="dxa"/>
            <w:tcBorders>
              <w:top w:val="nil"/>
              <w:left w:val="single" w:sz="4" w:space="0" w:color="auto"/>
              <w:bottom w:val="single" w:sz="4" w:space="0" w:color="auto"/>
              <w:right w:val="single" w:sz="4" w:space="0" w:color="auto"/>
            </w:tcBorders>
            <w:shd w:val="clear" w:color="000000" w:fill="FFFFFF"/>
            <w:noWrap/>
            <w:vAlign w:val="center"/>
            <w:hideMark/>
          </w:tcPr>
          <w:p w14:paraId="7EA9DE61"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31.12.2020 г.</w:t>
            </w:r>
          </w:p>
        </w:tc>
        <w:tc>
          <w:tcPr>
            <w:tcW w:w="1842" w:type="dxa"/>
            <w:tcBorders>
              <w:top w:val="nil"/>
              <w:left w:val="nil"/>
              <w:bottom w:val="single" w:sz="4" w:space="0" w:color="auto"/>
              <w:right w:val="single" w:sz="4" w:space="0" w:color="auto"/>
            </w:tcBorders>
            <w:shd w:val="clear" w:color="000000" w:fill="FFFFFF"/>
            <w:noWrap/>
            <w:vAlign w:val="center"/>
            <w:hideMark/>
          </w:tcPr>
          <w:p w14:paraId="7EA9DE62"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31.12.2019 г.</w:t>
            </w:r>
          </w:p>
        </w:tc>
      </w:tr>
      <w:tr w:rsidR="000C6F4B" w:rsidRPr="000C6F4B" w14:paraId="7EA9DE67" w14:textId="77777777" w:rsidTr="000C6F4B">
        <w:trPr>
          <w:trHeight w:val="255"/>
        </w:trPr>
        <w:tc>
          <w:tcPr>
            <w:tcW w:w="5700" w:type="dxa"/>
            <w:tcBorders>
              <w:top w:val="nil"/>
              <w:left w:val="single" w:sz="4" w:space="0" w:color="auto"/>
              <w:bottom w:val="single" w:sz="4" w:space="0" w:color="auto"/>
              <w:right w:val="nil"/>
            </w:tcBorders>
            <w:shd w:val="clear" w:color="auto" w:fill="auto"/>
            <w:noWrap/>
            <w:vAlign w:val="center"/>
            <w:hideMark/>
          </w:tcPr>
          <w:p w14:paraId="7EA9DE64"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BGN</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EA9DE65" w14:textId="77777777" w:rsidR="000C6F4B" w:rsidRPr="00B50091" w:rsidRDefault="00F571E4" w:rsidP="000C6F4B">
            <w:pPr>
              <w:jc w:val="center"/>
              <w:rPr>
                <w:rFonts w:ascii="Verdana" w:hAnsi="Verdana" w:cs="Arial"/>
                <w:sz w:val="20"/>
                <w:lang w:val="en-US" w:eastAsia="bg-BG"/>
              </w:rPr>
            </w:pPr>
            <w:r w:rsidRPr="00B50091">
              <w:rPr>
                <w:rFonts w:ascii="Verdana" w:hAnsi="Verdana" w:cs="Arial"/>
                <w:sz w:val="20"/>
                <w:lang w:val="en-US" w:eastAsia="bg-BG"/>
              </w:rPr>
              <w:t>4</w:t>
            </w:r>
          </w:p>
        </w:tc>
        <w:tc>
          <w:tcPr>
            <w:tcW w:w="1842" w:type="dxa"/>
            <w:tcBorders>
              <w:top w:val="nil"/>
              <w:left w:val="nil"/>
              <w:bottom w:val="single" w:sz="4" w:space="0" w:color="auto"/>
              <w:right w:val="single" w:sz="4" w:space="0" w:color="auto"/>
            </w:tcBorders>
            <w:shd w:val="clear" w:color="auto" w:fill="auto"/>
            <w:noWrap/>
            <w:vAlign w:val="center"/>
            <w:hideMark/>
          </w:tcPr>
          <w:p w14:paraId="7EA9DE66" w14:textId="77777777" w:rsidR="000C6F4B" w:rsidRPr="000C6F4B" w:rsidRDefault="000C6F4B" w:rsidP="000C6F4B">
            <w:pPr>
              <w:jc w:val="center"/>
              <w:rPr>
                <w:rFonts w:ascii="Verdana" w:hAnsi="Verdana" w:cs="Arial"/>
                <w:sz w:val="20"/>
                <w:lang w:eastAsia="bg-BG"/>
              </w:rPr>
            </w:pPr>
          </w:p>
        </w:tc>
      </w:tr>
      <w:tr w:rsidR="000C6F4B" w:rsidRPr="000C6F4B" w14:paraId="7EA9DE6B" w14:textId="77777777" w:rsidTr="000C6F4B">
        <w:trPr>
          <w:trHeight w:val="255"/>
        </w:trPr>
        <w:tc>
          <w:tcPr>
            <w:tcW w:w="5700" w:type="dxa"/>
            <w:tcBorders>
              <w:top w:val="nil"/>
              <w:left w:val="single" w:sz="4" w:space="0" w:color="auto"/>
              <w:bottom w:val="single" w:sz="4" w:space="0" w:color="auto"/>
              <w:right w:val="nil"/>
            </w:tcBorders>
            <w:shd w:val="clear" w:color="auto" w:fill="auto"/>
            <w:noWrap/>
            <w:vAlign w:val="center"/>
            <w:hideMark/>
          </w:tcPr>
          <w:p w14:paraId="7EA9DE68" w14:textId="77777777" w:rsidR="000C6F4B" w:rsidRPr="000C6F4B" w:rsidRDefault="000C6F4B" w:rsidP="000C6F4B">
            <w:pPr>
              <w:jc w:val="left"/>
              <w:rPr>
                <w:rFonts w:ascii="Verdana" w:hAnsi="Verdana" w:cs="Arial"/>
                <w:sz w:val="20"/>
                <w:lang w:eastAsia="bg-BG"/>
              </w:rPr>
            </w:pPr>
            <w:r w:rsidRPr="000C6F4B">
              <w:rPr>
                <w:rFonts w:ascii="Verdana" w:hAnsi="Verdana" w:cs="Arial"/>
                <w:sz w:val="20"/>
                <w:lang w:eastAsia="bg-BG"/>
              </w:rPr>
              <w:t>EUR</w:t>
            </w: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EA9DE69" w14:textId="77777777" w:rsidR="000C6F4B" w:rsidRPr="00B50091" w:rsidRDefault="000C6F4B" w:rsidP="000C6F4B">
            <w:pPr>
              <w:jc w:val="center"/>
              <w:rPr>
                <w:rFonts w:ascii="Verdana" w:hAnsi="Verdana" w:cs="Arial"/>
                <w:sz w:val="20"/>
                <w:lang w:eastAsia="bg-BG"/>
              </w:rPr>
            </w:pPr>
          </w:p>
        </w:tc>
        <w:tc>
          <w:tcPr>
            <w:tcW w:w="1842" w:type="dxa"/>
            <w:tcBorders>
              <w:top w:val="nil"/>
              <w:left w:val="nil"/>
              <w:bottom w:val="single" w:sz="4" w:space="0" w:color="auto"/>
              <w:right w:val="single" w:sz="4" w:space="0" w:color="auto"/>
            </w:tcBorders>
            <w:shd w:val="clear" w:color="auto" w:fill="auto"/>
            <w:noWrap/>
            <w:vAlign w:val="center"/>
            <w:hideMark/>
          </w:tcPr>
          <w:p w14:paraId="7EA9DE6A" w14:textId="77777777" w:rsidR="000C6F4B" w:rsidRPr="000C6F4B" w:rsidRDefault="000C6F4B" w:rsidP="000C6F4B">
            <w:pPr>
              <w:jc w:val="center"/>
              <w:rPr>
                <w:rFonts w:ascii="Verdana" w:hAnsi="Verdana" w:cs="Arial"/>
                <w:sz w:val="20"/>
                <w:lang w:eastAsia="bg-BG"/>
              </w:rPr>
            </w:pPr>
            <w:r w:rsidRPr="000C6F4B">
              <w:rPr>
                <w:rFonts w:ascii="Verdana" w:hAnsi="Verdana" w:cs="Arial"/>
                <w:sz w:val="20"/>
                <w:lang w:eastAsia="bg-BG"/>
              </w:rPr>
              <w:t>30</w:t>
            </w:r>
          </w:p>
        </w:tc>
      </w:tr>
      <w:tr w:rsidR="000C6F4B" w:rsidRPr="000C6F4B" w14:paraId="7EA9DE6F" w14:textId="77777777" w:rsidTr="000C6F4B">
        <w:trPr>
          <w:trHeight w:val="255"/>
        </w:trPr>
        <w:tc>
          <w:tcPr>
            <w:tcW w:w="5700" w:type="dxa"/>
            <w:tcBorders>
              <w:top w:val="nil"/>
              <w:left w:val="single" w:sz="4" w:space="0" w:color="auto"/>
              <w:bottom w:val="single" w:sz="4" w:space="0" w:color="auto"/>
              <w:right w:val="nil"/>
            </w:tcBorders>
            <w:shd w:val="clear" w:color="000000" w:fill="CCCCFF"/>
            <w:noWrap/>
            <w:vAlign w:val="center"/>
            <w:hideMark/>
          </w:tcPr>
          <w:p w14:paraId="7EA9DE6C" w14:textId="77777777" w:rsidR="000C6F4B" w:rsidRPr="000C6F4B" w:rsidRDefault="000C6F4B" w:rsidP="000C6F4B">
            <w:pPr>
              <w:jc w:val="left"/>
              <w:rPr>
                <w:rFonts w:ascii="Verdana" w:hAnsi="Verdana" w:cs="Arial"/>
                <w:b/>
                <w:sz w:val="20"/>
                <w:lang w:eastAsia="bg-BG"/>
              </w:rPr>
            </w:pPr>
            <w:r w:rsidRPr="000C6F4B">
              <w:rPr>
                <w:rFonts w:ascii="Verdana" w:hAnsi="Verdana" w:cs="Arial"/>
                <w:b/>
                <w:sz w:val="20"/>
                <w:lang w:eastAsia="bg-BG"/>
              </w:rPr>
              <w:t xml:space="preserve">Общо </w:t>
            </w:r>
          </w:p>
        </w:tc>
        <w:tc>
          <w:tcPr>
            <w:tcW w:w="2102" w:type="dxa"/>
            <w:tcBorders>
              <w:top w:val="nil"/>
              <w:left w:val="single" w:sz="4" w:space="0" w:color="auto"/>
              <w:bottom w:val="single" w:sz="4" w:space="0" w:color="auto"/>
              <w:right w:val="single" w:sz="4" w:space="0" w:color="auto"/>
            </w:tcBorders>
            <w:shd w:val="clear" w:color="000000" w:fill="CCCCFF"/>
            <w:noWrap/>
            <w:vAlign w:val="center"/>
            <w:hideMark/>
          </w:tcPr>
          <w:p w14:paraId="7EA9DE6D" w14:textId="77777777" w:rsidR="000C6F4B" w:rsidRPr="005C0C35" w:rsidRDefault="000C6F4B" w:rsidP="000C6F4B">
            <w:pPr>
              <w:jc w:val="center"/>
              <w:rPr>
                <w:rFonts w:ascii="Verdana" w:hAnsi="Verdana" w:cs="Arial"/>
                <w:b/>
                <w:sz w:val="20"/>
                <w:highlight w:val="green"/>
                <w:lang w:eastAsia="bg-BG"/>
              </w:rPr>
            </w:pPr>
            <w:r w:rsidRPr="00F571E4">
              <w:rPr>
                <w:rFonts w:ascii="Verdana" w:hAnsi="Verdana" w:cs="Arial"/>
                <w:b/>
                <w:sz w:val="20"/>
                <w:lang w:eastAsia="bg-BG"/>
              </w:rPr>
              <w:t>4</w:t>
            </w:r>
          </w:p>
        </w:tc>
        <w:tc>
          <w:tcPr>
            <w:tcW w:w="1842" w:type="dxa"/>
            <w:tcBorders>
              <w:top w:val="nil"/>
              <w:left w:val="nil"/>
              <w:bottom w:val="single" w:sz="4" w:space="0" w:color="auto"/>
              <w:right w:val="single" w:sz="4" w:space="0" w:color="auto"/>
            </w:tcBorders>
            <w:shd w:val="clear" w:color="000000" w:fill="CCCCFF"/>
            <w:noWrap/>
            <w:vAlign w:val="center"/>
            <w:hideMark/>
          </w:tcPr>
          <w:p w14:paraId="7EA9DE6E" w14:textId="77777777" w:rsidR="000C6F4B" w:rsidRPr="000C6F4B" w:rsidRDefault="000C6F4B" w:rsidP="000C6F4B">
            <w:pPr>
              <w:jc w:val="center"/>
              <w:rPr>
                <w:rFonts w:ascii="Verdana" w:hAnsi="Verdana" w:cs="Arial"/>
                <w:b/>
                <w:sz w:val="20"/>
                <w:lang w:eastAsia="bg-BG"/>
              </w:rPr>
            </w:pPr>
            <w:r w:rsidRPr="000C6F4B">
              <w:rPr>
                <w:rFonts w:ascii="Verdana" w:hAnsi="Verdana" w:cs="Arial"/>
                <w:b/>
                <w:sz w:val="20"/>
                <w:lang w:eastAsia="bg-BG"/>
              </w:rPr>
              <w:t>30</w:t>
            </w:r>
          </w:p>
        </w:tc>
      </w:tr>
    </w:tbl>
    <w:p w14:paraId="7EA9DE70" w14:textId="77777777" w:rsidR="00AA1C9F" w:rsidRPr="000E54EB" w:rsidRDefault="00AA1C9F" w:rsidP="00B66DF8">
      <w:pPr>
        <w:rPr>
          <w:rFonts w:ascii="Verdana" w:hAnsi="Verdana" w:cs="Vrinda"/>
          <w:sz w:val="20"/>
        </w:rPr>
      </w:pPr>
    </w:p>
    <w:p w14:paraId="7EA9DE71" w14:textId="77777777" w:rsidR="00B66DF8" w:rsidRPr="000E54EB" w:rsidRDefault="00B66DF8" w:rsidP="00B50091">
      <w:pPr>
        <w:pStyle w:val="Heading1"/>
        <w:spacing w:before="360"/>
        <w:rPr>
          <w:rFonts w:ascii="Verdana" w:hAnsi="Verdana" w:cs="Vrinda"/>
          <w:snapToGrid w:val="0"/>
          <w:sz w:val="20"/>
          <w:szCs w:val="20"/>
          <w:lang w:val="bg-BG"/>
        </w:rPr>
      </w:pPr>
      <w:bookmarkStart w:id="186" w:name="_Toc247959204"/>
      <w:bookmarkStart w:id="187" w:name="_Toc314519624"/>
      <w:bookmarkStart w:id="188" w:name="_Toc67487544"/>
      <w:r w:rsidRPr="000E54EB">
        <w:rPr>
          <w:rFonts w:ascii="Verdana" w:hAnsi="Verdana" w:cs="Vrinda"/>
          <w:snapToGrid w:val="0"/>
          <w:sz w:val="20"/>
          <w:szCs w:val="20"/>
          <w:lang w:val="bg-BG"/>
        </w:rPr>
        <w:t xml:space="preserve">IV. </w:t>
      </w:r>
      <w:r w:rsidRPr="000E54EB">
        <w:rPr>
          <w:rFonts w:ascii="Verdana" w:hAnsi="Verdana" w:cs="Arial"/>
          <w:snapToGrid w:val="0"/>
          <w:sz w:val="20"/>
          <w:szCs w:val="20"/>
          <w:lang w:val="bg-BG"/>
        </w:rPr>
        <w:t>Д</w:t>
      </w:r>
      <w:bookmarkEnd w:id="186"/>
      <w:bookmarkEnd w:id="187"/>
      <w:r w:rsidRPr="000E54EB">
        <w:rPr>
          <w:rFonts w:ascii="Verdana" w:hAnsi="Verdana" w:cs="Arial"/>
          <w:snapToGrid w:val="0"/>
          <w:sz w:val="20"/>
          <w:szCs w:val="20"/>
          <w:lang w:val="bg-BG"/>
        </w:rPr>
        <w:t>РУГИ</w:t>
      </w:r>
      <w:r w:rsidR="0067607B">
        <w:rPr>
          <w:rFonts w:ascii="Verdana" w:hAnsi="Verdana" w:cs="Arial"/>
          <w:snapToGrid w:val="0"/>
          <w:sz w:val="20"/>
          <w:szCs w:val="20"/>
          <w:lang w:val="bg-BG"/>
        </w:rPr>
        <w:t xml:space="preserve"> </w:t>
      </w:r>
      <w:r w:rsidRPr="000E54EB">
        <w:rPr>
          <w:rFonts w:ascii="Verdana" w:hAnsi="Verdana" w:cs="Arial"/>
          <w:snapToGrid w:val="0"/>
          <w:sz w:val="20"/>
          <w:szCs w:val="20"/>
          <w:lang w:val="bg-BG"/>
        </w:rPr>
        <w:t>ОПОВЕСТЯВАНИЯ</w:t>
      </w:r>
      <w:bookmarkEnd w:id="188"/>
    </w:p>
    <w:p w14:paraId="7EA9DE72" w14:textId="77777777" w:rsidR="00B66DF8" w:rsidRPr="000E54EB" w:rsidRDefault="00B66DF8" w:rsidP="00B66DF8">
      <w:pPr>
        <w:rPr>
          <w:rFonts w:ascii="Verdana" w:hAnsi="Verdana" w:cs="Vrinda"/>
          <w:sz w:val="20"/>
        </w:rPr>
      </w:pPr>
    </w:p>
    <w:p w14:paraId="7EA9DE73" w14:textId="77777777" w:rsidR="00B66DF8" w:rsidRPr="000E54EB" w:rsidRDefault="003522F3" w:rsidP="00026511">
      <w:pPr>
        <w:pStyle w:val="Heading2"/>
        <w:spacing w:before="0"/>
        <w:rPr>
          <w:rFonts w:ascii="Verdana" w:hAnsi="Verdana" w:cs="Vrinda"/>
          <w:sz w:val="20"/>
          <w:szCs w:val="20"/>
          <w:lang w:val="bg-BG"/>
        </w:rPr>
      </w:pPr>
      <w:bookmarkStart w:id="189" w:name="_Toc247959206"/>
      <w:bookmarkStart w:id="190" w:name="_Toc67487545"/>
      <w:bookmarkStart w:id="191" w:name="_Hlk509915326"/>
      <w:bookmarkStart w:id="192" w:name="_Toc87445295"/>
      <w:bookmarkStart w:id="193" w:name="_Toc87446131"/>
      <w:bookmarkStart w:id="194" w:name="_Toc247959209"/>
      <w:r w:rsidRPr="000E54EB">
        <w:rPr>
          <w:rFonts w:ascii="Verdana" w:hAnsi="Verdana" w:cs="Vrinda"/>
          <w:sz w:val="20"/>
          <w:szCs w:val="20"/>
        </w:rPr>
        <w:t>1.</w:t>
      </w:r>
      <w:r w:rsidR="00B66DF8" w:rsidRPr="000E54EB">
        <w:rPr>
          <w:rFonts w:ascii="Verdana" w:hAnsi="Verdana" w:cs="Arial"/>
          <w:sz w:val="20"/>
          <w:szCs w:val="20"/>
          <w:lang w:val="bg-BG"/>
        </w:rPr>
        <w:t>Свързани</w:t>
      </w:r>
      <w:r w:rsidR="0067607B">
        <w:rPr>
          <w:rFonts w:ascii="Verdana" w:hAnsi="Verdana" w:cs="Arial"/>
          <w:sz w:val="20"/>
          <w:szCs w:val="20"/>
          <w:lang w:val="bg-BG"/>
        </w:rPr>
        <w:t xml:space="preserve"> </w:t>
      </w:r>
      <w:r w:rsidR="00B66DF8" w:rsidRPr="000E54EB">
        <w:rPr>
          <w:rFonts w:ascii="Verdana" w:hAnsi="Verdana" w:cs="Arial"/>
          <w:sz w:val="20"/>
          <w:szCs w:val="20"/>
          <w:lang w:val="bg-BG"/>
        </w:rPr>
        <w:t>лица</w:t>
      </w:r>
      <w:r w:rsidR="0067607B">
        <w:rPr>
          <w:rFonts w:ascii="Verdana" w:hAnsi="Verdana" w:cs="Arial"/>
          <w:sz w:val="20"/>
          <w:szCs w:val="20"/>
          <w:lang w:val="bg-BG"/>
        </w:rPr>
        <w:t xml:space="preserve"> </w:t>
      </w:r>
      <w:r w:rsidR="00B66DF8" w:rsidRPr="000E54EB">
        <w:rPr>
          <w:rFonts w:ascii="Verdana" w:hAnsi="Verdana" w:cs="Arial"/>
          <w:sz w:val="20"/>
          <w:szCs w:val="20"/>
          <w:lang w:val="bg-BG"/>
        </w:rPr>
        <w:t>и</w:t>
      </w:r>
      <w:r w:rsidR="0067607B">
        <w:rPr>
          <w:rFonts w:ascii="Verdana" w:hAnsi="Verdana" w:cs="Arial"/>
          <w:sz w:val="20"/>
          <w:szCs w:val="20"/>
          <w:lang w:val="bg-BG"/>
        </w:rPr>
        <w:t xml:space="preserve"> </w:t>
      </w:r>
      <w:r w:rsidR="00B66DF8" w:rsidRPr="000E54EB">
        <w:rPr>
          <w:rFonts w:ascii="Verdana" w:hAnsi="Verdana" w:cs="Arial"/>
          <w:sz w:val="20"/>
          <w:szCs w:val="20"/>
          <w:lang w:val="bg-BG"/>
        </w:rPr>
        <w:t>сделки</w:t>
      </w:r>
      <w:r w:rsidR="0067607B">
        <w:rPr>
          <w:rFonts w:ascii="Verdana" w:hAnsi="Verdana" w:cs="Arial"/>
          <w:sz w:val="20"/>
          <w:szCs w:val="20"/>
          <w:lang w:val="bg-BG"/>
        </w:rPr>
        <w:t xml:space="preserve"> </w:t>
      </w:r>
      <w:r w:rsidR="00B66DF8" w:rsidRPr="000E54EB">
        <w:rPr>
          <w:rFonts w:ascii="Verdana" w:hAnsi="Verdana" w:cs="Arial"/>
          <w:sz w:val="20"/>
          <w:szCs w:val="20"/>
          <w:lang w:val="bg-BG"/>
        </w:rPr>
        <w:t>със</w:t>
      </w:r>
      <w:r w:rsidR="0067607B">
        <w:rPr>
          <w:rFonts w:ascii="Verdana" w:hAnsi="Verdana" w:cs="Arial"/>
          <w:sz w:val="20"/>
          <w:szCs w:val="20"/>
          <w:lang w:val="bg-BG"/>
        </w:rPr>
        <w:t xml:space="preserve"> </w:t>
      </w:r>
      <w:r w:rsidR="00B66DF8" w:rsidRPr="000E54EB">
        <w:rPr>
          <w:rFonts w:ascii="Verdana" w:hAnsi="Verdana" w:cs="Arial"/>
          <w:sz w:val="20"/>
          <w:szCs w:val="20"/>
          <w:lang w:val="bg-BG"/>
        </w:rPr>
        <w:t>свързани</w:t>
      </w:r>
      <w:r w:rsidR="0067607B">
        <w:rPr>
          <w:rFonts w:ascii="Verdana" w:hAnsi="Verdana" w:cs="Arial"/>
          <w:sz w:val="20"/>
          <w:szCs w:val="20"/>
          <w:lang w:val="bg-BG"/>
        </w:rPr>
        <w:t xml:space="preserve"> </w:t>
      </w:r>
      <w:r w:rsidR="00B66DF8" w:rsidRPr="000E54EB">
        <w:rPr>
          <w:rFonts w:ascii="Verdana" w:hAnsi="Verdana" w:cs="Arial"/>
          <w:sz w:val="20"/>
          <w:szCs w:val="20"/>
          <w:lang w:val="bg-BG"/>
        </w:rPr>
        <w:t>лица</w:t>
      </w:r>
      <w:bookmarkEnd w:id="189"/>
      <w:bookmarkEnd w:id="190"/>
    </w:p>
    <w:tbl>
      <w:tblPr>
        <w:tblW w:w="9644" w:type="dxa"/>
        <w:tblInd w:w="65" w:type="dxa"/>
        <w:tblCellMar>
          <w:left w:w="70" w:type="dxa"/>
          <w:right w:w="70" w:type="dxa"/>
        </w:tblCellMar>
        <w:tblLook w:val="04A0" w:firstRow="1" w:lastRow="0" w:firstColumn="1" w:lastColumn="0" w:noHBand="0" w:noVBand="1"/>
      </w:tblPr>
      <w:tblGrid>
        <w:gridCol w:w="3407"/>
        <w:gridCol w:w="2628"/>
        <w:gridCol w:w="1767"/>
        <w:gridCol w:w="1842"/>
      </w:tblGrid>
      <w:tr w:rsidR="00CE6D02" w:rsidRPr="000E54EB" w14:paraId="7EA9DE78" w14:textId="77777777" w:rsidTr="008C7E3D">
        <w:trPr>
          <w:trHeight w:val="240"/>
        </w:trPr>
        <w:tc>
          <w:tcPr>
            <w:tcW w:w="34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E74" w14:textId="77777777" w:rsidR="00CE6D02" w:rsidRPr="000E54EB" w:rsidRDefault="00CE6D02" w:rsidP="00CE6D02">
            <w:pPr>
              <w:jc w:val="left"/>
              <w:rPr>
                <w:rFonts w:ascii="Verdana" w:hAnsi="Verdana" w:cs="Vrinda"/>
                <w:b/>
                <w:bCs/>
                <w:sz w:val="20"/>
                <w:lang w:eastAsia="bg-BG"/>
              </w:rPr>
            </w:pPr>
            <w:r w:rsidRPr="000E54EB">
              <w:rPr>
                <w:rFonts w:ascii="Verdana" w:hAnsi="Verdana" w:cs="Arial"/>
                <w:b/>
                <w:bCs/>
                <w:sz w:val="20"/>
                <w:lang w:eastAsia="bg-BG"/>
              </w:rPr>
              <w:t>Свързано</w:t>
            </w:r>
            <w:r w:rsidR="0067607B">
              <w:rPr>
                <w:rFonts w:ascii="Verdana" w:hAnsi="Verdana" w:cs="Arial"/>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клиент</w:t>
            </w:r>
          </w:p>
        </w:tc>
        <w:tc>
          <w:tcPr>
            <w:tcW w:w="2628" w:type="dxa"/>
            <w:tcBorders>
              <w:top w:val="single" w:sz="4" w:space="0" w:color="auto"/>
              <w:left w:val="nil"/>
              <w:bottom w:val="single" w:sz="4" w:space="0" w:color="auto"/>
              <w:right w:val="single" w:sz="4" w:space="0" w:color="auto"/>
            </w:tcBorders>
            <w:shd w:val="clear" w:color="000000" w:fill="FFFFFF"/>
            <w:noWrap/>
            <w:vAlign w:val="center"/>
            <w:hideMark/>
          </w:tcPr>
          <w:p w14:paraId="7EA9DE75" w14:textId="77777777" w:rsidR="00CE6D02" w:rsidRPr="000E54EB" w:rsidRDefault="00CE6D02" w:rsidP="00770E2F">
            <w:pPr>
              <w:jc w:val="center"/>
              <w:rPr>
                <w:rFonts w:ascii="Verdana" w:hAnsi="Verdana" w:cs="Vrinda"/>
                <w:b/>
                <w:bCs/>
                <w:sz w:val="20"/>
                <w:lang w:eastAsia="bg-BG"/>
              </w:rPr>
            </w:pPr>
            <w:r w:rsidRPr="000E54EB">
              <w:rPr>
                <w:rFonts w:ascii="Verdana" w:hAnsi="Verdana" w:cs="Arial"/>
                <w:b/>
                <w:bCs/>
                <w:sz w:val="20"/>
                <w:lang w:eastAsia="bg-BG"/>
              </w:rPr>
              <w:t>Вид</w:t>
            </w:r>
            <w:r w:rsidR="0067607B">
              <w:rPr>
                <w:rFonts w:ascii="Verdana" w:hAnsi="Verdana" w:cs="Arial"/>
                <w:b/>
                <w:bCs/>
                <w:sz w:val="20"/>
                <w:lang w:eastAsia="bg-BG"/>
              </w:rPr>
              <w:t xml:space="preserve"> </w:t>
            </w:r>
            <w:r w:rsidRPr="000E54EB">
              <w:rPr>
                <w:rFonts w:ascii="Verdana" w:hAnsi="Verdana" w:cs="Arial"/>
                <w:b/>
                <w:bCs/>
                <w:sz w:val="20"/>
                <w:lang w:eastAsia="bg-BG"/>
              </w:rPr>
              <w:t>сделка</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EA9DE76" w14:textId="77777777" w:rsidR="00CE6D02" w:rsidRPr="000E54EB" w:rsidRDefault="00CE6D02" w:rsidP="000C6F4B">
            <w:pPr>
              <w:jc w:val="center"/>
              <w:rPr>
                <w:rFonts w:ascii="Verdana" w:hAnsi="Verdana" w:cs="Vrinda"/>
                <w:b/>
                <w:bCs/>
                <w:sz w:val="20"/>
                <w:lang w:eastAsia="bg-BG"/>
              </w:rPr>
            </w:pPr>
            <w:r w:rsidRPr="000E54EB">
              <w:rPr>
                <w:rFonts w:ascii="Verdana" w:hAnsi="Verdana" w:cs="Vrinda"/>
                <w:b/>
                <w:bCs/>
                <w:sz w:val="20"/>
                <w:lang w:eastAsia="bg-BG"/>
              </w:rPr>
              <w:t>20</w:t>
            </w:r>
            <w:r w:rsidR="004336BA">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EA9DE77" w14:textId="77777777" w:rsidR="00CE6D02" w:rsidRPr="000E54EB" w:rsidRDefault="00CE6D02" w:rsidP="000C6F4B">
            <w:pPr>
              <w:jc w:val="center"/>
              <w:rPr>
                <w:rFonts w:ascii="Verdana" w:hAnsi="Verdana" w:cs="Vrinda"/>
                <w:b/>
                <w:bCs/>
                <w:sz w:val="20"/>
                <w:lang w:eastAsia="bg-BG"/>
              </w:rPr>
            </w:pPr>
            <w:r w:rsidRPr="000E54EB">
              <w:rPr>
                <w:rFonts w:ascii="Verdana" w:hAnsi="Verdana" w:cs="Vrinda"/>
                <w:b/>
                <w:bCs/>
                <w:sz w:val="20"/>
                <w:lang w:eastAsia="bg-BG"/>
              </w:rPr>
              <w:t>201</w:t>
            </w:r>
            <w:r w:rsidR="000C6F4B">
              <w:rPr>
                <w:rFonts w:ascii="Verdana" w:hAnsi="Verdana" w:cs="Vrinda"/>
                <w:b/>
                <w:bCs/>
                <w:sz w:val="20"/>
                <w:lang w:eastAsia="bg-BG"/>
              </w:rPr>
              <w:t>9</w:t>
            </w:r>
            <w:r w:rsidRPr="000E54EB">
              <w:rPr>
                <w:rFonts w:ascii="Verdana" w:hAnsi="Verdana" w:cs="Arial"/>
                <w:b/>
                <w:bCs/>
                <w:sz w:val="20"/>
                <w:lang w:eastAsia="bg-BG"/>
              </w:rPr>
              <w:t>г</w:t>
            </w:r>
            <w:r w:rsidRPr="000E54EB">
              <w:rPr>
                <w:rFonts w:ascii="Verdana" w:hAnsi="Verdana" w:cs="Vrinda"/>
                <w:b/>
                <w:bCs/>
                <w:sz w:val="20"/>
                <w:lang w:eastAsia="bg-BG"/>
              </w:rPr>
              <w:t>.</w:t>
            </w:r>
          </w:p>
        </w:tc>
      </w:tr>
      <w:tr w:rsidR="000C6F4B" w:rsidRPr="000E54EB" w14:paraId="7EA9DE7D" w14:textId="77777777" w:rsidTr="008C7E3D">
        <w:trPr>
          <w:trHeight w:val="285"/>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7EA9DE79" w14:textId="77777777" w:rsidR="000C6F4B" w:rsidRPr="000E54EB" w:rsidRDefault="000C6F4B"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tcBorders>
              <w:top w:val="nil"/>
              <w:left w:val="nil"/>
              <w:bottom w:val="single" w:sz="4" w:space="0" w:color="auto"/>
              <w:right w:val="single" w:sz="4" w:space="0" w:color="auto"/>
            </w:tcBorders>
            <w:shd w:val="clear" w:color="auto" w:fill="auto"/>
            <w:noWrap/>
            <w:vAlign w:val="center"/>
            <w:hideMark/>
          </w:tcPr>
          <w:p w14:paraId="7EA9DE7A" w14:textId="77777777" w:rsidR="000C6F4B" w:rsidRPr="000E54EB" w:rsidRDefault="000C6F4B" w:rsidP="00770E2F">
            <w:pPr>
              <w:jc w:val="center"/>
              <w:rPr>
                <w:rFonts w:ascii="Verdana" w:hAnsi="Verdana" w:cs="Vrinda"/>
                <w:sz w:val="20"/>
                <w:lang w:eastAsia="bg-BG"/>
              </w:rPr>
            </w:pPr>
            <w:r w:rsidRPr="000E54EB">
              <w:rPr>
                <w:rFonts w:ascii="Verdana" w:hAnsi="Verdana" w:cs="Arial"/>
                <w:sz w:val="20"/>
                <w:lang w:eastAsia="bg-BG"/>
              </w:rPr>
              <w:t>услуга</w:t>
            </w:r>
          </w:p>
        </w:tc>
        <w:tc>
          <w:tcPr>
            <w:tcW w:w="1767" w:type="dxa"/>
            <w:tcBorders>
              <w:top w:val="nil"/>
              <w:left w:val="nil"/>
              <w:bottom w:val="single" w:sz="4" w:space="0" w:color="auto"/>
              <w:right w:val="single" w:sz="4" w:space="0" w:color="auto"/>
            </w:tcBorders>
            <w:shd w:val="clear" w:color="000000" w:fill="FFFFFF"/>
            <w:noWrap/>
            <w:vAlign w:val="center"/>
            <w:hideMark/>
          </w:tcPr>
          <w:p w14:paraId="7EA9DE7B" w14:textId="77777777" w:rsidR="000C6F4B" w:rsidRPr="000E54EB" w:rsidRDefault="000C6F4B" w:rsidP="00CE6D02">
            <w:pPr>
              <w:jc w:val="center"/>
              <w:rPr>
                <w:rFonts w:ascii="Verdana" w:hAnsi="Verdana" w:cs="Vrinda"/>
                <w:sz w:val="20"/>
                <w:lang w:eastAsia="bg-BG"/>
              </w:rPr>
            </w:pPr>
            <w:r w:rsidRPr="000E54EB">
              <w:rPr>
                <w:rFonts w:ascii="Verdana" w:hAnsi="Verdana" w:cs="Vrinda"/>
                <w:sz w:val="20"/>
                <w:lang w:eastAsia="bg-BG"/>
              </w:rPr>
              <w:t>4</w:t>
            </w:r>
          </w:p>
        </w:tc>
        <w:tc>
          <w:tcPr>
            <w:tcW w:w="1842" w:type="dxa"/>
            <w:tcBorders>
              <w:top w:val="nil"/>
              <w:left w:val="nil"/>
              <w:bottom w:val="single" w:sz="4" w:space="0" w:color="auto"/>
              <w:right w:val="single" w:sz="4" w:space="0" w:color="auto"/>
            </w:tcBorders>
            <w:shd w:val="clear" w:color="000000" w:fill="FFFFFF"/>
            <w:noWrap/>
            <w:vAlign w:val="center"/>
            <w:hideMark/>
          </w:tcPr>
          <w:p w14:paraId="7EA9DE7C" w14:textId="77777777" w:rsidR="000C6F4B" w:rsidRPr="000E54EB" w:rsidRDefault="000C6F4B" w:rsidP="00920612">
            <w:pPr>
              <w:jc w:val="center"/>
              <w:rPr>
                <w:rFonts w:ascii="Verdana" w:hAnsi="Verdana" w:cs="Vrinda"/>
                <w:sz w:val="20"/>
                <w:lang w:eastAsia="bg-BG"/>
              </w:rPr>
            </w:pPr>
            <w:r w:rsidRPr="000E54EB">
              <w:rPr>
                <w:rFonts w:ascii="Verdana" w:hAnsi="Verdana" w:cs="Vrinda"/>
                <w:sz w:val="20"/>
                <w:lang w:eastAsia="bg-BG"/>
              </w:rPr>
              <w:t>4</w:t>
            </w:r>
          </w:p>
        </w:tc>
      </w:tr>
      <w:tr w:rsidR="000C6F4B" w:rsidRPr="000E54EB" w14:paraId="7EA9DE82" w14:textId="77777777" w:rsidTr="008C7E3D">
        <w:trPr>
          <w:trHeight w:val="3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7EA9DE7E" w14:textId="77777777" w:rsidR="000C6F4B" w:rsidRPr="000E54EB" w:rsidRDefault="000C6F4B"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tcBorders>
              <w:top w:val="nil"/>
              <w:left w:val="nil"/>
              <w:bottom w:val="single" w:sz="4" w:space="0" w:color="auto"/>
              <w:right w:val="single" w:sz="4" w:space="0" w:color="auto"/>
            </w:tcBorders>
            <w:shd w:val="clear" w:color="000000" w:fill="FFFFFF"/>
            <w:noWrap/>
            <w:vAlign w:val="center"/>
            <w:hideMark/>
          </w:tcPr>
          <w:p w14:paraId="7EA9DE7F" w14:textId="77777777" w:rsidR="000C6F4B" w:rsidRPr="000E54EB" w:rsidRDefault="000C6F4B" w:rsidP="00770E2F">
            <w:pPr>
              <w:jc w:val="center"/>
              <w:rPr>
                <w:rFonts w:ascii="Verdana" w:hAnsi="Verdana" w:cs="Vrinda"/>
                <w:sz w:val="20"/>
                <w:lang w:eastAsia="bg-BG"/>
              </w:rPr>
            </w:pPr>
            <w:r w:rsidRPr="000E54EB">
              <w:rPr>
                <w:rFonts w:ascii="Verdana" w:hAnsi="Verdana" w:cs="Arial"/>
                <w:sz w:val="20"/>
                <w:lang w:eastAsia="bg-BG"/>
              </w:rPr>
              <w:t>стоки</w:t>
            </w:r>
          </w:p>
        </w:tc>
        <w:tc>
          <w:tcPr>
            <w:tcW w:w="1767" w:type="dxa"/>
            <w:tcBorders>
              <w:top w:val="nil"/>
              <w:left w:val="nil"/>
              <w:bottom w:val="single" w:sz="4" w:space="0" w:color="auto"/>
              <w:right w:val="single" w:sz="4" w:space="0" w:color="auto"/>
            </w:tcBorders>
            <w:shd w:val="clear" w:color="000000" w:fill="FFFFFF"/>
            <w:noWrap/>
            <w:vAlign w:val="center"/>
            <w:hideMark/>
          </w:tcPr>
          <w:p w14:paraId="7EA9DE80" w14:textId="77777777" w:rsidR="000C6F4B" w:rsidRPr="000E54EB" w:rsidRDefault="000C6F4B" w:rsidP="00CE6D02">
            <w:pPr>
              <w:jc w:val="center"/>
              <w:rPr>
                <w:rFonts w:ascii="Verdana" w:hAnsi="Verdana" w:cs="Vrinda"/>
                <w:sz w:val="20"/>
                <w:lang w:eastAsia="bg-BG"/>
              </w:rPr>
            </w:pPr>
            <w:r>
              <w:rPr>
                <w:rFonts w:ascii="Verdana" w:hAnsi="Verdana" w:cs="Vrinda"/>
                <w:sz w:val="20"/>
                <w:lang w:eastAsia="bg-BG"/>
              </w:rPr>
              <w:t>-</w:t>
            </w:r>
          </w:p>
        </w:tc>
        <w:tc>
          <w:tcPr>
            <w:tcW w:w="1842" w:type="dxa"/>
            <w:tcBorders>
              <w:top w:val="nil"/>
              <w:left w:val="nil"/>
              <w:bottom w:val="single" w:sz="4" w:space="0" w:color="auto"/>
              <w:right w:val="single" w:sz="4" w:space="0" w:color="auto"/>
            </w:tcBorders>
            <w:shd w:val="clear" w:color="000000" w:fill="FFFFFF"/>
            <w:noWrap/>
            <w:vAlign w:val="center"/>
            <w:hideMark/>
          </w:tcPr>
          <w:p w14:paraId="7EA9DE81" w14:textId="77777777" w:rsidR="000C6F4B" w:rsidRPr="000E54EB" w:rsidRDefault="000C6F4B" w:rsidP="00920612">
            <w:pPr>
              <w:jc w:val="center"/>
              <w:rPr>
                <w:rFonts w:ascii="Verdana" w:hAnsi="Verdana" w:cs="Vrinda"/>
                <w:sz w:val="20"/>
                <w:lang w:eastAsia="bg-BG"/>
              </w:rPr>
            </w:pPr>
            <w:r>
              <w:rPr>
                <w:rFonts w:ascii="Verdana" w:hAnsi="Verdana" w:cs="Vrinda"/>
                <w:sz w:val="20"/>
                <w:lang w:eastAsia="bg-BG"/>
              </w:rPr>
              <w:t>-</w:t>
            </w:r>
          </w:p>
        </w:tc>
      </w:tr>
      <w:tr w:rsidR="000C6F4B" w:rsidRPr="000E54EB" w14:paraId="7EA9DE87" w14:textId="77777777" w:rsidTr="008C7E3D">
        <w:trPr>
          <w:trHeight w:val="300"/>
        </w:trPr>
        <w:tc>
          <w:tcPr>
            <w:tcW w:w="3407" w:type="dxa"/>
            <w:tcBorders>
              <w:top w:val="nil"/>
              <w:left w:val="single" w:sz="4" w:space="0" w:color="auto"/>
              <w:bottom w:val="single" w:sz="4" w:space="0" w:color="auto"/>
              <w:right w:val="single" w:sz="4" w:space="0" w:color="auto"/>
            </w:tcBorders>
            <w:shd w:val="clear" w:color="000000" w:fill="C5D9F1"/>
            <w:noWrap/>
            <w:vAlign w:val="center"/>
            <w:hideMark/>
          </w:tcPr>
          <w:p w14:paraId="7EA9DE83" w14:textId="77777777" w:rsidR="000C6F4B" w:rsidRPr="000E54EB" w:rsidRDefault="000C6F4B" w:rsidP="00CE6D02">
            <w:pPr>
              <w:jc w:val="left"/>
              <w:rPr>
                <w:rFonts w:ascii="Verdana" w:hAnsi="Verdana" w:cs="Vrinda"/>
                <w:b/>
                <w:bCs/>
                <w:sz w:val="20"/>
                <w:lang w:eastAsia="bg-BG"/>
              </w:rPr>
            </w:pPr>
            <w:r w:rsidRPr="000E54EB">
              <w:rPr>
                <w:rFonts w:ascii="Verdana" w:hAnsi="Verdana" w:cs="Arial"/>
                <w:b/>
                <w:bCs/>
                <w:sz w:val="20"/>
                <w:lang w:eastAsia="bg-BG"/>
              </w:rPr>
              <w:t>Общо</w:t>
            </w:r>
          </w:p>
        </w:tc>
        <w:tc>
          <w:tcPr>
            <w:tcW w:w="2628" w:type="dxa"/>
            <w:tcBorders>
              <w:top w:val="nil"/>
              <w:left w:val="nil"/>
              <w:bottom w:val="single" w:sz="4" w:space="0" w:color="auto"/>
              <w:right w:val="single" w:sz="4" w:space="0" w:color="auto"/>
            </w:tcBorders>
            <w:shd w:val="clear" w:color="000000" w:fill="C5D9F1"/>
            <w:noWrap/>
            <w:vAlign w:val="center"/>
            <w:hideMark/>
          </w:tcPr>
          <w:p w14:paraId="7EA9DE84" w14:textId="77777777" w:rsidR="000C6F4B" w:rsidRPr="000E54EB" w:rsidRDefault="000C6F4B" w:rsidP="00770E2F">
            <w:pPr>
              <w:jc w:val="center"/>
              <w:rPr>
                <w:rFonts w:ascii="Verdana" w:hAnsi="Verdana" w:cs="Vrinda"/>
                <w:b/>
                <w:bCs/>
                <w:sz w:val="20"/>
                <w:lang w:eastAsia="bg-BG"/>
              </w:rPr>
            </w:pPr>
          </w:p>
        </w:tc>
        <w:tc>
          <w:tcPr>
            <w:tcW w:w="1767" w:type="dxa"/>
            <w:tcBorders>
              <w:top w:val="nil"/>
              <w:left w:val="nil"/>
              <w:bottom w:val="single" w:sz="4" w:space="0" w:color="auto"/>
              <w:right w:val="single" w:sz="4" w:space="0" w:color="auto"/>
            </w:tcBorders>
            <w:shd w:val="clear" w:color="000000" w:fill="C5D9F1"/>
            <w:noWrap/>
            <w:vAlign w:val="center"/>
            <w:hideMark/>
          </w:tcPr>
          <w:p w14:paraId="7EA9DE85" w14:textId="77777777" w:rsidR="000C6F4B" w:rsidRPr="000E54EB" w:rsidRDefault="000C6F4B" w:rsidP="00CE6D02">
            <w:pPr>
              <w:jc w:val="center"/>
              <w:rPr>
                <w:rFonts w:ascii="Verdana" w:hAnsi="Verdana" w:cs="Vrinda"/>
                <w:b/>
                <w:bCs/>
                <w:sz w:val="20"/>
                <w:lang w:eastAsia="bg-BG"/>
              </w:rPr>
            </w:pPr>
            <w:r>
              <w:rPr>
                <w:rFonts w:ascii="Verdana" w:hAnsi="Verdana" w:cs="Vrinda"/>
                <w:b/>
                <w:bCs/>
                <w:sz w:val="20"/>
                <w:lang w:eastAsia="bg-BG"/>
              </w:rPr>
              <w:t>4</w:t>
            </w:r>
          </w:p>
        </w:tc>
        <w:tc>
          <w:tcPr>
            <w:tcW w:w="1842" w:type="dxa"/>
            <w:tcBorders>
              <w:top w:val="nil"/>
              <w:left w:val="nil"/>
              <w:bottom w:val="single" w:sz="4" w:space="0" w:color="auto"/>
              <w:right w:val="single" w:sz="4" w:space="0" w:color="auto"/>
            </w:tcBorders>
            <w:shd w:val="clear" w:color="000000" w:fill="C5D9F1"/>
            <w:noWrap/>
            <w:vAlign w:val="center"/>
            <w:hideMark/>
          </w:tcPr>
          <w:p w14:paraId="7EA9DE86" w14:textId="77777777" w:rsidR="000C6F4B" w:rsidRPr="000E54EB" w:rsidRDefault="000C6F4B" w:rsidP="00920612">
            <w:pPr>
              <w:jc w:val="center"/>
              <w:rPr>
                <w:rFonts w:ascii="Verdana" w:hAnsi="Verdana" w:cs="Vrinda"/>
                <w:b/>
                <w:bCs/>
                <w:sz w:val="20"/>
                <w:lang w:eastAsia="bg-BG"/>
              </w:rPr>
            </w:pPr>
            <w:r>
              <w:rPr>
                <w:rFonts w:ascii="Verdana" w:hAnsi="Verdana" w:cs="Vrinda"/>
                <w:b/>
                <w:bCs/>
                <w:sz w:val="20"/>
                <w:lang w:eastAsia="bg-BG"/>
              </w:rPr>
              <w:t>4</w:t>
            </w:r>
          </w:p>
        </w:tc>
      </w:tr>
      <w:bookmarkEnd w:id="191"/>
    </w:tbl>
    <w:p w14:paraId="7EA9DE88" w14:textId="77777777" w:rsidR="00B66DF8" w:rsidRPr="000E54EB" w:rsidRDefault="00B66DF8" w:rsidP="00B66DF8">
      <w:pPr>
        <w:rPr>
          <w:rFonts w:ascii="Verdana" w:hAnsi="Verdana" w:cs="Vrinda"/>
          <w:color w:val="FF0000"/>
          <w:sz w:val="20"/>
          <w:highlight w:val="lightGray"/>
          <w:lang w:val="en-US"/>
        </w:rPr>
      </w:pPr>
    </w:p>
    <w:tbl>
      <w:tblPr>
        <w:tblW w:w="96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2"/>
        <w:gridCol w:w="2628"/>
        <w:gridCol w:w="1767"/>
        <w:gridCol w:w="1833"/>
      </w:tblGrid>
      <w:tr w:rsidR="00C00938" w:rsidRPr="000E54EB" w14:paraId="7EA9DE8A" w14:textId="77777777" w:rsidTr="008C7E3D">
        <w:trPr>
          <w:trHeight w:val="300"/>
        </w:trPr>
        <w:tc>
          <w:tcPr>
            <w:tcW w:w="9640" w:type="dxa"/>
            <w:gridSpan w:val="4"/>
            <w:shd w:val="clear" w:color="000000" w:fill="FFFFFF"/>
            <w:noWrap/>
            <w:vAlign w:val="bottom"/>
            <w:hideMark/>
          </w:tcPr>
          <w:p w14:paraId="7EA9DE89" w14:textId="77777777" w:rsidR="00C00938" w:rsidRPr="000E54EB" w:rsidRDefault="00C00938" w:rsidP="00C00938">
            <w:pPr>
              <w:jc w:val="left"/>
              <w:rPr>
                <w:rFonts w:ascii="Verdana" w:hAnsi="Verdana" w:cs="Vrinda"/>
                <w:b/>
                <w:bCs/>
                <w:sz w:val="20"/>
                <w:lang w:eastAsia="bg-BG"/>
              </w:rPr>
            </w:pPr>
            <w:r w:rsidRPr="000E54EB">
              <w:rPr>
                <w:rFonts w:ascii="Verdana" w:hAnsi="Verdana" w:cs="Arial"/>
                <w:b/>
                <w:bCs/>
                <w:sz w:val="20"/>
                <w:lang w:eastAsia="bg-BG"/>
              </w:rPr>
              <w:t>Покупки</w:t>
            </w:r>
            <w:r w:rsidR="0067607B">
              <w:rPr>
                <w:rFonts w:ascii="Verdana" w:hAnsi="Verdana" w:cs="Arial"/>
                <w:b/>
                <w:bCs/>
                <w:sz w:val="20"/>
                <w:lang w:eastAsia="bg-BG"/>
              </w:rPr>
              <w:t xml:space="preserve"> </w:t>
            </w:r>
            <w:r w:rsidRPr="000E54EB">
              <w:rPr>
                <w:rFonts w:ascii="Verdana" w:hAnsi="Verdana" w:cs="Arial"/>
                <w:b/>
                <w:bCs/>
                <w:sz w:val="20"/>
                <w:lang w:eastAsia="bg-BG"/>
              </w:rPr>
              <w:t>от</w:t>
            </w:r>
            <w:r w:rsidR="0067607B">
              <w:rPr>
                <w:rFonts w:ascii="Verdana" w:hAnsi="Verdana" w:cs="Arial"/>
                <w:b/>
                <w:bCs/>
                <w:sz w:val="20"/>
                <w:lang w:eastAsia="bg-BG"/>
              </w:rPr>
              <w:t xml:space="preserve"> </w:t>
            </w:r>
            <w:r w:rsidRPr="000E54EB">
              <w:rPr>
                <w:rFonts w:ascii="Verdana" w:hAnsi="Verdana" w:cs="Arial"/>
                <w:b/>
                <w:bCs/>
                <w:sz w:val="20"/>
                <w:lang w:eastAsia="bg-BG"/>
              </w:rPr>
              <w:t>свързани</w:t>
            </w:r>
            <w:r w:rsidR="0067607B">
              <w:rPr>
                <w:rFonts w:ascii="Verdana" w:hAnsi="Verdana" w:cs="Arial"/>
                <w:b/>
                <w:bCs/>
                <w:sz w:val="20"/>
                <w:lang w:eastAsia="bg-BG"/>
              </w:rPr>
              <w:t xml:space="preserve"> </w:t>
            </w:r>
            <w:r w:rsidRPr="000E54EB">
              <w:rPr>
                <w:rFonts w:ascii="Verdana" w:hAnsi="Verdana" w:cs="Arial"/>
                <w:b/>
                <w:bCs/>
                <w:sz w:val="20"/>
                <w:lang w:eastAsia="bg-BG"/>
              </w:rPr>
              <w:t>лица</w:t>
            </w:r>
            <w:r w:rsidR="0067607B">
              <w:rPr>
                <w:rFonts w:ascii="Verdana" w:hAnsi="Verdana" w:cs="Arial"/>
                <w:b/>
                <w:bCs/>
                <w:sz w:val="20"/>
                <w:lang w:eastAsia="bg-BG"/>
              </w:rPr>
              <w:t xml:space="preserve"> </w:t>
            </w:r>
            <w:r w:rsidRPr="000E54EB">
              <w:rPr>
                <w:rFonts w:ascii="Verdana" w:hAnsi="Verdana" w:cs="Arial"/>
                <w:b/>
                <w:bCs/>
                <w:sz w:val="20"/>
                <w:lang w:eastAsia="bg-BG"/>
              </w:rPr>
              <w:t>в</w:t>
            </w:r>
            <w:r w:rsidR="0067607B">
              <w:rPr>
                <w:rFonts w:ascii="Verdana" w:hAnsi="Verdana" w:cs="Arial"/>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разходи</w:t>
            </w:r>
          </w:p>
        </w:tc>
      </w:tr>
      <w:tr w:rsidR="00C94611" w:rsidRPr="000E54EB" w14:paraId="7EA9DE8F" w14:textId="77777777" w:rsidTr="008C7E3D">
        <w:trPr>
          <w:trHeight w:val="300"/>
        </w:trPr>
        <w:tc>
          <w:tcPr>
            <w:tcW w:w="3412" w:type="dxa"/>
            <w:shd w:val="clear" w:color="000000" w:fill="FFFFFF"/>
            <w:noWrap/>
            <w:vAlign w:val="bottom"/>
            <w:hideMark/>
          </w:tcPr>
          <w:p w14:paraId="7EA9DE8B" w14:textId="77777777" w:rsidR="00C94611" w:rsidRPr="000E54EB" w:rsidRDefault="00C94611" w:rsidP="00C00938">
            <w:pPr>
              <w:jc w:val="left"/>
              <w:rPr>
                <w:rFonts w:ascii="Verdana" w:hAnsi="Verdana" w:cs="Vrinda"/>
                <w:b/>
                <w:bCs/>
                <w:sz w:val="20"/>
                <w:lang w:eastAsia="bg-BG"/>
              </w:rPr>
            </w:pPr>
            <w:r w:rsidRPr="000E54EB">
              <w:rPr>
                <w:rFonts w:ascii="Verdana" w:hAnsi="Verdana" w:cs="Arial"/>
                <w:b/>
                <w:bCs/>
                <w:sz w:val="20"/>
                <w:lang w:eastAsia="bg-BG"/>
              </w:rPr>
              <w:t>Свързано</w:t>
            </w:r>
            <w:r w:rsidR="0067607B">
              <w:rPr>
                <w:rFonts w:ascii="Verdana" w:hAnsi="Verdana" w:cs="Arial"/>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доставчик</w:t>
            </w:r>
          </w:p>
        </w:tc>
        <w:tc>
          <w:tcPr>
            <w:tcW w:w="2628" w:type="dxa"/>
            <w:shd w:val="clear" w:color="000000" w:fill="FFFFFF"/>
            <w:noWrap/>
            <w:vAlign w:val="bottom"/>
            <w:hideMark/>
          </w:tcPr>
          <w:p w14:paraId="7EA9DE8C" w14:textId="77777777" w:rsidR="00C94611" w:rsidRPr="000E54EB" w:rsidRDefault="00C94611" w:rsidP="00C00938">
            <w:pPr>
              <w:jc w:val="center"/>
              <w:rPr>
                <w:rFonts w:ascii="Verdana" w:hAnsi="Verdana" w:cs="Vrinda"/>
                <w:b/>
                <w:bCs/>
                <w:sz w:val="20"/>
                <w:lang w:eastAsia="bg-BG"/>
              </w:rPr>
            </w:pPr>
            <w:r w:rsidRPr="000E54EB">
              <w:rPr>
                <w:rFonts w:ascii="Verdana" w:hAnsi="Verdana" w:cs="Arial"/>
                <w:b/>
                <w:bCs/>
                <w:sz w:val="20"/>
                <w:lang w:eastAsia="bg-BG"/>
              </w:rPr>
              <w:t>Вид</w:t>
            </w:r>
            <w:r w:rsidR="0067607B">
              <w:rPr>
                <w:rFonts w:ascii="Verdana" w:hAnsi="Verdana" w:cs="Arial"/>
                <w:b/>
                <w:bCs/>
                <w:sz w:val="20"/>
                <w:lang w:eastAsia="bg-BG"/>
              </w:rPr>
              <w:t xml:space="preserve"> </w:t>
            </w:r>
            <w:r w:rsidRPr="000E54EB">
              <w:rPr>
                <w:rFonts w:ascii="Verdana" w:hAnsi="Verdana" w:cs="Arial"/>
                <w:b/>
                <w:bCs/>
                <w:sz w:val="20"/>
                <w:lang w:eastAsia="bg-BG"/>
              </w:rPr>
              <w:t>сделка</w:t>
            </w:r>
          </w:p>
        </w:tc>
        <w:tc>
          <w:tcPr>
            <w:tcW w:w="1767" w:type="dxa"/>
            <w:shd w:val="clear" w:color="000000" w:fill="FFFFFF"/>
            <w:noWrap/>
            <w:vAlign w:val="center"/>
            <w:hideMark/>
          </w:tcPr>
          <w:p w14:paraId="7EA9DE8D" w14:textId="77777777" w:rsidR="00C94611" w:rsidRPr="000E54EB" w:rsidRDefault="00C94611" w:rsidP="00EC72FC">
            <w:pPr>
              <w:jc w:val="center"/>
              <w:rPr>
                <w:rFonts w:ascii="Verdana" w:hAnsi="Verdana" w:cs="Vrinda"/>
                <w:b/>
                <w:bCs/>
                <w:sz w:val="20"/>
                <w:lang w:eastAsia="bg-BG"/>
              </w:rPr>
            </w:pPr>
            <w:r w:rsidRPr="000E54EB">
              <w:rPr>
                <w:rFonts w:ascii="Verdana" w:hAnsi="Verdana" w:cs="Vrinda"/>
                <w:b/>
                <w:bCs/>
                <w:sz w:val="20"/>
                <w:lang w:eastAsia="bg-BG"/>
              </w:rPr>
              <w:t>20</w:t>
            </w:r>
            <w:r w:rsidR="00EC72FC">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833" w:type="dxa"/>
            <w:shd w:val="clear" w:color="000000" w:fill="FFFFFF"/>
            <w:noWrap/>
            <w:vAlign w:val="center"/>
            <w:hideMark/>
          </w:tcPr>
          <w:p w14:paraId="7EA9DE8E" w14:textId="77777777" w:rsidR="00C94611" w:rsidRPr="000E54EB" w:rsidRDefault="00C94611" w:rsidP="001F704A">
            <w:pPr>
              <w:jc w:val="center"/>
              <w:rPr>
                <w:rFonts w:ascii="Verdana" w:hAnsi="Verdana" w:cs="Vrinda"/>
                <w:b/>
                <w:bCs/>
                <w:sz w:val="20"/>
                <w:lang w:eastAsia="bg-BG"/>
              </w:rPr>
            </w:pPr>
            <w:r w:rsidRPr="000E54EB">
              <w:rPr>
                <w:rFonts w:ascii="Verdana" w:hAnsi="Verdana" w:cs="Vrinda"/>
                <w:b/>
                <w:bCs/>
                <w:sz w:val="20"/>
                <w:lang w:eastAsia="bg-BG"/>
              </w:rPr>
              <w:t xml:space="preserve">2018 </w:t>
            </w:r>
            <w:r w:rsidRPr="000E54EB">
              <w:rPr>
                <w:rFonts w:ascii="Verdana" w:hAnsi="Verdana" w:cs="Arial"/>
                <w:b/>
                <w:bCs/>
                <w:sz w:val="20"/>
                <w:lang w:eastAsia="bg-BG"/>
              </w:rPr>
              <w:t>г</w:t>
            </w:r>
            <w:r w:rsidRPr="000E54EB">
              <w:rPr>
                <w:rFonts w:ascii="Verdana" w:hAnsi="Verdana" w:cs="Vrinda"/>
                <w:b/>
                <w:bCs/>
                <w:sz w:val="20"/>
                <w:lang w:eastAsia="bg-BG"/>
              </w:rPr>
              <w:t>.</w:t>
            </w:r>
          </w:p>
        </w:tc>
      </w:tr>
      <w:tr w:rsidR="00EC72FC" w:rsidRPr="000E54EB" w14:paraId="7EA9DE94" w14:textId="77777777" w:rsidTr="008C7E3D">
        <w:trPr>
          <w:trHeight w:val="300"/>
        </w:trPr>
        <w:tc>
          <w:tcPr>
            <w:tcW w:w="3412" w:type="dxa"/>
            <w:shd w:val="clear" w:color="000000" w:fill="FFFFFF"/>
            <w:noWrap/>
            <w:vAlign w:val="bottom"/>
            <w:hideMark/>
          </w:tcPr>
          <w:p w14:paraId="7EA9DE90" w14:textId="492E2338" w:rsidR="00EC72FC" w:rsidRPr="000E54EB" w:rsidRDefault="00EC72FC"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7EA9DE91" w14:textId="77777777" w:rsidR="00EC72FC" w:rsidRPr="000E54EB" w:rsidRDefault="00EC72FC" w:rsidP="00C00938">
            <w:pPr>
              <w:jc w:val="center"/>
              <w:rPr>
                <w:rFonts w:ascii="Verdana" w:hAnsi="Verdana" w:cs="Vrinda"/>
                <w:sz w:val="20"/>
                <w:lang w:eastAsia="bg-BG"/>
              </w:rPr>
            </w:pPr>
            <w:r w:rsidRPr="000E54EB">
              <w:rPr>
                <w:rFonts w:ascii="Verdana" w:hAnsi="Verdana" w:cs="Arial"/>
                <w:sz w:val="20"/>
                <w:lang w:eastAsia="bg-BG"/>
              </w:rPr>
              <w:t>услуга</w:t>
            </w:r>
            <w:r w:rsidRPr="000E54EB">
              <w:rPr>
                <w:rFonts w:ascii="Verdana" w:hAnsi="Verdana" w:cs="Vrinda"/>
                <w:sz w:val="20"/>
                <w:lang w:eastAsia="bg-BG"/>
              </w:rPr>
              <w:t xml:space="preserve">, </w:t>
            </w:r>
            <w:r w:rsidRPr="000E54EB">
              <w:rPr>
                <w:rFonts w:ascii="Verdana" w:hAnsi="Verdana" w:cs="Arial"/>
                <w:sz w:val="20"/>
                <w:lang w:eastAsia="bg-BG"/>
              </w:rPr>
              <w:t>неустойки</w:t>
            </w:r>
          </w:p>
        </w:tc>
        <w:tc>
          <w:tcPr>
            <w:tcW w:w="1767" w:type="dxa"/>
            <w:shd w:val="clear" w:color="000000" w:fill="FFFFFF"/>
            <w:noWrap/>
            <w:vAlign w:val="center"/>
            <w:hideMark/>
          </w:tcPr>
          <w:p w14:paraId="7EA9DE92" w14:textId="77777777" w:rsidR="00EC72FC" w:rsidRPr="000E54EB" w:rsidRDefault="00EC72FC" w:rsidP="00EC72FC">
            <w:pPr>
              <w:jc w:val="center"/>
              <w:rPr>
                <w:rFonts w:ascii="Verdana" w:hAnsi="Verdana" w:cs="Vrinda"/>
                <w:sz w:val="20"/>
                <w:lang w:eastAsia="bg-BG"/>
              </w:rPr>
            </w:pPr>
            <w:r>
              <w:rPr>
                <w:rFonts w:ascii="Verdana" w:hAnsi="Verdana" w:cs="Vrinda"/>
                <w:sz w:val="20"/>
                <w:lang w:eastAsia="bg-BG"/>
              </w:rPr>
              <w:t>21</w:t>
            </w:r>
          </w:p>
        </w:tc>
        <w:tc>
          <w:tcPr>
            <w:tcW w:w="1833" w:type="dxa"/>
            <w:shd w:val="clear" w:color="000000" w:fill="FFFFFF"/>
            <w:noWrap/>
            <w:vAlign w:val="center"/>
            <w:hideMark/>
          </w:tcPr>
          <w:p w14:paraId="7EA9DE93" w14:textId="77777777" w:rsidR="00EC72FC" w:rsidRPr="000E54EB" w:rsidRDefault="00EC72FC" w:rsidP="00920612">
            <w:pPr>
              <w:jc w:val="center"/>
              <w:rPr>
                <w:rFonts w:ascii="Verdana" w:hAnsi="Verdana" w:cs="Vrinda"/>
                <w:sz w:val="20"/>
                <w:lang w:eastAsia="bg-BG"/>
              </w:rPr>
            </w:pPr>
            <w:r>
              <w:rPr>
                <w:rFonts w:ascii="Verdana" w:hAnsi="Verdana" w:cs="Vrinda"/>
                <w:sz w:val="20"/>
                <w:lang w:eastAsia="bg-BG"/>
              </w:rPr>
              <w:t>27</w:t>
            </w:r>
          </w:p>
        </w:tc>
      </w:tr>
      <w:tr w:rsidR="00EC72FC" w:rsidRPr="000E54EB" w14:paraId="7EA9DE99" w14:textId="77777777" w:rsidTr="008C7E3D">
        <w:trPr>
          <w:trHeight w:val="300"/>
        </w:trPr>
        <w:tc>
          <w:tcPr>
            <w:tcW w:w="3412" w:type="dxa"/>
            <w:shd w:val="clear" w:color="000000" w:fill="FFFFFF"/>
            <w:noWrap/>
            <w:vAlign w:val="bottom"/>
            <w:hideMark/>
          </w:tcPr>
          <w:p w14:paraId="7EA9DE95" w14:textId="0A09EBD2" w:rsidR="00EC72FC" w:rsidRPr="000E54EB" w:rsidRDefault="00EC72FC"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Вестител</w:t>
            </w:r>
            <w:r w:rsidR="00B50091">
              <w:rPr>
                <w:rFonts w:ascii="Verdana" w:hAnsi="Verdana" w:cs="Arial"/>
                <w:sz w:val="20"/>
                <w:lang w:eastAsia="bg-BG"/>
              </w:rPr>
              <w:t xml:space="preserve"> </w:t>
            </w:r>
            <w:r w:rsidRPr="000E54EB">
              <w:rPr>
                <w:rFonts w:ascii="Verdana" w:hAnsi="Verdana" w:cs="Arial"/>
                <w:sz w:val="20"/>
                <w:lang w:eastAsia="bg-BG"/>
              </w:rPr>
              <w:t>БГ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7EA9DE96" w14:textId="77777777" w:rsidR="00EC72FC" w:rsidRPr="000E54EB" w:rsidRDefault="00EC72FC"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7EA9DE97" w14:textId="77777777" w:rsidR="00EC72FC" w:rsidRPr="000E54EB" w:rsidRDefault="00EC72FC" w:rsidP="00EC72FC">
            <w:pPr>
              <w:jc w:val="center"/>
              <w:rPr>
                <w:rFonts w:ascii="Verdana" w:hAnsi="Verdana" w:cs="Vrinda"/>
                <w:sz w:val="20"/>
                <w:lang w:eastAsia="bg-BG"/>
              </w:rPr>
            </w:pPr>
            <w:r w:rsidRPr="000E54EB">
              <w:rPr>
                <w:rFonts w:ascii="Verdana" w:hAnsi="Verdana" w:cs="Vrinda"/>
                <w:sz w:val="20"/>
                <w:lang w:eastAsia="bg-BG"/>
              </w:rPr>
              <w:t>1</w:t>
            </w:r>
            <w:r>
              <w:rPr>
                <w:rFonts w:ascii="Verdana" w:hAnsi="Verdana" w:cs="Vrinda"/>
                <w:sz w:val="20"/>
                <w:lang w:eastAsia="bg-BG"/>
              </w:rPr>
              <w:t>2</w:t>
            </w:r>
          </w:p>
        </w:tc>
        <w:tc>
          <w:tcPr>
            <w:tcW w:w="1833" w:type="dxa"/>
            <w:shd w:val="clear" w:color="000000" w:fill="FFFFFF"/>
            <w:noWrap/>
            <w:vAlign w:val="center"/>
            <w:hideMark/>
          </w:tcPr>
          <w:p w14:paraId="7EA9DE98" w14:textId="77777777" w:rsidR="00EC72FC" w:rsidRPr="000E54EB" w:rsidRDefault="00EC72FC" w:rsidP="00920612">
            <w:pPr>
              <w:jc w:val="center"/>
              <w:rPr>
                <w:rFonts w:ascii="Verdana" w:hAnsi="Verdana" w:cs="Vrinda"/>
                <w:sz w:val="20"/>
                <w:lang w:eastAsia="bg-BG"/>
              </w:rPr>
            </w:pPr>
            <w:r w:rsidRPr="000E54EB">
              <w:rPr>
                <w:rFonts w:ascii="Verdana" w:hAnsi="Verdana" w:cs="Vrinda"/>
                <w:sz w:val="20"/>
                <w:lang w:eastAsia="bg-BG"/>
              </w:rPr>
              <w:t>1</w:t>
            </w:r>
          </w:p>
        </w:tc>
      </w:tr>
      <w:tr w:rsidR="00EC72FC" w:rsidRPr="000E54EB" w14:paraId="7EA9DE9E" w14:textId="77777777" w:rsidTr="008C7E3D">
        <w:trPr>
          <w:trHeight w:val="300"/>
        </w:trPr>
        <w:tc>
          <w:tcPr>
            <w:tcW w:w="3412" w:type="dxa"/>
            <w:shd w:val="clear" w:color="000000" w:fill="FFFFFF"/>
            <w:noWrap/>
            <w:vAlign w:val="bottom"/>
            <w:hideMark/>
          </w:tcPr>
          <w:p w14:paraId="7EA9DE9A" w14:textId="12590D72" w:rsidR="00EC72FC" w:rsidRPr="000E54EB" w:rsidRDefault="00EC72FC"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Оу</w:t>
            </w:r>
            <w:r w:rsidR="00B50091">
              <w:rPr>
                <w:rFonts w:ascii="Verdana" w:hAnsi="Verdana" w:cs="Arial"/>
                <w:sz w:val="20"/>
                <w:lang w:eastAsia="bg-BG"/>
              </w:rPr>
              <w:t xml:space="preserve"> </w:t>
            </w:r>
            <w:r w:rsidRPr="000E54EB">
              <w:rPr>
                <w:rFonts w:ascii="Verdana" w:hAnsi="Verdana" w:cs="Arial"/>
                <w:sz w:val="20"/>
                <w:lang w:eastAsia="bg-BG"/>
              </w:rPr>
              <w:t>Джи</w:t>
            </w:r>
            <w:r w:rsidR="00B50091">
              <w:rPr>
                <w:rFonts w:ascii="Verdana" w:hAnsi="Verdana" w:cs="Arial"/>
                <w:sz w:val="20"/>
                <w:lang w:eastAsia="bg-BG"/>
              </w:rPr>
              <w:t xml:space="preserve"> </w:t>
            </w:r>
            <w:r w:rsidRPr="000E54EB">
              <w:rPr>
                <w:rFonts w:ascii="Verdana" w:hAnsi="Verdana" w:cs="Arial"/>
                <w:sz w:val="20"/>
                <w:lang w:eastAsia="bg-BG"/>
              </w:rPr>
              <w:t>Транс</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7EA9DE9B" w14:textId="77777777" w:rsidR="00EC72FC" w:rsidRPr="000E54EB" w:rsidRDefault="00EC72FC"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7EA9DE9C" w14:textId="77777777" w:rsidR="00EC72FC" w:rsidRPr="000E54EB" w:rsidRDefault="00EC72FC" w:rsidP="00EC72FC">
            <w:pPr>
              <w:jc w:val="center"/>
              <w:rPr>
                <w:rFonts w:ascii="Verdana" w:hAnsi="Verdana" w:cs="Vrinda"/>
                <w:sz w:val="20"/>
                <w:lang w:eastAsia="bg-BG"/>
              </w:rPr>
            </w:pPr>
            <w:r>
              <w:rPr>
                <w:rFonts w:ascii="Verdana" w:hAnsi="Verdana" w:cs="Vrinda"/>
                <w:sz w:val="20"/>
                <w:lang w:eastAsia="bg-BG"/>
              </w:rPr>
              <w:t>48</w:t>
            </w:r>
          </w:p>
        </w:tc>
        <w:tc>
          <w:tcPr>
            <w:tcW w:w="1833" w:type="dxa"/>
            <w:shd w:val="clear" w:color="000000" w:fill="FFFFFF"/>
            <w:noWrap/>
            <w:vAlign w:val="center"/>
            <w:hideMark/>
          </w:tcPr>
          <w:p w14:paraId="7EA9DE9D" w14:textId="77777777" w:rsidR="00EC72FC" w:rsidRPr="000E54EB" w:rsidRDefault="00EC72FC" w:rsidP="00920612">
            <w:pPr>
              <w:jc w:val="center"/>
              <w:rPr>
                <w:rFonts w:ascii="Verdana" w:hAnsi="Verdana" w:cs="Vrinda"/>
                <w:sz w:val="20"/>
                <w:lang w:eastAsia="bg-BG"/>
              </w:rPr>
            </w:pPr>
            <w:r>
              <w:rPr>
                <w:rFonts w:ascii="Verdana" w:hAnsi="Verdana" w:cs="Vrinda"/>
                <w:sz w:val="20"/>
                <w:lang w:eastAsia="bg-BG"/>
              </w:rPr>
              <w:t>53</w:t>
            </w:r>
          </w:p>
        </w:tc>
      </w:tr>
      <w:tr w:rsidR="00EC72FC" w:rsidRPr="000E54EB" w14:paraId="7EA9DEA3" w14:textId="77777777" w:rsidTr="008C7E3D">
        <w:trPr>
          <w:trHeight w:val="300"/>
        </w:trPr>
        <w:tc>
          <w:tcPr>
            <w:tcW w:w="3412" w:type="dxa"/>
            <w:shd w:val="clear" w:color="000000" w:fill="FFFFFF"/>
            <w:noWrap/>
            <w:vAlign w:val="bottom"/>
            <w:hideMark/>
          </w:tcPr>
          <w:p w14:paraId="7EA9DE9F" w14:textId="7D65942B" w:rsidR="00EC72FC" w:rsidRPr="000E54EB" w:rsidRDefault="00EC72FC"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Инк</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7EA9DEA0" w14:textId="77777777" w:rsidR="00EC72FC" w:rsidRPr="000E54EB" w:rsidRDefault="00EC72FC"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7EA9DEA1" w14:textId="77777777" w:rsidR="00EC72FC" w:rsidRPr="000E54EB" w:rsidRDefault="00EC72FC" w:rsidP="00C00938">
            <w:pPr>
              <w:jc w:val="center"/>
              <w:rPr>
                <w:rFonts w:ascii="Verdana" w:hAnsi="Verdana" w:cs="Vrinda"/>
                <w:sz w:val="20"/>
                <w:lang w:eastAsia="bg-BG"/>
              </w:rPr>
            </w:pPr>
            <w:r>
              <w:rPr>
                <w:rFonts w:ascii="Verdana" w:hAnsi="Verdana" w:cs="Vrinda"/>
                <w:sz w:val="20"/>
                <w:lang w:eastAsia="bg-BG"/>
              </w:rPr>
              <w:t>-</w:t>
            </w:r>
          </w:p>
        </w:tc>
        <w:tc>
          <w:tcPr>
            <w:tcW w:w="1833" w:type="dxa"/>
            <w:shd w:val="clear" w:color="000000" w:fill="FFFFFF"/>
            <w:noWrap/>
            <w:vAlign w:val="center"/>
            <w:hideMark/>
          </w:tcPr>
          <w:p w14:paraId="7EA9DEA2" w14:textId="77777777" w:rsidR="00EC72FC" w:rsidRPr="000E54EB" w:rsidRDefault="00EC72FC" w:rsidP="00920612">
            <w:pPr>
              <w:jc w:val="center"/>
              <w:rPr>
                <w:rFonts w:ascii="Verdana" w:hAnsi="Verdana" w:cs="Vrinda"/>
                <w:sz w:val="20"/>
                <w:lang w:eastAsia="bg-BG"/>
              </w:rPr>
            </w:pPr>
            <w:r>
              <w:rPr>
                <w:rFonts w:ascii="Verdana" w:hAnsi="Verdana" w:cs="Vrinda"/>
                <w:sz w:val="20"/>
                <w:lang w:eastAsia="bg-BG"/>
              </w:rPr>
              <w:t>1</w:t>
            </w:r>
          </w:p>
        </w:tc>
      </w:tr>
      <w:tr w:rsidR="00EC72FC" w:rsidRPr="000E54EB" w14:paraId="7EA9DEA8" w14:textId="77777777" w:rsidTr="008C7E3D">
        <w:trPr>
          <w:trHeight w:val="300"/>
        </w:trPr>
        <w:tc>
          <w:tcPr>
            <w:tcW w:w="3412" w:type="dxa"/>
            <w:shd w:val="clear" w:color="000000" w:fill="FFFFFF"/>
            <w:noWrap/>
            <w:vAlign w:val="bottom"/>
            <w:hideMark/>
          </w:tcPr>
          <w:p w14:paraId="7EA9DEA4" w14:textId="3CF239F2" w:rsidR="00EC72FC" w:rsidRPr="000E54EB" w:rsidRDefault="00EC72FC"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7EA9DEA5" w14:textId="77777777" w:rsidR="00EC72FC" w:rsidRPr="000E54EB" w:rsidRDefault="00EC72FC" w:rsidP="00C00938">
            <w:pPr>
              <w:jc w:val="center"/>
              <w:rPr>
                <w:rFonts w:ascii="Verdana" w:hAnsi="Verdana" w:cs="Vrinda"/>
                <w:sz w:val="20"/>
                <w:lang w:eastAsia="bg-BG"/>
              </w:rPr>
            </w:pPr>
            <w:r w:rsidRPr="000E54EB">
              <w:rPr>
                <w:rFonts w:ascii="Verdana" w:hAnsi="Verdana" w:cs="Arial"/>
                <w:sz w:val="20"/>
                <w:lang w:eastAsia="bg-BG"/>
              </w:rPr>
              <w:t>услуга</w:t>
            </w:r>
            <w:r w:rsidRPr="000E54EB">
              <w:rPr>
                <w:rFonts w:ascii="Verdana" w:hAnsi="Verdana" w:cs="Vrinda"/>
                <w:sz w:val="20"/>
                <w:lang w:eastAsia="bg-BG"/>
              </w:rPr>
              <w:t>/</w:t>
            </w:r>
            <w:r w:rsidRPr="000E54EB">
              <w:rPr>
                <w:rFonts w:ascii="Verdana" w:hAnsi="Verdana" w:cs="Arial"/>
                <w:sz w:val="20"/>
                <w:lang w:eastAsia="bg-BG"/>
              </w:rPr>
              <w:t>материал</w:t>
            </w:r>
          </w:p>
        </w:tc>
        <w:tc>
          <w:tcPr>
            <w:tcW w:w="1767" w:type="dxa"/>
            <w:shd w:val="clear" w:color="000000" w:fill="FFFFFF"/>
            <w:noWrap/>
            <w:vAlign w:val="center"/>
            <w:hideMark/>
          </w:tcPr>
          <w:p w14:paraId="7EA9DEA6" w14:textId="77777777" w:rsidR="00EC72FC" w:rsidRPr="000E54EB" w:rsidRDefault="00EC72FC" w:rsidP="008B2E8C">
            <w:pPr>
              <w:jc w:val="center"/>
              <w:rPr>
                <w:rFonts w:ascii="Verdana" w:hAnsi="Verdana" w:cs="Vrinda"/>
                <w:sz w:val="20"/>
                <w:lang w:eastAsia="bg-BG"/>
              </w:rPr>
            </w:pPr>
            <w:r>
              <w:rPr>
                <w:rFonts w:ascii="Verdana" w:hAnsi="Verdana" w:cs="Vrinda"/>
                <w:sz w:val="20"/>
                <w:lang w:eastAsia="bg-BG"/>
              </w:rPr>
              <w:t>3 205</w:t>
            </w:r>
          </w:p>
        </w:tc>
        <w:tc>
          <w:tcPr>
            <w:tcW w:w="1833" w:type="dxa"/>
            <w:shd w:val="clear" w:color="000000" w:fill="FFFFFF"/>
            <w:noWrap/>
            <w:vAlign w:val="center"/>
            <w:hideMark/>
          </w:tcPr>
          <w:p w14:paraId="7EA9DEA7" w14:textId="77777777" w:rsidR="00EC72FC" w:rsidRPr="000E54EB" w:rsidRDefault="00EC72FC" w:rsidP="00920612">
            <w:pPr>
              <w:jc w:val="center"/>
              <w:rPr>
                <w:rFonts w:ascii="Verdana" w:hAnsi="Verdana" w:cs="Vrinda"/>
                <w:sz w:val="20"/>
                <w:lang w:eastAsia="bg-BG"/>
              </w:rPr>
            </w:pPr>
            <w:r>
              <w:rPr>
                <w:rFonts w:ascii="Verdana" w:hAnsi="Verdana" w:cs="Vrinda"/>
                <w:sz w:val="20"/>
                <w:lang w:eastAsia="bg-BG"/>
              </w:rPr>
              <w:t>3 746</w:t>
            </w:r>
          </w:p>
        </w:tc>
      </w:tr>
      <w:tr w:rsidR="00EC72FC" w:rsidRPr="000E54EB" w14:paraId="7EA9DEAD" w14:textId="77777777" w:rsidTr="008C7E3D">
        <w:trPr>
          <w:trHeight w:val="300"/>
        </w:trPr>
        <w:tc>
          <w:tcPr>
            <w:tcW w:w="3412" w:type="dxa"/>
            <w:shd w:val="clear" w:color="000000" w:fill="FFFFFF"/>
            <w:noWrap/>
            <w:vAlign w:val="bottom"/>
            <w:hideMark/>
          </w:tcPr>
          <w:p w14:paraId="7EA9DEA9" w14:textId="33A5CA5D" w:rsidR="00EC72FC" w:rsidRPr="000E54EB" w:rsidRDefault="00EC72FC" w:rsidP="00C00938">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Инженеринг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628" w:type="dxa"/>
            <w:shd w:val="clear" w:color="000000" w:fill="FFFFFF"/>
            <w:noWrap/>
            <w:vAlign w:val="bottom"/>
            <w:hideMark/>
          </w:tcPr>
          <w:p w14:paraId="7EA9DEAA" w14:textId="77777777" w:rsidR="00EC72FC" w:rsidRPr="000E54EB" w:rsidRDefault="00EC72FC" w:rsidP="00C00938">
            <w:pPr>
              <w:jc w:val="center"/>
              <w:rPr>
                <w:rFonts w:ascii="Verdana" w:hAnsi="Verdana" w:cs="Vrinda"/>
                <w:sz w:val="20"/>
                <w:lang w:eastAsia="bg-BG"/>
              </w:rPr>
            </w:pPr>
            <w:r w:rsidRPr="000E54EB">
              <w:rPr>
                <w:rFonts w:ascii="Verdana" w:hAnsi="Verdana" w:cs="Arial"/>
                <w:sz w:val="20"/>
                <w:lang w:eastAsia="bg-BG"/>
              </w:rPr>
              <w:t>услуга</w:t>
            </w:r>
          </w:p>
        </w:tc>
        <w:tc>
          <w:tcPr>
            <w:tcW w:w="1767" w:type="dxa"/>
            <w:shd w:val="clear" w:color="000000" w:fill="FFFFFF"/>
            <w:noWrap/>
            <w:vAlign w:val="center"/>
            <w:hideMark/>
          </w:tcPr>
          <w:p w14:paraId="7EA9DEAB" w14:textId="77777777" w:rsidR="00EC72FC" w:rsidRPr="008B2E8C" w:rsidRDefault="00EC72FC" w:rsidP="00C00938">
            <w:pPr>
              <w:jc w:val="center"/>
              <w:rPr>
                <w:rFonts w:ascii="Verdana" w:hAnsi="Verdana" w:cs="Vrinda"/>
                <w:sz w:val="20"/>
                <w:lang w:eastAsia="bg-BG"/>
              </w:rPr>
            </w:pPr>
            <w:r>
              <w:rPr>
                <w:rFonts w:ascii="Verdana" w:hAnsi="Verdana" w:cs="Vrinda"/>
                <w:sz w:val="20"/>
                <w:lang w:eastAsia="bg-BG"/>
              </w:rPr>
              <w:t>-</w:t>
            </w:r>
          </w:p>
        </w:tc>
        <w:tc>
          <w:tcPr>
            <w:tcW w:w="1833" w:type="dxa"/>
            <w:shd w:val="clear" w:color="000000" w:fill="FFFFFF"/>
            <w:noWrap/>
            <w:vAlign w:val="center"/>
            <w:hideMark/>
          </w:tcPr>
          <w:p w14:paraId="7EA9DEAC" w14:textId="77777777" w:rsidR="00EC72FC" w:rsidRPr="008B2E8C" w:rsidRDefault="00EC72FC" w:rsidP="00920612">
            <w:pPr>
              <w:jc w:val="center"/>
              <w:rPr>
                <w:rFonts w:ascii="Verdana" w:hAnsi="Verdana" w:cs="Vrinda"/>
                <w:sz w:val="20"/>
                <w:lang w:eastAsia="bg-BG"/>
              </w:rPr>
            </w:pPr>
            <w:r>
              <w:rPr>
                <w:rFonts w:ascii="Verdana" w:hAnsi="Verdana" w:cs="Vrinda"/>
                <w:sz w:val="20"/>
                <w:lang w:eastAsia="bg-BG"/>
              </w:rPr>
              <w:t>407</w:t>
            </w:r>
          </w:p>
        </w:tc>
      </w:tr>
      <w:tr w:rsidR="00EC72FC" w:rsidRPr="000E54EB" w14:paraId="7EA9DEB2" w14:textId="77777777" w:rsidTr="008C7E3D">
        <w:trPr>
          <w:trHeight w:val="300"/>
        </w:trPr>
        <w:tc>
          <w:tcPr>
            <w:tcW w:w="3412" w:type="dxa"/>
            <w:shd w:val="clear" w:color="auto" w:fill="B4C6E7" w:themeFill="accent1" w:themeFillTint="66"/>
            <w:noWrap/>
            <w:vAlign w:val="bottom"/>
            <w:hideMark/>
          </w:tcPr>
          <w:p w14:paraId="7EA9DEAE" w14:textId="77777777" w:rsidR="00EC72FC" w:rsidRPr="000E54EB" w:rsidRDefault="00EC72FC" w:rsidP="00C00938">
            <w:pPr>
              <w:jc w:val="left"/>
              <w:rPr>
                <w:rFonts w:ascii="Verdana" w:hAnsi="Verdana" w:cs="Vrinda"/>
                <w:b/>
                <w:bCs/>
                <w:sz w:val="20"/>
                <w:lang w:eastAsia="bg-BG"/>
              </w:rPr>
            </w:pPr>
            <w:r w:rsidRPr="000E54EB">
              <w:rPr>
                <w:rFonts w:ascii="Verdana" w:hAnsi="Verdana" w:cs="Arial"/>
                <w:b/>
                <w:bCs/>
                <w:sz w:val="20"/>
                <w:lang w:eastAsia="bg-BG"/>
              </w:rPr>
              <w:t>Общо</w:t>
            </w:r>
          </w:p>
        </w:tc>
        <w:tc>
          <w:tcPr>
            <w:tcW w:w="2628" w:type="dxa"/>
            <w:shd w:val="clear" w:color="auto" w:fill="B4C6E7" w:themeFill="accent1" w:themeFillTint="66"/>
            <w:noWrap/>
            <w:vAlign w:val="bottom"/>
            <w:hideMark/>
          </w:tcPr>
          <w:p w14:paraId="7EA9DEAF" w14:textId="77777777" w:rsidR="00EC72FC" w:rsidRPr="000E54EB" w:rsidRDefault="00EC72FC" w:rsidP="00C00938">
            <w:pPr>
              <w:jc w:val="center"/>
              <w:rPr>
                <w:rFonts w:ascii="Verdana" w:hAnsi="Verdana" w:cs="Vrinda"/>
                <w:b/>
                <w:bCs/>
                <w:sz w:val="20"/>
                <w:lang w:eastAsia="bg-BG"/>
              </w:rPr>
            </w:pPr>
            <w:r w:rsidRPr="000E54EB">
              <w:rPr>
                <w:rFonts w:ascii="Verdana" w:hAnsi="Verdana" w:cs="Vrinda"/>
                <w:b/>
                <w:bCs/>
                <w:sz w:val="20"/>
                <w:lang w:eastAsia="bg-BG"/>
              </w:rPr>
              <w:t> </w:t>
            </w:r>
          </w:p>
        </w:tc>
        <w:tc>
          <w:tcPr>
            <w:tcW w:w="1767" w:type="dxa"/>
            <w:shd w:val="clear" w:color="auto" w:fill="B4C6E7" w:themeFill="accent1" w:themeFillTint="66"/>
            <w:noWrap/>
            <w:vAlign w:val="center"/>
            <w:hideMark/>
          </w:tcPr>
          <w:p w14:paraId="7EA9DEB0" w14:textId="77777777" w:rsidR="00EC72FC" w:rsidRPr="00EB2D80" w:rsidRDefault="00EC72FC" w:rsidP="00C00938">
            <w:pPr>
              <w:jc w:val="center"/>
              <w:rPr>
                <w:rFonts w:ascii="Verdana" w:hAnsi="Verdana" w:cs="Vrinda"/>
                <w:b/>
                <w:bCs/>
                <w:sz w:val="20"/>
                <w:lang w:eastAsia="bg-BG"/>
              </w:rPr>
            </w:pPr>
            <w:r>
              <w:rPr>
                <w:rFonts w:ascii="Verdana" w:hAnsi="Verdana" w:cs="Vrinda"/>
                <w:b/>
                <w:bCs/>
                <w:sz w:val="20"/>
                <w:lang w:eastAsia="bg-BG"/>
              </w:rPr>
              <w:t>3 287</w:t>
            </w:r>
          </w:p>
        </w:tc>
        <w:tc>
          <w:tcPr>
            <w:tcW w:w="1833" w:type="dxa"/>
            <w:shd w:val="clear" w:color="auto" w:fill="B4C6E7" w:themeFill="accent1" w:themeFillTint="66"/>
            <w:noWrap/>
            <w:vAlign w:val="center"/>
            <w:hideMark/>
          </w:tcPr>
          <w:p w14:paraId="7EA9DEB1" w14:textId="77777777" w:rsidR="00EC72FC" w:rsidRPr="00EC72FC" w:rsidRDefault="00EC72FC" w:rsidP="001F704A">
            <w:pPr>
              <w:jc w:val="center"/>
              <w:rPr>
                <w:rFonts w:ascii="Verdana" w:hAnsi="Verdana" w:cs="Vrinda"/>
                <w:b/>
                <w:bCs/>
                <w:sz w:val="20"/>
                <w:lang w:eastAsia="bg-BG"/>
              </w:rPr>
            </w:pPr>
            <w:r>
              <w:rPr>
                <w:rFonts w:ascii="Verdana" w:hAnsi="Verdana" w:cs="Vrinda"/>
                <w:b/>
                <w:bCs/>
                <w:sz w:val="20"/>
                <w:lang w:eastAsia="bg-BG"/>
              </w:rPr>
              <w:t>4 235</w:t>
            </w:r>
          </w:p>
        </w:tc>
      </w:tr>
    </w:tbl>
    <w:p w14:paraId="7EA9DEB3" w14:textId="77777777" w:rsidR="008C548C" w:rsidRPr="000E54EB" w:rsidRDefault="008C548C" w:rsidP="00B66DF8">
      <w:pPr>
        <w:rPr>
          <w:rFonts w:ascii="Verdana" w:hAnsi="Verdana" w:cs="Vrinda"/>
          <w:color w:val="FF0000"/>
          <w:sz w:val="20"/>
          <w:highlight w:val="lightGray"/>
          <w:lang w:val="en-US"/>
        </w:rPr>
      </w:pPr>
    </w:p>
    <w:tbl>
      <w:tblPr>
        <w:tblW w:w="9649" w:type="dxa"/>
        <w:tblInd w:w="60" w:type="dxa"/>
        <w:tblCellMar>
          <w:left w:w="70" w:type="dxa"/>
          <w:right w:w="70" w:type="dxa"/>
        </w:tblCellMar>
        <w:tblLook w:val="04A0" w:firstRow="1" w:lastRow="0" w:firstColumn="1" w:lastColumn="0" w:noHBand="0" w:noVBand="1"/>
      </w:tblPr>
      <w:tblGrid>
        <w:gridCol w:w="2420"/>
        <w:gridCol w:w="2410"/>
        <w:gridCol w:w="2410"/>
        <w:gridCol w:w="2409"/>
      </w:tblGrid>
      <w:tr w:rsidR="00EC72FC" w:rsidRPr="00EC72FC" w14:paraId="7EA9DEB5" w14:textId="77777777" w:rsidTr="00EC72FC">
        <w:trPr>
          <w:trHeight w:val="420"/>
        </w:trPr>
        <w:tc>
          <w:tcPr>
            <w:tcW w:w="9649"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EA9DEB4" w14:textId="77777777" w:rsidR="00EC72FC" w:rsidRPr="00EC72FC" w:rsidRDefault="00EC72FC" w:rsidP="00EC72FC">
            <w:pPr>
              <w:jc w:val="left"/>
              <w:rPr>
                <w:rFonts w:ascii="Verdana" w:hAnsi="Verdana" w:cs="Arial"/>
                <w:b/>
                <w:bCs/>
                <w:sz w:val="20"/>
                <w:lang w:eastAsia="bg-BG"/>
              </w:rPr>
            </w:pPr>
            <w:r w:rsidRPr="00EC72FC">
              <w:rPr>
                <w:rFonts w:ascii="Verdana" w:hAnsi="Verdana" w:cs="Arial"/>
                <w:b/>
                <w:bCs/>
                <w:sz w:val="20"/>
                <w:lang w:eastAsia="bg-BG"/>
              </w:rPr>
              <w:t>Предоставени аванси на свързани лица в групата - доставчици по аванси</w:t>
            </w:r>
          </w:p>
        </w:tc>
      </w:tr>
      <w:tr w:rsidR="00EC72FC" w:rsidRPr="00EC72FC" w14:paraId="7EA9DEBA" w14:textId="77777777" w:rsidTr="00EC72FC">
        <w:trPr>
          <w:trHeight w:val="420"/>
        </w:trPr>
        <w:tc>
          <w:tcPr>
            <w:tcW w:w="2420" w:type="dxa"/>
            <w:vMerge w:val="restart"/>
            <w:tcBorders>
              <w:top w:val="nil"/>
              <w:left w:val="single" w:sz="8" w:space="0" w:color="auto"/>
              <w:bottom w:val="single" w:sz="8" w:space="0" w:color="000000"/>
              <w:right w:val="single" w:sz="8" w:space="0" w:color="auto"/>
            </w:tcBorders>
            <w:shd w:val="clear" w:color="000000" w:fill="FFFFFF"/>
            <w:vAlign w:val="bottom"/>
            <w:hideMark/>
          </w:tcPr>
          <w:p w14:paraId="7EA9DEB6" w14:textId="77777777" w:rsidR="00EC72FC" w:rsidRPr="00EC72FC" w:rsidRDefault="00EC72FC" w:rsidP="00EC72FC">
            <w:pPr>
              <w:jc w:val="left"/>
              <w:rPr>
                <w:rFonts w:ascii="Verdana" w:hAnsi="Verdana" w:cs="Arial"/>
                <w:b/>
                <w:bCs/>
                <w:sz w:val="20"/>
                <w:lang w:eastAsia="bg-BG"/>
              </w:rPr>
            </w:pPr>
            <w:r w:rsidRPr="00EC72FC">
              <w:rPr>
                <w:rFonts w:ascii="Verdana" w:hAnsi="Verdana" w:cs="Arial"/>
                <w:b/>
                <w:bCs/>
                <w:sz w:val="20"/>
                <w:lang w:eastAsia="bg-BG"/>
              </w:rPr>
              <w:t>Свързано лице</w:t>
            </w:r>
          </w:p>
        </w:tc>
        <w:tc>
          <w:tcPr>
            <w:tcW w:w="2410" w:type="dxa"/>
            <w:vMerge w:val="restart"/>
            <w:tcBorders>
              <w:top w:val="nil"/>
              <w:left w:val="single" w:sz="8" w:space="0" w:color="auto"/>
              <w:bottom w:val="single" w:sz="8" w:space="0" w:color="000000"/>
              <w:right w:val="single" w:sz="8" w:space="0" w:color="auto"/>
            </w:tcBorders>
            <w:shd w:val="clear" w:color="000000" w:fill="FFFFFF"/>
            <w:noWrap/>
            <w:vAlign w:val="bottom"/>
            <w:hideMark/>
          </w:tcPr>
          <w:p w14:paraId="7EA9DEB7" w14:textId="77777777" w:rsidR="00EC72FC" w:rsidRPr="00EC72FC" w:rsidRDefault="00EC72FC" w:rsidP="00EC72FC">
            <w:pPr>
              <w:jc w:val="center"/>
              <w:rPr>
                <w:rFonts w:ascii="Verdana" w:hAnsi="Verdana" w:cs="Arial"/>
                <w:b/>
                <w:bCs/>
                <w:sz w:val="20"/>
                <w:lang w:eastAsia="bg-BG"/>
              </w:rPr>
            </w:pPr>
            <w:r w:rsidRPr="00EC72FC">
              <w:rPr>
                <w:rFonts w:ascii="Verdana" w:hAnsi="Verdana" w:cs="Arial"/>
                <w:b/>
                <w:bCs/>
                <w:sz w:val="20"/>
                <w:lang w:eastAsia="bg-BG"/>
              </w:rPr>
              <w:t>За вид доставка</w:t>
            </w:r>
          </w:p>
        </w:tc>
        <w:tc>
          <w:tcPr>
            <w:tcW w:w="2410" w:type="dxa"/>
            <w:tcBorders>
              <w:top w:val="nil"/>
              <w:left w:val="nil"/>
              <w:bottom w:val="single" w:sz="8" w:space="0" w:color="auto"/>
              <w:right w:val="single" w:sz="8" w:space="0" w:color="auto"/>
            </w:tcBorders>
            <w:shd w:val="clear" w:color="000000" w:fill="FFFFFF"/>
            <w:noWrap/>
            <w:vAlign w:val="bottom"/>
            <w:hideMark/>
          </w:tcPr>
          <w:p w14:paraId="7EA9DEB8" w14:textId="77777777" w:rsidR="00EC72FC" w:rsidRPr="00EC72FC" w:rsidRDefault="00EC72FC" w:rsidP="00EC72FC">
            <w:pPr>
              <w:jc w:val="center"/>
              <w:rPr>
                <w:rFonts w:ascii="Verdana" w:hAnsi="Verdana" w:cs="Arial"/>
                <w:b/>
                <w:bCs/>
                <w:sz w:val="20"/>
                <w:lang w:eastAsia="bg-BG"/>
              </w:rPr>
            </w:pPr>
            <w:r w:rsidRPr="00EC72FC">
              <w:rPr>
                <w:rFonts w:ascii="Verdana" w:hAnsi="Verdana" w:cs="Arial"/>
                <w:b/>
                <w:bCs/>
                <w:sz w:val="20"/>
                <w:lang w:eastAsia="bg-BG"/>
              </w:rPr>
              <w:t>2020 г.</w:t>
            </w:r>
          </w:p>
        </w:tc>
        <w:tc>
          <w:tcPr>
            <w:tcW w:w="2409" w:type="dxa"/>
            <w:tcBorders>
              <w:top w:val="nil"/>
              <w:left w:val="nil"/>
              <w:bottom w:val="single" w:sz="8" w:space="0" w:color="auto"/>
              <w:right w:val="single" w:sz="8" w:space="0" w:color="auto"/>
            </w:tcBorders>
            <w:shd w:val="clear" w:color="000000" w:fill="FFFFFF"/>
            <w:noWrap/>
            <w:vAlign w:val="bottom"/>
            <w:hideMark/>
          </w:tcPr>
          <w:p w14:paraId="7EA9DEB9" w14:textId="77777777" w:rsidR="00EC72FC" w:rsidRPr="00EC72FC" w:rsidRDefault="00EC72FC" w:rsidP="00EC72FC">
            <w:pPr>
              <w:jc w:val="center"/>
              <w:rPr>
                <w:rFonts w:ascii="Verdana" w:hAnsi="Verdana" w:cs="Arial"/>
                <w:b/>
                <w:bCs/>
                <w:sz w:val="20"/>
                <w:lang w:eastAsia="bg-BG"/>
              </w:rPr>
            </w:pPr>
            <w:r w:rsidRPr="00EC72FC">
              <w:rPr>
                <w:rFonts w:ascii="Verdana" w:hAnsi="Verdana" w:cs="Arial"/>
                <w:b/>
                <w:bCs/>
                <w:sz w:val="20"/>
                <w:lang w:eastAsia="bg-BG"/>
              </w:rPr>
              <w:t>2019 г.</w:t>
            </w:r>
          </w:p>
        </w:tc>
      </w:tr>
      <w:tr w:rsidR="00EC72FC" w:rsidRPr="00EC72FC" w14:paraId="7EA9DEBF" w14:textId="77777777" w:rsidTr="00EC72FC">
        <w:trPr>
          <w:trHeight w:val="420"/>
        </w:trPr>
        <w:tc>
          <w:tcPr>
            <w:tcW w:w="2420" w:type="dxa"/>
            <w:vMerge/>
            <w:tcBorders>
              <w:top w:val="nil"/>
              <w:left w:val="single" w:sz="8" w:space="0" w:color="auto"/>
              <w:bottom w:val="single" w:sz="8" w:space="0" w:color="000000"/>
              <w:right w:val="single" w:sz="8" w:space="0" w:color="auto"/>
            </w:tcBorders>
            <w:vAlign w:val="center"/>
            <w:hideMark/>
          </w:tcPr>
          <w:p w14:paraId="7EA9DEBB" w14:textId="77777777" w:rsidR="00EC72FC" w:rsidRPr="00EC72FC" w:rsidRDefault="00EC72FC" w:rsidP="00EC72FC">
            <w:pPr>
              <w:jc w:val="left"/>
              <w:rPr>
                <w:rFonts w:ascii="Verdana" w:hAnsi="Verdana" w:cs="Arial"/>
                <w:b/>
                <w:bCs/>
                <w:sz w:val="20"/>
                <w:lang w:eastAsia="bg-BG"/>
              </w:rPr>
            </w:pPr>
          </w:p>
        </w:tc>
        <w:tc>
          <w:tcPr>
            <w:tcW w:w="2410" w:type="dxa"/>
            <w:vMerge/>
            <w:tcBorders>
              <w:top w:val="nil"/>
              <w:left w:val="single" w:sz="8" w:space="0" w:color="auto"/>
              <w:bottom w:val="single" w:sz="8" w:space="0" w:color="000000"/>
              <w:right w:val="single" w:sz="8" w:space="0" w:color="auto"/>
            </w:tcBorders>
            <w:vAlign w:val="center"/>
            <w:hideMark/>
          </w:tcPr>
          <w:p w14:paraId="7EA9DEBC" w14:textId="77777777" w:rsidR="00EC72FC" w:rsidRPr="00EC72FC" w:rsidRDefault="00EC72FC" w:rsidP="00EC72FC">
            <w:pPr>
              <w:jc w:val="left"/>
              <w:rPr>
                <w:rFonts w:ascii="Verdana" w:hAnsi="Verdana" w:cs="Arial"/>
                <w:b/>
                <w:bCs/>
                <w:sz w:val="20"/>
                <w:lang w:eastAsia="bg-BG"/>
              </w:rPr>
            </w:pPr>
          </w:p>
        </w:tc>
        <w:tc>
          <w:tcPr>
            <w:tcW w:w="2410" w:type="dxa"/>
            <w:tcBorders>
              <w:top w:val="nil"/>
              <w:left w:val="nil"/>
              <w:bottom w:val="single" w:sz="8" w:space="0" w:color="auto"/>
              <w:right w:val="nil"/>
            </w:tcBorders>
            <w:shd w:val="clear" w:color="000000" w:fill="FFFFFF"/>
            <w:noWrap/>
            <w:vAlign w:val="bottom"/>
            <w:hideMark/>
          </w:tcPr>
          <w:p w14:paraId="7EA9DEBD" w14:textId="77777777" w:rsidR="00EC72FC" w:rsidRPr="00EC72FC" w:rsidRDefault="00EC72FC" w:rsidP="00EC72FC">
            <w:pPr>
              <w:jc w:val="center"/>
              <w:rPr>
                <w:rFonts w:ascii="Verdana" w:hAnsi="Verdana" w:cs="Arial"/>
                <w:b/>
                <w:bCs/>
                <w:sz w:val="20"/>
                <w:lang w:eastAsia="bg-BG"/>
              </w:rPr>
            </w:pPr>
            <w:r w:rsidRPr="00EC72FC">
              <w:rPr>
                <w:rFonts w:ascii="Verdana" w:hAnsi="Verdana" w:cs="Arial"/>
                <w:b/>
                <w:bCs/>
                <w:sz w:val="20"/>
                <w:lang w:eastAsia="bg-BG"/>
              </w:rPr>
              <w:t>Балансова   стойност</w:t>
            </w:r>
          </w:p>
        </w:tc>
        <w:tc>
          <w:tcPr>
            <w:tcW w:w="2409" w:type="dxa"/>
            <w:tcBorders>
              <w:top w:val="nil"/>
              <w:left w:val="single" w:sz="8" w:space="0" w:color="auto"/>
              <w:bottom w:val="single" w:sz="8" w:space="0" w:color="auto"/>
              <w:right w:val="single" w:sz="8" w:space="0" w:color="auto"/>
            </w:tcBorders>
            <w:shd w:val="clear" w:color="000000" w:fill="FFFFFF"/>
            <w:noWrap/>
            <w:vAlign w:val="bottom"/>
            <w:hideMark/>
          </w:tcPr>
          <w:p w14:paraId="7EA9DEBE" w14:textId="77777777" w:rsidR="00EC72FC" w:rsidRPr="00EC72FC" w:rsidRDefault="00EC72FC" w:rsidP="00EC72FC">
            <w:pPr>
              <w:jc w:val="center"/>
              <w:rPr>
                <w:rFonts w:ascii="Verdana" w:hAnsi="Verdana" w:cs="Arial"/>
                <w:b/>
                <w:bCs/>
                <w:sz w:val="20"/>
                <w:lang w:eastAsia="bg-BG"/>
              </w:rPr>
            </w:pPr>
            <w:r w:rsidRPr="00EC72FC">
              <w:rPr>
                <w:rFonts w:ascii="Verdana" w:hAnsi="Verdana" w:cs="Arial"/>
                <w:b/>
                <w:bCs/>
                <w:sz w:val="20"/>
                <w:lang w:eastAsia="bg-BG"/>
              </w:rPr>
              <w:t>Балансова стойност</w:t>
            </w:r>
          </w:p>
        </w:tc>
      </w:tr>
      <w:tr w:rsidR="00EC72FC" w:rsidRPr="00EC72FC" w14:paraId="7EA9DEC4" w14:textId="77777777" w:rsidTr="00EC72FC">
        <w:trPr>
          <w:trHeight w:val="420"/>
        </w:trPr>
        <w:tc>
          <w:tcPr>
            <w:tcW w:w="2420" w:type="dxa"/>
            <w:tcBorders>
              <w:top w:val="nil"/>
              <w:left w:val="single" w:sz="8" w:space="0" w:color="auto"/>
              <w:bottom w:val="single" w:sz="8" w:space="0" w:color="auto"/>
              <w:right w:val="nil"/>
            </w:tcBorders>
            <w:shd w:val="clear" w:color="000000" w:fill="FFFFFF"/>
            <w:noWrap/>
            <w:vAlign w:val="bottom"/>
            <w:hideMark/>
          </w:tcPr>
          <w:p w14:paraId="7EA9DEC0" w14:textId="77777777" w:rsidR="00EC72FC" w:rsidRPr="00EC72FC" w:rsidRDefault="00EC72FC" w:rsidP="00EC72FC">
            <w:pPr>
              <w:jc w:val="left"/>
              <w:rPr>
                <w:rFonts w:ascii="Verdana" w:hAnsi="Verdana" w:cs="Arial"/>
                <w:sz w:val="20"/>
                <w:lang w:eastAsia="bg-BG"/>
              </w:rPr>
            </w:pPr>
            <w:r w:rsidRPr="00EC72FC">
              <w:rPr>
                <w:rFonts w:ascii="Verdana" w:hAnsi="Verdana" w:cs="Arial"/>
                <w:sz w:val="20"/>
                <w:lang w:eastAsia="bg-BG"/>
              </w:rPr>
              <w:t>"Овергаз мрежи" АД</w:t>
            </w:r>
          </w:p>
        </w:tc>
        <w:tc>
          <w:tcPr>
            <w:tcW w:w="2410" w:type="dxa"/>
            <w:tcBorders>
              <w:top w:val="nil"/>
              <w:left w:val="single" w:sz="8" w:space="0" w:color="auto"/>
              <w:bottom w:val="single" w:sz="8" w:space="0" w:color="auto"/>
              <w:right w:val="nil"/>
            </w:tcBorders>
            <w:shd w:val="clear" w:color="000000" w:fill="FFFFFF"/>
            <w:noWrap/>
            <w:vAlign w:val="bottom"/>
            <w:hideMark/>
          </w:tcPr>
          <w:p w14:paraId="7EA9DEC1" w14:textId="77777777" w:rsidR="00EC72FC" w:rsidRPr="00EC72FC" w:rsidRDefault="00EC72FC" w:rsidP="00EC72FC">
            <w:pPr>
              <w:jc w:val="center"/>
              <w:rPr>
                <w:rFonts w:ascii="Verdana" w:hAnsi="Verdana" w:cs="Arial"/>
                <w:sz w:val="20"/>
                <w:lang w:eastAsia="bg-BG"/>
              </w:rPr>
            </w:pPr>
            <w:r w:rsidRPr="00EC72FC">
              <w:rPr>
                <w:rFonts w:ascii="Verdana" w:hAnsi="Verdana" w:cs="Arial"/>
                <w:sz w:val="20"/>
                <w:lang w:eastAsia="bg-BG"/>
              </w:rPr>
              <w:t>услуги/материали</w:t>
            </w:r>
          </w:p>
        </w:tc>
        <w:tc>
          <w:tcPr>
            <w:tcW w:w="2410" w:type="dxa"/>
            <w:tcBorders>
              <w:top w:val="nil"/>
              <w:left w:val="single" w:sz="8" w:space="0" w:color="auto"/>
              <w:bottom w:val="single" w:sz="8" w:space="0" w:color="auto"/>
              <w:right w:val="single" w:sz="8" w:space="0" w:color="auto"/>
            </w:tcBorders>
            <w:shd w:val="clear" w:color="000000" w:fill="FFFFFF"/>
            <w:noWrap/>
            <w:vAlign w:val="bottom"/>
            <w:hideMark/>
          </w:tcPr>
          <w:p w14:paraId="7EA9DEC2" w14:textId="77777777" w:rsidR="00EC72FC" w:rsidRPr="00EC72FC" w:rsidRDefault="00532E78" w:rsidP="00EC72FC">
            <w:pPr>
              <w:jc w:val="center"/>
              <w:rPr>
                <w:rFonts w:ascii="Verdana" w:hAnsi="Verdana" w:cs="Arial"/>
                <w:sz w:val="20"/>
                <w:lang w:eastAsia="bg-BG"/>
              </w:rPr>
            </w:pPr>
            <w:r>
              <w:rPr>
                <w:rFonts w:ascii="Verdana" w:hAnsi="Verdana" w:cs="Arial"/>
                <w:sz w:val="20"/>
                <w:lang w:eastAsia="bg-BG"/>
              </w:rPr>
              <w:t>-</w:t>
            </w:r>
            <w:r w:rsidR="00EC72FC" w:rsidRPr="00EC72FC">
              <w:rPr>
                <w:rFonts w:ascii="Verdana" w:hAnsi="Verdana" w:cs="Arial"/>
                <w:sz w:val="20"/>
                <w:lang w:eastAsia="bg-BG"/>
              </w:rPr>
              <w:t> </w:t>
            </w:r>
          </w:p>
        </w:tc>
        <w:tc>
          <w:tcPr>
            <w:tcW w:w="2409" w:type="dxa"/>
            <w:tcBorders>
              <w:top w:val="nil"/>
              <w:left w:val="nil"/>
              <w:bottom w:val="single" w:sz="8" w:space="0" w:color="auto"/>
              <w:right w:val="single" w:sz="8" w:space="0" w:color="auto"/>
            </w:tcBorders>
            <w:shd w:val="clear" w:color="000000" w:fill="FFFFFF"/>
            <w:noWrap/>
            <w:vAlign w:val="bottom"/>
            <w:hideMark/>
          </w:tcPr>
          <w:p w14:paraId="7EA9DEC3" w14:textId="77777777" w:rsidR="00EC72FC" w:rsidRPr="00EC72FC" w:rsidRDefault="00EC72FC" w:rsidP="00EC72FC">
            <w:pPr>
              <w:jc w:val="center"/>
              <w:rPr>
                <w:rFonts w:ascii="Verdana" w:hAnsi="Verdana" w:cs="Arial"/>
                <w:sz w:val="20"/>
                <w:lang w:eastAsia="bg-BG"/>
              </w:rPr>
            </w:pPr>
            <w:r w:rsidRPr="00EC72FC">
              <w:rPr>
                <w:rFonts w:ascii="Verdana" w:hAnsi="Verdana" w:cs="Arial"/>
                <w:sz w:val="20"/>
                <w:lang w:eastAsia="bg-BG"/>
              </w:rPr>
              <w:t>49</w:t>
            </w:r>
          </w:p>
        </w:tc>
      </w:tr>
      <w:tr w:rsidR="00EC72FC" w:rsidRPr="00EC72FC" w14:paraId="7EA9DEC9" w14:textId="77777777" w:rsidTr="00EC72FC">
        <w:trPr>
          <w:trHeight w:val="420"/>
        </w:trPr>
        <w:tc>
          <w:tcPr>
            <w:tcW w:w="2420" w:type="dxa"/>
            <w:tcBorders>
              <w:top w:val="nil"/>
              <w:left w:val="single" w:sz="8" w:space="0" w:color="auto"/>
              <w:bottom w:val="single" w:sz="8" w:space="0" w:color="auto"/>
              <w:right w:val="nil"/>
            </w:tcBorders>
            <w:shd w:val="clear" w:color="000000" w:fill="99CCFF"/>
            <w:noWrap/>
            <w:vAlign w:val="bottom"/>
            <w:hideMark/>
          </w:tcPr>
          <w:p w14:paraId="7EA9DEC5" w14:textId="77777777" w:rsidR="00EC72FC" w:rsidRPr="00EC72FC" w:rsidRDefault="00EC72FC" w:rsidP="00EC72FC">
            <w:pPr>
              <w:jc w:val="left"/>
              <w:rPr>
                <w:rFonts w:ascii="Verdana" w:hAnsi="Verdana" w:cs="Arial"/>
                <w:b/>
                <w:bCs/>
                <w:sz w:val="20"/>
                <w:lang w:eastAsia="bg-BG"/>
              </w:rPr>
            </w:pPr>
            <w:r w:rsidRPr="00EC72FC">
              <w:rPr>
                <w:rFonts w:ascii="Verdana" w:hAnsi="Verdana" w:cs="Arial"/>
                <w:b/>
                <w:bCs/>
                <w:sz w:val="20"/>
                <w:lang w:eastAsia="bg-BG"/>
              </w:rPr>
              <w:t>Общо</w:t>
            </w:r>
          </w:p>
        </w:tc>
        <w:tc>
          <w:tcPr>
            <w:tcW w:w="2410" w:type="dxa"/>
            <w:tcBorders>
              <w:top w:val="nil"/>
              <w:left w:val="single" w:sz="8" w:space="0" w:color="auto"/>
              <w:bottom w:val="single" w:sz="8" w:space="0" w:color="auto"/>
              <w:right w:val="nil"/>
            </w:tcBorders>
            <w:shd w:val="clear" w:color="000000" w:fill="99CCFF"/>
            <w:noWrap/>
            <w:vAlign w:val="bottom"/>
            <w:hideMark/>
          </w:tcPr>
          <w:p w14:paraId="7EA9DEC6" w14:textId="77777777" w:rsidR="00EC72FC" w:rsidRPr="00EC72FC" w:rsidRDefault="00EC72FC" w:rsidP="00EC72FC">
            <w:pPr>
              <w:jc w:val="left"/>
              <w:rPr>
                <w:rFonts w:ascii="Calibri" w:hAnsi="Calibri" w:cs="Arial"/>
                <w:szCs w:val="22"/>
                <w:lang w:eastAsia="bg-BG"/>
              </w:rPr>
            </w:pPr>
            <w:r w:rsidRPr="00EC72FC">
              <w:rPr>
                <w:rFonts w:ascii="Calibri" w:hAnsi="Calibri" w:cs="Arial"/>
                <w:szCs w:val="22"/>
                <w:lang w:eastAsia="bg-BG"/>
              </w:rPr>
              <w:t> </w:t>
            </w:r>
          </w:p>
        </w:tc>
        <w:tc>
          <w:tcPr>
            <w:tcW w:w="2410" w:type="dxa"/>
            <w:tcBorders>
              <w:top w:val="nil"/>
              <w:left w:val="single" w:sz="8" w:space="0" w:color="auto"/>
              <w:bottom w:val="single" w:sz="8" w:space="0" w:color="auto"/>
              <w:right w:val="single" w:sz="8" w:space="0" w:color="auto"/>
            </w:tcBorders>
            <w:shd w:val="clear" w:color="000000" w:fill="99CCFF"/>
            <w:noWrap/>
            <w:vAlign w:val="bottom"/>
            <w:hideMark/>
          </w:tcPr>
          <w:p w14:paraId="7EA9DEC7" w14:textId="77777777" w:rsidR="00EC72FC" w:rsidRPr="00EC72FC" w:rsidRDefault="00532E78" w:rsidP="00EC72FC">
            <w:pPr>
              <w:jc w:val="center"/>
              <w:rPr>
                <w:rFonts w:ascii="Verdana" w:hAnsi="Verdana" w:cs="Arial"/>
                <w:b/>
                <w:bCs/>
                <w:sz w:val="20"/>
                <w:lang w:eastAsia="bg-BG"/>
              </w:rPr>
            </w:pPr>
            <w:r>
              <w:rPr>
                <w:rFonts w:ascii="Verdana" w:hAnsi="Verdana" w:cs="Arial"/>
                <w:b/>
                <w:bCs/>
                <w:sz w:val="20"/>
                <w:lang w:eastAsia="bg-BG"/>
              </w:rPr>
              <w:t>-</w:t>
            </w:r>
            <w:r w:rsidR="00EC72FC" w:rsidRPr="00EC72FC">
              <w:rPr>
                <w:rFonts w:ascii="Verdana" w:hAnsi="Verdana" w:cs="Arial"/>
                <w:b/>
                <w:bCs/>
                <w:sz w:val="20"/>
                <w:lang w:eastAsia="bg-BG"/>
              </w:rPr>
              <w:t> </w:t>
            </w:r>
          </w:p>
        </w:tc>
        <w:tc>
          <w:tcPr>
            <w:tcW w:w="2409" w:type="dxa"/>
            <w:tcBorders>
              <w:top w:val="nil"/>
              <w:left w:val="nil"/>
              <w:bottom w:val="single" w:sz="8" w:space="0" w:color="auto"/>
              <w:right w:val="single" w:sz="8" w:space="0" w:color="auto"/>
            </w:tcBorders>
            <w:shd w:val="clear" w:color="000000" w:fill="99CCFF"/>
            <w:noWrap/>
            <w:vAlign w:val="bottom"/>
            <w:hideMark/>
          </w:tcPr>
          <w:p w14:paraId="7EA9DEC8" w14:textId="77777777" w:rsidR="00EC72FC" w:rsidRPr="00EC72FC" w:rsidRDefault="00EC72FC" w:rsidP="00EC72FC">
            <w:pPr>
              <w:jc w:val="center"/>
              <w:rPr>
                <w:rFonts w:ascii="Verdana" w:hAnsi="Verdana" w:cs="Arial"/>
                <w:b/>
                <w:bCs/>
                <w:sz w:val="20"/>
                <w:lang w:eastAsia="bg-BG"/>
              </w:rPr>
            </w:pPr>
            <w:r w:rsidRPr="00EC72FC">
              <w:rPr>
                <w:rFonts w:ascii="Verdana" w:hAnsi="Verdana" w:cs="Arial"/>
                <w:b/>
                <w:bCs/>
                <w:sz w:val="20"/>
                <w:lang w:eastAsia="bg-BG"/>
              </w:rPr>
              <w:t>49</w:t>
            </w:r>
          </w:p>
        </w:tc>
      </w:tr>
    </w:tbl>
    <w:p w14:paraId="7EA9DECA" w14:textId="77777777" w:rsidR="00A95774" w:rsidRDefault="00A95774" w:rsidP="00B66DF8">
      <w:pPr>
        <w:rPr>
          <w:rFonts w:ascii="Verdana" w:hAnsi="Verdana" w:cs="Vrinda"/>
          <w:sz w:val="20"/>
        </w:rPr>
      </w:pPr>
    </w:p>
    <w:p w14:paraId="7EA9DECB" w14:textId="77777777" w:rsidR="00EC72FC" w:rsidRPr="000E54EB" w:rsidRDefault="00EC72FC" w:rsidP="00B66DF8">
      <w:pPr>
        <w:rPr>
          <w:rFonts w:ascii="Verdana" w:hAnsi="Verdana" w:cs="Vrinda"/>
          <w:sz w:val="20"/>
        </w:rPr>
      </w:pPr>
    </w:p>
    <w:tbl>
      <w:tblPr>
        <w:tblW w:w="956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4"/>
        <w:gridCol w:w="1686"/>
        <w:gridCol w:w="1253"/>
        <w:gridCol w:w="1888"/>
        <w:gridCol w:w="1253"/>
      </w:tblGrid>
      <w:tr w:rsidR="00CE6D02" w:rsidRPr="000E54EB" w14:paraId="7EA9DECD" w14:textId="77777777" w:rsidTr="00C94611">
        <w:trPr>
          <w:trHeight w:val="300"/>
        </w:trPr>
        <w:tc>
          <w:tcPr>
            <w:tcW w:w="9564" w:type="dxa"/>
            <w:gridSpan w:val="5"/>
            <w:shd w:val="clear" w:color="auto" w:fill="auto"/>
            <w:noWrap/>
            <w:vAlign w:val="center"/>
            <w:hideMark/>
          </w:tcPr>
          <w:p w14:paraId="7EA9DECC" w14:textId="77777777" w:rsidR="00CE6D02" w:rsidRPr="000E54EB" w:rsidRDefault="00CE6D02" w:rsidP="00874507">
            <w:pPr>
              <w:jc w:val="left"/>
              <w:rPr>
                <w:rFonts w:ascii="Verdana" w:hAnsi="Verdana" w:cs="Vrinda"/>
                <w:b/>
                <w:bCs/>
                <w:sz w:val="20"/>
                <w:lang w:eastAsia="bg-BG"/>
              </w:rPr>
            </w:pPr>
            <w:r w:rsidRPr="000E54EB">
              <w:rPr>
                <w:rFonts w:ascii="Verdana" w:hAnsi="Verdana" w:cs="Arial"/>
                <w:b/>
                <w:bCs/>
                <w:sz w:val="20"/>
                <w:lang w:eastAsia="bg-BG"/>
              </w:rPr>
              <w:t>Задължения</w:t>
            </w:r>
            <w:r w:rsidR="0067607B">
              <w:rPr>
                <w:rFonts w:ascii="Verdana" w:hAnsi="Verdana" w:cs="Arial"/>
                <w:b/>
                <w:bCs/>
                <w:sz w:val="20"/>
                <w:lang w:eastAsia="bg-BG"/>
              </w:rPr>
              <w:t xml:space="preserve"> </w:t>
            </w:r>
            <w:r w:rsidRPr="000E54EB">
              <w:rPr>
                <w:rFonts w:ascii="Verdana" w:hAnsi="Verdana" w:cs="Arial"/>
                <w:b/>
                <w:bCs/>
                <w:sz w:val="20"/>
                <w:lang w:eastAsia="bg-BG"/>
              </w:rPr>
              <w:t>към</w:t>
            </w:r>
            <w:r w:rsidR="0067607B">
              <w:rPr>
                <w:rFonts w:ascii="Verdana" w:hAnsi="Verdana" w:cs="Arial"/>
                <w:b/>
                <w:bCs/>
                <w:sz w:val="20"/>
                <w:lang w:eastAsia="bg-BG"/>
              </w:rPr>
              <w:t xml:space="preserve"> </w:t>
            </w:r>
            <w:r w:rsidRPr="000E54EB">
              <w:rPr>
                <w:rFonts w:ascii="Verdana" w:hAnsi="Verdana" w:cs="Arial"/>
                <w:b/>
                <w:bCs/>
                <w:sz w:val="20"/>
                <w:lang w:eastAsia="bg-BG"/>
              </w:rPr>
              <w:t>свързани</w:t>
            </w:r>
            <w:r w:rsidR="0067607B">
              <w:rPr>
                <w:rFonts w:ascii="Verdana" w:hAnsi="Verdana" w:cs="Arial"/>
                <w:b/>
                <w:bCs/>
                <w:sz w:val="20"/>
                <w:lang w:eastAsia="bg-BG"/>
              </w:rPr>
              <w:t xml:space="preserve"> </w:t>
            </w:r>
            <w:r w:rsidRPr="000E54EB">
              <w:rPr>
                <w:rFonts w:ascii="Verdana" w:hAnsi="Verdana" w:cs="Arial"/>
                <w:b/>
                <w:bCs/>
                <w:sz w:val="20"/>
                <w:lang w:eastAsia="bg-BG"/>
              </w:rPr>
              <w:t>лица</w:t>
            </w:r>
          </w:p>
        </w:tc>
      </w:tr>
      <w:tr w:rsidR="00C94611" w:rsidRPr="000E54EB" w14:paraId="7EA9DED3" w14:textId="77777777" w:rsidTr="00C94611">
        <w:trPr>
          <w:trHeight w:val="600"/>
        </w:trPr>
        <w:tc>
          <w:tcPr>
            <w:tcW w:w="3484" w:type="dxa"/>
            <w:shd w:val="clear" w:color="000000" w:fill="FFFFFF"/>
            <w:noWrap/>
            <w:vAlign w:val="center"/>
            <w:hideMark/>
          </w:tcPr>
          <w:p w14:paraId="7EA9DECE"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Свързано</w:t>
            </w:r>
            <w:r w:rsidR="006704BD">
              <w:rPr>
                <w:rFonts w:ascii="Verdana" w:hAnsi="Verdana" w:cs="Arial"/>
                <w:b/>
                <w:bCs/>
                <w:sz w:val="20"/>
                <w:lang w:eastAsia="bg-BG"/>
              </w:rPr>
              <w:t xml:space="preserve"> </w:t>
            </w:r>
            <w:r w:rsidRPr="000E54EB">
              <w:rPr>
                <w:rFonts w:ascii="Verdana" w:hAnsi="Verdana" w:cs="Arial"/>
                <w:b/>
                <w:bCs/>
                <w:sz w:val="20"/>
                <w:lang w:eastAsia="bg-BG"/>
              </w:rPr>
              <w:t>лице</w:t>
            </w:r>
            <w:r w:rsidRPr="000E54EB">
              <w:rPr>
                <w:rFonts w:ascii="Verdana" w:hAnsi="Verdana" w:cs="Vrinda"/>
                <w:b/>
                <w:bCs/>
                <w:sz w:val="20"/>
                <w:lang w:eastAsia="bg-BG"/>
              </w:rPr>
              <w:t xml:space="preserve"> - </w:t>
            </w:r>
            <w:r w:rsidRPr="000E54EB">
              <w:rPr>
                <w:rFonts w:ascii="Verdana" w:hAnsi="Verdana" w:cs="Arial"/>
                <w:b/>
                <w:bCs/>
                <w:sz w:val="20"/>
                <w:lang w:eastAsia="bg-BG"/>
              </w:rPr>
              <w:t>доставчик</w:t>
            </w:r>
          </w:p>
        </w:tc>
        <w:tc>
          <w:tcPr>
            <w:tcW w:w="1686" w:type="dxa"/>
            <w:shd w:val="clear" w:color="000000" w:fill="FFFFFF"/>
            <w:noWrap/>
            <w:vAlign w:val="center"/>
            <w:hideMark/>
          </w:tcPr>
          <w:p w14:paraId="7EA9DECF" w14:textId="77777777" w:rsidR="00C94611" w:rsidRPr="000E54EB" w:rsidRDefault="00C94611" w:rsidP="00C2282C">
            <w:pPr>
              <w:jc w:val="center"/>
              <w:rPr>
                <w:rFonts w:ascii="Verdana" w:hAnsi="Verdana" w:cs="Vrinda"/>
                <w:b/>
                <w:bCs/>
                <w:sz w:val="20"/>
                <w:lang w:eastAsia="bg-BG"/>
              </w:rPr>
            </w:pPr>
            <w:r w:rsidRPr="000E54EB">
              <w:rPr>
                <w:rFonts w:ascii="Verdana" w:hAnsi="Verdana" w:cs="Vrinda"/>
                <w:b/>
                <w:bCs/>
                <w:sz w:val="20"/>
                <w:lang w:eastAsia="bg-BG"/>
              </w:rPr>
              <w:t>31.12.20</w:t>
            </w:r>
            <w:r w:rsidR="00C2282C">
              <w:rPr>
                <w:rFonts w:ascii="Verdana" w:hAnsi="Verdana" w:cs="Vrinda"/>
                <w:b/>
                <w:bCs/>
                <w:sz w:val="20"/>
                <w:lang w:eastAsia="bg-BG"/>
              </w:rPr>
              <w:t>20</w:t>
            </w:r>
          </w:p>
        </w:tc>
        <w:tc>
          <w:tcPr>
            <w:tcW w:w="1253" w:type="dxa"/>
            <w:shd w:val="clear" w:color="000000" w:fill="FFFFFF"/>
            <w:noWrap/>
            <w:vAlign w:val="center"/>
            <w:hideMark/>
          </w:tcPr>
          <w:p w14:paraId="7EA9DED0"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Гаранции</w:t>
            </w:r>
          </w:p>
        </w:tc>
        <w:tc>
          <w:tcPr>
            <w:tcW w:w="1888" w:type="dxa"/>
            <w:shd w:val="clear" w:color="000000" w:fill="FFFFFF"/>
            <w:noWrap/>
            <w:vAlign w:val="center"/>
            <w:hideMark/>
          </w:tcPr>
          <w:p w14:paraId="7EA9DED1" w14:textId="77777777" w:rsidR="00C94611" w:rsidRPr="000E54EB" w:rsidRDefault="00C94611" w:rsidP="00C2282C">
            <w:pPr>
              <w:jc w:val="center"/>
              <w:rPr>
                <w:rFonts w:ascii="Verdana" w:hAnsi="Verdana" w:cs="Vrinda"/>
                <w:b/>
                <w:bCs/>
                <w:sz w:val="20"/>
                <w:lang w:eastAsia="bg-BG"/>
              </w:rPr>
            </w:pPr>
            <w:r w:rsidRPr="000E54EB">
              <w:rPr>
                <w:rFonts w:ascii="Verdana" w:hAnsi="Verdana" w:cs="Vrinda"/>
                <w:b/>
                <w:bCs/>
                <w:sz w:val="20"/>
                <w:lang w:eastAsia="bg-BG"/>
              </w:rPr>
              <w:t>31.12.20</w:t>
            </w:r>
            <w:r w:rsidR="00C2282C">
              <w:rPr>
                <w:rFonts w:ascii="Verdana" w:hAnsi="Verdana" w:cs="Vrinda"/>
                <w:b/>
                <w:bCs/>
                <w:sz w:val="20"/>
                <w:lang w:eastAsia="bg-BG"/>
              </w:rPr>
              <w:t>19</w:t>
            </w:r>
          </w:p>
        </w:tc>
        <w:tc>
          <w:tcPr>
            <w:tcW w:w="1253" w:type="dxa"/>
            <w:shd w:val="clear" w:color="000000" w:fill="FFFFFF"/>
            <w:noWrap/>
            <w:vAlign w:val="center"/>
            <w:hideMark/>
          </w:tcPr>
          <w:p w14:paraId="7EA9DED2"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Гаранции</w:t>
            </w:r>
          </w:p>
        </w:tc>
      </w:tr>
      <w:tr w:rsidR="00C2282C" w:rsidRPr="000E54EB" w14:paraId="7EA9DED9" w14:textId="77777777" w:rsidTr="00C94611">
        <w:trPr>
          <w:trHeight w:val="300"/>
        </w:trPr>
        <w:tc>
          <w:tcPr>
            <w:tcW w:w="3484" w:type="dxa"/>
            <w:shd w:val="clear" w:color="000000" w:fill="FFFFFF"/>
            <w:noWrap/>
            <w:vAlign w:val="center"/>
            <w:hideMark/>
          </w:tcPr>
          <w:p w14:paraId="7EA9DED4" w14:textId="7A511644" w:rsidR="00C2282C" w:rsidRPr="000E54EB" w:rsidRDefault="00C2282C"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Холдинг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7EA9DED5" w14:textId="77777777" w:rsidR="00C2282C" w:rsidRPr="000E54EB" w:rsidRDefault="00C2282C" w:rsidP="00CE6D02">
            <w:pPr>
              <w:jc w:val="center"/>
              <w:rPr>
                <w:rFonts w:ascii="Verdana" w:hAnsi="Verdana" w:cs="Vrinda"/>
                <w:sz w:val="20"/>
                <w:lang w:eastAsia="bg-BG"/>
              </w:rPr>
            </w:pPr>
            <w:r>
              <w:rPr>
                <w:rFonts w:ascii="Verdana" w:hAnsi="Verdana" w:cs="Vrinda"/>
                <w:sz w:val="20"/>
                <w:lang w:eastAsia="bg-BG"/>
              </w:rPr>
              <w:t>26</w:t>
            </w:r>
          </w:p>
        </w:tc>
        <w:tc>
          <w:tcPr>
            <w:tcW w:w="1253" w:type="dxa"/>
            <w:shd w:val="clear" w:color="000000" w:fill="FFFFFF"/>
            <w:noWrap/>
            <w:vAlign w:val="center"/>
            <w:hideMark/>
          </w:tcPr>
          <w:p w14:paraId="7EA9DED6"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hideMark/>
          </w:tcPr>
          <w:p w14:paraId="7EA9DED7" w14:textId="77777777" w:rsidR="00C2282C" w:rsidRPr="000E54EB" w:rsidRDefault="00C2282C" w:rsidP="00920612">
            <w:pPr>
              <w:jc w:val="center"/>
              <w:rPr>
                <w:rFonts w:ascii="Verdana" w:hAnsi="Verdana" w:cs="Vrinda"/>
                <w:sz w:val="20"/>
                <w:lang w:eastAsia="bg-BG"/>
              </w:rPr>
            </w:pPr>
            <w:r>
              <w:rPr>
                <w:rFonts w:ascii="Verdana" w:hAnsi="Verdana" w:cs="Vrinda"/>
                <w:sz w:val="20"/>
                <w:lang w:eastAsia="bg-BG"/>
              </w:rPr>
              <w:t>27</w:t>
            </w:r>
          </w:p>
        </w:tc>
        <w:tc>
          <w:tcPr>
            <w:tcW w:w="1253" w:type="dxa"/>
            <w:shd w:val="clear" w:color="000000" w:fill="FFFFFF"/>
            <w:noWrap/>
            <w:vAlign w:val="center"/>
            <w:hideMark/>
          </w:tcPr>
          <w:p w14:paraId="7EA9DED8" w14:textId="77777777" w:rsidR="00C2282C" w:rsidRPr="000E54EB" w:rsidRDefault="00C2282C" w:rsidP="00CE6D02">
            <w:pPr>
              <w:jc w:val="center"/>
              <w:rPr>
                <w:rFonts w:ascii="Verdana" w:hAnsi="Verdana" w:cs="Vrinda"/>
                <w:b/>
                <w:bCs/>
                <w:sz w:val="20"/>
                <w:lang w:eastAsia="bg-BG"/>
              </w:rPr>
            </w:pPr>
          </w:p>
        </w:tc>
      </w:tr>
      <w:tr w:rsidR="00C2282C" w:rsidRPr="000E54EB" w14:paraId="7EA9DEDF" w14:textId="77777777" w:rsidTr="00C94611">
        <w:trPr>
          <w:trHeight w:val="300"/>
        </w:trPr>
        <w:tc>
          <w:tcPr>
            <w:tcW w:w="3484" w:type="dxa"/>
            <w:shd w:val="clear" w:color="000000" w:fill="FFFFFF"/>
            <w:noWrap/>
            <w:vAlign w:val="center"/>
            <w:hideMark/>
          </w:tcPr>
          <w:p w14:paraId="7EA9DEDA" w14:textId="34C10ABC" w:rsidR="00C2282C" w:rsidRPr="000E54EB" w:rsidRDefault="00C2282C"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Оу</w:t>
            </w:r>
            <w:r w:rsidR="00B50091">
              <w:rPr>
                <w:rFonts w:ascii="Verdana" w:hAnsi="Verdana" w:cs="Arial"/>
                <w:sz w:val="20"/>
                <w:lang w:eastAsia="bg-BG"/>
              </w:rPr>
              <w:t xml:space="preserve"> </w:t>
            </w:r>
            <w:r w:rsidRPr="000E54EB">
              <w:rPr>
                <w:rFonts w:ascii="Verdana" w:hAnsi="Verdana" w:cs="Arial"/>
                <w:sz w:val="20"/>
                <w:lang w:eastAsia="bg-BG"/>
              </w:rPr>
              <w:t>Джи</w:t>
            </w:r>
            <w:r w:rsidR="00B50091">
              <w:rPr>
                <w:rFonts w:ascii="Verdana" w:hAnsi="Verdana" w:cs="Arial"/>
                <w:sz w:val="20"/>
                <w:lang w:eastAsia="bg-BG"/>
              </w:rPr>
              <w:t xml:space="preserve"> </w:t>
            </w:r>
            <w:r w:rsidRPr="000E54EB">
              <w:rPr>
                <w:rFonts w:ascii="Verdana" w:hAnsi="Verdana" w:cs="Arial"/>
                <w:sz w:val="20"/>
                <w:lang w:eastAsia="bg-BG"/>
              </w:rPr>
              <w:t>Транс</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7EA9DEDB" w14:textId="77777777" w:rsidR="00C2282C" w:rsidRPr="000E54EB" w:rsidRDefault="00C2282C" w:rsidP="00CE6D02">
            <w:pPr>
              <w:jc w:val="center"/>
              <w:rPr>
                <w:rFonts w:ascii="Verdana" w:hAnsi="Verdana" w:cs="Vrinda"/>
                <w:sz w:val="20"/>
                <w:lang w:eastAsia="bg-BG"/>
              </w:rPr>
            </w:pPr>
            <w:r>
              <w:rPr>
                <w:rFonts w:ascii="Verdana" w:hAnsi="Verdana" w:cs="Vrinda"/>
                <w:sz w:val="20"/>
                <w:lang w:eastAsia="bg-BG"/>
              </w:rPr>
              <w:t>62</w:t>
            </w:r>
          </w:p>
        </w:tc>
        <w:tc>
          <w:tcPr>
            <w:tcW w:w="1253" w:type="dxa"/>
            <w:shd w:val="clear" w:color="000000" w:fill="FFFFFF"/>
            <w:noWrap/>
            <w:vAlign w:val="center"/>
            <w:hideMark/>
          </w:tcPr>
          <w:p w14:paraId="7EA9DEDC"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hideMark/>
          </w:tcPr>
          <w:p w14:paraId="7EA9DEDD" w14:textId="77777777" w:rsidR="00C2282C" w:rsidRPr="000E54EB" w:rsidRDefault="00C2282C" w:rsidP="00920612">
            <w:pPr>
              <w:jc w:val="center"/>
              <w:rPr>
                <w:rFonts w:ascii="Verdana" w:hAnsi="Verdana" w:cs="Vrinda"/>
                <w:sz w:val="20"/>
                <w:lang w:eastAsia="bg-BG"/>
              </w:rPr>
            </w:pPr>
            <w:r>
              <w:rPr>
                <w:rFonts w:ascii="Verdana" w:hAnsi="Verdana" w:cs="Vrinda"/>
                <w:sz w:val="20"/>
                <w:lang w:eastAsia="bg-BG"/>
              </w:rPr>
              <w:t>41</w:t>
            </w:r>
          </w:p>
        </w:tc>
        <w:tc>
          <w:tcPr>
            <w:tcW w:w="1253" w:type="dxa"/>
            <w:shd w:val="clear" w:color="000000" w:fill="FFFFFF"/>
            <w:noWrap/>
            <w:vAlign w:val="center"/>
            <w:hideMark/>
          </w:tcPr>
          <w:p w14:paraId="7EA9DEDE" w14:textId="77777777" w:rsidR="00C2282C" w:rsidRPr="000E54EB" w:rsidRDefault="00C2282C" w:rsidP="00CE6D02">
            <w:pPr>
              <w:jc w:val="center"/>
              <w:rPr>
                <w:rFonts w:ascii="Verdana" w:hAnsi="Verdana" w:cs="Vrinda"/>
                <w:b/>
                <w:bCs/>
                <w:sz w:val="20"/>
                <w:lang w:eastAsia="bg-BG"/>
              </w:rPr>
            </w:pPr>
          </w:p>
        </w:tc>
      </w:tr>
      <w:tr w:rsidR="00C2282C" w:rsidRPr="000E54EB" w14:paraId="7EA9DEE5" w14:textId="77777777" w:rsidTr="00C94611">
        <w:trPr>
          <w:trHeight w:val="300"/>
        </w:trPr>
        <w:tc>
          <w:tcPr>
            <w:tcW w:w="3484" w:type="dxa"/>
            <w:shd w:val="clear" w:color="000000" w:fill="FFFFFF"/>
            <w:noWrap/>
            <w:vAlign w:val="center"/>
            <w:hideMark/>
          </w:tcPr>
          <w:p w14:paraId="7EA9DEE0" w14:textId="6CC5ABCE" w:rsidR="00C2282C" w:rsidRPr="000E54EB" w:rsidRDefault="00C2282C"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Инк</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7EA9DEE1" w14:textId="77777777" w:rsidR="00C2282C" w:rsidRPr="000E54EB" w:rsidRDefault="00C2282C" w:rsidP="00CE6D02">
            <w:pPr>
              <w:jc w:val="center"/>
              <w:rPr>
                <w:rFonts w:ascii="Verdana" w:hAnsi="Verdana" w:cs="Vrinda"/>
                <w:sz w:val="20"/>
                <w:lang w:eastAsia="bg-BG"/>
              </w:rPr>
            </w:pPr>
            <w:r>
              <w:rPr>
                <w:rFonts w:ascii="Verdana" w:hAnsi="Verdana" w:cs="Vrinda"/>
                <w:sz w:val="20"/>
                <w:lang w:eastAsia="bg-BG"/>
              </w:rPr>
              <w:t>-</w:t>
            </w:r>
          </w:p>
        </w:tc>
        <w:tc>
          <w:tcPr>
            <w:tcW w:w="1253" w:type="dxa"/>
            <w:shd w:val="clear" w:color="000000" w:fill="FFFFFF"/>
            <w:noWrap/>
            <w:vAlign w:val="center"/>
            <w:hideMark/>
          </w:tcPr>
          <w:p w14:paraId="7EA9DEE2"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hideMark/>
          </w:tcPr>
          <w:p w14:paraId="7EA9DEE3" w14:textId="77777777" w:rsidR="00C2282C" w:rsidRPr="000E54EB" w:rsidRDefault="00C2282C" w:rsidP="00920612">
            <w:pPr>
              <w:jc w:val="center"/>
              <w:rPr>
                <w:rFonts w:ascii="Verdana" w:hAnsi="Verdana" w:cs="Vrinda"/>
                <w:sz w:val="20"/>
                <w:lang w:eastAsia="bg-BG"/>
              </w:rPr>
            </w:pPr>
            <w:r>
              <w:rPr>
                <w:rFonts w:ascii="Verdana" w:hAnsi="Verdana" w:cs="Vrinda"/>
                <w:sz w:val="20"/>
                <w:lang w:eastAsia="bg-BG"/>
              </w:rPr>
              <w:t>-</w:t>
            </w:r>
          </w:p>
        </w:tc>
        <w:tc>
          <w:tcPr>
            <w:tcW w:w="1253" w:type="dxa"/>
            <w:shd w:val="clear" w:color="000000" w:fill="FFFFFF"/>
            <w:noWrap/>
            <w:vAlign w:val="center"/>
            <w:hideMark/>
          </w:tcPr>
          <w:p w14:paraId="7EA9DEE4" w14:textId="77777777" w:rsidR="00C2282C" w:rsidRPr="000E54EB" w:rsidRDefault="00C2282C" w:rsidP="00CE6D02">
            <w:pPr>
              <w:jc w:val="center"/>
              <w:rPr>
                <w:rFonts w:ascii="Verdana" w:hAnsi="Verdana" w:cs="Vrinda"/>
                <w:b/>
                <w:bCs/>
                <w:sz w:val="20"/>
                <w:lang w:eastAsia="bg-BG"/>
              </w:rPr>
            </w:pPr>
          </w:p>
        </w:tc>
      </w:tr>
      <w:tr w:rsidR="00C2282C" w:rsidRPr="000E54EB" w14:paraId="7EA9DEEB" w14:textId="77777777" w:rsidTr="00C94611">
        <w:trPr>
          <w:trHeight w:val="300"/>
        </w:trPr>
        <w:tc>
          <w:tcPr>
            <w:tcW w:w="3484" w:type="dxa"/>
            <w:shd w:val="clear" w:color="000000" w:fill="FFFFFF"/>
            <w:noWrap/>
            <w:vAlign w:val="center"/>
            <w:hideMark/>
          </w:tcPr>
          <w:p w14:paraId="7EA9DEE6" w14:textId="765CF20C" w:rsidR="00C2282C" w:rsidRPr="000E54EB" w:rsidRDefault="00C2282C"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мрежи</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7EA9DEE7" w14:textId="77777777" w:rsidR="00C2282C" w:rsidRPr="000E54EB" w:rsidRDefault="00C2282C" w:rsidP="00CE6D02">
            <w:pPr>
              <w:jc w:val="center"/>
              <w:rPr>
                <w:rFonts w:ascii="Verdana" w:hAnsi="Verdana" w:cs="Vrinda"/>
                <w:sz w:val="20"/>
                <w:lang w:eastAsia="bg-BG"/>
              </w:rPr>
            </w:pPr>
            <w:r>
              <w:rPr>
                <w:rFonts w:ascii="Verdana" w:hAnsi="Verdana" w:cs="Vrinda"/>
                <w:sz w:val="20"/>
                <w:lang w:eastAsia="bg-BG"/>
              </w:rPr>
              <w:t>1 277</w:t>
            </w:r>
          </w:p>
        </w:tc>
        <w:tc>
          <w:tcPr>
            <w:tcW w:w="1253" w:type="dxa"/>
            <w:shd w:val="clear" w:color="000000" w:fill="FFFFFF"/>
            <w:noWrap/>
            <w:vAlign w:val="center"/>
            <w:hideMark/>
          </w:tcPr>
          <w:p w14:paraId="7EA9DEE8"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hideMark/>
          </w:tcPr>
          <w:p w14:paraId="7EA9DEE9" w14:textId="77777777" w:rsidR="00C2282C" w:rsidRPr="000E54EB" w:rsidRDefault="00C2282C" w:rsidP="00920612">
            <w:pPr>
              <w:jc w:val="center"/>
              <w:rPr>
                <w:rFonts w:ascii="Verdana" w:hAnsi="Verdana" w:cs="Vrinda"/>
                <w:sz w:val="20"/>
                <w:lang w:eastAsia="bg-BG"/>
              </w:rPr>
            </w:pPr>
            <w:r>
              <w:rPr>
                <w:rFonts w:ascii="Verdana" w:hAnsi="Verdana" w:cs="Vrinda"/>
                <w:sz w:val="20"/>
                <w:lang w:eastAsia="bg-BG"/>
              </w:rPr>
              <w:t>1 179</w:t>
            </w:r>
          </w:p>
        </w:tc>
        <w:tc>
          <w:tcPr>
            <w:tcW w:w="1253" w:type="dxa"/>
            <w:shd w:val="clear" w:color="000000" w:fill="FFFFFF"/>
            <w:noWrap/>
            <w:vAlign w:val="center"/>
            <w:hideMark/>
          </w:tcPr>
          <w:p w14:paraId="7EA9DEEA" w14:textId="77777777" w:rsidR="00C2282C" w:rsidRPr="000E54EB" w:rsidRDefault="00C2282C" w:rsidP="00CE6D02">
            <w:pPr>
              <w:jc w:val="center"/>
              <w:rPr>
                <w:rFonts w:ascii="Verdana" w:hAnsi="Verdana" w:cs="Vrinda"/>
                <w:b/>
                <w:bCs/>
                <w:sz w:val="20"/>
                <w:lang w:eastAsia="bg-BG"/>
              </w:rPr>
            </w:pPr>
          </w:p>
        </w:tc>
      </w:tr>
      <w:tr w:rsidR="00C2282C" w:rsidRPr="000E54EB" w14:paraId="7EA9DEF1" w14:textId="77777777" w:rsidTr="00C94611">
        <w:trPr>
          <w:trHeight w:val="300"/>
        </w:trPr>
        <w:tc>
          <w:tcPr>
            <w:tcW w:w="3484" w:type="dxa"/>
            <w:shd w:val="clear" w:color="000000" w:fill="FFFFFF"/>
            <w:noWrap/>
            <w:vAlign w:val="center"/>
            <w:hideMark/>
          </w:tcPr>
          <w:p w14:paraId="7EA9DEEC" w14:textId="66BEAC12" w:rsidR="00C2282C" w:rsidRPr="000E54EB" w:rsidRDefault="00C2282C"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B50091">
              <w:rPr>
                <w:rFonts w:ascii="Verdana" w:hAnsi="Verdana" w:cs="Arial"/>
                <w:sz w:val="20"/>
                <w:lang w:eastAsia="bg-BG"/>
              </w:rPr>
              <w:t xml:space="preserve"> </w:t>
            </w:r>
            <w:r w:rsidRPr="000E54EB">
              <w:rPr>
                <w:rFonts w:ascii="Verdana" w:hAnsi="Verdana" w:cs="Arial"/>
                <w:sz w:val="20"/>
                <w:lang w:eastAsia="bg-BG"/>
              </w:rPr>
              <w:t>Инженеринг</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1686" w:type="dxa"/>
            <w:shd w:val="clear" w:color="000000" w:fill="FFFFFF"/>
            <w:noWrap/>
            <w:vAlign w:val="center"/>
            <w:hideMark/>
          </w:tcPr>
          <w:p w14:paraId="7EA9DEED" w14:textId="77777777" w:rsidR="00C2282C" w:rsidRPr="000E54EB" w:rsidRDefault="00C2282C" w:rsidP="00CE6D02">
            <w:pPr>
              <w:jc w:val="center"/>
              <w:rPr>
                <w:rFonts w:ascii="Verdana" w:hAnsi="Verdana" w:cs="Vrinda"/>
                <w:sz w:val="20"/>
                <w:lang w:eastAsia="bg-BG"/>
              </w:rPr>
            </w:pPr>
            <w:r>
              <w:rPr>
                <w:rFonts w:ascii="Verdana" w:hAnsi="Verdana" w:cs="Vrinda"/>
                <w:sz w:val="20"/>
                <w:lang w:eastAsia="bg-BG"/>
              </w:rPr>
              <w:t>85</w:t>
            </w:r>
          </w:p>
        </w:tc>
        <w:tc>
          <w:tcPr>
            <w:tcW w:w="1253" w:type="dxa"/>
            <w:shd w:val="clear" w:color="000000" w:fill="FFFFFF"/>
            <w:noWrap/>
            <w:vAlign w:val="center"/>
            <w:hideMark/>
          </w:tcPr>
          <w:p w14:paraId="7EA9DEEE"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hideMark/>
          </w:tcPr>
          <w:p w14:paraId="7EA9DEEF" w14:textId="77777777" w:rsidR="00C2282C" w:rsidRPr="000E54EB" w:rsidRDefault="00C2282C" w:rsidP="00920612">
            <w:pPr>
              <w:jc w:val="center"/>
              <w:rPr>
                <w:rFonts w:ascii="Verdana" w:hAnsi="Verdana" w:cs="Vrinda"/>
                <w:sz w:val="20"/>
                <w:lang w:eastAsia="bg-BG"/>
              </w:rPr>
            </w:pPr>
            <w:r>
              <w:rPr>
                <w:rFonts w:ascii="Verdana" w:hAnsi="Verdana" w:cs="Vrinda"/>
                <w:sz w:val="20"/>
                <w:lang w:eastAsia="bg-BG"/>
              </w:rPr>
              <w:t>164</w:t>
            </w:r>
          </w:p>
        </w:tc>
        <w:tc>
          <w:tcPr>
            <w:tcW w:w="1253" w:type="dxa"/>
            <w:shd w:val="clear" w:color="000000" w:fill="FFFFFF"/>
            <w:noWrap/>
            <w:vAlign w:val="center"/>
            <w:hideMark/>
          </w:tcPr>
          <w:p w14:paraId="7EA9DEF0" w14:textId="77777777" w:rsidR="00C2282C" w:rsidRPr="000E54EB" w:rsidRDefault="00C2282C" w:rsidP="00CE6D02">
            <w:pPr>
              <w:jc w:val="center"/>
              <w:rPr>
                <w:rFonts w:ascii="Verdana" w:hAnsi="Verdana" w:cs="Vrinda"/>
                <w:b/>
                <w:bCs/>
                <w:sz w:val="20"/>
                <w:lang w:eastAsia="bg-BG"/>
              </w:rPr>
            </w:pPr>
          </w:p>
        </w:tc>
      </w:tr>
      <w:tr w:rsidR="00C2282C" w:rsidRPr="000E54EB" w14:paraId="7EA9DEF7" w14:textId="77777777" w:rsidTr="00C94611">
        <w:trPr>
          <w:trHeight w:val="300"/>
        </w:trPr>
        <w:tc>
          <w:tcPr>
            <w:tcW w:w="3484" w:type="dxa"/>
            <w:shd w:val="clear" w:color="000000" w:fill="FFFFFF"/>
            <w:noWrap/>
            <w:vAlign w:val="center"/>
          </w:tcPr>
          <w:p w14:paraId="7EA9DEF2" w14:textId="77777777" w:rsidR="00C2282C" w:rsidRPr="000E54EB" w:rsidRDefault="00C2282C" w:rsidP="00CE6D02">
            <w:pPr>
              <w:jc w:val="left"/>
              <w:rPr>
                <w:rFonts w:ascii="Verdana" w:hAnsi="Verdana" w:cs="Vrinda"/>
                <w:sz w:val="20"/>
                <w:lang w:eastAsia="bg-BG"/>
              </w:rPr>
            </w:pPr>
            <w:r w:rsidRPr="00413025">
              <w:rPr>
                <w:rFonts w:ascii="Verdana" w:hAnsi="Verdana" w:cs="Vrinda"/>
                <w:sz w:val="20"/>
                <w:lang w:eastAsia="bg-BG"/>
              </w:rPr>
              <w:t>"Вестител БГ" АД</w:t>
            </w:r>
          </w:p>
        </w:tc>
        <w:tc>
          <w:tcPr>
            <w:tcW w:w="1686" w:type="dxa"/>
            <w:shd w:val="clear" w:color="000000" w:fill="FFFFFF"/>
            <w:noWrap/>
            <w:vAlign w:val="center"/>
          </w:tcPr>
          <w:p w14:paraId="7EA9DEF3" w14:textId="77777777" w:rsidR="00C2282C" w:rsidRDefault="00C2282C" w:rsidP="00CE6D02">
            <w:pPr>
              <w:jc w:val="center"/>
              <w:rPr>
                <w:rFonts w:ascii="Verdana" w:hAnsi="Verdana" w:cs="Vrinda"/>
                <w:sz w:val="20"/>
                <w:lang w:eastAsia="bg-BG"/>
              </w:rPr>
            </w:pPr>
            <w:r>
              <w:rPr>
                <w:rFonts w:ascii="Verdana" w:hAnsi="Verdana" w:cs="Vrinda"/>
                <w:sz w:val="20"/>
                <w:lang w:eastAsia="bg-BG"/>
              </w:rPr>
              <w:t>13</w:t>
            </w:r>
          </w:p>
        </w:tc>
        <w:tc>
          <w:tcPr>
            <w:tcW w:w="1253" w:type="dxa"/>
            <w:shd w:val="clear" w:color="000000" w:fill="FFFFFF"/>
            <w:noWrap/>
            <w:vAlign w:val="center"/>
          </w:tcPr>
          <w:p w14:paraId="7EA9DEF4"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tcPr>
          <w:p w14:paraId="7EA9DEF5" w14:textId="77777777" w:rsidR="00C2282C" w:rsidRDefault="00C2282C" w:rsidP="00920612">
            <w:pPr>
              <w:jc w:val="center"/>
              <w:rPr>
                <w:rFonts w:ascii="Verdana" w:hAnsi="Verdana" w:cs="Vrinda"/>
                <w:sz w:val="20"/>
                <w:lang w:eastAsia="bg-BG"/>
              </w:rPr>
            </w:pPr>
            <w:r>
              <w:rPr>
                <w:rFonts w:ascii="Verdana" w:hAnsi="Verdana" w:cs="Vrinda"/>
                <w:sz w:val="20"/>
                <w:lang w:eastAsia="bg-BG"/>
              </w:rPr>
              <w:t>1</w:t>
            </w:r>
          </w:p>
        </w:tc>
        <w:tc>
          <w:tcPr>
            <w:tcW w:w="1253" w:type="dxa"/>
            <w:shd w:val="clear" w:color="000000" w:fill="FFFFFF"/>
            <w:noWrap/>
            <w:vAlign w:val="center"/>
          </w:tcPr>
          <w:p w14:paraId="7EA9DEF6" w14:textId="77777777" w:rsidR="00C2282C" w:rsidRPr="000E54EB" w:rsidRDefault="00C2282C" w:rsidP="00CE6D02">
            <w:pPr>
              <w:jc w:val="center"/>
              <w:rPr>
                <w:rFonts w:ascii="Verdana" w:hAnsi="Verdana" w:cs="Vrinda"/>
                <w:b/>
                <w:bCs/>
                <w:sz w:val="20"/>
                <w:lang w:eastAsia="bg-BG"/>
              </w:rPr>
            </w:pPr>
          </w:p>
        </w:tc>
      </w:tr>
      <w:tr w:rsidR="00C2282C" w:rsidRPr="000E54EB" w14:paraId="7EA9DEFD" w14:textId="77777777" w:rsidTr="00C94611">
        <w:trPr>
          <w:trHeight w:val="315"/>
        </w:trPr>
        <w:tc>
          <w:tcPr>
            <w:tcW w:w="3484" w:type="dxa"/>
            <w:shd w:val="clear" w:color="000000" w:fill="FFFFFF"/>
            <w:noWrap/>
            <w:vAlign w:val="center"/>
            <w:hideMark/>
          </w:tcPr>
          <w:p w14:paraId="7EA9DEF8" w14:textId="3BDC162A" w:rsidR="00C2282C" w:rsidRPr="000E54EB" w:rsidRDefault="00C2282C" w:rsidP="00CE6D02">
            <w:pPr>
              <w:jc w:val="left"/>
              <w:rPr>
                <w:rFonts w:ascii="Verdana" w:hAnsi="Verdana" w:cs="Vrinda"/>
                <w:sz w:val="20"/>
                <w:lang w:eastAsia="bg-BG"/>
              </w:rPr>
            </w:pPr>
            <w:r w:rsidRPr="000E54EB">
              <w:rPr>
                <w:rFonts w:ascii="Verdana" w:hAnsi="Verdana" w:cs="Arial"/>
                <w:sz w:val="20"/>
                <w:lang w:eastAsia="bg-BG"/>
              </w:rPr>
              <w:t>Ивайло</w:t>
            </w:r>
            <w:r w:rsidR="00B50091">
              <w:rPr>
                <w:rFonts w:ascii="Verdana" w:hAnsi="Verdana" w:cs="Arial"/>
                <w:sz w:val="20"/>
                <w:lang w:eastAsia="bg-BG"/>
              </w:rPr>
              <w:t xml:space="preserve"> </w:t>
            </w:r>
            <w:r w:rsidRPr="000E54EB">
              <w:rPr>
                <w:rFonts w:ascii="Verdana" w:hAnsi="Verdana" w:cs="Arial"/>
                <w:sz w:val="20"/>
                <w:lang w:eastAsia="bg-BG"/>
              </w:rPr>
              <w:t>Чавдаров</w:t>
            </w:r>
          </w:p>
        </w:tc>
        <w:tc>
          <w:tcPr>
            <w:tcW w:w="1686" w:type="dxa"/>
            <w:shd w:val="clear" w:color="000000" w:fill="FFFFFF"/>
            <w:noWrap/>
            <w:vAlign w:val="center"/>
            <w:hideMark/>
          </w:tcPr>
          <w:p w14:paraId="7EA9DEF9" w14:textId="77777777" w:rsidR="00C2282C" w:rsidRPr="000E54EB" w:rsidRDefault="00C2282C" w:rsidP="00CE6D02">
            <w:pPr>
              <w:jc w:val="center"/>
              <w:rPr>
                <w:rFonts w:ascii="Verdana" w:hAnsi="Verdana" w:cs="Vrinda"/>
                <w:sz w:val="20"/>
                <w:lang w:eastAsia="bg-BG"/>
              </w:rPr>
            </w:pPr>
            <w:r>
              <w:rPr>
                <w:rFonts w:ascii="Verdana" w:hAnsi="Verdana" w:cs="Vrinda"/>
                <w:sz w:val="20"/>
                <w:lang w:eastAsia="bg-BG"/>
              </w:rPr>
              <w:t>2</w:t>
            </w:r>
          </w:p>
        </w:tc>
        <w:tc>
          <w:tcPr>
            <w:tcW w:w="1253" w:type="dxa"/>
            <w:shd w:val="clear" w:color="000000" w:fill="FFFFFF"/>
            <w:noWrap/>
            <w:vAlign w:val="center"/>
            <w:hideMark/>
          </w:tcPr>
          <w:p w14:paraId="7EA9DEFA" w14:textId="77777777" w:rsidR="00C2282C" w:rsidRPr="000E54EB" w:rsidRDefault="00C2282C" w:rsidP="00CE6D02">
            <w:pPr>
              <w:jc w:val="center"/>
              <w:rPr>
                <w:rFonts w:ascii="Verdana" w:hAnsi="Verdana" w:cs="Vrinda"/>
                <w:b/>
                <w:bCs/>
                <w:sz w:val="20"/>
                <w:lang w:eastAsia="bg-BG"/>
              </w:rPr>
            </w:pPr>
          </w:p>
        </w:tc>
        <w:tc>
          <w:tcPr>
            <w:tcW w:w="1888" w:type="dxa"/>
            <w:shd w:val="clear" w:color="000000" w:fill="FFFFFF"/>
            <w:noWrap/>
            <w:vAlign w:val="center"/>
            <w:hideMark/>
          </w:tcPr>
          <w:p w14:paraId="7EA9DEFB" w14:textId="77777777" w:rsidR="00C2282C" w:rsidRPr="000E54EB" w:rsidRDefault="00C2282C" w:rsidP="00920612">
            <w:pPr>
              <w:jc w:val="center"/>
              <w:rPr>
                <w:rFonts w:ascii="Verdana" w:hAnsi="Verdana" w:cs="Vrinda"/>
                <w:sz w:val="20"/>
                <w:lang w:eastAsia="bg-BG"/>
              </w:rPr>
            </w:pPr>
            <w:r>
              <w:rPr>
                <w:rFonts w:ascii="Verdana" w:hAnsi="Verdana" w:cs="Vrinda"/>
                <w:sz w:val="20"/>
                <w:lang w:eastAsia="bg-BG"/>
              </w:rPr>
              <w:t>2</w:t>
            </w:r>
          </w:p>
        </w:tc>
        <w:tc>
          <w:tcPr>
            <w:tcW w:w="1253" w:type="dxa"/>
            <w:shd w:val="clear" w:color="000000" w:fill="FFFFFF"/>
            <w:noWrap/>
            <w:vAlign w:val="center"/>
            <w:hideMark/>
          </w:tcPr>
          <w:p w14:paraId="7EA9DEFC" w14:textId="77777777" w:rsidR="00C2282C" w:rsidRPr="000E54EB" w:rsidRDefault="00C2282C" w:rsidP="00CE6D02">
            <w:pPr>
              <w:jc w:val="center"/>
              <w:rPr>
                <w:rFonts w:ascii="Verdana" w:hAnsi="Verdana" w:cs="Vrinda"/>
                <w:b/>
                <w:bCs/>
                <w:sz w:val="20"/>
                <w:lang w:eastAsia="bg-BG"/>
              </w:rPr>
            </w:pPr>
          </w:p>
        </w:tc>
      </w:tr>
      <w:tr w:rsidR="00C2282C" w:rsidRPr="000E54EB" w14:paraId="7EA9DF03" w14:textId="77777777" w:rsidTr="00C94611">
        <w:trPr>
          <w:trHeight w:val="300"/>
        </w:trPr>
        <w:tc>
          <w:tcPr>
            <w:tcW w:w="3484" w:type="dxa"/>
            <w:shd w:val="clear" w:color="000000" w:fill="C5D9F1"/>
            <w:noWrap/>
            <w:vAlign w:val="center"/>
            <w:hideMark/>
          </w:tcPr>
          <w:p w14:paraId="7EA9DEFE" w14:textId="77777777" w:rsidR="00C2282C" w:rsidRPr="000E54EB" w:rsidRDefault="00C2282C" w:rsidP="00CE6D02">
            <w:pPr>
              <w:jc w:val="center"/>
              <w:rPr>
                <w:rFonts w:ascii="Verdana" w:hAnsi="Verdana" w:cs="Vrinda"/>
                <w:b/>
                <w:bCs/>
                <w:sz w:val="20"/>
                <w:lang w:eastAsia="bg-BG"/>
              </w:rPr>
            </w:pPr>
            <w:r w:rsidRPr="000E54EB">
              <w:rPr>
                <w:rFonts w:ascii="Verdana" w:hAnsi="Verdana" w:cs="Vrinda"/>
                <w:b/>
                <w:bCs/>
                <w:sz w:val="20"/>
                <w:lang w:eastAsia="bg-BG"/>
              </w:rPr>
              <w:t> </w:t>
            </w:r>
          </w:p>
        </w:tc>
        <w:tc>
          <w:tcPr>
            <w:tcW w:w="1686" w:type="dxa"/>
            <w:shd w:val="clear" w:color="000000" w:fill="C5D9F1"/>
            <w:noWrap/>
            <w:vAlign w:val="center"/>
            <w:hideMark/>
          </w:tcPr>
          <w:p w14:paraId="7EA9DEFF" w14:textId="77777777" w:rsidR="00C2282C" w:rsidRPr="000E54EB" w:rsidRDefault="00C2282C" w:rsidP="00EC4F0D">
            <w:pPr>
              <w:jc w:val="center"/>
              <w:rPr>
                <w:rFonts w:ascii="Verdana" w:hAnsi="Verdana" w:cs="Vrinda"/>
                <w:b/>
                <w:bCs/>
                <w:sz w:val="20"/>
                <w:lang w:eastAsia="bg-BG"/>
              </w:rPr>
            </w:pPr>
            <w:r>
              <w:rPr>
                <w:rFonts w:ascii="Verdana" w:hAnsi="Verdana" w:cs="Vrinda"/>
                <w:b/>
                <w:bCs/>
                <w:sz w:val="20"/>
                <w:lang w:eastAsia="bg-BG"/>
              </w:rPr>
              <w:t>1 465</w:t>
            </w:r>
          </w:p>
        </w:tc>
        <w:tc>
          <w:tcPr>
            <w:tcW w:w="1253" w:type="dxa"/>
            <w:shd w:val="clear" w:color="000000" w:fill="C5D9F1"/>
            <w:noWrap/>
            <w:vAlign w:val="center"/>
            <w:hideMark/>
          </w:tcPr>
          <w:p w14:paraId="7EA9DF00" w14:textId="77777777" w:rsidR="00C2282C" w:rsidRPr="000E54EB" w:rsidRDefault="00C2282C" w:rsidP="00CE6D02">
            <w:pPr>
              <w:jc w:val="center"/>
              <w:rPr>
                <w:rFonts w:ascii="Verdana" w:hAnsi="Verdana" w:cs="Vrinda"/>
                <w:b/>
                <w:bCs/>
                <w:sz w:val="20"/>
                <w:lang w:eastAsia="bg-BG"/>
              </w:rPr>
            </w:pPr>
          </w:p>
        </w:tc>
        <w:tc>
          <w:tcPr>
            <w:tcW w:w="1888" w:type="dxa"/>
            <w:shd w:val="clear" w:color="000000" w:fill="C5D9F1"/>
            <w:noWrap/>
            <w:vAlign w:val="center"/>
            <w:hideMark/>
          </w:tcPr>
          <w:p w14:paraId="7EA9DF01" w14:textId="77777777" w:rsidR="00C2282C" w:rsidRPr="000E54EB" w:rsidRDefault="00C2282C" w:rsidP="00920612">
            <w:pPr>
              <w:jc w:val="center"/>
              <w:rPr>
                <w:rFonts w:ascii="Verdana" w:hAnsi="Verdana" w:cs="Vrinda"/>
                <w:b/>
                <w:bCs/>
                <w:sz w:val="20"/>
                <w:lang w:eastAsia="bg-BG"/>
              </w:rPr>
            </w:pPr>
            <w:r>
              <w:rPr>
                <w:rFonts w:ascii="Verdana" w:hAnsi="Verdana" w:cs="Vrinda"/>
                <w:b/>
                <w:bCs/>
                <w:sz w:val="20"/>
                <w:lang w:eastAsia="bg-BG"/>
              </w:rPr>
              <w:t>1 414</w:t>
            </w:r>
          </w:p>
        </w:tc>
        <w:tc>
          <w:tcPr>
            <w:tcW w:w="1253" w:type="dxa"/>
            <w:shd w:val="clear" w:color="000000" w:fill="C5D9F1"/>
            <w:noWrap/>
            <w:vAlign w:val="center"/>
            <w:hideMark/>
          </w:tcPr>
          <w:p w14:paraId="7EA9DF02" w14:textId="77777777" w:rsidR="00C2282C" w:rsidRPr="000E54EB" w:rsidRDefault="00C2282C" w:rsidP="00CE6D02">
            <w:pPr>
              <w:jc w:val="center"/>
              <w:rPr>
                <w:rFonts w:ascii="Verdana" w:hAnsi="Verdana" w:cs="Vrinda"/>
                <w:b/>
                <w:bCs/>
                <w:sz w:val="20"/>
                <w:lang w:eastAsia="bg-BG"/>
              </w:rPr>
            </w:pPr>
          </w:p>
        </w:tc>
      </w:tr>
    </w:tbl>
    <w:p w14:paraId="7EA9DF04" w14:textId="77777777" w:rsidR="00A95774" w:rsidRPr="000E54EB" w:rsidRDefault="00A95774" w:rsidP="00B66DF8">
      <w:pPr>
        <w:rPr>
          <w:rFonts w:ascii="Verdana" w:hAnsi="Verdana" w:cs="Vrinda"/>
          <w:sz w:val="20"/>
          <w:lang w:val="en-US"/>
        </w:rPr>
      </w:pPr>
    </w:p>
    <w:tbl>
      <w:tblPr>
        <w:tblW w:w="9545" w:type="dxa"/>
        <w:tblInd w:w="65" w:type="dxa"/>
        <w:tblCellMar>
          <w:left w:w="70" w:type="dxa"/>
          <w:right w:w="70" w:type="dxa"/>
        </w:tblCellMar>
        <w:tblLook w:val="04A0" w:firstRow="1" w:lastRow="0" w:firstColumn="1" w:lastColumn="0" w:noHBand="0" w:noVBand="1"/>
      </w:tblPr>
      <w:tblGrid>
        <w:gridCol w:w="3407"/>
        <w:gridCol w:w="1701"/>
        <w:gridCol w:w="2268"/>
        <w:gridCol w:w="2169"/>
      </w:tblGrid>
      <w:tr w:rsidR="00660380" w:rsidRPr="000E54EB" w14:paraId="7EA9DF06" w14:textId="77777777" w:rsidTr="00CD6A4B">
        <w:trPr>
          <w:trHeight w:val="300"/>
        </w:trPr>
        <w:tc>
          <w:tcPr>
            <w:tcW w:w="9545"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EA9DF05" w14:textId="77777777" w:rsidR="00660380" w:rsidRPr="000E54EB" w:rsidRDefault="00660380" w:rsidP="00434FF5">
            <w:pPr>
              <w:jc w:val="left"/>
              <w:rPr>
                <w:rFonts w:ascii="Verdana" w:hAnsi="Verdana" w:cs="Vrinda"/>
                <w:b/>
                <w:bCs/>
                <w:sz w:val="20"/>
                <w:lang w:eastAsia="bg-BG"/>
              </w:rPr>
            </w:pP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006704BD">
              <w:rPr>
                <w:rFonts w:ascii="Verdana" w:hAnsi="Verdana" w:cs="Arial"/>
                <w:b/>
                <w:bCs/>
                <w:sz w:val="20"/>
                <w:lang w:eastAsia="bg-BG"/>
              </w:rPr>
              <w:t xml:space="preserve"> </w:t>
            </w:r>
            <w:r w:rsidRPr="000E54EB">
              <w:rPr>
                <w:rFonts w:ascii="Verdana" w:hAnsi="Verdana" w:cs="Arial"/>
                <w:b/>
                <w:bCs/>
                <w:sz w:val="20"/>
                <w:lang w:eastAsia="bg-BG"/>
              </w:rPr>
              <w:t>от</w:t>
            </w:r>
            <w:r w:rsidR="006704BD">
              <w:rPr>
                <w:rFonts w:ascii="Verdana" w:hAnsi="Verdana" w:cs="Arial"/>
                <w:b/>
                <w:bCs/>
                <w:sz w:val="20"/>
                <w:lang w:eastAsia="bg-BG"/>
              </w:rPr>
              <w:t xml:space="preserve"> </w:t>
            </w:r>
            <w:r w:rsidRPr="000E54EB">
              <w:rPr>
                <w:rFonts w:ascii="Verdana" w:hAnsi="Verdana" w:cs="Arial"/>
                <w:b/>
                <w:bCs/>
                <w:sz w:val="20"/>
                <w:lang w:eastAsia="bg-BG"/>
              </w:rPr>
              <w:t>свързани</w:t>
            </w:r>
            <w:r w:rsidR="006704BD">
              <w:rPr>
                <w:rFonts w:ascii="Verdana" w:hAnsi="Verdana" w:cs="Arial"/>
                <w:b/>
                <w:bCs/>
                <w:sz w:val="20"/>
                <w:lang w:eastAsia="bg-BG"/>
              </w:rPr>
              <w:t xml:space="preserve"> </w:t>
            </w:r>
            <w:r w:rsidRPr="000E54EB">
              <w:rPr>
                <w:rFonts w:ascii="Verdana" w:hAnsi="Verdana" w:cs="Arial"/>
                <w:b/>
                <w:bCs/>
                <w:sz w:val="20"/>
                <w:lang w:eastAsia="bg-BG"/>
              </w:rPr>
              <w:t>лица</w:t>
            </w:r>
            <w:r w:rsidR="006704BD">
              <w:rPr>
                <w:rFonts w:ascii="Verdana" w:hAnsi="Verdana" w:cs="Arial"/>
                <w:b/>
                <w:bCs/>
                <w:sz w:val="20"/>
                <w:lang w:eastAsia="bg-BG"/>
              </w:rPr>
              <w:t xml:space="preserve"> </w:t>
            </w:r>
            <w:r w:rsidRPr="000E54EB">
              <w:rPr>
                <w:rFonts w:ascii="Verdana" w:hAnsi="Verdana" w:cs="Arial"/>
                <w:b/>
                <w:bCs/>
                <w:sz w:val="20"/>
                <w:lang w:eastAsia="bg-BG"/>
              </w:rPr>
              <w:t>в</w:t>
            </w:r>
            <w:r w:rsidR="006704BD">
              <w:rPr>
                <w:rFonts w:ascii="Verdana" w:hAnsi="Verdana" w:cs="Arial"/>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 </w:t>
            </w:r>
            <w:r w:rsidRPr="000E54EB">
              <w:rPr>
                <w:rFonts w:ascii="Verdana" w:hAnsi="Verdana" w:cs="Arial"/>
                <w:b/>
                <w:bCs/>
                <w:sz w:val="20"/>
                <w:lang w:eastAsia="bg-BG"/>
              </w:rPr>
              <w:t>данни</w:t>
            </w:r>
          </w:p>
        </w:tc>
      </w:tr>
      <w:tr w:rsidR="00660380" w:rsidRPr="000E54EB" w14:paraId="7EA9DF0B" w14:textId="77777777" w:rsidTr="00CD6A4B">
        <w:trPr>
          <w:trHeight w:val="6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7EA9DF07" w14:textId="77777777" w:rsidR="00660380" w:rsidRPr="000E54EB" w:rsidRDefault="00660380" w:rsidP="0069511F">
            <w:pPr>
              <w:jc w:val="left"/>
              <w:rPr>
                <w:rFonts w:ascii="Verdana" w:hAnsi="Verdana" w:cs="Vrinda"/>
                <w:b/>
                <w:bCs/>
                <w:sz w:val="20"/>
                <w:lang w:eastAsia="bg-BG"/>
              </w:rPr>
            </w:pPr>
            <w:r w:rsidRPr="000E54EB">
              <w:rPr>
                <w:rFonts w:ascii="Verdana" w:hAnsi="Verdana" w:cs="Arial"/>
                <w:b/>
                <w:bCs/>
                <w:sz w:val="20"/>
                <w:lang w:eastAsia="bg-BG"/>
              </w:rPr>
              <w:t>Валута</w:t>
            </w:r>
          </w:p>
        </w:tc>
        <w:tc>
          <w:tcPr>
            <w:tcW w:w="1701" w:type="dxa"/>
            <w:tcBorders>
              <w:top w:val="nil"/>
              <w:left w:val="nil"/>
              <w:bottom w:val="single" w:sz="4" w:space="0" w:color="auto"/>
              <w:right w:val="single" w:sz="4" w:space="0" w:color="auto"/>
            </w:tcBorders>
            <w:shd w:val="clear" w:color="000000" w:fill="FFFFFF"/>
            <w:noWrap/>
            <w:vAlign w:val="center"/>
            <w:hideMark/>
          </w:tcPr>
          <w:p w14:paraId="7EA9DF08" w14:textId="77777777" w:rsidR="00660380" w:rsidRPr="000E54EB" w:rsidRDefault="00660380" w:rsidP="00434FF5">
            <w:pPr>
              <w:jc w:val="center"/>
              <w:rPr>
                <w:rFonts w:ascii="Verdana" w:hAnsi="Verdana" w:cs="Vrinda"/>
                <w:b/>
                <w:bCs/>
                <w:sz w:val="20"/>
                <w:lang w:eastAsia="bg-BG"/>
              </w:rPr>
            </w:pPr>
            <w:r w:rsidRPr="000E54EB">
              <w:rPr>
                <w:rFonts w:ascii="Verdana" w:hAnsi="Verdana" w:cs="Arial"/>
                <w:b/>
                <w:bCs/>
                <w:sz w:val="20"/>
                <w:lang w:eastAsia="bg-BG"/>
              </w:rPr>
              <w:t>Л</w:t>
            </w:r>
            <w:r w:rsidRPr="000E54EB">
              <w:rPr>
                <w:rFonts w:ascii="Verdana" w:hAnsi="Verdana" w:cs="Vrinda"/>
                <w:b/>
                <w:bCs/>
                <w:sz w:val="20"/>
                <w:lang w:eastAsia="bg-BG"/>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7EA9DF09" w14:textId="77777777" w:rsidR="00660380" w:rsidRPr="000E54EB" w:rsidRDefault="00660380" w:rsidP="00434FF5">
            <w:pPr>
              <w:jc w:val="center"/>
              <w:rPr>
                <w:rFonts w:ascii="Verdana" w:hAnsi="Verdana" w:cs="Vrinda"/>
                <w:b/>
                <w:bCs/>
                <w:sz w:val="20"/>
                <w:lang w:eastAsia="bg-BG"/>
              </w:rPr>
            </w:pPr>
            <w:r w:rsidRPr="000E54EB">
              <w:rPr>
                <w:rFonts w:ascii="Verdana" w:hAnsi="Verdana" w:cs="Arial"/>
                <w:b/>
                <w:bCs/>
                <w:sz w:val="20"/>
                <w:lang w:eastAsia="bg-BG"/>
              </w:rPr>
              <w:t>Падеж</w:t>
            </w:r>
          </w:p>
        </w:tc>
        <w:tc>
          <w:tcPr>
            <w:tcW w:w="2169" w:type="dxa"/>
            <w:tcBorders>
              <w:top w:val="nil"/>
              <w:left w:val="nil"/>
              <w:bottom w:val="single" w:sz="4" w:space="0" w:color="auto"/>
              <w:right w:val="single" w:sz="4" w:space="0" w:color="auto"/>
            </w:tcBorders>
            <w:shd w:val="clear" w:color="000000" w:fill="FFFFFF"/>
            <w:vAlign w:val="center"/>
            <w:hideMark/>
          </w:tcPr>
          <w:p w14:paraId="7EA9DF0A" w14:textId="77777777" w:rsidR="00660380" w:rsidRPr="000E54EB" w:rsidRDefault="00660380" w:rsidP="000E01C5">
            <w:pPr>
              <w:jc w:val="center"/>
              <w:rPr>
                <w:rFonts w:ascii="Verdana" w:hAnsi="Verdana" w:cs="Vrinda"/>
                <w:b/>
                <w:bCs/>
                <w:sz w:val="20"/>
                <w:lang w:eastAsia="bg-BG"/>
              </w:rPr>
            </w:pPr>
            <w:r w:rsidRPr="000E54EB">
              <w:rPr>
                <w:rFonts w:ascii="Verdana" w:hAnsi="Verdana" w:cs="Arial"/>
                <w:b/>
                <w:bCs/>
                <w:sz w:val="20"/>
                <w:lang w:eastAsia="bg-BG"/>
              </w:rPr>
              <w:t>Обезпечения</w:t>
            </w:r>
            <w:r w:rsidRPr="000E54EB">
              <w:rPr>
                <w:rFonts w:ascii="Verdana" w:hAnsi="Verdana" w:cs="Vrinda"/>
                <w:b/>
                <w:bCs/>
                <w:sz w:val="20"/>
                <w:lang w:eastAsia="bg-BG"/>
              </w:rPr>
              <w:br/>
            </w:r>
            <w:r w:rsidRPr="000E54EB">
              <w:rPr>
                <w:rFonts w:ascii="Verdana" w:hAnsi="Verdana" w:cs="Arial"/>
                <w:b/>
                <w:bCs/>
                <w:sz w:val="20"/>
                <w:lang w:eastAsia="bg-BG"/>
              </w:rPr>
              <w:t>Гаранции</w:t>
            </w:r>
          </w:p>
        </w:tc>
      </w:tr>
      <w:tr w:rsidR="00660380" w:rsidRPr="000E54EB" w14:paraId="7EA9DF10" w14:textId="77777777" w:rsidTr="00CD6A4B">
        <w:trPr>
          <w:trHeight w:val="300"/>
        </w:trPr>
        <w:tc>
          <w:tcPr>
            <w:tcW w:w="3407" w:type="dxa"/>
            <w:tcBorders>
              <w:top w:val="nil"/>
              <w:left w:val="single" w:sz="4" w:space="0" w:color="auto"/>
              <w:bottom w:val="single" w:sz="4" w:space="0" w:color="auto"/>
              <w:right w:val="single" w:sz="4" w:space="0" w:color="auto"/>
            </w:tcBorders>
            <w:shd w:val="clear" w:color="000000" w:fill="FFFFFF"/>
            <w:noWrap/>
            <w:vAlign w:val="center"/>
            <w:hideMark/>
          </w:tcPr>
          <w:p w14:paraId="7EA9DF0C" w14:textId="77777777" w:rsidR="00660380" w:rsidRPr="000E54EB" w:rsidRDefault="00660380" w:rsidP="0069511F">
            <w:pPr>
              <w:jc w:val="left"/>
              <w:rPr>
                <w:rFonts w:ascii="Verdana" w:hAnsi="Verdana" w:cs="Vrinda"/>
                <w:sz w:val="20"/>
                <w:lang w:eastAsia="bg-BG"/>
              </w:rPr>
            </w:pPr>
            <w:r w:rsidRPr="000E54EB">
              <w:rPr>
                <w:rFonts w:ascii="Verdana" w:hAnsi="Verdana" w:cs="Arial"/>
                <w:sz w:val="20"/>
                <w:lang w:eastAsia="bg-BG"/>
              </w:rPr>
              <w:t>лева</w:t>
            </w:r>
          </w:p>
        </w:tc>
        <w:tc>
          <w:tcPr>
            <w:tcW w:w="1701" w:type="dxa"/>
            <w:tcBorders>
              <w:top w:val="nil"/>
              <w:left w:val="nil"/>
              <w:bottom w:val="single" w:sz="4" w:space="0" w:color="auto"/>
              <w:right w:val="single" w:sz="4" w:space="0" w:color="auto"/>
            </w:tcBorders>
            <w:shd w:val="clear" w:color="000000" w:fill="FFFFFF"/>
            <w:noWrap/>
            <w:vAlign w:val="center"/>
            <w:hideMark/>
          </w:tcPr>
          <w:p w14:paraId="7EA9DF0D" w14:textId="77777777" w:rsidR="00660380" w:rsidRPr="000E54EB" w:rsidRDefault="00C268D6" w:rsidP="00434FF5">
            <w:pPr>
              <w:jc w:val="center"/>
              <w:rPr>
                <w:rFonts w:ascii="Verdana" w:hAnsi="Verdana" w:cs="Vrinda"/>
                <w:sz w:val="20"/>
                <w:lang w:eastAsia="bg-BG"/>
              </w:rPr>
            </w:pPr>
            <w:r>
              <w:rPr>
                <w:rFonts w:ascii="Verdana" w:hAnsi="Verdana" w:cs="Vrinda"/>
                <w:sz w:val="20"/>
                <w:lang w:eastAsia="bg-BG"/>
              </w:rPr>
              <w:t>7.17</w:t>
            </w:r>
            <w:r w:rsidR="00660380" w:rsidRPr="000E54EB">
              <w:rPr>
                <w:rFonts w:ascii="Verdana" w:hAnsi="Verdana" w:cs="Vrinda"/>
                <w:sz w:val="20"/>
                <w:lang w:eastAsia="bg-BG"/>
              </w:rPr>
              <w:t>%</w:t>
            </w:r>
          </w:p>
        </w:tc>
        <w:tc>
          <w:tcPr>
            <w:tcW w:w="2268" w:type="dxa"/>
            <w:tcBorders>
              <w:top w:val="nil"/>
              <w:left w:val="nil"/>
              <w:bottom w:val="single" w:sz="4" w:space="0" w:color="auto"/>
              <w:right w:val="single" w:sz="4" w:space="0" w:color="auto"/>
            </w:tcBorders>
            <w:shd w:val="clear" w:color="000000" w:fill="FFFFFF"/>
            <w:noWrap/>
            <w:vAlign w:val="center"/>
            <w:hideMark/>
          </w:tcPr>
          <w:p w14:paraId="7EA9DF0E" w14:textId="054B2B1E" w:rsidR="00660380" w:rsidRPr="00C268D6" w:rsidRDefault="00C268D6" w:rsidP="00C268D6">
            <w:pPr>
              <w:jc w:val="center"/>
              <w:rPr>
                <w:rFonts w:ascii="Verdana" w:hAnsi="Verdana" w:cs="Vrinda"/>
                <w:sz w:val="20"/>
                <w:lang w:eastAsia="bg-BG"/>
              </w:rPr>
            </w:pPr>
            <w:r>
              <w:rPr>
                <w:rFonts w:ascii="Verdana" w:hAnsi="Verdana" w:cs="Arial"/>
                <w:sz w:val="20"/>
                <w:lang w:eastAsia="bg-BG"/>
              </w:rPr>
              <w:t>Ноември</w:t>
            </w:r>
            <w:r w:rsidR="00B50091">
              <w:rPr>
                <w:rFonts w:ascii="Verdana" w:hAnsi="Verdana" w:cs="Arial"/>
                <w:sz w:val="20"/>
                <w:lang w:eastAsia="bg-BG"/>
              </w:rPr>
              <w:t xml:space="preserve"> </w:t>
            </w:r>
            <w:r w:rsidR="0069511F" w:rsidRPr="000E54EB">
              <w:rPr>
                <w:rFonts w:ascii="Verdana" w:hAnsi="Verdana" w:cs="Vrinda"/>
                <w:sz w:val="20"/>
                <w:lang w:val="en-US" w:eastAsia="bg-BG"/>
              </w:rPr>
              <w:t>20</w:t>
            </w:r>
            <w:r>
              <w:rPr>
                <w:rFonts w:ascii="Verdana" w:hAnsi="Verdana" w:cs="Vrinda"/>
                <w:sz w:val="20"/>
                <w:lang w:eastAsia="bg-BG"/>
              </w:rPr>
              <w:t>21</w:t>
            </w:r>
          </w:p>
        </w:tc>
        <w:tc>
          <w:tcPr>
            <w:tcW w:w="2169" w:type="dxa"/>
            <w:tcBorders>
              <w:top w:val="nil"/>
              <w:left w:val="nil"/>
              <w:bottom w:val="single" w:sz="4" w:space="0" w:color="auto"/>
              <w:right w:val="single" w:sz="4" w:space="0" w:color="auto"/>
            </w:tcBorders>
            <w:shd w:val="clear" w:color="000000" w:fill="FFFFFF"/>
            <w:noWrap/>
            <w:vAlign w:val="center"/>
            <w:hideMark/>
          </w:tcPr>
          <w:p w14:paraId="7EA9DF0F" w14:textId="77777777" w:rsidR="00660380" w:rsidRPr="000E54EB" w:rsidRDefault="00660380" w:rsidP="000E01C5">
            <w:pPr>
              <w:jc w:val="center"/>
              <w:rPr>
                <w:rFonts w:ascii="Verdana" w:hAnsi="Verdana" w:cs="Vrinda"/>
                <w:sz w:val="20"/>
                <w:lang w:eastAsia="bg-BG"/>
              </w:rPr>
            </w:pPr>
            <w:r w:rsidRPr="000E54EB">
              <w:rPr>
                <w:rFonts w:ascii="Verdana" w:hAnsi="Verdana" w:cs="Vrinda"/>
                <w:sz w:val="20"/>
                <w:lang w:eastAsia="bg-BG"/>
              </w:rPr>
              <w:t>-</w:t>
            </w:r>
          </w:p>
        </w:tc>
      </w:tr>
    </w:tbl>
    <w:p w14:paraId="7EA9DF11" w14:textId="77777777" w:rsidR="00A95774" w:rsidRPr="000E54EB" w:rsidRDefault="00A95774" w:rsidP="00B66DF8">
      <w:pPr>
        <w:rPr>
          <w:rFonts w:ascii="Verdana" w:hAnsi="Verdana" w:cs="Vrinda"/>
          <w:sz w:val="20"/>
        </w:rPr>
      </w:pPr>
    </w:p>
    <w:tbl>
      <w:tblPr>
        <w:tblW w:w="9545" w:type="dxa"/>
        <w:tblInd w:w="65" w:type="dxa"/>
        <w:tblLayout w:type="fixed"/>
        <w:tblCellMar>
          <w:left w:w="70" w:type="dxa"/>
          <w:right w:w="70" w:type="dxa"/>
        </w:tblCellMar>
        <w:tblLook w:val="04A0" w:firstRow="1" w:lastRow="0" w:firstColumn="1" w:lastColumn="0" w:noHBand="0" w:noVBand="1"/>
      </w:tblPr>
      <w:tblGrid>
        <w:gridCol w:w="3603"/>
        <w:gridCol w:w="1538"/>
        <w:gridCol w:w="830"/>
        <w:gridCol w:w="413"/>
        <w:gridCol w:w="11"/>
        <w:gridCol w:w="965"/>
        <w:gridCol w:w="655"/>
        <w:gridCol w:w="1530"/>
      </w:tblGrid>
      <w:tr w:rsidR="00CE6D02" w:rsidRPr="000E54EB" w14:paraId="7EA9DF13" w14:textId="77777777" w:rsidTr="00CD6A4B">
        <w:trPr>
          <w:trHeight w:val="375"/>
        </w:trPr>
        <w:tc>
          <w:tcPr>
            <w:tcW w:w="954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A9DF12" w14:textId="77777777" w:rsidR="00CE6D02" w:rsidRPr="000E54EB" w:rsidRDefault="00CE6D02" w:rsidP="00CE6D02">
            <w:pPr>
              <w:jc w:val="left"/>
              <w:rPr>
                <w:rFonts w:ascii="Verdana" w:hAnsi="Verdana" w:cs="Vrinda"/>
                <w:b/>
                <w:bCs/>
                <w:sz w:val="20"/>
                <w:lang w:eastAsia="bg-BG"/>
              </w:rPr>
            </w:pPr>
            <w:r w:rsidRPr="000E54EB">
              <w:rPr>
                <w:rFonts w:ascii="Verdana" w:hAnsi="Verdana" w:cs="Arial"/>
                <w:b/>
                <w:bCs/>
                <w:sz w:val="20"/>
                <w:lang w:eastAsia="bg-BG"/>
              </w:rPr>
              <w:t>Задължения</w:t>
            </w:r>
            <w:r w:rsidR="006704BD">
              <w:rPr>
                <w:rFonts w:ascii="Verdana" w:hAnsi="Verdana" w:cs="Arial"/>
                <w:b/>
                <w:bCs/>
                <w:sz w:val="20"/>
                <w:lang w:eastAsia="bg-BG"/>
              </w:rPr>
              <w:t xml:space="preserve"> </w:t>
            </w:r>
            <w:r w:rsidRPr="000E54EB">
              <w:rPr>
                <w:rFonts w:ascii="Verdana" w:hAnsi="Verdana" w:cs="Arial"/>
                <w:b/>
                <w:bCs/>
                <w:sz w:val="20"/>
                <w:lang w:eastAsia="bg-BG"/>
              </w:rPr>
              <w:t>по</w:t>
            </w:r>
            <w:r w:rsidR="006704BD">
              <w:rPr>
                <w:rFonts w:ascii="Verdana" w:hAnsi="Verdana" w:cs="Arial"/>
                <w:b/>
                <w:bCs/>
                <w:sz w:val="20"/>
                <w:lang w:eastAsia="bg-BG"/>
              </w:rPr>
              <w:t xml:space="preserve"> </w:t>
            </w:r>
            <w:r w:rsidRPr="000E54EB">
              <w:rPr>
                <w:rFonts w:ascii="Verdana" w:hAnsi="Verdana" w:cs="Arial"/>
                <w:b/>
                <w:bCs/>
                <w:sz w:val="20"/>
                <w:lang w:eastAsia="bg-BG"/>
              </w:rPr>
              <w:t>кредити</w:t>
            </w:r>
            <w:r w:rsidR="006704BD">
              <w:rPr>
                <w:rFonts w:ascii="Verdana" w:hAnsi="Verdana" w:cs="Arial"/>
                <w:b/>
                <w:bCs/>
                <w:sz w:val="20"/>
                <w:lang w:eastAsia="bg-BG"/>
              </w:rPr>
              <w:t xml:space="preserve"> </w:t>
            </w:r>
            <w:r w:rsidRPr="000E54EB">
              <w:rPr>
                <w:rFonts w:ascii="Verdana" w:hAnsi="Verdana" w:cs="Arial"/>
                <w:b/>
                <w:bCs/>
                <w:sz w:val="20"/>
                <w:lang w:eastAsia="bg-BG"/>
              </w:rPr>
              <w:t>и</w:t>
            </w:r>
            <w:r w:rsidR="006704BD">
              <w:rPr>
                <w:rFonts w:ascii="Verdana" w:hAnsi="Verdana" w:cs="Arial"/>
                <w:b/>
                <w:bCs/>
                <w:sz w:val="20"/>
                <w:lang w:eastAsia="bg-BG"/>
              </w:rPr>
              <w:t xml:space="preserve"> </w:t>
            </w:r>
            <w:r w:rsidRPr="000E54EB">
              <w:rPr>
                <w:rFonts w:ascii="Verdana" w:hAnsi="Verdana" w:cs="Arial"/>
                <w:b/>
                <w:bCs/>
                <w:sz w:val="20"/>
                <w:lang w:eastAsia="bg-BG"/>
              </w:rPr>
              <w:t>заеми</w:t>
            </w:r>
            <w:r w:rsidR="006704BD">
              <w:rPr>
                <w:rFonts w:ascii="Verdana" w:hAnsi="Verdana" w:cs="Arial"/>
                <w:b/>
                <w:bCs/>
                <w:sz w:val="20"/>
                <w:lang w:eastAsia="bg-BG"/>
              </w:rPr>
              <w:t xml:space="preserve"> </w:t>
            </w:r>
            <w:r w:rsidRPr="000E54EB">
              <w:rPr>
                <w:rFonts w:ascii="Verdana" w:hAnsi="Verdana" w:cs="Arial"/>
                <w:b/>
                <w:bCs/>
                <w:sz w:val="20"/>
                <w:lang w:eastAsia="bg-BG"/>
              </w:rPr>
              <w:t>към</w:t>
            </w:r>
            <w:r w:rsidR="006704BD">
              <w:rPr>
                <w:rFonts w:ascii="Verdana" w:hAnsi="Verdana" w:cs="Arial"/>
                <w:b/>
                <w:bCs/>
                <w:sz w:val="20"/>
                <w:lang w:eastAsia="bg-BG"/>
              </w:rPr>
              <w:t xml:space="preserve"> </w:t>
            </w:r>
            <w:r w:rsidRPr="000E54EB">
              <w:rPr>
                <w:rFonts w:ascii="Verdana" w:hAnsi="Verdana" w:cs="Arial"/>
                <w:b/>
                <w:bCs/>
                <w:sz w:val="20"/>
                <w:lang w:eastAsia="bg-BG"/>
              </w:rPr>
              <w:t>свързани</w:t>
            </w:r>
            <w:r w:rsidR="006704BD">
              <w:rPr>
                <w:rFonts w:ascii="Verdana" w:hAnsi="Verdana" w:cs="Arial"/>
                <w:b/>
                <w:bCs/>
                <w:sz w:val="20"/>
                <w:lang w:eastAsia="bg-BG"/>
              </w:rPr>
              <w:t xml:space="preserve"> </w:t>
            </w:r>
            <w:r w:rsidRPr="000E54EB">
              <w:rPr>
                <w:rFonts w:ascii="Verdana" w:hAnsi="Verdana" w:cs="Arial"/>
                <w:b/>
                <w:bCs/>
                <w:sz w:val="20"/>
                <w:lang w:eastAsia="bg-BG"/>
              </w:rPr>
              <w:t>лица</w:t>
            </w:r>
            <w:r w:rsidR="006704BD">
              <w:rPr>
                <w:rFonts w:ascii="Verdana" w:hAnsi="Verdana" w:cs="Arial"/>
                <w:b/>
                <w:bCs/>
                <w:sz w:val="20"/>
                <w:lang w:eastAsia="bg-BG"/>
              </w:rPr>
              <w:t xml:space="preserve"> </w:t>
            </w:r>
            <w:r w:rsidRPr="000E54EB">
              <w:rPr>
                <w:rFonts w:ascii="Verdana" w:hAnsi="Verdana" w:cs="Arial"/>
                <w:b/>
                <w:bCs/>
                <w:sz w:val="20"/>
                <w:lang w:eastAsia="bg-BG"/>
              </w:rPr>
              <w:t>в</w:t>
            </w:r>
            <w:r w:rsidR="006704BD">
              <w:rPr>
                <w:rFonts w:ascii="Verdana" w:hAnsi="Verdana" w:cs="Arial"/>
                <w:b/>
                <w:bCs/>
                <w:sz w:val="20"/>
                <w:lang w:eastAsia="bg-BG"/>
              </w:rPr>
              <w:t xml:space="preserve"> </w:t>
            </w:r>
            <w:r w:rsidRPr="000E54EB">
              <w:rPr>
                <w:rFonts w:ascii="Verdana" w:hAnsi="Verdana" w:cs="Arial"/>
                <w:b/>
                <w:bCs/>
                <w:sz w:val="20"/>
                <w:lang w:eastAsia="bg-BG"/>
              </w:rPr>
              <w:t>групата</w:t>
            </w:r>
            <w:r w:rsidRPr="000E54EB">
              <w:rPr>
                <w:rFonts w:ascii="Verdana" w:hAnsi="Verdana" w:cs="Vrinda"/>
                <w:b/>
                <w:bCs/>
                <w:sz w:val="20"/>
                <w:lang w:eastAsia="bg-BG"/>
              </w:rPr>
              <w:t xml:space="preserve">, </w:t>
            </w:r>
            <w:r w:rsidRPr="000E54EB">
              <w:rPr>
                <w:rFonts w:ascii="Verdana" w:hAnsi="Verdana" w:cs="Arial"/>
                <w:b/>
                <w:bCs/>
                <w:sz w:val="20"/>
                <w:lang w:eastAsia="bg-BG"/>
              </w:rPr>
              <w:t>в</w:t>
            </w:r>
            <w:r w:rsidR="006704BD">
              <w:rPr>
                <w:rFonts w:ascii="Verdana" w:hAnsi="Verdana" w:cs="Arial"/>
                <w:b/>
                <w:bCs/>
                <w:sz w:val="20"/>
                <w:lang w:eastAsia="bg-BG"/>
              </w:rPr>
              <w:t xml:space="preserve"> </w:t>
            </w:r>
            <w:r w:rsidRPr="000E54EB">
              <w:rPr>
                <w:rFonts w:ascii="Verdana" w:hAnsi="Verdana" w:cs="Arial"/>
                <w:b/>
                <w:bCs/>
                <w:sz w:val="20"/>
                <w:lang w:eastAsia="bg-BG"/>
              </w:rPr>
              <w:t>т</w:t>
            </w:r>
            <w:r w:rsidRPr="000E54EB">
              <w:rPr>
                <w:rFonts w:ascii="Verdana" w:hAnsi="Verdana" w:cs="Vrinda"/>
                <w:b/>
                <w:bCs/>
                <w:sz w:val="20"/>
                <w:lang w:eastAsia="bg-BG"/>
              </w:rPr>
              <w:t>.</w:t>
            </w:r>
            <w:r w:rsidRPr="000E54EB">
              <w:rPr>
                <w:rFonts w:ascii="Verdana" w:hAnsi="Verdana" w:cs="Arial"/>
                <w:b/>
                <w:bCs/>
                <w:sz w:val="20"/>
                <w:lang w:eastAsia="bg-BG"/>
              </w:rPr>
              <w:t>ч</w:t>
            </w:r>
            <w:r w:rsidRPr="000E54EB">
              <w:rPr>
                <w:rFonts w:ascii="Verdana" w:hAnsi="Verdana" w:cs="Vrinda"/>
                <w:b/>
                <w:bCs/>
                <w:sz w:val="20"/>
                <w:lang w:eastAsia="bg-BG"/>
              </w:rPr>
              <w:t>.:</w:t>
            </w:r>
          </w:p>
        </w:tc>
      </w:tr>
      <w:tr w:rsidR="00C94611" w:rsidRPr="000E54EB" w14:paraId="7EA9DF18"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14" w14:textId="77777777" w:rsidR="00C94611" w:rsidRPr="000E54EB" w:rsidRDefault="00C94611" w:rsidP="00CE6D02">
            <w:pPr>
              <w:jc w:val="left"/>
              <w:rPr>
                <w:rFonts w:ascii="Verdana" w:hAnsi="Verdana" w:cs="Vrinda"/>
                <w:b/>
                <w:bCs/>
                <w:sz w:val="20"/>
                <w:lang w:eastAsia="bg-BG"/>
              </w:rPr>
            </w:pPr>
            <w:r w:rsidRPr="000E54EB">
              <w:rPr>
                <w:rFonts w:ascii="Verdana" w:hAnsi="Verdana" w:cs="Arial"/>
                <w:b/>
                <w:bCs/>
                <w:sz w:val="20"/>
                <w:lang w:eastAsia="bg-BG"/>
              </w:rPr>
              <w:t>Свързано</w:t>
            </w:r>
            <w:r w:rsidR="000A10F3">
              <w:rPr>
                <w:rFonts w:ascii="Verdana" w:hAnsi="Verdana" w:cs="Arial"/>
                <w:b/>
                <w:bCs/>
                <w:sz w:val="20"/>
                <w:lang w:eastAsia="bg-BG"/>
              </w:rPr>
              <w:t xml:space="preserve"> </w:t>
            </w:r>
            <w:r w:rsidRPr="000E54EB">
              <w:rPr>
                <w:rFonts w:ascii="Verdana" w:hAnsi="Verdana" w:cs="Arial"/>
                <w:b/>
                <w:bCs/>
                <w:sz w:val="20"/>
                <w:lang w:eastAsia="bg-BG"/>
              </w:rPr>
              <w:t>лице</w:t>
            </w:r>
          </w:p>
        </w:tc>
        <w:tc>
          <w:tcPr>
            <w:tcW w:w="2781" w:type="dxa"/>
            <w:gridSpan w:val="3"/>
            <w:tcBorders>
              <w:top w:val="single" w:sz="4" w:space="0" w:color="auto"/>
              <w:left w:val="single" w:sz="4" w:space="0" w:color="auto"/>
              <w:bottom w:val="single" w:sz="4" w:space="0" w:color="auto"/>
              <w:right w:val="nil"/>
            </w:tcBorders>
            <w:shd w:val="clear" w:color="000000" w:fill="FFFFFF"/>
            <w:noWrap/>
            <w:vAlign w:val="center"/>
            <w:hideMark/>
          </w:tcPr>
          <w:p w14:paraId="7EA9DF15" w14:textId="77777777" w:rsidR="00C94611" w:rsidRPr="000E54EB" w:rsidRDefault="00C94611" w:rsidP="00CE6D02">
            <w:pPr>
              <w:jc w:val="center"/>
              <w:rPr>
                <w:rFonts w:ascii="Verdana" w:hAnsi="Verdana" w:cs="Vrinda"/>
                <w:b/>
                <w:bCs/>
                <w:sz w:val="20"/>
                <w:lang w:eastAsia="bg-BG"/>
              </w:rPr>
            </w:pPr>
            <w:r w:rsidRPr="000E54EB">
              <w:rPr>
                <w:rFonts w:ascii="Verdana" w:hAnsi="Verdana" w:cs="Arial"/>
                <w:b/>
                <w:bCs/>
                <w:sz w:val="20"/>
                <w:lang w:eastAsia="bg-BG"/>
              </w:rPr>
              <w:t>Вид</w:t>
            </w:r>
            <w:r w:rsidR="000A10F3">
              <w:rPr>
                <w:rFonts w:ascii="Verdana" w:hAnsi="Verdana" w:cs="Arial"/>
                <w:b/>
                <w:bCs/>
                <w:sz w:val="20"/>
                <w:lang w:eastAsia="bg-BG"/>
              </w:rPr>
              <w:t xml:space="preserve"> </w:t>
            </w:r>
            <w:r w:rsidRPr="000E54EB">
              <w:rPr>
                <w:rFonts w:ascii="Verdana" w:hAnsi="Verdana" w:cs="Arial"/>
                <w:b/>
                <w:bCs/>
                <w:sz w:val="20"/>
                <w:lang w:eastAsia="bg-BG"/>
              </w:rPr>
              <w:t>на</w:t>
            </w:r>
            <w:r w:rsidR="000A10F3">
              <w:rPr>
                <w:rFonts w:ascii="Verdana" w:hAnsi="Verdana" w:cs="Arial"/>
                <w:b/>
                <w:bCs/>
                <w:sz w:val="20"/>
                <w:lang w:eastAsia="bg-BG"/>
              </w:rPr>
              <w:t xml:space="preserve"> </w:t>
            </w:r>
            <w:r w:rsidRPr="000E54EB">
              <w:rPr>
                <w:rFonts w:ascii="Verdana" w:hAnsi="Verdana" w:cs="Arial"/>
                <w:b/>
                <w:bCs/>
                <w:sz w:val="20"/>
                <w:lang w:eastAsia="bg-BG"/>
              </w:rPr>
              <w:t>актива</w:t>
            </w:r>
          </w:p>
        </w:tc>
        <w:tc>
          <w:tcPr>
            <w:tcW w:w="1631" w:type="dxa"/>
            <w:gridSpan w:val="3"/>
            <w:tcBorders>
              <w:top w:val="nil"/>
              <w:left w:val="single" w:sz="4" w:space="0" w:color="auto"/>
              <w:bottom w:val="single" w:sz="4" w:space="0" w:color="auto"/>
              <w:right w:val="nil"/>
            </w:tcBorders>
            <w:shd w:val="clear" w:color="auto" w:fill="auto"/>
            <w:noWrap/>
            <w:vAlign w:val="center"/>
            <w:hideMark/>
          </w:tcPr>
          <w:p w14:paraId="7EA9DF16" w14:textId="77777777" w:rsidR="00C94611" w:rsidRPr="000E54EB" w:rsidRDefault="00C94611" w:rsidP="008B66F9">
            <w:pPr>
              <w:jc w:val="center"/>
              <w:rPr>
                <w:rFonts w:ascii="Verdana" w:hAnsi="Verdana" w:cs="Vrinda"/>
                <w:b/>
                <w:bCs/>
                <w:sz w:val="20"/>
                <w:lang w:eastAsia="bg-BG"/>
              </w:rPr>
            </w:pPr>
            <w:r>
              <w:rPr>
                <w:rFonts w:ascii="Verdana" w:hAnsi="Verdana" w:cs="Vrinda"/>
                <w:b/>
                <w:bCs/>
                <w:sz w:val="20"/>
                <w:lang w:eastAsia="bg-BG"/>
              </w:rPr>
              <w:t>20</w:t>
            </w:r>
            <w:r w:rsidR="008B66F9">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EA9DF17" w14:textId="77777777" w:rsidR="00C94611" w:rsidRPr="000E54EB" w:rsidRDefault="00C94611" w:rsidP="008B66F9">
            <w:pPr>
              <w:jc w:val="center"/>
              <w:rPr>
                <w:rFonts w:ascii="Verdana" w:hAnsi="Verdana" w:cs="Vrinda"/>
                <w:b/>
                <w:bCs/>
                <w:sz w:val="20"/>
                <w:lang w:eastAsia="bg-BG"/>
              </w:rPr>
            </w:pPr>
            <w:r w:rsidRPr="000E54EB">
              <w:rPr>
                <w:rFonts w:ascii="Verdana" w:hAnsi="Verdana" w:cs="Vrinda"/>
                <w:b/>
                <w:bCs/>
                <w:sz w:val="20"/>
                <w:lang w:eastAsia="bg-BG"/>
              </w:rPr>
              <w:t>201</w:t>
            </w:r>
            <w:r w:rsidR="008B66F9">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8B66F9" w:rsidRPr="000E54EB" w14:paraId="7EA9DF1D" w14:textId="77777777" w:rsidTr="00CD6A4B">
        <w:trPr>
          <w:trHeight w:val="900"/>
        </w:trPr>
        <w:tc>
          <w:tcPr>
            <w:tcW w:w="3603" w:type="dxa"/>
            <w:tcBorders>
              <w:top w:val="nil"/>
              <w:left w:val="single" w:sz="4" w:space="0" w:color="auto"/>
              <w:bottom w:val="single" w:sz="4" w:space="0" w:color="auto"/>
              <w:right w:val="nil"/>
            </w:tcBorders>
            <w:shd w:val="clear" w:color="000000" w:fill="FFFFFF"/>
            <w:vAlign w:val="center"/>
            <w:hideMark/>
          </w:tcPr>
          <w:p w14:paraId="7EA9DF19" w14:textId="77777777" w:rsidR="008B66F9" w:rsidRPr="000E54EB" w:rsidRDefault="008B66F9" w:rsidP="00CE6D02">
            <w:pPr>
              <w:jc w:val="left"/>
              <w:rPr>
                <w:rFonts w:ascii="Verdana" w:hAnsi="Verdana" w:cs="Vrinda"/>
                <w:sz w:val="20"/>
                <w:lang w:eastAsia="bg-BG"/>
              </w:rPr>
            </w:pPr>
            <w:r>
              <w:rPr>
                <w:rFonts w:ascii="Verdana" w:hAnsi="Verdana" w:cs="Vrinda"/>
                <w:sz w:val="20"/>
                <w:lang w:eastAsia="bg-BG"/>
              </w:rPr>
              <w:t>„Овергаз Холдинг” АД</w:t>
            </w:r>
          </w:p>
        </w:tc>
        <w:tc>
          <w:tcPr>
            <w:tcW w:w="2781" w:type="dxa"/>
            <w:gridSpan w:val="3"/>
            <w:tcBorders>
              <w:top w:val="nil"/>
              <w:left w:val="single" w:sz="4" w:space="0" w:color="auto"/>
              <w:bottom w:val="single" w:sz="4" w:space="0" w:color="auto"/>
              <w:right w:val="nil"/>
            </w:tcBorders>
            <w:shd w:val="clear" w:color="000000" w:fill="FFFFFF"/>
            <w:vAlign w:val="center"/>
            <w:hideMark/>
          </w:tcPr>
          <w:p w14:paraId="7EA9DF1A" w14:textId="77777777" w:rsidR="008B66F9" w:rsidRPr="000E54EB" w:rsidRDefault="008B66F9" w:rsidP="00CE6D02">
            <w:pPr>
              <w:jc w:val="left"/>
              <w:rPr>
                <w:rFonts w:ascii="Verdana" w:hAnsi="Verdana" w:cs="Arial"/>
                <w:sz w:val="20"/>
                <w:lang w:eastAsia="bg-BG"/>
              </w:rPr>
            </w:pPr>
            <w:r w:rsidRPr="000E54EB">
              <w:rPr>
                <w:rFonts w:ascii="Verdana" w:hAnsi="Verdana" w:cs="Arial"/>
                <w:sz w:val="20"/>
                <w:lang w:eastAsia="bg-BG"/>
              </w:rPr>
              <w:t>Задължения</w:t>
            </w:r>
            <w:r w:rsidR="000A10F3">
              <w:rPr>
                <w:rFonts w:ascii="Verdana" w:hAnsi="Verdana" w:cs="Arial"/>
                <w:sz w:val="20"/>
                <w:lang w:eastAsia="bg-BG"/>
              </w:rPr>
              <w:t xml:space="preserve"> </w:t>
            </w:r>
            <w:r w:rsidRPr="000E54EB">
              <w:rPr>
                <w:rFonts w:ascii="Verdana" w:hAnsi="Verdana" w:cs="Arial"/>
                <w:sz w:val="20"/>
                <w:lang w:eastAsia="bg-BG"/>
              </w:rPr>
              <w:t>за</w:t>
            </w:r>
            <w:r w:rsidR="000A10F3">
              <w:rPr>
                <w:rFonts w:ascii="Verdana" w:hAnsi="Verdana" w:cs="Arial"/>
                <w:sz w:val="20"/>
                <w:lang w:eastAsia="bg-BG"/>
              </w:rPr>
              <w:t xml:space="preserve"> </w:t>
            </w:r>
            <w:r w:rsidRPr="000E54EB">
              <w:rPr>
                <w:rFonts w:ascii="Verdana" w:hAnsi="Verdana" w:cs="Arial"/>
                <w:sz w:val="20"/>
                <w:lang w:eastAsia="bg-BG"/>
              </w:rPr>
              <w:t>главници</w:t>
            </w:r>
            <w:r w:rsidR="000A10F3">
              <w:rPr>
                <w:rFonts w:ascii="Verdana" w:hAnsi="Verdana" w:cs="Arial"/>
                <w:sz w:val="20"/>
                <w:lang w:eastAsia="bg-BG"/>
              </w:rPr>
              <w:t xml:space="preserve"> </w:t>
            </w:r>
            <w:r w:rsidRPr="000E54EB">
              <w:rPr>
                <w:rFonts w:ascii="Verdana" w:hAnsi="Verdana" w:cs="Arial"/>
                <w:sz w:val="20"/>
                <w:lang w:eastAsia="bg-BG"/>
              </w:rPr>
              <w:t>по</w:t>
            </w:r>
            <w:r w:rsidR="000A10F3">
              <w:rPr>
                <w:rFonts w:ascii="Verdana" w:hAnsi="Verdana" w:cs="Arial"/>
                <w:sz w:val="20"/>
                <w:lang w:eastAsia="bg-BG"/>
              </w:rPr>
              <w:t xml:space="preserve"> </w:t>
            </w:r>
            <w:r w:rsidRPr="000E54EB">
              <w:rPr>
                <w:rFonts w:ascii="Verdana" w:hAnsi="Verdana" w:cs="Arial"/>
                <w:sz w:val="20"/>
                <w:lang w:eastAsia="bg-BG"/>
              </w:rPr>
              <w:t>кредити</w:t>
            </w:r>
            <w:r w:rsidR="006704BD">
              <w:rPr>
                <w:rFonts w:ascii="Verdana" w:hAnsi="Verdana" w:cs="Arial"/>
                <w:sz w:val="20"/>
                <w:lang w:eastAsia="bg-BG"/>
              </w:rPr>
              <w:t xml:space="preserve"> </w:t>
            </w:r>
            <w:r w:rsidRPr="000E54EB">
              <w:rPr>
                <w:rFonts w:ascii="Verdana" w:hAnsi="Verdana" w:cs="Arial"/>
                <w:sz w:val="20"/>
                <w:lang w:eastAsia="bg-BG"/>
              </w:rPr>
              <w:t>и</w:t>
            </w:r>
            <w:r w:rsidR="000A10F3">
              <w:rPr>
                <w:rFonts w:ascii="Verdana" w:hAnsi="Verdana" w:cs="Arial"/>
                <w:sz w:val="20"/>
                <w:lang w:eastAsia="bg-BG"/>
              </w:rPr>
              <w:t xml:space="preserve"> </w:t>
            </w:r>
            <w:r w:rsidRPr="000E54EB">
              <w:rPr>
                <w:rFonts w:ascii="Verdana" w:hAnsi="Verdana" w:cs="Arial"/>
                <w:sz w:val="20"/>
                <w:lang w:eastAsia="bg-BG"/>
              </w:rPr>
              <w:t>заеми</w:t>
            </w:r>
            <w:r w:rsidR="006704BD">
              <w:rPr>
                <w:rFonts w:ascii="Verdana" w:hAnsi="Verdana" w:cs="Arial"/>
                <w:sz w:val="20"/>
                <w:lang w:eastAsia="bg-BG"/>
              </w:rPr>
              <w:t xml:space="preserve"> </w:t>
            </w:r>
            <w:r w:rsidRPr="000E54EB">
              <w:rPr>
                <w:rFonts w:ascii="Verdana" w:hAnsi="Verdana" w:cs="Arial"/>
                <w:sz w:val="20"/>
                <w:lang w:eastAsia="bg-BG"/>
              </w:rPr>
              <w:t>към</w:t>
            </w:r>
            <w:r w:rsidR="006704BD">
              <w:rPr>
                <w:rFonts w:ascii="Verdana" w:hAnsi="Verdana" w:cs="Arial"/>
                <w:sz w:val="20"/>
                <w:lang w:eastAsia="bg-BG"/>
              </w:rPr>
              <w:t xml:space="preserve"> </w:t>
            </w:r>
            <w:r w:rsidRPr="000E54EB">
              <w:rPr>
                <w:rFonts w:ascii="Verdana" w:hAnsi="Verdana" w:cs="Arial"/>
                <w:sz w:val="20"/>
                <w:lang w:eastAsia="bg-BG"/>
              </w:rPr>
              <w:t>свързани</w:t>
            </w:r>
            <w:r w:rsidR="006704BD">
              <w:rPr>
                <w:rFonts w:ascii="Verdana" w:hAnsi="Verdana" w:cs="Arial"/>
                <w:sz w:val="20"/>
                <w:lang w:eastAsia="bg-BG"/>
              </w:rPr>
              <w:t xml:space="preserve"> </w:t>
            </w:r>
            <w:r w:rsidRPr="000E54EB">
              <w:rPr>
                <w:rFonts w:ascii="Verdana" w:hAnsi="Verdana" w:cs="Arial"/>
                <w:sz w:val="20"/>
                <w:lang w:eastAsia="bg-BG"/>
              </w:rPr>
              <w:t>лица</w:t>
            </w:r>
            <w:r w:rsidR="006704BD">
              <w:rPr>
                <w:rFonts w:ascii="Verdana" w:hAnsi="Verdana" w:cs="Arial"/>
                <w:sz w:val="20"/>
                <w:lang w:eastAsia="bg-BG"/>
              </w:rPr>
              <w:t xml:space="preserve"> </w:t>
            </w:r>
            <w:r w:rsidRPr="000E54EB">
              <w:rPr>
                <w:rFonts w:ascii="Verdana" w:hAnsi="Verdana" w:cs="Arial"/>
                <w:sz w:val="20"/>
                <w:lang w:eastAsia="bg-BG"/>
              </w:rPr>
              <w:t>в</w:t>
            </w:r>
            <w:r w:rsidR="006704BD">
              <w:rPr>
                <w:rFonts w:ascii="Verdana" w:hAnsi="Verdana" w:cs="Arial"/>
                <w:sz w:val="20"/>
                <w:lang w:eastAsia="bg-BG"/>
              </w:rPr>
              <w:t xml:space="preserve"> </w:t>
            </w:r>
            <w:r w:rsidRPr="000E54EB">
              <w:rPr>
                <w:rFonts w:ascii="Verdana" w:hAnsi="Verdana" w:cs="Arial"/>
                <w:sz w:val="20"/>
                <w:lang w:eastAsia="bg-BG"/>
              </w:rPr>
              <w:t>групата</w:t>
            </w:r>
          </w:p>
        </w:tc>
        <w:tc>
          <w:tcPr>
            <w:tcW w:w="1631" w:type="dxa"/>
            <w:gridSpan w:val="3"/>
            <w:tcBorders>
              <w:top w:val="nil"/>
              <w:left w:val="single" w:sz="4" w:space="0" w:color="auto"/>
              <w:bottom w:val="single" w:sz="4" w:space="0" w:color="auto"/>
              <w:right w:val="nil"/>
            </w:tcBorders>
            <w:shd w:val="clear" w:color="000000" w:fill="FFFFFF"/>
            <w:noWrap/>
            <w:vAlign w:val="center"/>
            <w:hideMark/>
          </w:tcPr>
          <w:p w14:paraId="7EA9DF1B" w14:textId="77777777" w:rsidR="008B66F9" w:rsidRDefault="008B66F9" w:rsidP="00CE6D02">
            <w:pPr>
              <w:jc w:val="center"/>
              <w:rPr>
                <w:rFonts w:ascii="Verdana" w:hAnsi="Verdana" w:cs="Vrinda"/>
                <w:sz w:val="20"/>
                <w:lang w:eastAsia="bg-BG"/>
              </w:rPr>
            </w:pPr>
            <w:r>
              <w:rPr>
                <w:rFonts w:ascii="Verdana" w:hAnsi="Verdana" w:cs="Vrinda"/>
                <w:sz w:val="20"/>
                <w:lang w:eastAsia="bg-BG"/>
              </w:rPr>
              <w:t>460</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EA9DF1C" w14:textId="77777777" w:rsidR="008B66F9" w:rsidRDefault="008B66F9" w:rsidP="00920612">
            <w:pPr>
              <w:jc w:val="center"/>
              <w:rPr>
                <w:rFonts w:ascii="Verdana" w:hAnsi="Verdana" w:cs="Vrinda"/>
                <w:sz w:val="20"/>
                <w:lang w:eastAsia="bg-BG"/>
              </w:rPr>
            </w:pPr>
            <w:r>
              <w:rPr>
                <w:rFonts w:ascii="Verdana" w:hAnsi="Verdana" w:cs="Vrinda"/>
                <w:sz w:val="20"/>
                <w:lang w:eastAsia="bg-BG"/>
              </w:rPr>
              <w:t>370</w:t>
            </w:r>
          </w:p>
        </w:tc>
      </w:tr>
      <w:tr w:rsidR="008B66F9" w:rsidRPr="000E54EB" w14:paraId="7EA9DF22" w14:textId="77777777" w:rsidTr="00CD6A4B">
        <w:trPr>
          <w:trHeight w:val="900"/>
        </w:trPr>
        <w:tc>
          <w:tcPr>
            <w:tcW w:w="3603" w:type="dxa"/>
            <w:tcBorders>
              <w:top w:val="nil"/>
              <w:left w:val="single" w:sz="4" w:space="0" w:color="auto"/>
              <w:bottom w:val="single" w:sz="4" w:space="0" w:color="auto"/>
              <w:right w:val="nil"/>
            </w:tcBorders>
            <w:shd w:val="clear" w:color="000000" w:fill="FFFFFF"/>
            <w:vAlign w:val="center"/>
            <w:hideMark/>
          </w:tcPr>
          <w:p w14:paraId="7EA9DF1E" w14:textId="77777777" w:rsidR="008B66F9" w:rsidRPr="000E54EB" w:rsidRDefault="008B66F9" w:rsidP="00026B82">
            <w:pPr>
              <w:jc w:val="left"/>
              <w:rPr>
                <w:rFonts w:ascii="Verdana" w:hAnsi="Verdana" w:cs="Vrinda"/>
                <w:sz w:val="20"/>
                <w:lang w:eastAsia="bg-BG"/>
              </w:rPr>
            </w:pPr>
            <w:r>
              <w:rPr>
                <w:rFonts w:ascii="Verdana" w:hAnsi="Verdana" w:cs="Vrinda"/>
                <w:sz w:val="20"/>
                <w:lang w:eastAsia="bg-BG"/>
              </w:rPr>
              <w:t>„Овергаз Холдинг” АД</w:t>
            </w:r>
          </w:p>
        </w:tc>
        <w:tc>
          <w:tcPr>
            <w:tcW w:w="2781" w:type="dxa"/>
            <w:gridSpan w:val="3"/>
            <w:tcBorders>
              <w:top w:val="nil"/>
              <w:left w:val="single" w:sz="4" w:space="0" w:color="auto"/>
              <w:bottom w:val="single" w:sz="4" w:space="0" w:color="auto"/>
              <w:right w:val="nil"/>
            </w:tcBorders>
            <w:shd w:val="clear" w:color="000000" w:fill="FFFFFF"/>
            <w:vAlign w:val="center"/>
            <w:hideMark/>
          </w:tcPr>
          <w:p w14:paraId="7EA9DF1F" w14:textId="77777777" w:rsidR="008B66F9" w:rsidRPr="000E54EB" w:rsidRDefault="008B66F9" w:rsidP="00CE6D02">
            <w:pPr>
              <w:jc w:val="left"/>
              <w:rPr>
                <w:rFonts w:ascii="Verdana" w:hAnsi="Verdana" w:cs="Arial"/>
                <w:sz w:val="20"/>
                <w:lang w:eastAsia="bg-BG"/>
              </w:rPr>
            </w:pPr>
            <w:r w:rsidRPr="000E54EB">
              <w:rPr>
                <w:rFonts w:ascii="Verdana" w:hAnsi="Verdana" w:cs="Arial"/>
                <w:sz w:val="20"/>
                <w:lang w:eastAsia="bg-BG"/>
              </w:rPr>
              <w:t>Задължения</w:t>
            </w:r>
            <w:r w:rsidR="006704BD">
              <w:rPr>
                <w:rFonts w:ascii="Verdana" w:hAnsi="Verdana" w:cs="Arial"/>
                <w:sz w:val="20"/>
                <w:lang w:eastAsia="bg-BG"/>
              </w:rPr>
              <w:t xml:space="preserve"> </w:t>
            </w:r>
            <w:r w:rsidRPr="000E54EB">
              <w:rPr>
                <w:rFonts w:ascii="Verdana" w:hAnsi="Verdana" w:cs="Arial"/>
                <w:sz w:val="20"/>
                <w:lang w:eastAsia="bg-BG"/>
              </w:rPr>
              <w:t>за</w:t>
            </w:r>
            <w:r w:rsidR="006704BD">
              <w:rPr>
                <w:rFonts w:ascii="Verdana" w:hAnsi="Verdana" w:cs="Arial"/>
                <w:sz w:val="20"/>
                <w:lang w:eastAsia="bg-BG"/>
              </w:rPr>
              <w:t xml:space="preserve"> </w:t>
            </w:r>
            <w:r w:rsidRPr="000E54EB">
              <w:rPr>
                <w:rFonts w:ascii="Verdana" w:hAnsi="Verdana" w:cs="Arial"/>
                <w:sz w:val="20"/>
                <w:lang w:eastAsia="bg-BG"/>
              </w:rPr>
              <w:t>лихви</w:t>
            </w:r>
            <w:r w:rsidR="006704BD">
              <w:rPr>
                <w:rFonts w:ascii="Verdana" w:hAnsi="Verdana" w:cs="Arial"/>
                <w:sz w:val="20"/>
                <w:lang w:eastAsia="bg-BG"/>
              </w:rPr>
              <w:t xml:space="preserve"> </w:t>
            </w:r>
            <w:r w:rsidRPr="000E54EB">
              <w:rPr>
                <w:rFonts w:ascii="Verdana" w:hAnsi="Verdana" w:cs="Arial"/>
                <w:sz w:val="20"/>
                <w:lang w:eastAsia="bg-BG"/>
              </w:rPr>
              <w:t>по</w:t>
            </w:r>
            <w:r w:rsidR="006704BD">
              <w:rPr>
                <w:rFonts w:ascii="Verdana" w:hAnsi="Verdana" w:cs="Arial"/>
                <w:sz w:val="20"/>
                <w:lang w:eastAsia="bg-BG"/>
              </w:rPr>
              <w:t xml:space="preserve"> </w:t>
            </w:r>
            <w:r w:rsidRPr="000E54EB">
              <w:rPr>
                <w:rFonts w:ascii="Verdana" w:hAnsi="Verdana" w:cs="Arial"/>
                <w:sz w:val="20"/>
                <w:lang w:eastAsia="bg-BG"/>
              </w:rPr>
              <w:t>кредити</w:t>
            </w:r>
            <w:r w:rsidR="006704BD">
              <w:rPr>
                <w:rFonts w:ascii="Verdana" w:hAnsi="Verdana" w:cs="Arial"/>
                <w:sz w:val="20"/>
                <w:lang w:eastAsia="bg-BG"/>
              </w:rPr>
              <w:t xml:space="preserve"> </w:t>
            </w:r>
            <w:r w:rsidRPr="000E54EB">
              <w:rPr>
                <w:rFonts w:ascii="Verdana" w:hAnsi="Verdana" w:cs="Arial"/>
                <w:sz w:val="20"/>
                <w:lang w:eastAsia="bg-BG"/>
              </w:rPr>
              <w:t>и</w:t>
            </w:r>
            <w:r w:rsidR="006704BD">
              <w:rPr>
                <w:rFonts w:ascii="Verdana" w:hAnsi="Verdana" w:cs="Arial"/>
                <w:sz w:val="20"/>
                <w:lang w:eastAsia="bg-BG"/>
              </w:rPr>
              <w:t xml:space="preserve"> </w:t>
            </w:r>
            <w:r w:rsidRPr="000E54EB">
              <w:rPr>
                <w:rFonts w:ascii="Verdana" w:hAnsi="Verdana" w:cs="Arial"/>
                <w:sz w:val="20"/>
                <w:lang w:eastAsia="bg-BG"/>
              </w:rPr>
              <w:t>заеми</w:t>
            </w:r>
            <w:r w:rsidR="006704BD">
              <w:rPr>
                <w:rFonts w:ascii="Verdana" w:hAnsi="Verdana" w:cs="Arial"/>
                <w:sz w:val="20"/>
                <w:lang w:eastAsia="bg-BG"/>
              </w:rPr>
              <w:t xml:space="preserve"> </w:t>
            </w:r>
            <w:r w:rsidRPr="000E54EB">
              <w:rPr>
                <w:rFonts w:ascii="Verdana" w:hAnsi="Verdana" w:cs="Arial"/>
                <w:sz w:val="20"/>
                <w:lang w:eastAsia="bg-BG"/>
              </w:rPr>
              <w:t>към</w:t>
            </w:r>
            <w:r w:rsidR="006704BD">
              <w:rPr>
                <w:rFonts w:ascii="Verdana" w:hAnsi="Verdana" w:cs="Arial"/>
                <w:sz w:val="20"/>
                <w:lang w:eastAsia="bg-BG"/>
              </w:rPr>
              <w:t xml:space="preserve"> </w:t>
            </w:r>
            <w:r w:rsidRPr="000E54EB">
              <w:rPr>
                <w:rFonts w:ascii="Verdana" w:hAnsi="Verdana" w:cs="Arial"/>
                <w:sz w:val="20"/>
                <w:lang w:eastAsia="bg-BG"/>
              </w:rPr>
              <w:t>свързани</w:t>
            </w:r>
            <w:r w:rsidR="006704BD">
              <w:rPr>
                <w:rFonts w:ascii="Verdana" w:hAnsi="Verdana" w:cs="Arial"/>
                <w:sz w:val="20"/>
                <w:lang w:eastAsia="bg-BG"/>
              </w:rPr>
              <w:t xml:space="preserve"> </w:t>
            </w:r>
            <w:r w:rsidRPr="000E54EB">
              <w:rPr>
                <w:rFonts w:ascii="Verdana" w:hAnsi="Verdana" w:cs="Arial"/>
                <w:sz w:val="20"/>
                <w:lang w:eastAsia="bg-BG"/>
              </w:rPr>
              <w:t>лица</w:t>
            </w:r>
            <w:r w:rsidR="006704BD">
              <w:rPr>
                <w:rFonts w:ascii="Verdana" w:hAnsi="Verdana" w:cs="Arial"/>
                <w:sz w:val="20"/>
                <w:lang w:eastAsia="bg-BG"/>
              </w:rPr>
              <w:t xml:space="preserve"> </w:t>
            </w:r>
            <w:r w:rsidRPr="000E54EB">
              <w:rPr>
                <w:rFonts w:ascii="Verdana" w:hAnsi="Verdana" w:cs="Arial"/>
                <w:sz w:val="20"/>
                <w:lang w:eastAsia="bg-BG"/>
              </w:rPr>
              <w:t>в</w:t>
            </w:r>
            <w:r w:rsidR="006704BD">
              <w:rPr>
                <w:rFonts w:ascii="Verdana" w:hAnsi="Verdana" w:cs="Arial"/>
                <w:sz w:val="20"/>
                <w:lang w:eastAsia="bg-BG"/>
              </w:rPr>
              <w:t xml:space="preserve"> </w:t>
            </w:r>
            <w:r w:rsidRPr="000E54EB">
              <w:rPr>
                <w:rFonts w:ascii="Verdana" w:hAnsi="Verdana" w:cs="Arial"/>
                <w:sz w:val="20"/>
                <w:lang w:eastAsia="bg-BG"/>
              </w:rPr>
              <w:t>група</w:t>
            </w:r>
            <w:r w:rsidR="006704BD">
              <w:rPr>
                <w:rFonts w:ascii="Verdana" w:hAnsi="Verdana" w:cs="Arial"/>
                <w:sz w:val="20"/>
                <w:lang w:eastAsia="bg-BG"/>
              </w:rPr>
              <w:t xml:space="preserve"> </w:t>
            </w:r>
            <w:r w:rsidRPr="000E54EB">
              <w:rPr>
                <w:rFonts w:ascii="Verdana" w:hAnsi="Verdana" w:cs="Arial"/>
                <w:sz w:val="20"/>
                <w:lang w:eastAsia="bg-BG"/>
              </w:rPr>
              <w:t>та</w:t>
            </w:r>
          </w:p>
        </w:tc>
        <w:tc>
          <w:tcPr>
            <w:tcW w:w="1631" w:type="dxa"/>
            <w:gridSpan w:val="3"/>
            <w:tcBorders>
              <w:top w:val="nil"/>
              <w:left w:val="single" w:sz="4" w:space="0" w:color="auto"/>
              <w:bottom w:val="single" w:sz="4" w:space="0" w:color="auto"/>
              <w:right w:val="nil"/>
            </w:tcBorders>
            <w:shd w:val="clear" w:color="000000" w:fill="FFFFFF"/>
            <w:noWrap/>
            <w:vAlign w:val="center"/>
            <w:hideMark/>
          </w:tcPr>
          <w:p w14:paraId="7EA9DF20" w14:textId="77777777" w:rsidR="008B66F9" w:rsidRDefault="008B66F9" w:rsidP="00CE6D02">
            <w:pPr>
              <w:jc w:val="center"/>
              <w:rPr>
                <w:rFonts w:ascii="Verdana" w:hAnsi="Verdana" w:cs="Vrinda"/>
                <w:sz w:val="20"/>
                <w:lang w:eastAsia="bg-BG"/>
              </w:rPr>
            </w:pPr>
            <w:r>
              <w:rPr>
                <w:rFonts w:ascii="Verdana" w:hAnsi="Verdana" w:cs="Vrinda"/>
                <w:sz w:val="20"/>
                <w:lang w:eastAsia="bg-BG"/>
              </w:rPr>
              <w:t>36</w:t>
            </w:r>
          </w:p>
        </w:tc>
        <w:tc>
          <w:tcPr>
            <w:tcW w:w="1530" w:type="dxa"/>
            <w:tcBorders>
              <w:top w:val="nil"/>
              <w:left w:val="single" w:sz="4" w:space="0" w:color="auto"/>
              <w:bottom w:val="single" w:sz="4" w:space="0" w:color="auto"/>
              <w:right w:val="single" w:sz="4" w:space="0" w:color="auto"/>
            </w:tcBorders>
            <w:shd w:val="clear" w:color="000000" w:fill="FFFFFF"/>
            <w:noWrap/>
            <w:vAlign w:val="center"/>
            <w:hideMark/>
          </w:tcPr>
          <w:p w14:paraId="7EA9DF21" w14:textId="77777777" w:rsidR="008B66F9" w:rsidRDefault="008B66F9" w:rsidP="00920612">
            <w:pPr>
              <w:jc w:val="center"/>
              <w:rPr>
                <w:rFonts w:ascii="Verdana" w:hAnsi="Verdana" w:cs="Vrinda"/>
                <w:sz w:val="20"/>
                <w:lang w:eastAsia="bg-BG"/>
              </w:rPr>
            </w:pPr>
            <w:r>
              <w:rPr>
                <w:rFonts w:ascii="Verdana" w:hAnsi="Verdana" w:cs="Vrinda"/>
                <w:sz w:val="20"/>
                <w:lang w:eastAsia="bg-BG"/>
              </w:rPr>
              <w:t>3</w:t>
            </w:r>
          </w:p>
        </w:tc>
      </w:tr>
      <w:tr w:rsidR="008B66F9" w:rsidRPr="000E54EB" w14:paraId="7EA9DF27" w14:textId="77777777" w:rsidTr="00CD6A4B">
        <w:trPr>
          <w:trHeight w:val="300"/>
        </w:trPr>
        <w:tc>
          <w:tcPr>
            <w:tcW w:w="3603" w:type="dxa"/>
            <w:tcBorders>
              <w:top w:val="nil"/>
              <w:left w:val="single" w:sz="4" w:space="0" w:color="auto"/>
              <w:bottom w:val="single" w:sz="4" w:space="0" w:color="auto"/>
              <w:right w:val="nil"/>
            </w:tcBorders>
            <w:shd w:val="clear" w:color="000000" w:fill="C5D9F1"/>
            <w:noWrap/>
            <w:vAlign w:val="center"/>
            <w:hideMark/>
          </w:tcPr>
          <w:p w14:paraId="7EA9DF23" w14:textId="77777777" w:rsidR="008B66F9" w:rsidRPr="000E54EB" w:rsidRDefault="008B66F9" w:rsidP="00CE6D02">
            <w:pPr>
              <w:jc w:val="left"/>
              <w:rPr>
                <w:rFonts w:ascii="Verdana" w:hAnsi="Verdana" w:cs="Vrinda"/>
                <w:b/>
                <w:bCs/>
                <w:sz w:val="20"/>
                <w:lang w:eastAsia="bg-BG"/>
              </w:rPr>
            </w:pPr>
            <w:r w:rsidRPr="000E54EB">
              <w:rPr>
                <w:rFonts w:ascii="Verdana" w:hAnsi="Verdana" w:cs="Arial"/>
                <w:b/>
                <w:bCs/>
                <w:sz w:val="20"/>
                <w:lang w:eastAsia="bg-BG"/>
              </w:rPr>
              <w:t>Общо</w:t>
            </w:r>
            <w:r w:rsidR="000A10F3">
              <w:rPr>
                <w:rFonts w:ascii="Verdana" w:hAnsi="Verdana" w:cs="Arial"/>
                <w:b/>
                <w:bCs/>
                <w:sz w:val="20"/>
                <w:lang w:eastAsia="bg-BG"/>
              </w:rPr>
              <w:t xml:space="preserve"> </w:t>
            </w:r>
            <w:r w:rsidRPr="000E54EB">
              <w:rPr>
                <w:rFonts w:ascii="Verdana" w:hAnsi="Verdana" w:cs="Arial"/>
                <w:b/>
                <w:bCs/>
                <w:sz w:val="20"/>
                <w:lang w:eastAsia="bg-BG"/>
              </w:rPr>
              <w:t>резултат</w:t>
            </w:r>
          </w:p>
        </w:tc>
        <w:tc>
          <w:tcPr>
            <w:tcW w:w="2781" w:type="dxa"/>
            <w:gridSpan w:val="3"/>
            <w:tcBorders>
              <w:top w:val="nil"/>
              <w:left w:val="single" w:sz="4" w:space="0" w:color="auto"/>
              <w:bottom w:val="single" w:sz="4" w:space="0" w:color="auto"/>
              <w:right w:val="nil"/>
            </w:tcBorders>
            <w:shd w:val="clear" w:color="000000" w:fill="C5D9F1"/>
            <w:noWrap/>
            <w:vAlign w:val="center"/>
            <w:hideMark/>
          </w:tcPr>
          <w:p w14:paraId="7EA9DF24" w14:textId="77777777" w:rsidR="008B66F9" w:rsidRPr="000E54EB" w:rsidRDefault="008B66F9" w:rsidP="00CE6D02">
            <w:pPr>
              <w:jc w:val="center"/>
              <w:rPr>
                <w:rFonts w:ascii="Verdana" w:hAnsi="Verdana" w:cs="Vrinda"/>
                <w:b/>
                <w:bCs/>
                <w:sz w:val="20"/>
                <w:lang w:eastAsia="bg-BG"/>
              </w:rPr>
            </w:pPr>
            <w:r w:rsidRPr="000E54EB">
              <w:rPr>
                <w:rFonts w:ascii="Verdana" w:hAnsi="Verdana" w:cs="Vrinda"/>
                <w:b/>
                <w:bCs/>
                <w:sz w:val="20"/>
                <w:lang w:eastAsia="bg-BG"/>
              </w:rPr>
              <w:t> </w:t>
            </w:r>
          </w:p>
        </w:tc>
        <w:tc>
          <w:tcPr>
            <w:tcW w:w="1631" w:type="dxa"/>
            <w:gridSpan w:val="3"/>
            <w:tcBorders>
              <w:top w:val="nil"/>
              <w:left w:val="single" w:sz="4" w:space="0" w:color="auto"/>
              <w:bottom w:val="single" w:sz="4" w:space="0" w:color="auto"/>
              <w:right w:val="single" w:sz="4" w:space="0" w:color="auto"/>
            </w:tcBorders>
            <w:shd w:val="clear" w:color="000000" w:fill="C5D9F1"/>
            <w:noWrap/>
            <w:vAlign w:val="center"/>
            <w:hideMark/>
          </w:tcPr>
          <w:p w14:paraId="7EA9DF25" w14:textId="77777777" w:rsidR="008B66F9" w:rsidRPr="000E54EB" w:rsidRDefault="008B66F9" w:rsidP="00CE6D02">
            <w:pPr>
              <w:jc w:val="center"/>
              <w:rPr>
                <w:rFonts w:ascii="Verdana" w:hAnsi="Verdana" w:cs="Vrinda"/>
                <w:b/>
                <w:bCs/>
                <w:sz w:val="20"/>
                <w:lang w:eastAsia="bg-BG"/>
              </w:rPr>
            </w:pPr>
            <w:r>
              <w:rPr>
                <w:rFonts w:ascii="Verdana" w:hAnsi="Verdana" w:cs="Vrinda"/>
                <w:b/>
                <w:bCs/>
                <w:sz w:val="20"/>
                <w:lang w:eastAsia="bg-BG"/>
              </w:rPr>
              <w:t>496</w:t>
            </w:r>
          </w:p>
        </w:tc>
        <w:tc>
          <w:tcPr>
            <w:tcW w:w="1530" w:type="dxa"/>
            <w:tcBorders>
              <w:top w:val="nil"/>
              <w:left w:val="nil"/>
              <w:bottom w:val="single" w:sz="4" w:space="0" w:color="auto"/>
              <w:right w:val="single" w:sz="4" w:space="0" w:color="auto"/>
            </w:tcBorders>
            <w:shd w:val="clear" w:color="000000" w:fill="C5D9F1"/>
            <w:noWrap/>
            <w:vAlign w:val="center"/>
            <w:hideMark/>
          </w:tcPr>
          <w:p w14:paraId="7EA9DF26" w14:textId="77777777" w:rsidR="008B66F9" w:rsidRPr="000E54EB" w:rsidRDefault="008B66F9" w:rsidP="00920612">
            <w:pPr>
              <w:jc w:val="center"/>
              <w:rPr>
                <w:rFonts w:ascii="Verdana" w:hAnsi="Verdana" w:cs="Vrinda"/>
                <w:b/>
                <w:bCs/>
                <w:sz w:val="20"/>
                <w:lang w:eastAsia="bg-BG"/>
              </w:rPr>
            </w:pPr>
            <w:r>
              <w:rPr>
                <w:rFonts w:ascii="Verdana" w:hAnsi="Verdana" w:cs="Vrinda"/>
                <w:b/>
                <w:bCs/>
                <w:sz w:val="20"/>
                <w:lang w:eastAsia="bg-BG"/>
              </w:rPr>
              <w:t>373</w:t>
            </w:r>
          </w:p>
        </w:tc>
      </w:tr>
      <w:tr w:rsidR="008B66F9" w:rsidRPr="000E54EB" w14:paraId="7EA9DF2F" w14:textId="77777777" w:rsidTr="00CD6A4B">
        <w:trPr>
          <w:gridAfter w:val="2"/>
          <w:wAfter w:w="2185" w:type="dxa"/>
          <w:trHeight w:val="300"/>
        </w:trPr>
        <w:tc>
          <w:tcPr>
            <w:tcW w:w="3603" w:type="dxa"/>
            <w:tcBorders>
              <w:top w:val="nil"/>
              <w:left w:val="nil"/>
              <w:bottom w:val="nil"/>
              <w:right w:val="nil"/>
            </w:tcBorders>
            <w:shd w:val="clear" w:color="auto" w:fill="auto"/>
            <w:noWrap/>
            <w:vAlign w:val="center"/>
            <w:hideMark/>
          </w:tcPr>
          <w:p w14:paraId="7EA9DF2B" w14:textId="65FC0C3A" w:rsidR="008B66F9" w:rsidRPr="000E54EB" w:rsidRDefault="008B66F9" w:rsidP="00B50091">
            <w:pPr>
              <w:jc w:val="left"/>
              <w:rPr>
                <w:rFonts w:ascii="Verdana" w:hAnsi="Verdana" w:cs="Vrinda"/>
                <w:sz w:val="20"/>
                <w:lang w:eastAsia="bg-BG"/>
              </w:rPr>
            </w:pPr>
            <w:r w:rsidRPr="000E54EB">
              <w:rPr>
                <w:rFonts w:ascii="Verdana" w:hAnsi="Verdana" w:cs="Vrinda"/>
                <w:sz w:val="20"/>
                <w:lang w:eastAsia="bg-BG"/>
              </w:rPr>
              <w:t> </w:t>
            </w:r>
          </w:p>
        </w:tc>
        <w:tc>
          <w:tcPr>
            <w:tcW w:w="1538" w:type="dxa"/>
            <w:tcBorders>
              <w:top w:val="nil"/>
              <w:left w:val="nil"/>
              <w:bottom w:val="nil"/>
              <w:right w:val="nil"/>
            </w:tcBorders>
            <w:shd w:val="clear" w:color="auto" w:fill="auto"/>
            <w:noWrap/>
            <w:vAlign w:val="center"/>
            <w:hideMark/>
          </w:tcPr>
          <w:p w14:paraId="7EA9DF2C" w14:textId="77777777" w:rsidR="008B66F9" w:rsidRPr="000E54EB" w:rsidRDefault="008B66F9" w:rsidP="00CE6D02">
            <w:pPr>
              <w:jc w:val="left"/>
              <w:rPr>
                <w:rFonts w:ascii="Verdana" w:hAnsi="Verdana" w:cs="Vrinda"/>
                <w:sz w:val="20"/>
                <w:lang w:eastAsia="bg-BG"/>
              </w:rPr>
            </w:pPr>
            <w:r w:rsidRPr="000E54EB">
              <w:rPr>
                <w:rFonts w:ascii="Verdana" w:hAnsi="Verdana" w:cs="Vrinda"/>
                <w:sz w:val="20"/>
                <w:lang w:eastAsia="bg-BG"/>
              </w:rPr>
              <w:t> </w:t>
            </w:r>
          </w:p>
        </w:tc>
        <w:tc>
          <w:tcPr>
            <w:tcW w:w="830" w:type="dxa"/>
            <w:tcBorders>
              <w:top w:val="nil"/>
              <w:left w:val="nil"/>
              <w:bottom w:val="nil"/>
              <w:right w:val="nil"/>
            </w:tcBorders>
            <w:shd w:val="clear" w:color="auto" w:fill="auto"/>
            <w:noWrap/>
            <w:vAlign w:val="center"/>
            <w:hideMark/>
          </w:tcPr>
          <w:p w14:paraId="7EA9DF2D" w14:textId="77777777" w:rsidR="008B66F9" w:rsidRPr="000E54EB" w:rsidRDefault="008B66F9" w:rsidP="00CE6D02">
            <w:pPr>
              <w:jc w:val="left"/>
              <w:rPr>
                <w:rFonts w:ascii="Verdana" w:hAnsi="Verdana" w:cs="Vrinda"/>
                <w:sz w:val="20"/>
                <w:lang w:eastAsia="bg-BG"/>
              </w:rPr>
            </w:pPr>
            <w:r w:rsidRPr="000E54EB">
              <w:rPr>
                <w:rFonts w:ascii="Verdana" w:hAnsi="Verdana" w:cs="Vrinda"/>
                <w:sz w:val="20"/>
                <w:lang w:eastAsia="bg-BG"/>
              </w:rPr>
              <w:t> </w:t>
            </w:r>
          </w:p>
        </w:tc>
        <w:tc>
          <w:tcPr>
            <w:tcW w:w="1389" w:type="dxa"/>
            <w:gridSpan w:val="3"/>
            <w:tcBorders>
              <w:top w:val="nil"/>
              <w:left w:val="nil"/>
              <w:bottom w:val="nil"/>
              <w:right w:val="nil"/>
            </w:tcBorders>
            <w:shd w:val="clear" w:color="auto" w:fill="auto"/>
            <w:noWrap/>
            <w:vAlign w:val="center"/>
            <w:hideMark/>
          </w:tcPr>
          <w:p w14:paraId="7EA9DF2E" w14:textId="77777777" w:rsidR="008B66F9" w:rsidRPr="000E54EB" w:rsidRDefault="008B66F9" w:rsidP="00CE6D02">
            <w:pPr>
              <w:jc w:val="left"/>
              <w:rPr>
                <w:rFonts w:ascii="Verdana" w:hAnsi="Verdana" w:cs="Vrinda"/>
                <w:sz w:val="20"/>
                <w:lang w:eastAsia="bg-BG"/>
              </w:rPr>
            </w:pPr>
            <w:r w:rsidRPr="000E54EB">
              <w:rPr>
                <w:rFonts w:ascii="Verdana" w:hAnsi="Verdana" w:cs="Vrinda"/>
                <w:sz w:val="20"/>
                <w:lang w:eastAsia="bg-BG"/>
              </w:rPr>
              <w:t> </w:t>
            </w:r>
          </w:p>
        </w:tc>
      </w:tr>
      <w:tr w:rsidR="008B66F9" w:rsidRPr="000E54EB" w14:paraId="7EA9DF31" w14:textId="77777777" w:rsidTr="00CD6A4B">
        <w:trPr>
          <w:trHeight w:val="375"/>
        </w:trPr>
        <w:tc>
          <w:tcPr>
            <w:tcW w:w="954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30" w14:textId="77777777" w:rsidR="008B66F9" w:rsidRPr="000E54EB" w:rsidRDefault="008B66F9" w:rsidP="00CE6D02">
            <w:pPr>
              <w:jc w:val="left"/>
              <w:rPr>
                <w:rFonts w:ascii="Verdana" w:hAnsi="Verdana" w:cs="Vrinda"/>
                <w:b/>
                <w:bCs/>
                <w:sz w:val="20"/>
                <w:lang w:eastAsia="bg-BG"/>
              </w:rPr>
            </w:pPr>
            <w:r w:rsidRPr="000E54EB">
              <w:rPr>
                <w:rFonts w:ascii="Verdana" w:hAnsi="Verdana" w:cs="Arial"/>
                <w:b/>
                <w:bCs/>
                <w:sz w:val="20"/>
                <w:lang w:eastAsia="bg-BG"/>
              </w:rPr>
              <w:t>Начислени</w:t>
            </w:r>
            <w:r w:rsidR="000A10F3">
              <w:rPr>
                <w:rFonts w:ascii="Verdana" w:hAnsi="Verdana" w:cs="Arial"/>
                <w:b/>
                <w:bCs/>
                <w:sz w:val="20"/>
                <w:lang w:eastAsia="bg-BG"/>
              </w:rPr>
              <w:t xml:space="preserve"> </w:t>
            </w:r>
            <w:r w:rsidRPr="000E54EB">
              <w:rPr>
                <w:rFonts w:ascii="Verdana" w:hAnsi="Verdana" w:cs="Arial"/>
                <w:b/>
                <w:bCs/>
                <w:sz w:val="20"/>
                <w:lang w:eastAsia="bg-BG"/>
              </w:rPr>
              <w:t>разходи</w:t>
            </w:r>
            <w:r w:rsidR="000A10F3">
              <w:rPr>
                <w:rFonts w:ascii="Verdana" w:hAnsi="Verdana" w:cs="Arial"/>
                <w:b/>
                <w:bCs/>
                <w:sz w:val="20"/>
                <w:lang w:eastAsia="bg-BG"/>
              </w:rPr>
              <w:t xml:space="preserve"> </w:t>
            </w:r>
            <w:r w:rsidRPr="000E54EB">
              <w:rPr>
                <w:rFonts w:ascii="Verdana" w:hAnsi="Verdana" w:cs="Arial"/>
                <w:b/>
                <w:bCs/>
                <w:sz w:val="20"/>
                <w:lang w:eastAsia="bg-BG"/>
              </w:rPr>
              <w:t>лихви</w:t>
            </w:r>
            <w:r w:rsidR="000A10F3">
              <w:rPr>
                <w:rFonts w:ascii="Verdana" w:hAnsi="Verdana" w:cs="Arial"/>
                <w:b/>
                <w:bCs/>
                <w:sz w:val="20"/>
                <w:lang w:eastAsia="bg-BG"/>
              </w:rPr>
              <w:t xml:space="preserve"> </w:t>
            </w:r>
            <w:r w:rsidRPr="000E54EB">
              <w:rPr>
                <w:rFonts w:ascii="Verdana" w:hAnsi="Verdana" w:cs="Arial"/>
                <w:b/>
                <w:bCs/>
                <w:sz w:val="20"/>
                <w:lang w:eastAsia="bg-BG"/>
              </w:rPr>
              <w:t>и</w:t>
            </w:r>
            <w:r w:rsidR="000A10F3">
              <w:rPr>
                <w:rFonts w:ascii="Verdana" w:hAnsi="Verdana" w:cs="Arial"/>
                <w:b/>
                <w:bCs/>
                <w:sz w:val="20"/>
                <w:lang w:eastAsia="bg-BG"/>
              </w:rPr>
              <w:t xml:space="preserve"> </w:t>
            </w:r>
            <w:r w:rsidRPr="000E54EB">
              <w:rPr>
                <w:rFonts w:ascii="Verdana" w:hAnsi="Verdana" w:cs="Arial"/>
                <w:b/>
                <w:bCs/>
                <w:sz w:val="20"/>
                <w:lang w:eastAsia="bg-BG"/>
              </w:rPr>
              <w:t>задължения</w:t>
            </w:r>
            <w:r w:rsidR="000A10F3">
              <w:rPr>
                <w:rFonts w:ascii="Verdana" w:hAnsi="Verdana" w:cs="Arial"/>
                <w:b/>
                <w:bCs/>
                <w:sz w:val="20"/>
                <w:lang w:eastAsia="bg-BG"/>
              </w:rPr>
              <w:t xml:space="preserve"> </w:t>
            </w:r>
            <w:r w:rsidRPr="000E54EB">
              <w:rPr>
                <w:rFonts w:ascii="Verdana" w:hAnsi="Verdana" w:cs="Arial"/>
                <w:b/>
                <w:bCs/>
                <w:sz w:val="20"/>
                <w:lang w:eastAsia="bg-BG"/>
              </w:rPr>
              <w:t>за</w:t>
            </w:r>
            <w:r w:rsidR="000A10F3">
              <w:rPr>
                <w:rFonts w:ascii="Verdana" w:hAnsi="Verdana" w:cs="Arial"/>
                <w:b/>
                <w:bCs/>
                <w:sz w:val="20"/>
                <w:lang w:eastAsia="bg-BG"/>
              </w:rPr>
              <w:t xml:space="preserve"> </w:t>
            </w:r>
            <w:r w:rsidRPr="000E54EB">
              <w:rPr>
                <w:rFonts w:ascii="Verdana" w:hAnsi="Verdana" w:cs="Arial"/>
                <w:b/>
                <w:bCs/>
                <w:sz w:val="20"/>
                <w:lang w:eastAsia="bg-BG"/>
              </w:rPr>
              <w:t>лихви</w:t>
            </w:r>
            <w:r w:rsidR="000A10F3">
              <w:rPr>
                <w:rFonts w:ascii="Verdana" w:hAnsi="Verdana" w:cs="Arial"/>
                <w:b/>
                <w:bCs/>
                <w:sz w:val="20"/>
                <w:lang w:eastAsia="bg-BG"/>
              </w:rPr>
              <w:t xml:space="preserve"> </w:t>
            </w:r>
            <w:r w:rsidRPr="000E54EB">
              <w:rPr>
                <w:rFonts w:ascii="Verdana" w:hAnsi="Verdana" w:cs="Arial"/>
                <w:b/>
                <w:bCs/>
                <w:sz w:val="20"/>
                <w:lang w:eastAsia="bg-BG"/>
              </w:rPr>
              <w:t>по</w:t>
            </w:r>
            <w:r w:rsidR="000A10F3">
              <w:rPr>
                <w:rFonts w:ascii="Verdana" w:hAnsi="Verdana" w:cs="Arial"/>
                <w:b/>
                <w:bCs/>
                <w:sz w:val="20"/>
                <w:lang w:eastAsia="bg-BG"/>
              </w:rPr>
              <w:t xml:space="preserve"> </w:t>
            </w:r>
            <w:r w:rsidRPr="000E54EB">
              <w:rPr>
                <w:rFonts w:ascii="Verdana" w:hAnsi="Verdana" w:cs="Arial"/>
                <w:b/>
                <w:bCs/>
                <w:sz w:val="20"/>
                <w:lang w:eastAsia="bg-BG"/>
              </w:rPr>
              <w:t>заеми</w:t>
            </w:r>
            <w:r w:rsidRPr="000E54EB">
              <w:rPr>
                <w:rFonts w:ascii="Verdana" w:hAnsi="Verdana" w:cs="Vrinda"/>
                <w:b/>
                <w:bCs/>
                <w:sz w:val="20"/>
                <w:lang w:eastAsia="bg-BG"/>
              </w:rPr>
              <w:t xml:space="preserve">, </w:t>
            </w:r>
            <w:r w:rsidRPr="000E54EB">
              <w:rPr>
                <w:rFonts w:ascii="Verdana" w:hAnsi="Verdana" w:cs="Arial"/>
                <w:b/>
                <w:bCs/>
                <w:sz w:val="20"/>
                <w:lang w:eastAsia="bg-BG"/>
              </w:rPr>
              <w:t>получени</w:t>
            </w:r>
            <w:r w:rsidR="000A10F3">
              <w:rPr>
                <w:rFonts w:ascii="Verdana" w:hAnsi="Verdana" w:cs="Arial"/>
                <w:b/>
                <w:bCs/>
                <w:sz w:val="20"/>
                <w:lang w:eastAsia="bg-BG"/>
              </w:rPr>
              <w:t xml:space="preserve"> </w:t>
            </w:r>
            <w:r w:rsidRPr="000E54EB">
              <w:rPr>
                <w:rFonts w:ascii="Verdana" w:hAnsi="Verdana" w:cs="Arial"/>
                <w:b/>
                <w:bCs/>
                <w:sz w:val="20"/>
                <w:lang w:eastAsia="bg-BG"/>
              </w:rPr>
              <w:t>от</w:t>
            </w:r>
            <w:r w:rsidR="000A10F3">
              <w:rPr>
                <w:rFonts w:ascii="Verdana" w:hAnsi="Verdana" w:cs="Arial"/>
                <w:b/>
                <w:bCs/>
                <w:sz w:val="20"/>
                <w:lang w:eastAsia="bg-BG"/>
              </w:rPr>
              <w:t xml:space="preserve"> </w:t>
            </w:r>
            <w:r w:rsidRPr="000E54EB">
              <w:rPr>
                <w:rFonts w:ascii="Verdana" w:hAnsi="Verdana" w:cs="Arial"/>
                <w:b/>
                <w:bCs/>
                <w:sz w:val="20"/>
                <w:lang w:eastAsia="bg-BG"/>
              </w:rPr>
              <w:t>свързани</w:t>
            </w:r>
            <w:r w:rsidR="000A10F3">
              <w:rPr>
                <w:rFonts w:ascii="Verdana" w:hAnsi="Verdana" w:cs="Arial"/>
                <w:b/>
                <w:bCs/>
                <w:sz w:val="20"/>
                <w:lang w:eastAsia="bg-BG"/>
              </w:rPr>
              <w:t xml:space="preserve"> </w:t>
            </w:r>
            <w:r w:rsidRPr="000E54EB">
              <w:rPr>
                <w:rFonts w:ascii="Verdana" w:hAnsi="Verdana" w:cs="Arial"/>
                <w:b/>
                <w:bCs/>
                <w:sz w:val="20"/>
                <w:lang w:eastAsia="bg-BG"/>
              </w:rPr>
              <w:t>лица</w:t>
            </w:r>
            <w:r w:rsidR="000A10F3">
              <w:rPr>
                <w:rFonts w:ascii="Verdana" w:hAnsi="Verdana" w:cs="Arial"/>
                <w:b/>
                <w:bCs/>
                <w:sz w:val="20"/>
                <w:lang w:eastAsia="bg-BG"/>
              </w:rPr>
              <w:t xml:space="preserve"> </w:t>
            </w:r>
            <w:r w:rsidRPr="000E54EB">
              <w:rPr>
                <w:rFonts w:ascii="Verdana" w:hAnsi="Verdana" w:cs="Arial"/>
                <w:b/>
                <w:bCs/>
                <w:sz w:val="20"/>
                <w:lang w:eastAsia="bg-BG"/>
              </w:rPr>
              <w:t>в</w:t>
            </w:r>
            <w:r w:rsidR="000A10F3">
              <w:rPr>
                <w:rFonts w:ascii="Verdana" w:hAnsi="Verdana" w:cs="Arial"/>
                <w:b/>
                <w:bCs/>
                <w:sz w:val="20"/>
                <w:lang w:eastAsia="bg-BG"/>
              </w:rPr>
              <w:t xml:space="preserve"> </w:t>
            </w:r>
            <w:r w:rsidRPr="000E54EB">
              <w:rPr>
                <w:rFonts w:ascii="Verdana" w:hAnsi="Verdana" w:cs="Arial"/>
                <w:b/>
                <w:bCs/>
                <w:sz w:val="20"/>
                <w:lang w:eastAsia="bg-BG"/>
              </w:rPr>
              <w:t>групата</w:t>
            </w:r>
          </w:p>
        </w:tc>
      </w:tr>
      <w:tr w:rsidR="008B66F9" w:rsidRPr="000E54EB" w14:paraId="7EA9DF36"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2" w14:textId="77777777" w:rsidR="008B66F9" w:rsidRPr="000E54EB" w:rsidRDefault="008B66F9" w:rsidP="00CE6D02">
            <w:pPr>
              <w:jc w:val="left"/>
              <w:rPr>
                <w:rFonts w:ascii="Verdana" w:hAnsi="Verdana" w:cs="Vrinda"/>
                <w:b/>
                <w:bCs/>
                <w:sz w:val="20"/>
                <w:lang w:eastAsia="bg-BG"/>
              </w:rPr>
            </w:pPr>
            <w:r w:rsidRPr="000E54EB">
              <w:rPr>
                <w:rFonts w:ascii="Verdana" w:hAnsi="Verdana" w:cs="Arial"/>
                <w:b/>
                <w:bCs/>
                <w:sz w:val="20"/>
                <w:lang w:eastAsia="bg-BG"/>
              </w:rPr>
              <w:t>Свързано</w:t>
            </w:r>
            <w:r w:rsidR="000A10F3">
              <w:rPr>
                <w:rFonts w:ascii="Verdana" w:hAnsi="Verdana" w:cs="Arial"/>
                <w:b/>
                <w:bCs/>
                <w:sz w:val="20"/>
                <w:lang w:eastAsia="bg-BG"/>
              </w:rPr>
              <w:t xml:space="preserve"> </w:t>
            </w:r>
            <w:r w:rsidRPr="000E54EB">
              <w:rPr>
                <w:rFonts w:ascii="Verdana" w:hAnsi="Verdana" w:cs="Arial"/>
                <w:b/>
                <w:bCs/>
                <w:sz w:val="20"/>
                <w:lang w:eastAsia="bg-BG"/>
              </w:rPr>
              <w:t>лице</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3" w14:textId="77777777" w:rsidR="008B66F9" w:rsidRPr="000E54EB" w:rsidRDefault="008B66F9" w:rsidP="00CE6D02">
            <w:pPr>
              <w:jc w:val="center"/>
              <w:rPr>
                <w:rFonts w:ascii="Verdana" w:hAnsi="Verdana" w:cs="Vrinda"/>
                <w:b/>
                <w:bCs/>
                <w:sz w:val="20"/>
                <w:lang w:eastAsia="bg-BG"/>
              </w:rPr>
            </w:pPr>
            <w:r w:rsidRPr="000E54EB">
              <w:rPr>
                <w:rFonts w:ascii="Verdana" w:hAnsi="Verdana" w:cs="Arial"/>
                <w:b/>
                <w:bCs/>
                <w:sz w:val="20"/>
                <w:lang w:eastAsia="bg-BG"/>
              </w:rPr>
              <w:t>За</w:t>
            </w:r>
            <w:r w:rsidR="000A10F3">
              <w:rPr>
                <w:rFonts w:ascii="Verdana" w:hAnsi="Verdana" w:cs="Arial"/>
                <w:b/>
                <w:bCs/>
                <w:sz w:val="20"/>
                <w:lang w:eastAsia="bg-BG"/>
              </w:rPr>
              <w:t xml:space="preserve"> </w:t>
            </w:r>
            <w:r w:rsidRPr="000E54EB">
              <w:rPr>
                <w:rFonts w:ascii="Verdana" w:hAnsi="Verdana" w:cs="Arial"/>
                <w:b/>
                <w:bCs/>
                <w:sz w:val="20"/>
                <w:lang w:eastAsia="bg-BG"/>
              </w:rPr>
              <w:t>вид</w:t>
            </w:r>
            <w:r w:rsidR="000A10F3">
              <w:rPr>
                <w:rFonts w:ascii="Verdana" w:hAnsi="Verdana" w:cs="Arial"/>
                <w:b/>
                <w:bCs/>
                <w:sz w:val="20"/>
                <w:lang w:eastAsia="bg-BG"/>
              </w:rPr>
              <w:t xml:space="preserve"> </w:t>
            </w:r>
            <w:r w:rsidRPr="000E54EB">
              <w:rPr>
                <w:rFonts w:ascii="Verdana" w:hAnsi="Verdana" w:cs="Arial"/>
                <w:b/>
                <w:bCs/>
                <w:sz w:val="20"/>
                <w:lang w:eastAsia="bg-BG"/>
              </w:rPr>
              <w:t>доставка</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F34" w14:textId="77777777" w:rsidR="008B66F9" w:rsidRPr="000E54EB" w:rsidRDefault="008B66F9" w:rsidP="008B66F9">
            <w:pPr>
              <w:jc w:val="center"/>
              <w:rPr>
                <w:rFonts w:ascii="Verdana" w:hAnsi="Verdana" w:cs="Vrinda"/>
                <w:b/>
                <w:bCs/>
                <w:sz w:val="20"/>
                <w:lang w:eastAsia="bg-BG"/>
              </w:rPr>
            </w:pPr>
            <w:r w:rsidRPr="000E54EB">
              <w:rPr>
                <w:rFonts w:ascii="Verdana" w:hAnsi="Verdana" w:cs="Vrinda"/>
                <w:b/>
                <w:bCs/>
                <w:sz w:val="20"/>
                <w:lang w:eastAsia="bg-BG"/>
              </w:rPr>
              <w:t>20</w:t>
            </w:r>
            <w:r>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DF35" w14:textId="77777777" w:rsidR="008B66F9" w:rsidRPr="000E54EB" w:rsidRDefault="008B66F9" w:rsidP="008B66F9">
            <w:pPr>
              <w:jc w:val="center"/>
              <w:rPr>
                <w:rFonts w:ascii="Verdana" w:hAnsi="Verdana" w:cs="Vrinda"/>
                <w:b/>
                <w:bCs/>
                <w:sz w:val="20"/>
                <w:lang w:eastAsia="bg-BG"/>
              </w:rPr>
            </w:pPr>
            <w:r w:rsidRPr="000E54EB">
              <w:rPr>
                <w:rFonts w:ascii="Verdana" w:hAnsi="Verdana" w:cs="Vrinda"/>
                <w:b/>
                <w:bCs/>
                <w:sz w:val="20"/>
                <w:lang w:eastAsia="bg-BG"/>
              </w:rPr>
              <w:t>201</w:t>
            </w:r>
            <w:r>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8B66F9" w:rsidRPr="000E54EB" w14:paraId="7EA9DF3B"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37" w14:textId="77777777" w:rsidR="008B66F9" w:rsidRPr="000E54EB" w:rsidRDefault="008B66F9" w:rsidP="00CE6D02">
            <w:pPr>
              <w:jc w:val="left"/>
              <w:rPr>
                <w:rFonts w:ascii="Verdana" w:hAnsi="Verdana" w:cs="Vrinda"/>
                <w:sz w:val="20"/>
                <w:lang w:eastAsia="bg-BG"/>
              </w:rPr>
            </w:pPr>
            <w:r w:rsidRPr="000E54EB">
              <w:rPr>
                <w:rFonts w:ascii="Verdana" w:hAnsi="Verdana" w:cs="Vrinda"/>
                <w:sz w:val="20"/>
                <w:lang w:eastAsia="bg-BG"/>
              </w:rPr>
              <w:t>"</w:t>
            </w:r>
            <w:r w:rsidRPr="000E54EB">
              <w:rPr>
                <w:rFonts w:ascii="Verdana" w:hAnsi="Verdana" w:cs="Arial"/>
                <w:sz w:val="20"/>
                <w:lang w:eastAsia="bg-BG"/>
              </w:rPr>
              <w:t>Овергаз</w:t>
            </w:r>
            <w:r w:rsidR="000A10F3">
              <w:rPr>
                <w:rFonts w:ascii="Verdana" w:hAnsi="Verdana" w:cs="Arial"/>
                <w:sz w:val="20"/>
                <w:lang w:eastAsia="bg-BG"/>
              </w:rPr>
              <w:t xml:space="preserve"> </w:t>
            </w:r>
            <w:r w:rsidRPr="000E54EB">
              <w:rPr>
                <w:rFonts w:ascii="Verdana" w:hAnsi="Verdana" w:cs="Arial"/>
                <w:sz w:val="20"/>
                <w:lang w:eastAsia="bg-BG"/>
              </w:rPr>
              <w:t>Капитал</w:t>
            </w:r>
            <w:r w:rsidRPr="000E54EB">
              <w:rPr>
                <w:rFonts w:ascii="Verdana" w:hAnsi="Verdana" w:cs="Vrinda"/>
                <w:sz w:val="20"/>
                <w:lang w:eastAsia="bg-BG"/>
              </w:rPr>
              <w:t xml:space="preserve">" </w:t>
            </w:r>
            <w:r w:rsidRPr="000E54EB">
              <w:rPr>
                <w:rFonts w:ascii="Verdana" w:hAnsi="Verdana" w:cs="Arial"/>
                <w:sz w:val="20"/>
                <w:lang w:eastAsia="bg-BG"/>
              </w:rPr>
              <w:t>АД</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8" w14:textId="77777777" w:rsidR="008B66F9" w:rsidRPr="000E54EB" w:rsidRDefault="008B66F9" w:rsidP="00CE6D02">
            <w:pPr>
              <w:jc w:val="center"/>
              <w:rPr>
                <w:rFonts w:ascii="Verdana" w:hAnsi="Verdana" w:cs="Vrinda"/>
                <w:sz w:val="20"/>
                <w:lang w:eastAsia="bg-BG"/>
              </w:rPr>
            </w:pPr>
            <w:r w:rsidRPr="000E54EB">
              <w:rPr>
                <w:rFonts w:ascii="Verdana" w:hAnsi="Verdana" w:cs="Arial"/>
                <w:sz w:val="20"/>
                <w:lang w:eastAsia="bg-BG"/>
              </w:rPr>
              <w:t>лихва</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9" w14:textId="77777777" w:rsidR="008B66F9" w:rsidRPr="000E54EB" w:rsidRDefault="008B66F9" w:rsidP="00CE6D02">
            <w:pPr>
              <w:jc w:val="center"/>
              <w:rPr>
                <w:rFonts w:ascii="Verdana" w:hAnsi="Verdana" w:cs="Vrinda"/>
                <w:sz w:val="20"/>
                <w:lang w:eastAsia="bg-BG"/>
              </w:rPr>
            </w:pPr>
            <w:r>
              <w:rPr>
                <w:rFonts w:ascii="Verdana" w:hAnsi="Verdana" w:cs="Vrinda"/>
                <w:sz w:val="20"/>
                <w:lang w:eastAsia="bg-BG"/>
              </w:rPr>
              <w: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A" w14:textId="77777777" w:rsidR="008B66F9" w:rsidRPr="000E54EB" w:rsidRDefault="008B66F9" w:rsidP="00920612">
            <w:pPr>
              <w:jc w:val="center"/>
              <w:rPr>
                <w:rFonts w:ascii="Verdana" w:hAnsi="Verdana" w:cs="Vrinda"/>
                <w:sz w:val="20"/>
                <w:lang w:eastAsia="bg-BG"/>
              </w:rPr>
            </w:pPr>
            <w:r>
              <w:rPr>
                <w:rFonts w:ascii="Verdana" w:hAnsi="Verdana" w:cs="Vrinda"/>
                <w:sz w:val="20"/>
                <w:lang w:eastAsia="bg-BG"/>
              </w:rPr>
              <w:t>17</w:t>
            </w:r>
          </w:p>
        </w:tc>
      </w:tr>
      <w:tr w:rsidR="008B66F9" w:rsidRPr="000E54EB" w14:paraId="7EA9DF40"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3C" w14:textId="77777777" w:rsidR="008B66F9" w:rsidRPr="000E54EB" w:rsidRDefault="008B66F9" w:rsidP="00CE6D02">
            <w:pPr>
              <w:jc w:val="left"/>
              <w:rPr>
                <w:rFonts w:ascii="Verdana" w:hAnsi="Verdana" w:cs="Vrinda"/>
                <w:sz w:val="20"/>
                <w:lang w:eastAsia="bg-BG"/>
              </w:rPr>
            </w:pPr>
            <w:r>
              <w:rPr>
                <w:rFonts w:ascii="Verdana" w:hAnsi="Verdana" w:cs="Vrinda"/>
                <w:sz w:val="20"/>
                <w:lang w:eastAsia="bg-BG"/>
              </w:rPr>
              <w:t>„Овергаз Холдинг” АД</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D" w14:textId="77777777" w:rsidR="008B66F9" w:rsidRPr="000E54EB" w:rsidRDefault="008B66F9" w:rsidP="00CE6D02">
            <w:pPr>
              <w:jc w:val="center"/>
              <w:rPr>
                <w:rFonts w:ascii="Verdana" w:hAnsi="Verdana" w:cs="Arial"/>
                <w:sz w:val="20"/>
                <w:lang w:eastAsia="bg-BG"/>
              </w:rPr>
            </w:pPr>
            <w:r>
              <w:rPr>
                <w:rFonts w:ascii="Verdana" w:hAnsi="Verdana" w:cs="Arial"/>
                <w:sz w:val="20"/>
                <w:lang w:eastAsia="bg-BG"/>
              </w:rPr>
              <w:t>лихва</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E" w14:textId="77777777" w:rsidR="008B66F9" w:rsidRPr="000E54EB" w:rsidRDefault="008B66F9" w:rsidP="00CE6D02">
            <w:pPr>
              <w:jc w:val="center"/>
              <w:rPr>
                <w:rFonts w:ascii="Verdana" w:hAnsi="Verdana" w:cs="Vrinda"/>
                <w:sz w:val="20"/>
                <w:lang w:eastAsia="bg-BG"/>
              </w:rPr>
            </w:pPr>
            <w:r>
              <w:rPr>
                <w:rFonts w:ascii="Verdana" w:hAnsi="Verdana" w:cs="Vrinda"/>
                <w:sz w:val="20"/>
                <w:lang w:eastAsia="bg-BG"/>
              </w:rPr>
              <w:t>34</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3F" w14:textId="77777777" w:rsidR="008B66F9" w:rsidRPr="000E54EB" w:rsidRDefault="008B66F9" w:rsidP="00920612">
            <w:pPr>
              <w:jc w:val="center"/>
              <w:rPr>
                <w:rFonts w:ascii="Verdana" w:hAnsi="Verdana" w:cs="Vrinda"/>
                <w:sz w:val="20"/>
                <w:lang w:eastAsia="bg-BG"/>
              </w:rPr>
            </w:pPr>
            <w:r>
              <w:rPr>
                <w:rFonts w:ascii="Verdana" w:hAnsi="Verdana" w:cs="Vrinda"/>
                <w:sz w:val="20"/>
                <w:lang w:eastAsia="bg-BG"/>
              </w:rPr>
              <w:t>3</w:t>
            </w:r>
          </w:p>
        </w:tc>
      </w:tr>
      <w:tr w:rsidR="008B66F9" w:rsidRPr="000E54EB" w14:paraId="7EA9DF46" w14:textId="77777777" w:rsidTr="00CD6A4B">
        <w:trPr>
          <w:trHeight w:val="300"/>
        </w:trPr>
        <w:tc>
          <w:tcPr>
            <w:tcW w:w="360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41" w14:textId="77777777" w:rsidR="008B66F9" w:rsidRPr="000E54EB" w:rsidRDefault="008B66F9" w:rsidP="00CE6D02">
            <w:pPr>
              <w:jc w:val="left"/>
              <w:rPr>
                <w:rFonts w:ascii="Verdana" w:hAnsi="Verdana" w:cs="Vrinda"/>
                <w:b/>
                <w:bCs/>
                <w:sz w:val="20"/>
                <w:lang w:val="en-US" w:eastAsia="bg-BG"/>
              </w:rPr>
            </w:pPr>
            <w:r w:rsidRPr="000E54EB">
              <w:rPr>
                <w:rFonts w:ascii="Verdana" w:hAnsi="Verdana" w:cs="Arial"/>
                <w:b/>
                <w:bCs/>
                <w:sz w:val="20"/>
                <w:lang w:eastAsia="bg-BG"/>
              </w:rPr>
              <w:t>Общо</w:t>
            </w:r>
            <w:r w:rsidR="000A10F3">
              <w:rPr>
                <w:rFonts w:ascii="Verdana" w:hAnsi="Verdana" w:cs="Arial"/>
                <w:b/>
                <w:bCs/>
                <w:sz w:val="20"/>
                <w:lang w:eastAsia="bg-BG"/>
              </w:rPr>
              <w:t xml:space="preserve"> </w:t>
            </w:r>
            <w:r w:rsidRPr="000E54EB">
              <w:rPr>
                <w:rFonts w:ascii="Verdana" w:hAnsi="Verdana" w:cs="Arial"/>
                <w:b/>
                <w:bCs/>
                <w:sz w:val="20"/>
                <w:lang w:eastAsia="bg-BG"/>
              </w:rPr>
              <w:t>балансова</w:t>
            </w:r>
            <w:r w:rsidR="000A10F3">
              <w:rPr>
                <w:rFonts w:ascii="Verdana" w:hAnsi="Verdana" w:cs="Arial"/>
                <w:b/>
                <w:bCs/>
                <w:sz w:val="20"/>
                <w:lang w:eastAsia="bg-BG"/>
              </w:rPr>
              <w:t xml:space="preserve"> </w:t>
            </w:r>
            <w:r w:rsidRPr="000E54EB">
              <w:rPr>
                <w:rFonts w:ascii="Verdana" w:hAnsi="Verdana" w:cs="Arial"/>
                <w:b/>
                <w:bCs/>
                <w:sz w:val="20"/>
                <w:lang w:eastAsia="bg-BG"/>
              </w:rPr>
              <w:t>стойност</w:t>
            </w:r>
          </w:p>
          <w:p w14:paraId="7EA9DF42" w14:textId="77777777" w:rsidR="008B66F9" w:rsidRPr="000E54EB" w:rsidRDefault="008B66F9" w:rsidP="00CE6D02">
            <w:pPr>
              <w:jc w:val="left"/>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w:t>
            </w:r>
            <w:r>
              <w:rPr>
                <w:rFonts w:ascii="Verdana" w:hAnsi="Verdana" w:cs="Vrinda"/>
                <w:b/>
                <w:bCs/>
                <w:sz w:val="20"/>
                <w:lang w:eastAsia="bg-BG"/>
              </w:rPr>
              <w:t>2019г.</w:t>
            </w:r>
          </w:p>
        </w:tc>
        <w:tc>
          <w:tcPr>
            <w:tcW w:w="2792"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43" w14:textId="77777777" w:rsidR="008B66F9" w:rsidRPr="000E54EB" w:rsidRDefault="008B66F9" w:rsidP="00CE6D02">
            <w:pPr>
              <w:jc w:val="center"/>
              <w:rPr>
                <w:rFonts w:ascii="Verdana" w:hAnsi="Verdana" w:cs="Vrinda"/>
                <w:b/>
                <w:bCs/>
                <w:sz w:val="20"/>
                <w:lang w:eastAsia="bg-BG"/>
              </w:rPr>
            </w:pPr>
            <w:r w:rsidRPr="000E54EB">
              <w:rPr>
                <w:rFonts w:ascii="Verdana" w:hAnsi="Verdana" w:cs="Vrinda"/>
                <w:b/>
                <w:bCs/>
                <w:sz w:val="20"/>
                <w:lang w:eastAsia="bg-BG"/>
              </w:rPr>
              <w:t>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44" w14:textId="77777777" w:rsidR="008B66F9" w:rsidRPr="000E54EB" w:rsidRDefault="008B66F9" w:rsidP="00CE6D02">
            <w:pPr>
              <w:jc w:val="center"/>
              <w:rPr>
                <w:rFonts w:ascii="Verdana" w:hAnsi="Verdana" w:cs="Vrinda"/>
                <w:b/>
                <w:bCs/>
                <w:sz w:val="20"/>
                <w:lang w:eastAsia="bg-BG"/>
              </w:rPr>
            </w:pPr>
            <w:r>
              <w:rPr>
                <w:rFonts w:ascii="Verdana" w:hAnsi="Verdana" w:cs="Vrinda"/>
                <w:b/>
                <w:bCs/>
                <w:sz w:val="20"/>
                <w:lang w:eastAsia="bg-BG"/>
              </w:rPr>
              <w:t>34</w:t>
            </w:r>
          </w:p>
        </w:tc>
        <w:tc>
          <w:tcPr>
            <w:tcW w:w="153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45" w14:textId="77777777" w:rsidR="008B66F9" w:rsidRPr="000E54EB" w:rsidRDefault="008B66F9" w:rsidP="00920612">
            <w:pPr>
              <w:jc w:val="center"/>
              <w:rPr>
                <w:rFonts w:ascii="Verdana" w:hAnsi="Verdana" w:cs="Vrinda"/>
                <w:b/>
                <w:bCs/>
                <w:sz w:val="20"/>
                <w:lang w:eastAsia="bg-BG"/>
              </w:rPr>
            </w:pPr>
            <w:r>
              <w:rPr>
                <w:rFonts w:ascii="Verdana" w:hAnsi="Verdana" w:cs="Vrinda"/>
                <w:b/>
                <w:bCs/>
                <w:sz w:val="20"/>
                <w:lang w:eastAsia="bg-BG"/>
              </w:rPr>
              <w:t>20</w:t>
            </w:r>
          </w:p>
        </w:tc>
      </w:tr>
    </w:tbl>
    <w:p w14:paraId="7EA9DF47" w14:textId="77777777" w:rsidR="00A95774" w:rsidRPr="000E54EB" w:rsidRDefault="00A95774" w:rsidP="00B66DF8">
      <w:pPr>
        <w:rPr>
          <w:rFonts w:ascii="Verdana" w:hAnsi="Verdana" w:cs="Vrinda"/>
          <w:sz w:val="20"/>
          <w:lang w:val="en-US"/>
        </w:rPr>
      </w:pPr>
    </w:p>
    <w:p w14:paraId="7EA9DF48" w14:textId="77777777" w:rsidR="00BE5095" w:rsidRPr="000E54EB" w:rsidRDefault="00BE5095" w:rsidP="00BE5095">
      <w:pPr>
        <w:rPr>
          <w:rFonts w:ascii="Verdana" w:hAnsi="Verdana" w:cs="Vrinda"/>
          <w:b/>
          <w:sz w:val="20"/>
        </w:rPr>
      </w:pPr>
      <w:r w:rsidRPr="000E54EB">
        <w:rPr>
          <w:rFonts w:ascii="Verdana" w:hAnsi="Verdana" w:cs="Arial"/>
          <w:b/>
          <w:bCs/>
          <w:sz w:val="20"/>
          <w:lang w:eastAsia="bg-BG"/>
        </w:rPr>
        <w:t>Описание</w:t>
      </w:r>
      <w:r w:rsidR="000A10F3">
        <w:rPr>
          <w:rFonts w:ascii="Verdana" w:hAnsi="Verdana" w:cs="Arial"/>
          <w:b/>
          <w:bCs/>
          <w:sz w:val="20"/>
          <w:lang w:eastAsia="bg-BG"/>
        </w:rPr>
        <w:t xml:space="preserve"> </w:t>
      </w:r>
      <w:r w:rsidRPr="000E54EB">
        <w:rPr>
          <w:rFonts w:ascii="Verdana" w:hAnsi="Verdana" w:cs="Arial"/>
          <w:b/>
          <w:bCs/>
          <w:sz w:val="20"/>
          <w:lang w:eastAsia="bg-BG"/>
        </w:rPr>
        <w:t>на</w:t>
      </w:r>
      <w:r w:rsidR="000A10F3">
        <w:rPr>
          <w:rFonts w:ascii="Verdana" w:hAnsi="Verdana" w:cs="Arial"/>
          <w:b/>
          <w:bCs/>
          <w:sz w:val="20"/>
          <w:lang w:eastAsia="bg-BG"/>
        </w:rPr>
        <w:t xml:space="preserve"> </w:t>
      </w:r>
      <w:r w:rsidRPr="000E54EB">
        <w:rPr>
          <w:rFonts w:ascii="Verdana" w:hAnsi="Verdana" w:cs="Arial"/>
          <w:b/>
          <w:bCs/>
          <w:sz w:val="20"/>
          <w:lang w:eastAsia="bg-BG"/>
        </w:rPr>
        <w:t>свързани</w:t>
      </w:r>
      <w:r w:rsidR="000A10F3">
        <w:rPr>
          <w:rFonts w:ascii="Verdana" w:hAnsi="Verdana" w:cs="Arial"/>
          <w:b/>
          <w:bCs/>
          <w:sz w:val="20"/>
          <w:lang w:eastAsia="bg-BG"/>
        </w:rPr>
        <w:t xml:space="preserve"> </w:t>
      </w:r>
      <w:r w:rsidRPr="000E54EB">
        <w:rPr>
          <w:rFonts w:ascii="Verdana" w:hAnsi="Verdana" w:cs="Arial"/>
          <w:b/>
          <w:bCs/>
          <w:sz w:val="20"/>
          <w:lang w:eastAsia="bg-BG"/>
        </w:rPr>
        <w:t>лица</w:t>
      </w:r>
      <w:r w:rsidR="000A10F3">
        <w:rPr>
          <w:rFonts w:ascii="Verdana" w:hAnsi="Verdana" w:cs="Arial"/>
          <w:b/>
          <w:bCs/>
          <w:sz w:val="20"/>
          <w:lang w:eastAsia="bg-BG"/>
        </w:rPr>
        <w:t xml:space="preserve"> </w:t>
      </w:r>
      <w:r w:rsidRPr="000E54EB">
        <w:rPr>
          <w:rFonts w:ascii="Verdana" w:hAnsi="Verdana" w:cs="Arial"/>
          <w:b/>
          <w:bCs/>
          <w:sz w:val="20"/>
          <w:lang w:eastAsia="bg-BG"/>
        </w:rPr>
        <w:t>и</w:t>
      </w:r>
      <w:r w:rsidR="000A10F3">
        <w:rPr>
          <w:rFonts w:ascii="Verdana" w:hAnsi="Verdana" w:cs="Arial"/>
          <w:b/>
          <w:bCs/>
          <w:sz w:val="20"/>
          <w:lang w:eastAsia="bg-BG"/>
        </w:rPr>
        <w:t xml:space="preserve"> </w:t>
      </w:r>
      <w:r w:rsidRPr="000E54EB">
        <w:rPr>
          <w:rFonts w:ascii="Verdana" w:hAnsi="Verdana" w:cs="Arial"/>
          <w:b/>
          <w:bCs/>
          <w:sz w:val="20"/>
          <w:lang w:eastAsia="bg-BG"/>
        </w:rPr>
        <w:t>естеството</w:t>
      </w:r>
      <w:r w:rsidR="000A10F3">
        <w:rPr>
          <w:rFonts w:ascii="Verdana" w:hAnsi="Verdana" w:cs="Arial"/>
          <w:b/>
          <w:bCs/>
          <w:sz w:val="20"/>
          <w:lang w:eastAsia="bg-BG"/>
        </w:rPr>
        <w:t xml:space="preserve"> </w:t>
      </w:r>
      <w:r w:rsidRPr="000E54EB">
        <w:rPr>
          <w:rFonts w:ascii="Verdana" w:hAnsi="Verdana" w:cs="Arial"/>
          <w:b/>
          <w:bCs/>
          <w:sz w:val="20"/>
          <w:lang w:eastAsia="bg-BG"/>
        </w:rPr>
        <w:t>на</w:t>
      </w:r>
      <w:r w:rsidR="000A10F3">
        <w:rPr>
          <w:rFonts w:ascii="Verdana" w:hAnsi="Verdana" w:cs="Arial"/>
          <w:b/>
          <w:bCs/>
          <w:sz w:val="20"/>
          <w:lang w:eastAsia="bg-BG"/>
        </w:rPr>
        <w:t xml:space="preserve"> </w:t>
      </w:r>
      <w:r w:rsidRPr="000E54EB">
        <w:rPr>
          <w:rFonts w:ascii="Verdana" w:hAnsi="Verdana" w:cs="Arial"/>
          <w:b/>
          <w:bCs/>
          <w:sz w:val="20"/>
          <w:lang w:eastAsia="bg-BG"/>
        </w:rPr>
        <w:t>свързаност</w:t>
      </w:r>
    </w:p>
    <w:tbl>
      <w:tblPr>
        <w:tblW w:w="9545" w:type="dxa"/>
        <w:tblInd w:w="65" w:type="dxa"/>
        <w:tblCellMar>
          <w:left w:w="70" w:type="dxa"/>
          <w:right w:w="70" w:type="dxa"/>
        </w:tblCellMar>
        <w:tblLook w:val="04A0" w:firstRow="1" w:lastRow="0" w:firstColumn="1" w:lastColumn="0" w:noHBand="0" w:noVBand="1"/>
      </w:tblPr>
      <w:tblGrid>
        <w:gridCol w:w="5959"/>
        <w:gridCol w:w="3586"/>
      </w:tblGrid>
      <w:tr w:rsidR="00BE5095" w:rsidRPr="000E54EB" w14:paraId="7EA9DF4B" w14:textId="77777777" w:rsidTr="00CD6A4B">
        <w:trPr>
          <w:trHeight w:val="600"/>
        </w:trPr>
        <w:tc>
          <w:tcPr>
            <w:tcW w:w="5959" w:type="dxa"/>
            <w:tcBorders>
              <w:top w:val="single" w:sz="4" w:space="0" w:color="auto"/>
              <w:left w:val="single" w:sz="4" w:space="0" w:color="auto"/>
              <w:bottom w:val="single" w:sz="4" w:space="0" w:color="auto"/>
              <w:right w:val="nil"/>
            </w:tcBorders>
            <w:shd w:val="clear" w:color="000000" w:fill="FFFFFF"/>
            <w:noWrap/>
            <w:vAlign w:val="center"/>
            <w:hideMark/>
          </w:tcPr>
          <w:p w14:paraId="7EA9DF49" w14:textId="77777777" w:rsidR="00BE5095" w:rsidRPr="000E54EB" w:rsidRDefault="00BE5095" w:rsidP="00434FF5">
            <w:pPr>
              <w:jc w:val="left"/>
              <w:rPr>
                <w:rFonts w:ascii="Verdana" w:hAnsi="Verdana" w:cs="Vrinda"/>
                <w:b/>
                <w:bCs/>
                <w:sz w:val="20"/>
                <w:lang w:eastAsia="bg-BG"/>
              </w:rPr>
            </w:pPr>
            <w:r w:rsidRPr="000E54EB">
              <w:rPr>
                <w:rFonts w:ascii="Verdana" w:hAnsi="Verdana" w:cs="Arial"/>
                <w:b/>
                <w:bCs/>
                <w:sz w:val="20"/>
                <w:lang w:eastAsia="bg-BG"/>
              </w:rPr>
              <w:t>Свързанолице</w:t>
            </w:r>
          </w:p>
        </w:tc>
        <w:tc>
          <w:tcPr>
            <w:tcW w:w="35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4A" w14:textId="77777777" w:rsidR="00BE5095" w:rsidRPr="000E54EB" w:rsidRDefault="00BE5095" w:rsidP="00434FF5">
            <w:pPr>
              <w:jc w:val="left"/>
              <w:rPr>
                <w:rFonts w:ascii="Verdana" w:hAnsi="Verdana" w:cs="Vrinda"/>
                <w:b/>
                <w:bCs/>
                <w:sz w:val="20"/>
                <w:lang w:eastAsia="bg-BG"/>
              </w:rPr>
            </w:pPr>
            <w:r w:rsidRPr="000E54EB">
              <w:rPr>
                <w:rFonts w:ascii="Verdana" w:hAnsi="Verdana" w:cs="Arial"/>
                <w:b/>
                <w:bCs/>
                <w:sz w:val="20"/>
                <w:lang w:eastAsia="bg-BG"/>
              </w:rPr>
              <w:t>Видсвързаност</w:t>
            </w:r>
          </w:p>
        </w:tc>
      </w:tr>
      <w:tr w:rsidR="00BE5095" w:rsidRPr="000E54EB" w14:paraId="7EA9DF4E" w14:textId="77777777" w:rsidTr="00CD6A4B">
        <w:trPr>
          <w:trHeight w:val="325"/>
        </w:trPr>
        <w:tc>
          <w:tcPr>
            <w:tcW w:w="5959" w:type="dxa"/>
            <w:tcBorders>
              <w:top w:val="nil"/>
              <w:left w:val="single" w:sz="4" w:space="0" w:color="auto"/>
              <w:bottom w:val="single" w:sz="4" w:space="0" w:color="auto"/>
              <w:right w:val="nil"/>
            </w:tcBorders>
            <w:shd w:val="clear" w:color="000000" w:fill="FFFFFF"/>
            <w:vAlign w:val="center"/>
            <w:hideMark/>
          </w:tcPr>
          <w:p w14:paraId="7EA9DF4C"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Михаил</w:t>
            </w:r>
            <w:r w:rsidR="0067095F">
              <w:rPr>
                <w:rFonts w:ascii="Verdana" w:hAnsi="Verdana" w:cs="Arial"/>
                <w:sz w:val="20"/>
                <w:lang w:eastAsia="bg-BG"/>
              </w:rPr>
              <w:t xml:space="preserve"> </w:t>
            </w:r>
            <w:r w:rsidRPr="000E54EB">
              <w:rPr>
                <w:rFonts w:ascii="Verdana" w:hAnsi="Verdana" w:cs="Arial"/>
                <w:sz w:val="20"/>
                <w:lang w:eastAsia="bg-BG"/>
              </w:rPr>
              <w:t>Ковачев</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7EA9DF4D" w14:textId="77777777" w:rsidR="00BE5095" w:rsidRPr="000E54EB" w:rsidRDefault="000A10F3" w:rsidP="00434FF5">
            <w:pPr>
              <w:jc w:val="left"/>
              <w:rPr>
                <w:rFonts w:ascii="Verdana" w:hAnsi="Verdana" w:cs="Vrinda"/>
                <w:sz w:val="20"/>
                <w:lang w:eastAsia="bg-BG"/>
              </w:rPr>
            </w:pPr>
            <w:r w:rsidRPr="000E54EB">
              <w:rPr>
                <w:rFonts w:ascii="Verdana" w:hAnsi="Verdana" w:cs="Arial"/>
                <w:sz w:val="20"/>
                <w:lang w:eastAsia="bg-BG"/>
              </w:rPr>
              <w:t>К</w:t>
            </w:r>
            <w:r w:rsidR="00BE5095" w:rsidRPr="000E54EB">
              <w:rPr>
                <w:rFonts w:ascii="Verdana" w:hAnsi="Verdana" w:cs="Arial"/>
                <w:sz w:val="20"/>
                <w:lang w:eastAsia="bg-BG"/>
              </w:rPr>
              <w:t>лючов</w:t>
            </w:r>
            <w:r>
              <w:rPr>
                <w:rFonts w:ascii="Verdana" w:hAnsi="Verdana" w:cs="Arial"/>
                <w:sz w:val="20"/>
                <w:lang w:eastAsia="bg-BG"/>
              </w:rPr>
              <w:t xml:space="preserve"> </w:t>
            </w:r>
            <w:r w:rsidR="00BE5095" w:rsidRPr="000E54EB">
              <w:rPr>
                <w:rFonts w:ascii="Verdana" w:hAnsi="Verdana" w:cs="Arial"/>
                <w:sz w:val="20"/>
                <w:lang w:eastAsia="bg-BG"/>
              </w:rPr>
              <w:t>ръководен</w:t>
            </w:r>
            <w:r>
              <w:rPr>
                <w:rFonts w:ascii="Verdana" w:hAnsi="Verdana" w:cs="Arial"/>
                <w:sz w:val="20"/>
                <w:lang w:eastAsia="bg-BG"/>
              </w:rPr>
              <w:t xml:space="preserve"> </w:t>
            </w:r>
            <w:r w:rsidR="00BE5095" w:rsidRPr="000E54EB">
              <w:rPr>
                <w:rFonts w:ascii="Verdana" w:hAnsi="Verdana" w:cs="Arial"/>
                <w:sz w:val="20"/>
                <w:lang w:eastAsia="bg-BG"/>
              </w:rPr>
              <w:t>персонал</w:t>
            </w:r>
          </w:p>
        </w:tc>
      </w:tr>
      <w:tr w:rsidR="00BE5095" w:rsidRPr="000E54EB" w14:paraId="7EA9DF51" w14:textId="77777777" w:rsidTr="00CD6A4B">
        <w:trPr>
          <w:trHeight w:val="415"/>
        </w:trPr>
        <w:tc>
          <w:tcPr>
            <w:tcW w:w="5959" w:type="dxa"/>
            <w:tcBorders>
              <w:top w:val="nil"/>
              <w:left w:val="single" w:sz="4" w:space="0" w:color="auto"/>
              <w:bottom w:val="single" w:sz="4" w:space="0" w:color="auto"/>
              <w:right w:val="nil"/>
            </w:tcBorders>
            <w:shd w:val="clear" w:color="000000" w:fill="FFFFFF"/>
            <w:vAlign w:val="center"/>
            <w:hideMark/>
          </w:tcPr>
          <w:p w14:paraId="7EA9DF4F" w14:textId="77777777" w:rsidR="00BE5095" w:rsidRPr="000E54EB" w:rsidRDefault="0067095F" w:rsidP="00434FF5">
            <w:pPr>
              <w:jc w:val="left"/>
              <w:rPr>
                <w:rFonts w:ascii="Verdana" w:hAnsi="Verdana" w:cs="Vrinda"/>
                <w:sz w:val="20"/>
                <w:lang w:eastAsia="bg-BG"/>
              </w:rPr>
            </w:pPr>
            <w:r>
              <w:rPr>
                <w:rFonts w:ascii="Verdana" w:hAnsi="Verdana" w:cs="Arial"/>
                <w:sz w:val="20"/>
                <w:lang w:eastAsia="bg-BG"/>
              </w:rPr>
              <w:t>Стефка Найденова</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7EA9DF50" w14:textId="77777777" w:rsidR="00BE5095" w:rsidRPr="000E54EB" w:rsidRDefault="000A10F3" w:rsidP="00434FF5">
            <w:pPr>
              <w:jc w:val="left"/>
              <w:rPr>
                <w:rFonts w:ascii="Verdana" w:hAnsi="Verdana" w:cs="Vrinda"/>
                <w:sz w:val="20"/>
                <w:lang w:eastAsia="bg-BG"/>
              </w:rPr>
            </w:pPr>
            <w:r w:rsidRPr="000E54EB">
              <w:rPr>
                <w:rFonts w:ascii="Verdana" w:hAnsi="Verdana" w:cs="Arial"/>
                <w:sz w:val="20"/>
                <w:lang w:eastAsia="bg-BG"/>
              </w:rPr>
              <w:t>К</w:t>
            </w:r>
            <w:r w:rsidR="00BE5095" w:rsidRPr="000E54EB">
              <w:rPr>
                <w:rFonts w:ascii="Verdana" w:hAnsi="Verdana" w:cs="Arial"/>
                <w:sz w:val="20"/>
                <w:lang w:eastAsia="bg-BG"/>
              </w:rPr>
              <w:t>лючов</w:t>
            </w:r>
            <w:r>
              <w:rPr>
                <w:rFonts w:ascii="Verdana" w:hAnsi="Verdana" w:cs="Arial"/>
                <w:sz w:val="20"/>
                <w:lang w:eastAsia="bg-BG"/>
              </w:rPr>
              <w:t xml:space="preserve"> </w:t>
            </w:r>
            <w:r w:rsidR="00BE5095" w:rsidRPr="000E54EB">
              <w:rPr>
                <w:rFonts w:ascii="Verdana" w:hAnsi="Verdana" w:cs="Arial"/>
                <w:sz w:val="20"/>
                <w:lang w:eastAsia="bg-BG"/>
              </w:rPr>
              <w:t>ръководен</w:t>
            </w:r>
            <w:r>
              <w:rPr>
                <w:rFonts w:ascii="Verdana" w:hAnsi="Verdana" w:cs="Arial"/>
                <w:sz w:val="20"/>
                <w:lang w:eastAsia="bg-BG"/>
              </w:rPr>
              <w:t xml:space="preserve"> </w:t>
            </w:r>
            <w:r w:rsidR="00BE5095" w:rsidRPr="000E54EB">
              <w:rPr>
                <w:rFonts w:ascii="Verdana" w:hAnsi="Verdana" w:cs="Arial"/>
                <w:sz w:val="20"/>
                <w:lang w:eastAsia="bg-BG"/>
              </w:rPr>
              <w:t>персонал</w:t>
            </w:r>
          </w:p>
        </w:tc>
      </w:tr>
      <w:tr w:rsidR="00BE5095" w:rsidRPr="000E54EB" w14:paraId="7EA9DF54" w14:textId="77777777" w:rsidTr="00CD6A4B">
        <w:trPr>
          <w:trHeight w:val="411"/>
        </w:trPr>
        <w:tc>
          <w:tcPr>
            <w:tcW w:w="5959" w:type="dxa"/>
            <w:tcBorders>
              <w:top w:val="nil"/>
              <w:left w:val="single" w:sz="4" w:space="0" w:color="auto"/>
              <w:bottom w:val="single" w:sz="4" w:space="0" w:color="auto"/>
              <w:right w:val="nil"/>
            </w:tcBorders>
            <w:shd w:val="clear" w:color="000000" w:fill="FFFFFF"/>
            <w:vAlign w:val="center"/>
            <w:hideMark/>
          </w:tcPr>
          <w:p w14:paraId="7EA9DF52" w14:textId="77777777" w:rsidR="00BE5095" w:rsidRPr="000E54EB" w:rsidRDefault="00BE5095" w:rsidP="00434FF5">
            <w:pPr>
              <w:jc w:val="left"/>
              <w:rPr>
                <w:rFonts w:ascii="Verdana" w:hAnsi="Verdana" w:cs="Vrinda"/>
                <w:sz w:val="20"/>
                <w:lang w:eastAsia="bg-BG"/>
              </w:rPr>
            </w:pPr>
            <w:r w:rsidRPr="000E54EB">
              <w:rPr>
                <w:rFonts w:ascii="Verdana" w:hAnsi="Verdana" w:cs="Arial"/>
                <w:sz w:val="20"/>
                <w:lang w:eastAsia="bg-BG"/>
              </w:rPr>
              <w:t>Пламен</w:t>
            </w:r>
            <w:r w:rsidR="0067095F">
              <w:rPr>
                <w:rFonts w:ascii="Verdana" w:hAnsi="Verdana" w:cs="Arial"/>
                <w:sz w:val="20"/>
                <w:lang w:eastAsia="bg-BG"/>
              </w:rPr>
              <w:t xml:space="preserve"> </w:t>
            </w:r>
            <w:r w:rsidRPr="000E54EB">
              <w:rPr>
                <w:rFonts w:ascii="Verdana" w:hAnsi="Verdana" w:cs="Arial"/>
                <w:sz w:val="20"/>
                <w:lang w:eastAsia="bg-BG"/>
              </w:rPr>
              <w:t>Дончев</w:t>
            </w:r>
          </w:p>
        </w:tc>
        <w:tc>
          <w:tcPr>
            <w:tcW w:w="3586" w:type="dxa"/>
            <w:tcBorders>
              <w:top w:val="nil"/>
              <w:left w:val="single" w:sz="4" w:space="0" w:color="auto"/>
              <w:bottom w:val="single" w:sz="4" w:space="0" w:color="auto"/>
              <w:right w:val="single" w:sz="4" w:space="0" w:color="auto"/>
            </w:tcBorders>
            <w:shd w:val="clear" w:color="000000" w:fill="FFFFFF"/>
            <w:vAlign w:val="center"/>
            <w:hideMark/>
          </w:tcPr>
          <w:p w14:paraId="7EA9DF53" w14:textId="77777777" w:rsidR="00BE5095" w:rsidRPr="000E54EB" w:rsidRDefault="000A10F3" w:rsidP="00434FF5">
            <w:pPr>
              <w:jc w:val="left"/>
              <w:rPr>
                <w:rFonts w:ascii="Verdana" w:hAnsi="Verdana" w:cs="Vrinda"/>
                <w:sz w:val="20"/>
                <w:lang w:eastAsia="bg-BG"/>
              </w:rPr>
            </w:pPr>
            <w:r w:rsidRPr="000E54EB">
              <w:rPr>
                <w:rFonts w:ascii="Verdana" w:hAnsi="Verdana" w:cs="Arial"/>
                <w:sz w:val="20"/>
                <w:lang w:eastAsia="bg-BG"/>
              </w:rPr>
              <w:t>К</w:t>
            </w:r>
            <w:r w:rsidR="00BE5095" w:rsidRPr="000E54EB">
              <w:rPr>
                <w:rFonts w:ascii="Verdana" w:hAnsi="Verdana" w:cs="Arial"/>
                <w:sz w:val="20"/>
                <w:lang w:eastAsia="bg-BG"/>
              </w:rPr>
              <w:t>лючов</w:t>
            </w:r>
            <w:r>
              <w:rPr>
                <w:rFonts w:ascii="Verdana" w:hAnsi="Verdana" w:cs="Arial"/>
                <w:sz w:val="20"/>
                <w:lang w:eastAsia="bg-BG"/>
              </w:rPr>
              <w:t xml:space="preserve"> </w:t>
            </w:r>
            <w:r w:rsidR="00BE5095" w:rsidRPr="000E54EB">
              <w:rPr>
                <w:rFonts w:ascii="Verdana" w:hAnsi="Verdana" w:cs="Arial"/>
                <w:sz w:val="20"/>
                <w:lang w:eastAsia="bg-BG"/>
              </w:rPr>
              <w:t>ръководен</w:t>
            </w:r>
            <w:r>
              <w:rPr>
                <w:rFonts w:ascii="Verdana" w:hAnsi="Verdana" w:cs="Arial"/>
                <w:sz w:val="20"/>
                <w:lang w:eastAsia="bg-BG"/>
              </w:rPr>
              <w:t xml:space="preserve"> </w:t>
            </w:r>
            <w:r w:rsidR="00BE5095" w:rsidRPr="000E54EB">
              <w:rPr>
                <w:rFonts w:ascii="Verdana" w:hAnsi="Verdana" w:cs="Arial"/>
                <w:sz w:val="20"/>
                <w:lang w:eastAsia="bg-BG"/>
              </w:rPr>
              <w:t>персонал</w:t>
            </w:r>
          </w:p>
        </w:tc>
      </w:tr>
    </w:tbl>
    <w:p w14:paraId="7EA9DF55" w14:textId="77777777" w:rsidR="00A95774" w:rsidRPr="000E54EB" w:rsidRDefault="00A95774" w:rsidP="00B66DF8">
      <w:pPr>
        <w:rPr>
          <w:rFonts w:ascii="Verdana" w:hAnsi="Verdana" w:cs="Vrinda"/>
          <w:sz w:val="20"/>
          <w:lang w:val="en-US"/>
        </w:rPr>
      </w:pPr>
    </w:p>
    <w:p w14:paraId="7EA9DF56" w14:textId="77777777" w:rsidR="000E4E47" w:rsidRPr="000E54EB" w:rsidRDefault="000E4E47" w:rsidP="000E4E47">
      <w:pPr>
        <w:rPr>
          <w:rFonts w:ascii="Verdana" w:hAnsi="Verdana" w:cs="Vrinda"/>
          <w:b/>
          <w:sz w:val="20"/>
        </w:rPr>
      </w:pPr>
      <w:r w:rsidRPr="000E54EB">
        <w:rPr>
          <w:rFonts w:ascii="Verdana" w:hAnsi="Verdana" w:cs="Arial"/>
          <w:b/>
          <w:sz w:val="20"/>
        </w:rPr>
        <w:t>Начисления</w:t>
      </w:r>
      <w:r w:rsidRPr="000E54EB">
        <w:rPr>
          <w:rFonts w:ascii="Verdana" w:hAnsi="Verdana" w:cs="Vrinda"/>
          <w:b/>
          <w:sz w:val="20"/>
        </w:rPr>
        <w:t xml:space="preserve">, </w:t>
      </w:r>
      <w:r w:rsidRPr="000E54EB">
        <w:rPr>
          <w:rFonts w:ascii="Verdana" w:hAnsi="Verdana" w:cs="Arial"/>
          <w:b/>
          <w:sz w:val="20"/>
        </w:rPr>
        <w:t>свързани</w:t>
      </w:r>
      <w:r w:rsidR="000A10F3">
        <w:rPr>
          <w:rFonts w:ascii="Verdana" w:hAnsi="Verdana" w:cs="Arial"/>
          <w:b/>
          <w:sz w:val="20"/>
        </w:rPr>
        <w:t xml:space="preserve"> </w:t>
      </w:r>
      <w:r w:rsidRPr="000E54EB">
        <w:rPr>
          <w:rFonts w:ascii="Verdana" w:hAnsi="Verdana" w:cs="Arial"/>
          <w:b/>
          <w:sz w:val="20"/>
        </w:rPr>
        <w:t>с</w:t>
      </w:r>
      <w:r w:rsidR="000A10F3">
        <w:rPr>
          <w:rFonts w:ascii="Verdana" w:hAnsi="Verdana" w:cs="Arial"/>
          <w:b/>
          <w:sz w:val="20"/>
        </w:rPr>
        <w:t xml:space="preserve"> </w:t>
      </w:r>
      <w:r w:rsidRPr="000E54EB">
        <w:rPr>
          <w:rFonts w:ascii="Verdana" w:hAnsi="Verdana" w:cs="Arial"/>
          <w:b/>
          <w:sz w:val="20"/>
        </w:rPr>
        <w:t>доходи</w:t>
      </w:r>
      <w:r w:rsidR="000A10F3">
        <w:rPr>
          <w:rFonts w:ascii="Verdana" w:hAnsi="Verdana" w:cs="Arial"/>
          <w:b/>
          <w:sz w:val="20"/>
        </w:rPr>
        <w:t xml:space="preserve"> </w:t>
      </w:r>
      <w:r w:rsidRPr="000E54EB">
        <w:rPr>
          <w:rFonts w:ascii="Verdana" w:hAnsi="Verdana" w:cs="Arial"/>
          <w:b/>
          <w:sz w:val="20"/>
        </w:rPr>
        <w:t>на</w:t>
      </w:r>
      <w:r w:rsidR="000A10F3">
        <w:rPr>
          <w:rFonts w:ascii="Verdana" w:hAnsi="Verdana" w:cs="Arial"/>
          <w:b/>
          <w:sz w:val="20"/>
        </w:rPr>
        <w:t xml:space="preserve"> </w:t>
      </w:r>
      <w:r w:rsidRPr="000E54EB">
        <w:rPr>
          <w:rFonts w:ascii="Verdana" w:hAnsi="Verdana" w:cs="Arial"/>
          <w:b/>
          <w:sz w:val="20"/>
        </w:rPr>
        <w:t>основния</w:t>
      </w:r>
      <w:r w:rsidR="000A10F3">
        <w:rPr>
          <w:rFonts w:ascii="Verdana" w:hAnsi="Verdana" w:cs="Arial"/>
          <w:b/>
          <w:sz w:val="20"/>
        </w:rPr>
        <w:t xml:space="preserve"> </w:t>
      </w:r>
      <w:r w:rsidRPr="000E54EB">
        <w:rPr>
          <w:rFonts w:ascii="Verdana" w:hAnsi="Verdana" w:cs="Arial"/>
          <w:b/>
          <w:sz w:val="20"/>
        </w:rPr>
        <w:t>ръководен</w:t>
      </w:r>
      <w:r w:rsidR="000A10F3">
        <w:rPr>
          <w:rFonts w:ascii="Verdana" w:hAnsi="Verdana" w:cs="Arial"/>
          <w:b/>
          <w:sz w:val="20"/>
        </w:rPr>
        <w:t xml:space="preserve"> </w:t>
      </w:r>
      <w:r w:rsidRPr="000E54EB">
        <w:rPr>
          <w:rFonts w:ascii="Verdana" w:hAnsi="Verdana" w:cs="Arial"/>
          <w:b/>
          <w:sz w:val="20"/>
        </w:rPr>
        <w:t>персонал</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9"/>
        <w:gridCol w:w="3586"/>
      </w:tblGrid>
      <w:tr w:rsidR="000E4E47" w:rsidRPr="000E54EB" w14:paraId="7EA9DF59" w14:textId="77777777" w:rsidTr="004A19BF">
        <w:trPr>
          <w:trHeight w:val="433"/>
        </w:trPr>
        <w:tc>
          <w:tcPr>
            <w:tcW w:w="5969" w:type="dxa"/>
            <w:vMerge w:val="restart"/>
            <w:shd w:val="clear" w:color="000000" w:fill="FFFFFF"/>
            <w:vAlign w:val="center"/>
            <w:hideMark/>
          </w:tcPr>
          <w:p w14:paraId="7EA9DF57" w14:textId="77777777" w:rsidR="000E4E47" w:rsidRPr="000E54EB" w:rsidRDefault="000E4E47" w:rsidP="00434FF5">
            <w:pPr>
              <w:jc w:val="left"/>
              <w:rPr>
                <w:rFonts w:ascii="Verdana" w:hAnsi="Verdana" w:cs="Vrinda"/>
                <w:b/>
                <w:bCs/>
                <w:sz w:val="20"/>
                <w:lang w:eastAsia="bg-BG"/>
              </w:rPr>
            </w:pPr>
            <w:r w:rsidRPr="000E54EB">
              <w:rPr>
                <w:rFonts w:ascii="Verdana" w:hAnsi="Verdana" w:cs="Arial"/>
                <w:b/>
                <w:bCs/>
                <w:sz w:val="20"/>
                <w:lang w:eastAsia="bg-BG"/>
              </w:rPr>
              <w:t>Вид</w:t>
            </w:r>
            <w:r w:rsidR="000A10F3">
              <w:rPr>
                <w:rFonts w:ascii="Verdana" w:hAnsi="Verdana" w:cs="Arial"/>
                <w:b/>
                <w:bCs/>
                <w:sz w:val="20"/>
                <w:lang w:eastAsia="bg-BG"/>
              </w:rPr>
              <w:t xml:space="preserve"> </w:t>
            </w:r>
            <w:r w:rsidRPr="000E54EB">
              <w:rPr>
                <w:rFonts w:ascii="Verdana" w:hAnsi="Verdana" w:cs="Arial"/>
                <w:b/>
                <w:bCs/>
                <w:sz w:val="20"/>
                <w:lang w:eastAsia="bg-BG"/>
              </w:rPr>
              <w:t>доход</w:t>
            </w:r>
          </w:p>
        </w:tc>
        <w:tc>
          <w:tcPr>
            <w:tcW w:w="3586" w:type="dxa"/>
            <w:vMerge w:val="restart"/>
            <w:shd w:val="clear" w:color="000000" w:fill="FFFFFF"/>
            <w:vAlign w:val="center"/>
            <w:hideMark/>
          </w:tcPr>
          <w:p w14:paraId="7EA9DF58" w14:textId="77777777" w:rsidR="000E4E47" w:rsidRPr="000E54EB" w:rsidRDefault="000E4E47" w:rsidP="001D6E0C">
            <w:pPr>
              <w:jc w:val="center"/>
              <w:rPr>
                <w:rFonts w:ascii="Verdana" w:hAnsi="Verdana" w:cs="Vrinda"/>
                <w:b/>
                <w:bCs/>
                <w:sz w:val="20"/>
                <w:lang w:eastAsia="bg-BG"/>
              </w:rPr>
            </w:pPr>
            <w:r w:rsidRPr="000E54EB">
              <w:rPr>
                <w:rFonts w:ascii="Verdana" w:hAnsi="Verdana" w:cs="Vrinda"/>
                <w:b/>
                <w:bCs/>
                <w:sz w:val="20"/>
                <w:lang w:eastAsia="bg-BG"/>
              </w:rPr>
              <w:t>20</w:t>
            </w:r>
            <w:r w:rsidR="001D6E0C">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r>
      <w:tr w:rsidR="000E4E47" w:rsidRPr="000E54EB" w14:paraId="7EA9DF5C" w14:textId="77777777" w:rsidTr="004A19BF">
        <w:trPr>
          <w:trHeight w:val="433"/>
        </w:trPr>
        <w:tc>
          <w:tcPr>
            <w:tcW w:w="5969" w:type="dxa"/>
            <w:vMerge/>
            <w:vAlign w:val="center"/>
            <w:hideMark/>
          </w:tcPr>
          <w:p w14:paraId="7EA9DF5A" w14:textId="77777777" w:rsidR="000E4E47" w:rsidRPr="000E54EB" w:rsidRDefault="000E4E47" w:rsidP="00434FF5">
            <w:pPr>
              <w:jc w:val="left"/>
              <w:rPr>
                <w:rFonts w:ascii="Verdana" w:hAnsi="Verdana" w:cs="Vrinda"/>
                <w:b/>
                <w:bCs/>
                <w:sz w:val="20"/>
                <w:lang w:eastAsia="bg-BG"/>
              </w:rPr>
            </w:pPr>
          </w:p>
        </w:tc>
        <w:tc>
          <w:tcPr>
            <w:tcW w:w="3586" w:type="dxa"/>
            <w:vMerge/>
            <w:vAlign w:val="center"/>
            <w:hideMark/>
          </w:tcPr>
          <w:p w14:paraId="7EA9DF5B" w14:textId="77777777" w:rsidR="000E4E47" w:rsidRPr="000E54EB" w:rsidRDefault="000E4E47" w:rsidP="00146096">
            <w:pPr>
              <w:jc w:val="center"/>
              <w:rPr>
                <w:rFonts w:ascii="Verdana" w:hAnsi="Verdana" w:cs="Vrinda"/>
                <w:b/>
                <w:bCs/>
                <w:sz w:val="20"/>
                <w:lang w:eastAsia="bg-BG"/>
              </w:rPr>
            </w:pPr>
          </w:p>
        </w:tc>
      </w:tr>
      <w:tr w:rsidR="000E4E47" w:rsidRPr="000E54EB" w14:paraId="7EA9DF5F" w14:textId="77777777" w:rsidTr="004A19BF">
        <w:trPr>
          <w:trHeight w:val="300"/>
        </w:trPr>
        <w:tc>
          <w:tcPr>
            <w:tcW w:w="5969" w:type="dxa"/>
            <w:shd w:val="clear" w:color="000000" w:fill="FFFFFF"/>
            <w:vAlign w:val="center"/>
            <w:hideMark/>
          </w:tcPr>
          <w:p w14:paraId="7EA9DF5D" w14:textId="77777777" w:rsidR="000E4E47" w:rsidRPr="000E54EB" w:rsidRDefault="000E4E47" w:rsidP="00434FF5">
            <w:pPr>
              <w:jc w:val="left"/>
              <w:rPr>
                <w:rFonts w:ascii="Verdana" w:hAnsi="Verdana" w:cs="Vrinda"/>
                <w:sz w:val="20"/>
                <w:lang w:eastAsia="bg-BG"/>
              </w:rPr>
            </w:pPr>
            <w:r w:rsidRPr="000E54EB">
              <w:rPr>
                <w:rFonts w:ascii="Verdana" w:hAnsi="Verdana" w:cs="Arial"/>
                <w:sz w:val="20"/>
                <w:lang w:eastAsia="bg-BG"/>
              </w:rPr>
              <w:t>Възнаграждения</w:t>
            </w:r>
            <w:r w:rsidR="000A10F3">
              <w:rPr>
                <w:rFonts w:ascii="Verdana" w:hAnsi="Verdana" w:cs="Arial"/>
                <w:sz w:val="20"/>
                <w:lang w:eastAsia="bg-BG"/>
              </w:rPr>
              <w:t xml:space="preserve"> </w:t>
            </w:r>
            <w:r w:rsidRPr="000E54EB">
              <w:rPr>
                <w:rFonts w:ascii="Verdana" w:hAnsi="Verdana" w:cs="Arial"/>
                <w:sz w:val="20"/>
                <w:lang w:eastAsia="bg-BG"/>
              </w:rPr>
              <w:t>и</w:t>
            </w:r>
            <w:r w:rsidR="000A10F3">
              <w:rPr>
                <w:rFonts w:ascii="Verdana" w:hAnsi="Verdana" w:cs="Arial"/>
                <w:sz w:val="20"/>
                <w:lang w:eastAsia="bg-BG"/>
              </w:rPr>
              <w:t xml:space="preserve"> </w:t>
            </w:r>
            <w:r w:rsidRPr="000E54EB">
              <w:rPr>
                <w:rFonts w:ascii="Verdana" w:hAnsi="Verdana" w:cs="Arial"/>
                <w:sz w:val="20"/>
                <w:lang w:eastAsia="bg-BG"/>
              </w:rPr>
              <w:t>осигуровки</w:t>
            </w:r>
            <w:r w:rsidR="000A10F3">
              <w:rPr>
                <w:rFonts w:ascii="Verdana" w:hAnsi="Verdana" w:cs="Arial"/>
                <w:sz w:val="20"/>
                <w:lang w:eastAsia="bg-BG"/>
              </w:rPr>
              <w:t xml:space="preserve"> </w:t>
            </w:r>
            <w:r w:rsidRPr="000E54EB">
              <w:rPr>
                <w:rFonts w:ascii="Verdana" w:hAnsi="Verdana" w:cs="Arial"/>
                <w:sz w:val="20"/>
                <w:lang w:eastAsia="bg-BG"/>
              </w:rPr>
              <w:t>за</w:t>
            </w:r>
            <w:r w:rsidR="000A10F3">
              <w:rPr>
                <w:rFonts w:ascii="Verdana" w:hAnsi="Verdana" w:cs="Arial"/>
                <w:sz w:val="20"/>
                <w:lang w:eastAsia="bg-BG"/>
              </w:rPr>
              <w:t xml:space="preserve"> </w:t>
            </w:r>
            <w:r w:rsidRPr="000E54EB">
              <w:rPr>
                <w:rFonts w:ascii="Verdana" w:hAnsi="Verdana" w:cs="Arial"/>
                <w:sz w:val="20"/>
                <w:lang w:eastAsia="bg-BG"/>
              </w:rPr>
              <w:t>периода</w:t>
            </w:r>
          </w:p>
        </w:tc>
        <w:tc>
          <w:tcPr>
            <w:tcW w:w="3586" w:type="dxa"/>
            <w:shd w:val="clear" w:color="000000" w:fill="FFFFFF"/>
            <w:noWrap/>
            <w:vAlign w:val="center"/>
            <w:hideMark/>
          </w:tcPr>
          <w:p w14:paraId="7EA9DF5E" w14:textId="77777777" w:rsidR="000E4E47" w:rsidRPr="000E54EB" w:rsidRDefault="001D6E0C" w:rsidP="00B1044E">
            <w:pPr>
              <w:ind w:right="213"/>
              <w:jc w:val="center"/>
              <w:rPr>
                <w:rFonts w:ascii="Verdana" w:hAnsi="Verdana" w:cs="Vrinda"/>
                <w:sz w:val="20"/>
                <w:lang w:eastAsia="bg-BG"/>
              </w:rPr>
            </w:pPr>
            <w:r>
              <w:rPr>
                <w:rFonts w:ascii="Verdana" w:hAnsi="Verdana" w:cs="Vrinda"/>
                <w:sz w:val="20"/>
                <w:lang w:eastAsia="bg-BG"/>
              </w:rPr>
              <w:t>4</w:t>
            </w:r>
            <w:r w:rsidR="003241D1">
              <w:rPr>
                <w:rFonts w:ascii="Verdana" w:hAnsi="Verdana" w:cs="Vrinda"/>
                <w:sz w:val="20"/>
                <w:lang w:eastAsia="bg-BG"/>
              </w:rPr>
              <w:t>5</w:t>
            </w:r>
          </w:p>
        </w:tc>
      </w:tr>
      <w:tr w:rsidR="000E4E47" w:rsidRPr="000E54EB" w14:paraId="7EA9DF62" w14:textId="77777777" w:rsidTr="004A19BF">
        <w:trPr>
          <w:trHeight w:val="300"/>
        </w:trPr>
        <w:tc>
          <w:tcPr>
            <w:tcW w:w="5969" w:type="dxa"/>
            <w:shd w:val="clear" w:color="auto" w:fill="B4C6E7" w:themeFill="accent1" w:themeFillTint="66"/>
            <w:noWrap/>
            <w:vAlign w:val="center"/>
            <w:hideMark/>
          </w:tcPr>
          <w:p w14:paraId="7EA9DF60" w14:textId="77777777" w:rsidR="000E4E47" w:rsidRPr="000E54EB" w:rsidRDefault="000E4E47" w:rsidP="00434FF5">
            <w:pPr>
              <w:jc w:val="left"/>
              <w:rPr>
                <w:rFonts w:ascii="Verdana" w:hAnsi="Verdana" w:cs="Vrinda"/>
                <w:b/>
                <w:bCs/>
                <w:sz w:val="20"/>
                <w:lang w:eastAsia="bg-BG"/>
              </w:rPr>
            </w:pPr>
            <w:r w:rsidRPr="000E54EB">
              <w:rPr>
                <w:rFonts w:ascii="Verdana" w:hAnsi="Verdana" w:cs="Arial"/>
                <w:b/>
                <w:bCs/>
                <w:sz w:val="20"/>
                <w:lang w:eastAsia="bg-BG"/>
              </w:rPr>
              <w:t>Общо</w:t>
            </w:r>
            <w:r w:rsidRPr="000E54EB">
              <w:rPr>
                <w:rFonts w:ascii="Verdana" w:hAnsi="Verdana" w:cs="Vrinda"/>
                <w:b/>
                <w:bCs/>
                <w:sz w:val="20"/>
                <w:lang w:eastAsia="bg-BG"/>
              </w:rPr>
              <w:t>:</w:t>
            </w:r>
          </w:p>
        </w:tc>
        <w:tc>
          <w:tcPr>
            <w:tcW w:w="3586" w:type="dxa"/>
            <w:shd w:val="clear" w:color="auto" w:fill="B4C6E7" w:themeFill="accent1" w:themeFillTint="66"/>
            <w:noWrap/>
            <w:vAlign w:val="center"/>
            <w:hideMark/>
          </w:tcPr>
          <w:p w14:paraId="7EA9DF61" w14:textId="77777777" w:rsidR="000E4E47" w:rsidRPr="000E54EB" w:rsidRDefault="000E4E47" w:rsidP="00B1044E">
            <w:pPr>
              <w:ind w:right="213"/>
              <w:jc w:val="center"/>
              <w:rPr>
                <w:rFonts w:ascii="Verdana" w:hAnsi="Verdana" w:cs="Vrinda"/>
                <w:b/>
                <w:bCs/>
                <w:sz w:val="20"/>
                <w:lang w:eastAsia="bg-BG"/>
              </w:rPr>
            </w:pPr>
          </w:p>
        </w:tc>
      </w:tr>
    </w:tbl>
    <w:p w14:paraId="7EA9DF63" w14:textId="77777777" w:rsidR="003563DF" w:rsidRDefault="003563DF" w:rsidP="002B28C2">
      <w:bookmarkStart w:id="195" w:name="_Toc35835177"/>
      <w:bookmarkStart w:id="196" w:name="_Toc41821557"/>
      <w:bookmarkStart w:id="197" w:name="_Toc42068627"/>
      <w:bookmarkStart w:id="198" w:name="_Toc247959211"/>
      <w:bookmarkEnd w:id="192"/>
      <w:bookmarkEnd w:id="193"/>
      <w:bookmarkEnd w:id="194"/>
    </w:p>
    <w:p w14:paraId="7EA9DF64" w14:textId="77777777" w:rsidR="003563DF" w:rsidRPr="000E54EB" w:rsidRDefault="003563DF" w:rsidP="003563DF">
      <w:pPr>
        <w:pStyle w:val="Heading2"/>
        <w:spacing w:before="0"/>
        <w:rPr>
          <w:rFonts w:ascii="Verdana" w:hAnsi="Verdana" w:cs="Vrinda"/>
          <w:sz w:val="20"/>
          <w:szCs w:val="20"/>
          <w:lang w:val="bg-BG"/>
        </w:rPr>
      </w:pPr>
      <w:bookmarkStart w:id="199" w:name="_Toc67487546"/>
      <w:r w:rsidRPr="000E54EB">
        <w:rPr>
          <w:rFonts w:ascii="Verdana" w:hAnsi="Verdana" w:cs="Vrinda"/>
          <w:sz w:val="20"/>
          <w:szCs w:val="20"/>
          <w:lang w:val="bg-BG"/>
        </w:rPr>
        <w:t xml:space="preserve">2. </w:t>
      </w:r>
      <w:r w:rsidRPr="000E54EB">
        <w:rPr>
          <w:rFonts w:ascii="Verdana" w:hAnsi="Verdana" w:cs="Arial"/>
          <w:sz w:val="20"/>
          <w:szCs w:val="20"/>
          <w:lang w:val="bg-BG"/>
        </w:rPr>
        <w:t>Цели</w:t>
      </w:r>
      <w:r>
        <w:rPr>
          <w:rFonts w:ascii="Verdana" w:hAnsi="Verdana" w:cs="Arial"/>
          <w:sz w:val="20"/>
          <w:szCs w:val="20"/>
          <w:lang w:val="bg-BG"/>
        </w:rPr>
        <w:t xml:space="preserve"> </w:t>
      </w:r>
      <w:r w:rsidRPr="000E54EB">
        <w:rPr>
          <w:rFonts w:ascii="Verdana" w:hAnsi="Verdana" w:cs="Arial"/>
          <w:sz w:val="20"/>
          <w:szCs w:val="20"/>
          <w:lang w:val="bg-BG"/>
        </w:rPr>
        <w:t>и</w:t>
      </w:r>
      <w:r>
        <w:rPr>
          <w:rFonts w:ascii="Verdana" w:hAnsi="Verdana" w:cs="Arial"/>
          <w:sz w:val="20"/>
          <w:szCs w:val="20"/>
          <w:lang w:val="bg-BG"/>
        </w:rPr>
        <w:t xml:space="preserve"> </w:t>
      </w:r>
      <w:r w:rsidRPr="000E54EB">
        <w:rPr>
          <w:rFonts w:ascii="Verdana" w:hAnsi="Verdana" w:cs="Arial"/>
          <w:sz w:val="20"/>
          <w:szCs w:val="20"/>
          <w:lang w:val="bg-BG"/>
        </w:rPr>
        <w:t>политика</w:t>
      </w:r>
      <w:r>
        <w:rPr>
          <w:rFonts w:ascii="Verdana" w:hAnsi="Verdana" w:cs="Arial"/>
          <w:sz w:val="20"/>
          <w:szCs w:val="20"/>
          <w:lang w:val="bg-BG"/>
        </w:rPr>
        <w:t xml:space="preserve"> </w:t>
      </w:r>
      <w:r w:rsidRPr="000E54EB">
        <w:rPr>
          <w:rFonts w:ascii="Verdana" w:hAnsi="Verdana" w:cs="Arial"/>
          <w:sz w:val="20"/>
          <w:szCs w:val="20"/>
          <w:lang w:val="bg-BG"/>
        </w:rPr>
        <w:t>за</w:t>
      </w:r>
      <w:r>
        <w:rPr>
          <w:rFonts w:ascii="Verdana" w:hAnsi="Verdana" w:cs="Arial"/>
          <w:sz w:val="20"/>
          <w:szCs w:val="20"/>
          <w:lang w:val="bg-BG"/>
        </w:rPr>
        <w:t xml:space="preserve"> </w:t>
      </w:r>
      <w:r w:rsidRPr="000E54EB">
        <w:rPr>
          <w:rFonts w:ascii="Verdana" w:hAnsi="Verdana" w:cs="Arial"/>
          <w:sz w:val="20"/>
          <w:szCs w:val="20"/>
          <w:lang w:val="bg-BG"/>
        </w:rPr>
        <w:t>управление</w:t>
      </w:r>
      <w:r>
        <w:rPr>
          <w:rFonts w:ascii="Verdana" w:hAnsi="Verdana" w:cs="Arial"/>
          <w:sz w:val="20"/>
          <w:szCs w:val="20"/>
          <w:lang w:val="bg-BG"/>
        </w:rPr>
        <w:t xml:space="preserve"> </w:t>
      </w:r>
      <w:r w:rsidRPr="000E54EB">
        <w:rPr>
          <w:rFonts w:ascii="Verdana" w:hAnsi="Verdana" w:cs="Arial"/>
          <w:sz w:val="20"/>
          <w:szCs w:val="20"/>
          <w:lang w:val="bg-BG"/>
        </w:rPr>
        <w:t>на</w:t>
      </w:r>
      <w:r>
        <w:rPr>
          <w:rFonts w:ascii="Verdana" w:hAnsi="Verdana" w:cs="Arial"/>
          <w:sz w:val="20"/>
          <w:szCs w:val="20"/>
          <w:lang w:val="bg-BG"/>
        </w:rPr>
        <w:t xml:space="preserve"> </w:t>
      </w:r>
      <w:r w:rsidRPr="000E54EB">
        <w:rPr>
          <w:rFonts w:ascii="Verdana" w:hAnsi="Verdana" w:cs="Arial"/>
          <w:sz w:val="20"/>
          <w:szCs w:val="20"/>
          <w:lang w:val="bg-BG"/>
        </w:rPr>
        <w:t>финансовия</w:t>
      </w:r>
      <w:r>
        <w:rPr>
          <w:rFonts w:ascii="Verdana" w:hAnsi="Verdana" w:cs="Arial"/>
          <w:sz w:val="20"/>
          <w:szCs w:val="20"/>
          <w:lang w:val="bg-BG"/>
        </w:rPr>
        <w:t xml:space="preserve"> </w:t>
      </w:r>
      <w:r w:rsidRPr="000E54EB">
        <w:rPr>
          <w:rFonts w:ascii="Verdana" w:hAnsi="Verdana" w:cs="Arial"/>
          <w:sz w:val="20"/>
          <w:szCs w:val="20"/>
          <w:lang w:val="bg-BG"/>
        </w:rPr>
        <w:t>риск</w:t>
      </w:r>
      <w:bookmarkEnd w:id="199"/>
      <w:r w:rsidRPr="000E54EB">
        <w:rPr>
          <w:rFonts w:ascii="Verdana" w:hAnsi="Verdana" w:cs="Vrinda"/>
          <w:sz w:val="20"/>
          <w:szCs w:val="20"/>
          <w:lang w:val="bg-BG"/>
        </w:rPr>
        <w:tab/>
      </w:r>
    </w:p>
    <w:p w14:paraId="7EA9DF65"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осъществяване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своята</w:t>
      </w:r>
      <w:r>
        <w:rPr>
          <w:rFonts w:ascii="Verdana" w:hAnsi="Verdana" w:cs="Arial"/>
          <w:sz w:val="20"/>
        </w:rPr>
        <w:t xml:space="preserve"> </w:t>
      </w:r>
      <w:r w:rsidRPr="000E54EB">
        <w:rPr>
          <w:rFonts w:ascii="Verdana" w:hAnsi="Verdana" w:cs="Arial"/>
          <w:sz w:val="20"/>
        </w:rPr>
        <w:t>текуща</w:t>
      </w:r>
      <w:r w:rsidRPr="000E54EB">
        <w:rPr>
          <w:rFonts w:ascii="Verdana" w:hAnsi="Verdana" w:cs="Vrinda"/>
          <w:sz w:val="20"/>
        </w:rPr>
        <w:t xml:space="preserve">, </w:t>
      </w:r>
      <w:r w:rsidRPr="000E54EB">
        <w:rPr>
          <w:rFonts w:ascii="Verdana" w:hAnsi="Verdana" w:cs="Arial"/>
          <w:sz w:val="20"/>
        </w:rPr>
        <w:t>инвестиционна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финансова</w:t>
      </w:r>
      <w:r>
        <w:rPr>
          <w:rFonts w:ascii="Verdana" w:hAnsi="Verdana" w:cs="Arial"/>
          <w:sz w:val="20"/>
        </w:rPr>
        <w:t xml:space="preserve"> </w:t>
      </w:r>
      <w:r w:rsidRPr="000E54EB">
        <w:rPr>
          <w:rFonts w:ascii="Verdana" w:hAnsi="Verdana" w:cs="Arial"/>
          <w:sz w:val="20"/>
        </w:rPr>
        <w:t>дейност</w:t>
      </w:r>
      <w:r w:rsidRPr="000E54EB">
        <w:rPr>
          <w:rFonts w:ascii="Verdana" w:hAnsi="Verdana" w:cs="Vrinda"/>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изложено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следните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рискове</w:t>
      </w:r>
      <w:r w:rsidRPr="000E54EB">
        <w:rPr>
          <w:rFonts w:ascii="Verdana" w:hAnsi="Verdana" w:cs="Vrinda"/>
          <w:sz w:val="20"/>
        </w:rPr>
        <w:t>:</w:t>
      </w:r>
    </w:p>
    <w:p w14:paraId="7EA9DF66"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Кредитен</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възможността</w:t>
      </w:r>
      <w:r>
        <w:rPr>
          <w:rFonts w:ascii="Verdana" w:hAnsi="Verdana" w:cs="Arial"/>
          <w:sz w:val="20"/>
        </w:rPr>
        <w:t xml:space="preserve"> </w:t>
      </w:r>
      <w:r w:rsidRPr="000E54EB">
        <w:rPr>
          <w:rFonts w:ascii="Verdana" w:hAnsi="Verdana" w:cs="Arial"/>
          <w:sz w:val="20"/>
        </w:rPr>
        <w:t>длъжник</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изплати</w:t>
      </w:r>
      <w:r>
        <w:rPr>
          <w:rFonts w:ascii="Verdana" w:hAnsi="Verdana" w:cs="Arial"/>
          <w:sz w:val="20"/>
        </w:rPr>
        <w:t xml:space="preserve"> </w:t>
      </w:r>
      <w:r w:rsidRPr="000E54EB">
        <w:rPr>
          <w:rFonts w:ascii="Verdana" w:hAnsi="Verdana" w:cs="Arial"/>
          <w:sz w:val="20"/>
        </w:rPr>
        <w:t>задълженията</w:t>
      </w:r>
      <w:r>
        <w:rPr>
          <w:rFonts w:ascii="Verdana" w:hAnsi="Verdana" w:cs="Arial"/>
          <w:sz w:val="20"/>
        </w:rPr>
        <w:t xml:space="preserve"> </w:t>
      </w:r>
      <w:r w:rsidRPr="000E54EB">
        <w:rPr>
          <w:rFonts w:ascii="Verdana" w:hAnsi="Verdana" w:cs="Arial"/>
          <w:sz w:val="20"/>
        </w:rPr>
        <w:t>си</w:t>
      </w:r>
      <w:r w:rsidRPr="000E54EB">
        <w:rPr>
          <w:rFonts w:ascii="Verdana" w:hAnsi="Verdana" w:cs="Vrinda"/>
          <w:sz w:val="20"/>
        </w:rPr>
        <w:t xml:space="preserve"> – </w:t>
      </w:r>
      <w:r w:rsidRPr="000E54EB">
        <w:rPr>
          <w:rFonts w:ascii="Verdana" w:hAnsi="Verdana" w:cs="Arial"/>
          <w:sz w:val="20"/>
        </w:rPr>
        <w:t>изцяло</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частично</w:t>
      </w:r>
      <w:r w:rsidRPr="000E54EB">
        <w:rPr>
          <w:rFonts w:ascii="Verdana" w:hAnsi="Verdana" w:cs="Vrinda"/>
          <w:sz w:val="20"/>
        </w:rPr>
        <w:t xml:space="preserve"> –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него</w:t>
      </w:r>
      <w:r>
        <w:rPr>
          <w:rFonts w:ascii="Verdana" w:hAnsi="Verdana" w:cs="Arial"/>
          <w:sz w:val="20"/>
        </w:rPr>
        <w:t xml:space="preserve"> </w:t>
      </w:r>
      <w:r w:rsidRPr="000E54EB">
        <w:rPr>
          <w:rFonts w:ascii="Verdana" w:hAnsi="Verdana" w:cs="Arial"/>
          <w:sz w:val="20"/>
        </w:rPr>
        <w:t>изплати</w:t>
      </w:r>
      <w:r>
        <w:rPr>
          <w:rFonts w:ascii="Verdana" w:hAnsi="Verdana" w:cs="Arial"/>
          <w:sz w:val="20"/>
        </w:rPr>
        <w:t xml:space="preserve"> </w:t>
      </w:r>
      <w:r w:rsidRPr="000E54EB">
        <w:rPr>
          <w:rFonts w:ascii="Verdana" w:hAnsi="Verdana" w:cs="Arial"/>
          <w:sz w:val="20"/>
        </w:rPr>
        <w:t>своевременно</w:t>
      </w:r>
      <w:r w:rsidRPr="000E54EB">
        <w:rPr>
          <w:rFonts w:ascii="Verdana" w:hAnsi="Verdana" w:cs="Vrinda"/>
          <w:sz w:val="20"/>
        </w:rPr>
        <w:t xml:space="preserve">, </w:t>
      </w:r>
      <w:r w:rsidRPr="000E54EB">
        <w:rPr>
          <w:rFonts w:ascii="Verdana" w:hAnsi="Verdana" w:cs="Arial"/>
          <w:sz w:val="20"/>
        </w:rPr>
        <w:t>предизвиквайки</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този</w:t>
      </w:r>
      <w:r>
        <w:rPr>
          <w:rFonts w:ascii="Verdana" w:hAnsi="Verdana" w:cs="Arial"/>
          <w:sz w:val="20"/>
        </w:rPr>
        <w:t xml:space="preserve"> </w:t>
      </w:r>
      <w:r w:rsidRPr="000E54EB">
        <w:rPr>
          <w:rFonts w:ascii="Verdana" w:hAnsi="Verdana" w:cs="Arial"/>
          <w:sz w:val="20"/>
        </w:rPr>
        <w:t>начин</w:t>
      </w:r>
      <w:r>
        <w:rPr>
          <w:rFonts w:ascii="Verdana" w:hAnsi="Verdana" w:cs="Arial"/>
          <w:sz w:val="20"/>
        </w:rPr>
        <w:t xml:space="preserve"> </w:t>
      </w:r>
      <w:r w:rsidRPr="000E54EB">
        <w:rPr>
          <w:rFonts w:ascii="Verdana" w:hAnsi="Verdana" w:cs="Arial"/>
          <w:sz w:val="20"/>
        </w:rPr>
        <w:t>загуба</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w:t>
      </w:r>
    </w:p>
    <w:p w14:paraId="7EA9DF67"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Ликвиден</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рискът</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няма</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състояние</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набави</w:t>
      </w:r>
      <w:r>
        <w:rPr>
          <w:rFonts w:ascii="Verdana" w:hAnsi="Verdana" w:cs="Arial"/>
          <w:sz w:val="20"/>
        </w:rPr>
        <w:t xml:space="preserve"> </w:t>
      </w:r>
      <w:r w:rsidRPr="000E54EB">
        <w:rPr>
          <w:rFonts w:ascii="Verdana" w:hAnsi="Verdana" w:cs="Arial"/>
          <w:sz w:val="20"/>
        </w:rPr>
        <w:t>парични</w:t>
      </w:r>
      <w:r>
        <w:rPr>
          <w:rFonts w:ascii="Verdana" w:hAnsi="Verdana" w:cs="Arial"/>
          <w:sz w:val="20"/>
        </w:rPr>
        <w:t xml:space="preserve"> </w:t>
      </w:r>
      <w:r w:rsidRPr="000E54EB">
        <w:rPr>
          <w:rFonts w:ascii="Verdana" w:hAnsi="Verdana" w:cs="Arial"/>
          <w:sz w:val="20"/>
        </w:rPr>
        <w:t>средства</w:t>
      </w:r>
      <w:r w:rsidRPr="000E54EB">
        <w:rPr>
          <w:rFonts w:ascii="Verdana" w:hAnsi="Verdana" w:cs="Vrinda"/>
          <w:sz w:val="20"/>
        </w:rPr>
        <w:t xml:space="preserve">, </w:t>
      </w:r>
      <w:r w:rsidRPr="000E54EB">
        <w:rPr>
          <w:rFonts w:ascii="Verdana" w:hAnsi="Verdana" w:cs="Arial"/>
          <w:sz w:val="20"/>
        </w:rPr>
        <w:t>когато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необходими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поради</w:t>
      </w:r>
      <w:r>
        <w:rPr>
          <w:rFonts w:ascii="Verdana" w:hAnsi="Verdana" w:cs="Arial"/>
          <w:sz w:val="20"/>
        </w:rPr>
        <w:t xml:space="preserve"> </w:t>
      </w:r>
      <w:r w:rsidRPr="000E54EB">
        <w:rPr>
          <w:rFonts w:ascii="Verdana" w:hAnsi="Verdana" w:cs="Arial"/>
          <w:sz w:val="20"/>
        </w:rPr>
        <w:t>това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срещне</w:t>
      </w:r>
      <w:r>
        <w:rPr>
          <w:rFonts w:ascii="Verdana" w:hAnsi="Verdana" w:cs="Arial"/>
          <w:sz w:val="20"/>
        </w:rPr>
        <w:t xml:space="preserve"> </w:t>
      </w:r>
      <w:r w:rsidRPr="000E54EB">
        <w:rPr>
          <w:rFonts w:ascii="Verdana" w:hAnsi="Verdana" w:cs="Arial"/>
          <w:sz w:val="20"/>
        </w:rPr>
        <w:t>трудности</w:t>
      </w:r>
      <w:r>
        <w:rPr>
          <w:rFonts w:ascii="Verdana" w:hAnsi="Verdana" w:cs="Arial"/>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изпълнение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своите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задължения</w:t>
      </w:r>
      <w:r w:rsidRPr="000E54EB">
        <w:rPr>
          <w:rFonts w:ascii="Verdana" w:hAnsi="Verdana" w:cs="Vrinda"/>
          <w:sz w:val="20"/>
        </w:rPr>
        <w:t>;</w:t>
      </w:r>
    </w:p>
    <w:p w14:paraId="7EA9DF68"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lastRenderedPageBreak/>
        <w:t>•</w:t>
      </w:r>
      <w:r w:rsidRPr="000E54EB">
        <w:rPr>
          <w:rFonts w:ascii="Verdana" w:hAnsi="Verdana" w:cs="Vrinda"/>
          <w:sz w:val="20"/>
        </w:rPr>
        <w:tab/>
      </w:r>
      <w:r w:rsidRPr="000E54EB">
        <w:rPr>
          <w:rFonts w:ascii="Verdana" w:hAnsi="Verdana" w:cs="Arial"/>
          <w:sz w:val="20"/>
        </w:rPr>
        <w:t>Пазарен</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рискът</w:t>
      </w:r>
      <w:r>
        <w:rPr>
          <w:rFonts w:ascii="Verdana" w:hAnsi="Verdana" w:cs="Arial"/>
          <w:sz w:val="20"/>
        </w:rPr>
        <w:t xml:space="preserve"> </w:t>
      </w:r>
      <w:r w:rsidRPr="000E54EB">
        <w:rPr>
          <w:rFonts w:ascii="Verdana" w:hAnsi="Verdana" w:cs="Arial"/>
          <w:sz w:val="20"/>
        </w:rPr>
        <w:t>определен</w:t>
      </w:r>
      <w:r>
        <w:rPr>
          <w:rFonts w:ascii="Verdana" w:hAnsi="Verdana" w:cs="Arial"/>
          <w:sz w:val="20"/>
        </w:rPr>
        <w:t xml:space="preserve"> </w:t>
      </w:r>
      <w:r w:rsidRPr="000E54EB">
        <w:rPr>
          <w:rFonts w:ascii="Verdana" w:hAnsi="Verdana" w:cs="Arial"/>
          <w:sz w:val="20"/>
        </w:rPr>
        <w:t>финансов</w:t>
      </w:r>
      <w:r>
        <w:rPr>
          <w:rFonts w:ascii="Verdana" w:hAnsi="Verdana" w:cs="Arial"/>
          <w:sz w:val="20"/>
        </w:rPr>
        <w:t xml:space="preserve"> </w:t>
      </w:r>
      <w:r w:rsidRPr="000E54EB">
        <w:rPr>
          <w:rFonts w:ascii="Verdana" w:hAnsi="Verdana" w:cs="Arial"/>
          <w:sz w:val="20"/>
        </w:rPr>
        <w:t>инструмент</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претърпи</w:t>
      </w:r>
      <w:r>
        <w:rPr>
          <w:rFonts w:ascii="Verdana" w:hAnsi="Verdana" w:cs="Arial"/>
          <w:sz w:val="20"/>
        </w:rPr>
        <w:t xml:space="preserve"> </w:t>
      </w:r>
      <w:r w:rsidRPr="000E54EB">
        <w:rPr>
          <w:rFonts w:ascii="Verdana" w:hAnsi="Verdana" w:cs="Arial"/>
          <w:sz w:val="20"/>
        </w:rPr>
        <w:t>колебания</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отношение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справедливата</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бъдещите</w:t>
      </w:r>
      <w:r>
        <w:rPr>
          <w:rFonts w:ascii="Verdana" w:hAnsi="Verdana" w:cs="Arial"/>
          <w:sz w:val="20"/>
        </w:rPr>
        <w:t xml:space="preserve"> </w:t>
      </w:r>
      <w:r w:rsidRPr="000E54EB">
        <w:rPr>
          <w:rFonts w:ascii="Verdana" w:hAnsi="Verdana" w:cs="Arial"/>
          <w:sz w:val="20"/>
        </w:rPr>
        <w:t>парични</w:t>
      </w:r>
      <w:r>
        <w:rPr>
          <w:rFonts w:ascii="Verdana" w:hAnsi="Verdana" w:cs="Arial"/>
          <w:sz w:val="20"/>
        </w:rPr>
        <w:t xml:space="preserve"> </w:t>
      </w:r>
      <w:r w:rsidRPr="000E54EB">
        <w:rPr>
          <w:rFonts w:ascii="Verdana" w:hAnsi="Verdana" w:cs="Arial"/>
          <w:sz w:val="20"/>
        </w:rPr>
        <w:t>потоци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резултат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колебания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пазарните</w:t>
      </w:r>
      <w:r>
        <w:rPr>
          <w:rFonts w:ascii="Verdana" w:hAnsi="Verdana" w:cs="Arial"/>
          <w:sz w:val="20"/>
        </w:rPr>
        <w:t xml:space="preserve"> </w:t>
      </w:r>
      <w:r w:rsidRPr="000E54EB">
        <w:rPr>
          <w:rFonts w:ascii="Verdana" w:hAnsi="Verdana" w:cs="Arial"/>
          <w:sz w:val="20"/>
        </w:rPr>
        <w:t>цени</w:t>
      </w:r>
      <w:r w:rsidRPr="000E54EB">
        <w:rPr>
          <w:rFonts w:ascii="Verdana" w:hAnsi="Verdana" w:cs="Vrinda"/>
          <w:sz w:val="20"/>
        </w:rPr>
        <w:t xml:space="preserve">. </w:t>
      </w:r>
      <w:r w:rsidRPr="000E54EB">
        <w:rPr>
          <w:rFonts w:ascii="Verdana" w:hAnsi="Verdana" w:cs="Arial"/>
          <w:sz w:val="20"/>
        </w:rPr>
        <w:t>Всъщност</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изложено</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три</w:t>
      </w:r>
      <w:r>
        <w:rPr>
          <w:rFonts w:ascii="Verdana" w:hAnsi="Verdana" w:cs="Arial"/>
          <w:sz w:val="20"/>
        </w:rPr>
        <w:t xml:space="preserve"> </w:t>
      </w:r>
      <w:r w:rsidRPr="000E54EB">
        <w:rPr>
          <w:rFonts w:ascii="Verdana" w:hAnsi="Verdana" w:cs="Arial"/>
          <w:sz w:val="20"/>
        </w:rPr>
        <w:t>компонента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пазарния</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w:t>
      </w:r>
    </w:p>
    <w:p w14:paraId="7EA9DF69"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Лихвен</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w:t>
      </w:r>
    </w:p>
    <w:p w14:paraId="7EA9DF6A"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Валутен</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w:t>
      </w:r>
    </w:p>
    <w:p w14:paraId="7EA9DF6B"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w:t>
      </w:r>
      <w:r w:rsidRPr="000E54EB">
        <w:rPr>
          <w:rFonts w:ascii="Verdana" w:hAnsi="Verdana" w:cs="Vrinda"/>
          <w:sz w:val="20"/>
        </w:rPr>
        <w:tab/>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промяна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цената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собствения</w:t>
      </w:r>
      <w:r>
        <w:rPr>
          <w:rFonts w:ascii="Verdana" w:hAnsi="Verdana" w:cs="Arial"/>
          <w:sz w:val="20"/>
        </w:rPr>
        <w:t xml:space="preserve"> </w:t>
      </w:r>
      <w:r w:rsidRPr="000E54EB">
        <w:rPr>
          <w:rFonts w:ascii="Verdana" w:hAnsi="Verdana" w:cs="Arial"/>
          <w:sz w:val="20"/>
        </w:rPr>
        <w:t>капитал</w:t>
      </w:r>
      <w:r w:rsidRPr="000E54EB">
        <w:rPr>
          <w:rFonts w:ascii="Verdana" w:hAnsi="Verdana" w:cs="Vrinda"/>
          <w:sz w:val="20"/>
        </w:rPr>
        <w:t>.</w:t>
      </w:r>
    </w:p>
    <w:p w14:paraId="7EA9DF6C"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ефективно</w:t>
      </w:r>
      <w:r>
        <w:rPr>
          <w:rFonts w:ascii="Verdana" w:hAnsi="Verdana" w:cs="Arial"/>
          <w:sz w:val="20"/>
        </w:rPr>
        <w:t xml:space="preserve"> </w:t>
      </w:r>
      <w:r w:rsidRPr="000E54EB">
        <w:rPr>
          <w:rFonts w:ascii="Verdana" w:hAnsi="Verdana" w:cs="Arial"/>
          <w:sz w:val="20"/>
        </w:rPr>
        <w:t>управление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Съветът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директорите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одобрил</w:t>
      </w:r>
      <w:r>
        <w:rPr>
          <w:rFonts w:ascii="Verdana" w:hAnsi="Verdana" w:cs="Arial"/>
          <w:sz w:val="20"/>
        </w:rPr>
        <w:t xml:space="preserve"> </w:t>
      </w:r>
      <w:r w:rsidRPr="000E54EB">
        <w:rPr>
          <w:rFonts w:ascii="Verdana" w:hAnsi="Verdana" w:cs="Arial"/>
          <w:sz w:val="20"/>
        </w:rPr>
        <w:t>специфични</w:t>
      </w:r>
      <w:r>
        <w:rPr>
          <w:rFonts w:ascii="Verdana" w:hAnsi="Verdana" w:cs="Arial"/>
          <w:sz w:val="20"/>
        </w:rPr>
        <w:t xml:space="preserve"> </w:t>
      </w:r>
      <w:r w:rsidRPr="000E54EB">
        <w:rPr>
          <w:rFonts w:ascii="Verdana" w:hAnsi="Verdana" w:cs="Arial"/>
          <w:sz w:val="20"/>
        </w:rPr>
        <w:t>стратегии</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мениджмънт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съответствие</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корпоративните</w:t>
      </w:r>
      <w:r>
        <w:rPr>
          <w:rFonts w:ascii="Verdana" w:hAnsi="Verdana" w:cs="Arial"/>
          <w:sz w:val="20"/>
        </w:rPr>
        <w:t xml:space="preserve"> </w:t>
      </w:r>
      <w:r w:rsidRPr="000E54EB">
        <w:rPr>
          <w:rFonts w:ascii="Verdana" w:hAnsi="Verdana" w:cs="Arial"/>
          <w:sz w:val="20"/>
        </w:rPr>
        <w:t>цели</w:t>
      </w:r>
      <w:r w:rsidRPr="000E54EB">
        <w:rPr>
          <w:rFonts w:ascii="Verdana" w:hAnsi="Verdana" w:cs="Vrinda"/>
          <w:sz w:val="20"/>
        </w:rPr>
        <w:t>.</w:t>
      </w:r>
      <w:r>
        <w:rPr>
          <w:rFonts w:ascii="Verdana" w:hAnsi="Verdana" w:cs="Vrinda"/>
          <w:sz w:val="20"/>
        </w:rPr>
        <w:t xml:space="preserve">    </w:t>
      </w:r>
      <w:r w:rsidRPr="000E54EB">
        <w:rPr>
          <w:rFonts w:ascii="Verdana" w:hAnsi="Verdana" w:cs="Vrinda"/>
          <w:sz w:val="20"/>
        </w:rPr>
        <w:t xml:space="preserve"> </w:t>
      </w:r>
      <w:r w:rsidRPr="000E54EB">
        <w:rPr>
          <w:rFonts w:ascii="Verdana" w:hAnsi="Verdana" w:cs="Arial"/>
          <w:sz w:val="20"/>
        </w:rPr>
        <w:t>Основните</w:t>
      </w:r>
      <w:r>
        <w:rPr>
          <w:rFonts w:ascii="Verdana" w:hAnsi="Verdana" w:cs="Arial"/>
          <w:sz w:val="20"/>
        </w:rPr>
        <w:t xml:space="preserve"> </w:t>
      </w:r>
      <w:r w:rsidRPr="000E54EB">
        <w:rPr>
          <w:rFonts w:ascii="Verdana" w:hAnsi="Verdana" w:cs="Arial"/>
          <w:sz w:val="20"/>
        </w:rPr>
        <w:t>насоки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тези</w:t>
      </w:r>
      <w:r>
        <w:rPr>
          <w:rFonts w:ascii="Verdana" w:hAnsi="Verdana" w:cs="Arial"/>
          <w:sz w:val="20"/>
        </w:rPr>
        <w:t xml:space="preserve"> </w:t>
      </w:r>
      <w:r w:rsidRPr="000E54EB">
        <w:rPr>
          <w:rFonts w:ascii="Verdana" w:hAnsi="Verdana" w:cs="Arial"/>
          <w:sz w:val="20"/>
        </w:rPr>
        <w:t>стратегии</w:t>
      </w:r>
      <w:r>
        <w:rPr>
          <w:rFonts w:ascii="Verdana" w:hAnsi="Verdana" w:cs="Arial"/>
          <w:sz w:val="20"/>
        </w:rPr>
        <w:t xml:space="preserve"> </w:t>
      </w:r>
      <w:r w:rsidRPr="000E54EB">
        <w:rPr>
          <w:rFonts w:ascii="Verdana" w:hAnsi="Verdana" w:cs="Arial"/>
          <w:sz w:val="20"/>
        </w:rPr>
        <w:t>определят</w:t>
      </w:r>
      <w:r>
        <w:rPr>
          <w:rFonts w:ascii="Verdana" w:hAnsi="Verdana" w:cs="Arial"/>
          <w:sz w:val="20"/>
        </w:rPr>
        <w:t xml:space="preserve"> </w:t>
      </w:r>
      <w:r w:rsidRPr="000E54EB">
        <w:rPr>
          <w:rFonts w:ascii="Verdana" w:hAnsi="Verdana" w:cs="Arial"/>
          <w:sz w:val="20"/>
        </w:rPr>
        <w:t>краткосрочните</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дългосрочните</w:t>
      </w:r>
      <w:r>
        <w:rPr>
          <w:rFonts w:ascii="Verdana" w:hAnsi="Verdana" w:cs="Arial"/>
          <w:sz w:val="20"/>
        </w:rPr>
        <w:t xml:space="preserve"> </w:t>
      </w:r>
      <w:r w:rsidRPr="000E54EB">
        <w:rPr>
          <w:rFonts w:ascii="Verdana" w:hAnsi="Verdana" w:cs="Arial"/>
          <w:sz w:val="20"/>
        </w:rPr>
        <w:t>цели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действия</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трябва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предприемат</w:t>
      </w:r>
      <w:r w:rsidRPr="000E54EB">
        <w:rPr>
          <w:rFonts w:ascii="Verdana" w:hAnsi="Verdana" w:cs="Vrinda"/>
          <w:sz w:val="20"/>
        </w:rPr>
        <w:t>,</w:t>
      </w:r>
      <w:r>
        <w:rPr>
          <w:rFonts w:ascii="Verdana" w:hAnsi="Verdana" w:cs="Vrinda"/>
          <w:sz w:val="20"/>
        </w:rPr>
        <w:t xml:space="preserve">                          </w:t>
      </w:r>
      <w:r w:rsidRPr="000E54EB">
        <w:rPr>
          <w:rFonts w:ascii="Verdana" w:hAnsi="Verdana" w:cs="Vrinda"/>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управляват</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рискове</w:t>
      </w:r>
      <w:r w:rsidRPr="000E54EB">
        <w:rPr>
          <w:rFonts w:ascii="Verdana" w:hAnsi="Verdana" w:cs="Vrinda"/>
          <w:sz w:val="20"/>
        </w:rPr>
        <w:t xml:space="preserve">, </w:t>
      </w:r>
      <w:r w:rsidRPr="000E54EB">
        <w:rPr>
          <w:rFonts w:ascii="Verdana" w:hAnsi="Verdana" w:cs="Arial"/>
          <w:sz w:val="20"/>
        </w:rPr>
        <w:t>пред</w:t>
      </w:r>
      <w:r>
        <w:rPr>
          <w:rFonts w:ascii="Verdana" w:hAnsi="Verdana" w:cs="Arial"/>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изправено</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p>
    <w:p w14:paraId="7EA9DF6D"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Arial"/>
          <w:sz w:val="20"/>
        </w:rPr>
        <w:t>Основните</w:t>
      </w:r>
      <w:r>
        <w:rPr>
          <w:rFonts w:ascii="Verdana" w:hAnsi="Verdana" w:cs="Arial"/>
          <w:sz w:val="20"/>
        </w:rPr>
        <w:t xml:space="preserve"> </w:t>
      </w:r>
      <w:r w:rsidRPr="000E54EB">
        <w:rPr>
          <w:rFonts w:ascii="Verdana" w:hAnsi="Verdana" w:cs="Arial"/>
          <w:sz w:val="20"/>
        </w:rPr>
        <w:t>насоки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политиката</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отношение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рискове</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следните</w:t>
      </w:r>
      <w:r w:rsidRPr="000E54EB">
        <w:rPr>
          <w:rFonts w:ascii="Verdana" w:hAnsi="Verdana" w:cs="Vrinda"/>
          <w:sz w:val="20"/>
        </w:rPr>
        <w:t>:</w:t>
      </w:r>
    </w:p>
    <w:p w14:paraId="7EA9DF6E"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Минимизиране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лихвения</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валутния</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ценовия</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видове</w:t>
      </w:r>
      <w:r>
        <w:rPr>
          <w:rFonts w:ascii="Verdana" w:hAnsi="Verdana" w:cs="Arial"/>
          <w:sz w:val="20"/>
        </w:rPr>
        <w:t xml:space="preserve"> </w:t>
      </w:r>
      <w:r w:rsidRPr="000E54EB">
        <w:rPr>
          <w:rFonts w:ascii="Verdana" w:hAnsi="Verdana" w:cs="Arial"/>
          <w:sz w:val="20"/>
        </w:rPr>
        <w:t>сделки</w:t>
      </w:r>
      <w:r w:rsidRPr="000E54EB">
        <w:rPr>
          <w:rFonts w:ascii="Verdana" w:hAnsi="Verdana" w:cs="Vrinda"/>
          <w:sz w:val="20"/>
        </w:rPr>
        <w:t>;</w:t>
      </w:r>
    </w:p>
    <w:p w14:paraId="7EA9DF6F"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Максимално</w:t>
      </w:r>
      <w:r>
        <w:rPr>
          <w:rFonts w:ascii="Verdana" w:hAnsi="Verdana" w:cs="Arial"/>
          <w:sz w:val="20"/>
        </w:rPr>
        <w:t xml:space="preserve"> </w:t>
      </w:r>
      <w:r w:rsidRPr="000E54EB">
        <w:rPr>
          <w:rFonts w:ascii="Verdana" w:hAnsi="Verdana" w:cs="Arial"/>
          <w:sz w:val="20"/>
        </w:rPr>
        <w:t>използване</w:t>
      </w:r>
      <w:r>
        <w:rPr>
          <w:rFonts w:ascii="Verdana" w:hAnsi="Verdana" w:cs="Arial"/>
          <w:sz w:val="20"/>
        </w:rPr>
        <w:t xml:space="preserve"> </w:t>
      </w:r>
      <w:r w:rsidRPr="000E54EB">
        <w:rPr>
          <w:rFonts w:ascii="Verdana" w:hAnsi="Verdana" w:cs="Arial"/>
          <w:sz w:val="20"/>
        </w:rPr>
        <w:t>на</w:t>
      </w:r>
      <w:r w:rsidRPr="000E54EB">
        <w:rPr>
          <w:rFonts w:ascii="Verdana" w:hAnsi="Verdana" w:cs="Vrinda"/>
          <w:sz w:val="20"/>
        </w:rPr>
        <w:t xml:space="preserve"> „</w:t>
      </w:r>
      <w:r w:rsidRPr="000E54EB">
        <w:rPr>
          <w:rFonts w:ascii="Verdana" w:hAnsi="Verdana" w:cs="Arial"/>
          <w:sz w:val="20"/>
        </w:rPr>
        <w:t>естественото</w:t>
      </w:r>
      <w:r>
        <w:rPr>
          <w:rFonts w:ascii="Verdana" w:hAnsi="Verdana" w:cs="Arial"/>
          <w:sz w:val="20"/>
        </w:rPr>
        <w:t xml:space="preserve"> </w:t>
      </w:r>
      <w:r w:rsidRPr="000E54EB">
        <w:rPr>
          <w:rFonts w:ascii="Verdana" w:hAnsi="Verdana" w:cs="Arial"/>
          <w:sz w:val="20"/>
        </w:rPr>
        <w:t>хеджиране</w:t>
      </w:r>
      <w:r w:rsidRPr="000E54EB">
        <w:rPr>
          <w:rFonts w:ascii="Verdana" w:hAnsi="Verdana" w:cs="Vrinda"/>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максимална</w:t>
      </w:r>
      <w:r>
        <w:rPr>
          <w:rFonts w:ascii="Verdana" w:hAnsi="Verdana" w:cs="Arial"/>
          <w:sz w:val="20"/>
        </w:rPr>
        <w:t xml:space="preserve"> </w:t>
      </w:r>
      <w:r w:rsidRPr="000E54EB">
        <w:rPr>
          <w:rFonts w:ascii="Verdana" w:hAnsi="Verdana" w:cs="Arial"/>
          <w:sz w:val="20"/>
        </w:rPr>
        <w:t>възможна</w:t>
      </w:r>
      <w:r>
        <w:rPr>
          <w:rFonts w:ascii="Verdana" w:hAnsi="Verdana" w:cs="Arial"/>
          <w:sz w:val="20"/>
        </w:rPr>
        <w:t xml:space="preserve"> </w:t>
      </w:r>
      <w:r w:rsidRPr="000E54EB">
        <w:rPr>
          <w:rFonts w:ascii="Verdana" w:hAnsi="Verdana" w:cs="Arial"/>
          <w:sz w:val="20"/>
        </w:rPr>
        <w:t>степен</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залага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естественото</w:t>
      </w:r>
      <w:r>
        <w:rPr>
          <w:rFonts w:ascii="Verdana" w:hAnsi="Verdana" w:cs="Arial"/>
          <w:sz w:val="20"/>
        </w:rPr>
        <w:t xml:space="preserve"> </w:t>
      </w:r>
      <w:r w:rsidRPr="000E54EB">
        <w:rPr>
          <w:rFonts w:ascii="Verdana" w:hAnsi="Verdana" w:cs="Arial"/>
          <w:sz w:val="20"/>
        </w:rPr>
        <w:t>прихващане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продажби</w:t>
      </w:r>
      <w:r w:rsidRPr="000E54EB">
        <w:rPr>
          <w:rFonts w:ascii="Verdana" w:hAnsi="Verdana" w:cs="Vrinda"/>
          <w:sz w:val="20"/>
        </w:rPr>
        <w:t xml:space="preserve">, </w:t>
      </w:r>
      <w:r w:rsidRPr="000E54EB">
        <w:rPr>
          <w:rFonts w:ascii="Verdana" w:hAnsi="Verdana" w:cs="Arial"/>
          <w:sz w:val="20"/>
        </w:rPr>
        <w:t>разходи</w:t>
      </w:r>
      <w:r w:rsidRPr="000E54EB">
        <w:rPr>
          <w:rFonts w:ascii="Verdana" w:hAnsi="Verdana" w:cs="Vrinda"/>
          <w:sz w:val="20"/>
        </w:rPr>
        <w:t xml:space="preserve">, </w:t>
      </w:r>
      <w:r w:rsidRPr="000E54EB">
        <w:rPr>
          <w:rFonts w:ascii="Verdana" w:hAnsi="Verdana" w:cs="Arial"/>
          <w:sz w:val="20"/>
        </w:rPr>
        <w:t>дължими</w:t>
      </w:r>
      <w:r>
        <w:rPr>
          <w:rFonts w:ascii="Verdana" w:hAnsi="Verdana" w:cs="Arial"/>
          <w:sz w:val="20"/>
        </w:rPr>
        <w:t xml:space="preserve"> </w:t>
      </w:r>
      <w:r w:rsidRPr="000E54EB">
        <w:rPr>
          <w:rFonts w:ascii="Verdana" w:hAnsi="Verdana" w:cs="Arial"/>
          <w:sz w:val="20"/>
        </w:rPr>
        <w:t>суми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вземания</w:t>
      </w:r>
      <w:r w:rsidRPr="000E54EB">
        <w:rPr>
          <w:rFonts w:ascii="Verdana" w:hAnsi="Verdana" w:cs="Vrinda"/>
          <w:sz w:val="20"/>
        </w:rPr>
        <w:t xml:space="preserve">, </w:t>
      </w:r>
      <w:r w:rsidRPr="000E54EB">
        <w:rPr>
          <w:rFonts w:ascii="Verdana" w:hAnsi="Verdana" w:cs="Arial"/>
          <w:sz w:val="20"/>
        </w:rPr>
        <w:t>преизчислени</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съответната</w:t>
      </w:r>
      <w:r>
        <w:rPr>
          <w:rFonts w:ascii="Verdana" w:hAnsi="Verdana" w:cs="Arial"/>
          <w:sz w:val="20"/>
        </w:rPr>
        <w:t xml:space="preserve"> </w:t>
      </w:r>
      <w:r w:rsidRPr="000E54EB">
        <w:rPr>
          <w:rFonts w:ascii="Verdana" w:hAnsi="Verdana" w:cs="Arial"/>
          <w:sz w:val="20"/>
        </w:rPr>
        <w:t>валута</w:t>
      </w:r>
      <w:r w:rsidRPr="000E54EB">
        <w:rPr>
          <w:rFonts w:ascii="Verdana" w:hAnsi="Verdana" w:cs="Vrinda"/>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следствие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което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налага</w:t>
      </w:r>
      <w:r>
        <w:rPr>
          <w:rFonts w:ascii="Verdana" w:hAnsi="Verdana" w:cs="Arial"/>
          <w:sz w:val="20"/>
        </w:rPr>
        <w:t xml:space="preserve"> </w:t>
      </w:r>
      <w:r w:rsidRPr="000E54EB">
        <w:rPr>
          <w:rFonts w:ascii="Verdana" w:hAnsi="Verdana" w:cs="Arial"/>
          <w:sz w:val="20"/>
        </w:rPr>
        <w:t>прилагане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стратегии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хеджиране</w:t>
      </w:r>
      <w:r>
        <w:rPr>
          <w:rFonts w:ascii="Verdana" w:hAnsi="Verdana" w:cs="Arial"/>
          <w:sz w:val="20"/>
        </w:rPr>
        <w:t xml:space="preserve"> </w:t>
      </w:r>
      <w:r w:rsidRPr="000E54EB">
        <w:rPr>
          <w:rFonts w:ascii="Verdana" w:hAnsi="Verdana" w:cs="Arial"/>
          <w:sz w:val="20"/>
        </w:rPr>
        <w:t>само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салдата</w:t>
      </w:r>
      <w:r>
        <w:rPr>
          <w:rFonts w:ascii="Verdana" w:hAnsi="Verdana" w:cs="Arial"/>
          <w:sz w:val="20"/>
        </w:rPr>
        <w:t xml:space="preserve"> в п</w:t>
      </w:r>
      <w:r w:rsidRPr="000E54EB">
        <w:rPr>
          <w:rFonts w:ascii="Verdana" w:hAnsi="Verdana" w:cs="Arial"/>
          <w:sz w:val="20"/>
        </w:rPr>
        <w:t>ревишение</w:t>
      </w:r>
      <w:r w:rsidRPr="000E54EB">
        <w:rPr>
          <w:rFonts w:ascii="Verdana" w:hAnsi="Verdana" w:cs="Vrinda"/>
          <w:sz w:val="20"/>
        </w:rPr>
        <w:t xml:space="preserve">. </w:t>
      </w:r>
      <w:r w:rsidRPr="000E54EB">
        <w:rPr>
          <w:rFonts w:ascii="Verdana" w:hAnsi="Verdana" w:cs="Arial"/>
          <w:sz w:val="20"/>
        </w:rPr>
        <w:t>Същата</w:t>
      </w:r>
      <w:r>
        <w:rPr>
          <w:rFonts w:ascii="Verdana" w:hAnsi="Verdana" w:cs="Arial"/>
          <w:sz w:val="20"/>
        </w:rPr>
        <w:t xml:space="preserve"> </w:t>
      </w:r>
      <w:r w:rsidRPr="000E54EB">
        <w:rPr>
          <w:rFonts w:ascii="Verdana" w:hAnsi="Verdana" w:cs="Arial"/>
          <w:sz w:val="20"/>
        </w:rPr>
        <w:t>стратегия</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прилага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отношение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лихвения</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w:t>
      </w:r>
    </w:p>
    <w:p w14:paraId="7EA9DF70"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Внедряване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дериватив</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подобни</w:t>
      </w:r>
      <w:r>
        <w:rPr>
          <w:rFonts w:ascii="Verdana" w:hAnsi="Verdana" w:cs="Arial"/>
          <w:sz w:val="20"/>
        </w:rPr>
        <w:t xml:space="preserve"> </w:t>
      </w:r>
      <w:r w:rsidRPr="000E54EB">
        <w:rPr>
          <w:rFonts w:ascii="Verdana" w:hAnsi="Verdana" w:cs="Arial"/>
          <w:sz w:val="20"/>
        </w:rPr>
        <w:t>инструменти</w:t>
      </w:r>
      <w:r>
        <w:rPr>
          <w:rFonts w:ascii="Verdana" w:hAnsi="Verdana" w:cs="Arial"/>
          <w:sz w:val="20"/>
        </w:rPr>
        <w:t xml:space="preserve"> </w:t>
      </w:r>
      <w:r w:rsidRPr="000E54EB">
        <w:rPr>
          <w:rFonts w:ascii="Verdana" w:hAnsi="Verdana" w:cs="Arial"/>
          <w:sz w:val="20"/>
        </w:rPr>
        <w:t>единствено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целите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хеджиране</w:t>
      </w:r>
      <w:r w:rsidRPr="000E54EB">
        <w:rPr>
          <w:rFonts w:ascii="Verdana" w:hAnsi="Verdana" w:cs="Vrinda"/>
          <w:sz w:val="20"/>
        </w:rPr>
        <w:t>;</w:t>
      </w:r>
    </w:p>
    <w:p w14:paraId="7EA9DF71"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дейности</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управление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осъществяват</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контролират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централно</w:t>
      </w:r>
      <w:r>
        <w:rPr>
          <w:rFonts w:ascii="Verdana" w:hAnsi="Verdana" w:cs="Arial"/>
          <w:sz w:val="20"/>
        </w:rPr>
        <w:t xml:space="preserve"> </w:t>
      </w:r>
      <w:r w:rsidRPr="000E54EB">
        <w:rPr>
          <w:rFonts w:ascii="Verdana" w:hAnsi="Verdana" w:cs="Arial"/>
          <w:sz w:val="20"/>
        </w:rPr>
        <w:t>ниво</w:t>
      </w:r>
      <w:r w:rsidRPr="000E54EB">
        <w:rPr>
          <w:rFonts w:ascii="Verdana" w:hAnsi="Verdana" w:cs="Vrinda"/>
          <w:sz w:val="20"/>
        </w:rPr>
        <w:t>;</w:t>
      </w:r>
    </w:p>
    <w:p w14:paraId="7EA9DF72"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Vrinda"/>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дейности</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управление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финансовия</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осъществяват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разумна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последователна</w:t>
      </w:r>
      <w:r>
        <w:rPr>
          <w:rFonts w:ascii="Verdana" w:hAnsi="Verdana" w:cs="Arial"/>
          <w:sz w:val="20"/>
        </w:rPr>
        <w:t xml:space="preserve"> </w:t>
      </w:r>
      <w:r w:rsidRPr="000E54EB">
        <w:rPr>
          <w:rFonts w:ascii="Verdana" w:hAnsi="Verdana" w:cs="Arial"/>
          <w:sz w:val="20"/>
        </w:rPr>
        <w:t>основа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при</w:t>
      </w:r>
      <w:r>
        <w:rPr>
          <w:rFonts w:ascii="Verdana" w:hAnsi="Verdana" w:cs="Arial"/>
          <w:sz w:val="20"/>
        </w:rPr>
        <w:t xml:space="preserve"> </w:t>
      </w:r>
      <w:r w:rsidRPr="000E54EB">
        <w:rPr>
          <w:rFonts w:ascii="Verdana" w:hAnsi="Verdana" w:cs="Arial"/>
          <w:sz w:val="20"/>
        </w:rPr>
        <w:t>спазване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най</w:t>
      </w:r>
      <w:r w:rsidRPr="000E54EB">
        <w:rPr>
          <w:rFonts w:ascii="Verdana" w:hAnsi="Verdana" w:cs="Vrinda"/>
          <w:sz w:val="20"/>
        </w:rPr>
        <w:t>-</w:t>
      </w:r>
      <w:r w:rsidRPr="000E54EB">
        <w:rPr>
          <w:rFonts w:ascii="Verdana" w:hAnsi="Verdana" w:cs="Arial"/>
          <w:sz w:val="20"/>
        </w:rPr>
        <w:t>добрите</w:t>
      </w:r>
      <w:r>
        <w:rPr>
          <w:rFonts w:ascii="Verdana" w:hAnsi="Verdana" w:cs="Arial"/>
          <w:sz w:val="20"/>
        </w:rPr>
        <w:t xml:space="preserve"> </w:t>
      </w:r>
      <w:r w:rsidRPr="000E54EB">
        <w:rPr>
          <w:rFonts w:ascii="Verdana" w:hAnsi="Verdana" w:cs="Arial"/>
          <w:sz w:val="20"/>
        </w:rPr>
        <w:t>пазарни</w:t>
      </w:r>
      <w:r>
        <w:rPr>
          <w:rFonts w:ascii="Verdana" w:hAnsi="Verdana" w:cs="Arial"/>
          <w:sz w:val="20"/>
        </w:rPr>
        <w:t xml:space="preserve"> </w:t>
      </w:r>
      <w:r w:rsidRPr="000E54EB">
        <w:rPr>
          <w:rFonts w:ascii="Verdana" w:hAnsi="Verdana" w:cs="Arial"/>
          <w:sz w:val="20"/>
        </w:rPr>
        <w:t>практики</w:t>
      </w:r>
      <w:r w:rsidRPr="000E54EB">
        <w:rPr>
          <w:rFonts w:ascii="Verdana" w:hAnsi="Verdana" w:cs="Vrinda"/>
          <w:sz w:val="20"/>
        </w:rPr>
        <w:t>.</w:t>
      </w:r>
    </w:p>
    <w:p w14:paraId="7EA9DF73" w14:textId="77777777" w:rsidR="003563DF" w:rsidRPr="000E54EB" w:rsidRDefault="003563DF" w:rsidP="003563DF">
      <w:pPr>
        <w:autoSpaceDE w:val="0"/>
        <w:autoSpaceDN w:val="0"/>
        <w:adjustRightInd w:val="0"/>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може</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инвестира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акции</w:t>
      </w:r>
      <w:r>
        <w:rPr>
          <w:rFonts w:ascii="Verdana" w:hAnsi="Verdana" w:cs="Arial"/>
          <w:sz w:val="20"/>
        </w:rPr>
        <w:t xml:space="preserve"> </w:t>
      </w:r>
      <w:r w:rsidRPr="000E54EB">
        <w:rPr>
          <w:rFonts w:ascii="Verdana" w:hAnsi="Verdana" w:cs="Arial"/>
          <w:sz w:val="20"/>
        </w:rPr>
        <w:t>или</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подобни</w:t>
      </w:r>
      <w:r>
        <w:rPr>
          <w:rFonts w:ascii="Verdana" w:hAnsi="Verdana" w:cs="Arial"/>
          <w:sz w:val="20"/>
        </w:rPr>
        <w:t xml:space="preserve"> </w:t>
      </w:r>
      <w:r w:rsidRPr="000E54EB">
        <w:rPr>
          <w:rFonts w:ascii="Verdana" w:hAnsi="Verdana" w:cs="Arial"/>
          <w:sz w:val="20"/>
        </w:rPr>
        <w:t>инструменти</w:t>
      </w:r>
      <w:r>
        <w:rPr>
          <w:rFonts w:ascii="Verdana" w:hAnsi="Verdana" w:cs="Arial"/>
          <w:sz w:val="20"/>
        </w:rPr>
        <w:t xml:space="preserve"> </w:t>
      </w:r>
      <w:r w:rsidRPr="000E54EB">
        <w:rPr>
          <w:rFonts w:ascii="Verdana" w:hAnsi="Verdana" w:cs="Arial"/>
          <w:sz w:val="20"/>
        </w:rPr>
        <w:t>само</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случай</w:t>
      </w:r>
      <w:r w:rsidRPr="000E54EB">
        <w:rPr>
          <w:rFonts w:ascii="Verdana" w:hAnsi="Verdana" w:cs="Vrinda"/>
          <w:sz w:val="20"/>
        </w:rPr>
        <w:t xml:space="preserve">, </w:t>
      </w:r>
      <w:r w:rsidRPr="000E54EB">
        <w:rPr>
          <w:rFonts w:ascii="Verdana" w:hAnsi="Verdana" w:cs="Arial"/>
          <w:sz w:val="20"/>
        </w:rPr>
        <w:t>че</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налице</w:t>
      </w:r>
      <w:r>
        <w:rPr>
          <w:rFonts w:ascii="Verdana" w:hAnsi="Verdana" w:cs="Arial"/>
          <w:sz w:val="20"/>
        </w:rPr>
        <w:t xml:space="preserve"> </w:t>
      </w:r>
      <w:r w:rsidRPr="000E54EB">
        <w:rPr>
          <w:rFonts w:ascii="Verdana" w:hAnsi="Verdana" w:cs="Arial"/>
          <w:sz w:val="20"/>
        </w:rPr>
        <w:t>временна</w:t>
      </w:r>
      <w:r>
        <w:rPr>
          <w:rFonts w:ascii="Verdana" w:hAnsi="Verdana" w:cs="Arial"/>
          <w:sz w:val="20"/>
        </w:rPr>
        <w:t xml:space="preserve"> </w:t>
      </w:r>
      <w:r w:rsidRPr="000E54EB">
        <w:rPr>
          <w:rFonts w:ascii="Verdana" w:hAnsi="Verdana" w:cs="Arial"/>
          <w:sz w:val="20"/>
        </w:rPr>
        <w:t>допълнителна</w:t>
      </w:r>
      <w:r>
        <w:rPr>
          <w:rFonts w:ascii="Verdana" w:hAnsi="Verdana" w:cs="Arial"/>
          <w:sz w:val="20"/>
        </w:rPr>
        <w:t xml:space="preserve"> </w:t>
      </w:r>
      <w:r w:rsidRPr="000E54EB">
        <w:rPr>
          <w:rFonts w:ascii="Verdana" w:hAnsi="Verdana" w:cs="Arial"/>
          <w:sz w:val="20"/>
        </w:rPr>
        <w:t>ликвидност</w:t>
      </w:r>
      <w:r w:rsidRPr="000E54EB">
        <w:rPr>
          <w:rFonts w:ascii="Verdana" w:hAnsi="Verdana" w:cs="Vrinda"/>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всички</w:t>
      </w:r>
      <w:r>
        <w:rPr>
          <w:rFonts w:ascii="Verdana" w:hAnsi="Verdana" w:cs="Arial"/>
          <w:sz w:val="20"/>
        </w:rPr>
        <w:t xml:space="preserve"> </w:t>
      </w:r>
      <w:r w:rsidRPr="000E54EB">
        <w:rPr>
          <w:rFonts w:ascii="Verdana" w:hAnsi="Verdana" w:cs="Arial"/>
          <w:sz w:val="20"/>
        </w:rPr>
        <w:t>подобни</w:t>
      </w:r>
      <w:r>
        <w:rPr>
          <w:rFonts w:ascii="Verdana" w:hAnsi="Verdana" w:cs="Arial"/>
          <w:sz w:val="20"/>
        </w:rPr>
        <w:t xml:space="preserve"> </w:t>
      </w:r>
      <w:r w:rsidRPr="000E54EB">
        <w:rPr>
          <w:rFonts w:ascii="Verdana" w:hAnsi="Verdana" w:cs="Arial"/>
          <w:sz w:val="20"/>
        </w:rPr>
        <w:t>сделки</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необходимо</w:t>
      </w:r>
      <w:r>
        <w:rPr>
          <w:rFonts w:ascii="Verdana" w:hAnsi="Verdana" w:cs="Arial"/>
          <w:sz w:val="20"/>
        </w:rPr>
        <w:t xml:space="preserve"> </w:t>
      </w:r>
      <w:r w:rsidRPr="000E54EB">
        <w:rPr>
          <w:rFonts w:ascii="Verdana" w:hAnsi="Verdana" w:cs="Arial"/>
          <w:sz w:val="20"/>
        </w:rPr>
        <w:t>разрешение</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Съвета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директорите</w:t>
      </w:r>
      <w:r w:rsidRPr="000E54EB">
        <w:rPr>
          <w:rFonts w:ascii="Verdana" w:hAnsi="Verdana" w:cs="Vrinda"/>
          <w:sz w:val="20"/>
        </w:rPr>
        <w:t>.</w:t>
      </w:r>
    </w:p>
    <w:p w14:paraId="7EA9DF74" w14:textId="77777777" w:rsidR="002E6042" w:rsidRPr="000E54EB" w:rsidRDefault="002E6042" w:rsidP="000A1634">
      <w:pPr>
        <w:autoSpaceDE w:val="0"/>
        <w:autoSpaceDN w:val="0"/>
        <w:adjustRightInd w:val="0"/>
        <w:rPr>
          <w:rFonts w:ascii="Verdana" w:hAnsi="Verdana" w:cs="Vrinda"/>
          <w:sz w:val="20"/>
        </w:rPr>
      </w:pPr>
    </w:p>
    <w:tbl>
      <w:tblPr>
        <w:tblW w:w="9537" w:type="dxa"/>
        <w:tblInd w:w="70" w:type="dxa"/>
        <w:tblCellMar>
          <w:left w:w="70" w:type="dxa"/>
          <w:right w:w="70" w:type="dxa"/>
        </w:tblCellMar>
        <w:tblLook w:val="04A0" w:firstRow="1" w:lastRow="0" w:firstColumn="1" w:lastColumn="0" w:noHBand="0" w:noVBand="1"/>
      </w:tblPr>
      <w:tblGrid>
        <w:gridCol w:w="6120"/>
        <w:gridCol w:w="483"/>
        <w:gridCol w:w="1233"/>
        <w:gridCol w:w="1701"/>
      </w:tblGrid>
      <w:tr w:rsidR="00D053E9" w:rsidRPr="000E54EB" w14:paraId="7EA9DF77" w14:textId="77777777" w:rsidTr="00CD6A4B">
        <w:trPr>
          <w:gridAfter w:val="2"/>
          <w:wAfter w:w="2934" w:type="dxa"/>
          <w:trHeight w:val="300"/>
        </w:trPr>
        <w:tc>
          <w:tcPr>
            <w:tcW w:w="6603" w:type="dxa"/>
            <w:gridSpan w:val="2"/>
            <w:tcBorders>
              <w:top w:val="nil"/>
              <w:left w:val="nil"/>
              <w:bottom w:val="single" w:sz="4" w:space="0" w:color="auto"/>
              <w:right w:val="nil"/>
            </w:tcBorders>
            <w:shd w:val="clear" w:color="auto" w:fill="auto"/>
            <w:noWrap/>
            <w:vAlign w:val="bottom"/>
            <w:hideMark/>
          </w:tcPr>
          <w:p w14:paraId="7EA9DF75" w14:textId="77777777" w:rsidR="00D053E9" w:rsidRPr="000E54EB" w:rsidRDefault="00D053E9" w:rsidP="00D053E9">
            <w:pPr>
              <w:jc w:val="left"/>
              <w:rPr>
                <w:rFonts w:ascii="Verdana" w:hAnsi="Verdana" w:cs="Vrinda"/>
                <w:b/>
                <w:bCs/>
                <w:sz w:val="20"/>
                <w:lang w:eastAsia="bg-BG"/>
              </w:rPr>
            </w:pP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инструменти</w:t>
            </w:r>
          </w:p>
          <w:p w14:paraId="7EA9DF76" w14:textId="77777777" w:rsidR="002E6042" w:rsidRPr="000E54EB" w:rsidRDefault="002E6042" w:rsidP="00D053E9">
            <w:pPr>
              <w:jc w:val="left"/>
              <w:rPr>
                <w:rFonts w:ascii="Verdana" w:hAnsi="Verdana" w:cs="Vrinda"/>
                <w:b/>
                <w:bCs/>
                <w:sz w:val="20"/>
                <w:lang w:eastAsia="bg-BG"/>
              </w:rPr>
            </w:pPr>
          </w:p>
        </w:tc>
      </w:tr>
      <w:tr w:rsidR="00C94611" w:rsidRPr="000E54EB" w14:paraId="7EA9DF7B" w14:textId="77777777" w:rsidTr="00CD6A4B">
        <w:trPr>
          <w:trHeight w:val="255"/>
        </w:trPr>
        <w:tc>
          <w:tcPr>
            <w:tcW w:w="6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78" w14:textId="77777777" w:rsidR="00C94611" w:rsidRPr="000E54EB" w:rsidRDefault="00C94611" w:rsidP="00D053E9">
            <w:pPr>
              <w:jc w:val="left"/>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001A2090">
              <w:rPr>
                <w:rFonts w:ascii="Verdana" w:hAnsi="Verdana" w:cs="Arial"/>
                <w:b/>
                <w:bCs/>
                <w:color w:val="000000"/>
                <w:sz w:val="20"/>
                <w:lang w:eastAsia="bg-BG"/>
              </w:rPr>
              <w:t xml:space="preserve"> </w:t>
            </w:r>
            <w:r w:rsidRPr="000E54EB">
              <w:rPr>
                <w:rFonts w:ascii="Verdana" w:hAnsi="Verdana" w:cs="Arial"/>
                <w:b/>
                <w:bCs/>
                <w:color w:val="000000"/>
                <w:sz w:val="20"/>
                <w:lang w:eastAsia="bg-BG"/>
              </w:rPr>
              <w:t>активи</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79" w14:textId="77777777" w:rsidR="00C94611" w:rsidRPr="000E54EB" w:rsidRDefault="00C94611" w:rsidP="00252355">
            <w:pPr>
              <w:jc w:val="center"/>
              <w:rPr>
                <w:rFonts w:ascii="Verdana" w:hAnsi="Verdana" w:cs="Vrinda"/>
                <w:b/>
                <w:bCs/>
                <w:sz w:val="20"/>
                <w:lang w:eastAsia="bg-BG"/>
              </w:rPr>
            </w:pPr>
            <w:r w:rsidRPr="000E54EB">
              <w:rPr>
                <w:rFonts w:ascii="Verdana" w:hAnsi="Verdana" w:cs="Vrinda"/>
                <w:b/>
                <w:bCs/>
                <w:sz w:val="20"/>
                <w:lang w:eastAsia="bg-BG"/>
              </w:rPr>
              <w:t>31.12.20</w:t>
            </w:r>
            <w:r w:rsidR="00252355">
              <w:rPr>
                <w:rFonts w:ascii="Verdana" w:hAnsi="Verdana" w:cs="Vrinda"/>
                <w:b/>
                <w:bCs/>
                <w:sz w:val="20"/>
                <w:lang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A9DF7A" w14:textId="77777777" w:rsidR="00C94611" w:rsidRPr="000E54EB" w:rsidRDefault="00C94611" w:rsidP="00252355">
            <w:pPr>
              <w:jc w:val="center"/>
              <w:rPr>
                <w:rFonts w:ascii="Verdana" w:hAnsi="Verdana" w:cs="Vrinda"/>
                <w:b/>
                <w:bCs/>
                <w:sz w:val="20"/>
                <w:lang w:eastAsia="bg-BG"/>
              </w:rPr>
            </w:pPr>
            <w:r w:rsidRPr="000E54EB">
              <w:rPr>
                <w:rFonts w:ascii="Verdana" w:hAnsi="Verdana" w:cs="Vrinda"/>
                <w:b/>
                <w:bCs/>
                <w:sz w:val="20"/>
                <w:lang w:eastAsia="bg-BG"/>
              </w:rPr>
              <w:t>31.12.201</w:t>
            </w:r>
            <w:r w:rsidR="00252355">
              <w:rPr>
                <w:rFonts w:ascii="Verdana" w:hAnsi="Verdana" w:cs="Vrinda"/>
                <w:b/>
                <w:bCs/>
                <w:sz w:val="20"/>
                <w:lang w:eastAsia="bg-BG"/>
              </w:rPr>
              <w:t>9</w:t>
            </w:r>
            <w:r w:rsidRPr="000E54EB">
              <w:rPr>
                <w:rFonts w:ascii="Verdana" w:hAnsi="Verdana" w:cs="Vrinda"/>
                <w:b/>
                <w:bCs/>
                <w:sz w:val="20"/>
                <w:lang w:eastAsia="bg-BG"/>
              </w:rPr>
              <w:t xml:space="preserve"> </w:t>
            </w:r>
            <w:r w:rsidRPr="000E54EB">
              <w:rPr>
                <w:rFonts w:ascii="Verdana" w:hAnsi="Verdana" w:cs="Arial"/>
                <w:b/>
                <w:bCs/>
                <w:sz w:val="20"/>
                <w:lang w:eastAsia="bg-BG"/>
              </w:rPr>
              <w:t>г</w:t>
            </w:r>
            <w:r w:rsidRPr="000E54EB">
              <w:rPr>
                <w:rFonts w:ascii="Verdana" w:hAnsi="Verdana" w:cs="Vrinda"/>
                <w:b/>
                <w:bCs/>
                <w:sz w:val="20"/>
                <w:lang w:eastAsia="bg-BG"/>
              </w:rPr>
              <w:t>.</w:t>
            </w:r>
          </w:p>
        </w:tc>
      </w:tr>
      <w:tr w:rsidR="00252355" w:rsidRPr="00DC552C" w14:paraId="7EA9DF7F" w14:textId="77777777" w:rsidTr="00771479">
        <w:trPr>
          <w:trHeight w:val="255"/>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7C" w14:textId="77777777" w:rsidR="00252355" w:rsidRPr="00DC552C" w:rsidRDefault="00252355"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Текущи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търговски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други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вземания</w:t>
            </w:r>
          </w:p>
        </w:tc>
        <w:tc>
          <w:tcPr>
            <w:tcW w:w="1716" w:type="dxa"/>
            <w:gridSpan w:val="2"/>
            <w:tcBorders>
              <w:top w:val="single" w:sz="4" w:space="0" w:color="auto"/>
              <w:left w:val="nil"/>
              <w:bottom w:val="single" w:sz="4" w:space="0" w:color="auto"/>
              <w:right w:val="single" w:sz="4" w:space="0" w:color="auto"/>
            </w:tcBorders>
            <w:shd w:val="clear" w:color="auto" w:fill="auto"/>
            <w:noWrap/>
            <w:hideMark/>
          </w:tcPr>
          <w:p w14:paraId="7EA9DF7D" w14:textId="77777777" w:rsidR="00252355" w:rsidRPr="00413025" w:rsidRDefault="00252355" w:rsidP="00413025">
            <w:pPr>
              <w:jc w:val="center"/>
              <w:rPr>
                <w:rFonts w:ascii="Verdana" w:hAnsi="Verdana" w:cs="Vrinda"/>
                <w:bCs/>
                <w:sz w:val="20"/>
                <w:lang w:eastAsia="bg-BG"/>
              </w:rPr>
            </w:pPr>
            <w:r w:rsidRPr="00413025">
              <w:rPr>
                <w:rFonts w:ascii="Verdana" w:hAnsi="Verdana"/>
                <w:sz w:val="20"/>
              </w:rPr>
              <w:t>1 1</w:t>
            </w:r>
            <w:r>
              <w:rPr>
                <w:rFonts w:ascii="Verdana" w:hAnsi="Verdana"/>
                <w:sz w:val="20"/>
              </w:rPr>
              <w:t>74</w:t>
            </w:r>
          </w:p>
        </w:tc>
        <w:tc>
          <w:tcPr>
            <w:tcW w:w="1701" w:type="dxa"/>
            <w:tcBorders>
              <w:top w:val="single" w:sz="4" w:space="0" w:color="auto"/>
              <w:left w:val="nil"/>
              <w:bottom w:val="single" w:sz="4" w:space="0" w:color="auto"/>
              <w:right w:val="single" w:sz="4" w:space="0" w:color="auto"/>
            </w:tcBorders>
            <w:shd w:val="clear" w:color="auto" w:fill="auto"/>
            <w:noWrap/>
            <w:hideMark/>
          </w:tcPr>
          <w:p w14:paraId="7EA9DF7E" w14:textId="77777777" w:rsidR="00252355" w:rsidRPr="00413025" w:rsidRDefault="00252355" w:rsidP="00920612">
            <w:pPr>
              <w:jc w:val="center"/>
              <w:rPr>
                <w:rFonts w:ascii="Verdana" w:hAnsi="Verdana" w:cs="Vrinda"/>
                <w:bCs/>
                <w:sz w:val="20"/>
                <w:lang w:eastAsia="bg-BG"/>
              </w:rPr>
            </w:pPr>
            <w:r w:rsidRPr="00413025">
              <w:rPr>
                <w:rFonts w:ascii="Verdana" w:hAnsi="Verdana"/>
                <w:sz w:val="20"/>
              </w:rPr>
              <w:t>1 195</w:t>
            </w:r>
          </w:p>
        </w:tc>
      </w:tr>
      <w:tr w:rsidR="00252355" w:rsidRPr="00DC552C" w14:paraId="7EA9DF83" w14:textId="77777777" w:rsidTr="00771479">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80" w14:textId="77777777" w:rsidR="00252355" w:rsidRPr="00DC552C" w:rsidRDefault="00252355"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Парични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средства</w:t>
            </w:r>
          </w:p>
        </w:tc>
        <w:tc>
          <w:tcPr>
            <w:tcW w:w="1716" w:type="dxa"/>
            <w:gridSpan w:val="2"/>
            <w:tcBorders>
              <w:top w:val="single" w:sz="4" w:space="0" w:color="auto"/>
              <w:left w:val="nil"/>
              <w:bottom w:val="single" w:sz="4" w:space="0" w:color="auto"/>
              <w:right w:val="single" w:sz="4" w:space="0" w:color="auto"/>
            </w:tcBorders>
            <w:shd w:val="clear" w:color="auto" w:fill="auto"/>
            <w:noWrap/>
            <w:hideMark/>
          </w:tcPr>
          <w:p w14:paraId="7EA9DF81" w14:textId="77777777" w:rsidR="00252355" w:rsidRPr="00413025" w:rsidRDefault="00252355" w:rsidP="00413025">
            <w:pPr>
              <w:jc w:val="center"/>
              <w:rPr>
                <w:rFonts w:ascii="Verdana" w:hAnsi="Verdana" w:cs="Vrinda"/>
                <w:bCs/>
                <w:sz w:val="20"/>
                <w:lang w:eastAsia="bg-BG"/>
              </w:rPr>
            </w:pPr>
            <w:r>
              <w:rPr>
                <w:rFonts w:ascii="Verdana" w:hAnsi="Verdana"/>
                <w:sz w:val="20"/>
              </w:rPr>
              <w:t>65</w:t>
            </w:r>
          </w:p>
        </w:tc>
        <w:tc>
          <w:tcPr>
            <w:tcW w:w="1701" w:type="dxa"/>
            <w:tcBorders>
              <w:top w:val="single" w:sz="4" w:space="0" w:color="auto"/>
              <w:left w:val="nil"/>
              <w:bottom w:val="single" w:sz="4" w:space="0" w:color="auto"/>
              <w:right w:val="single" w:sz="4" w:space="0" w:color="auto"/>
            </w:tcBorders>
            <w:shd w:val="clear" w:color="auto" w:fill="auto"/>
            <w:noWrap/>
            <w:hideMark/>
          </w:tcPr>
          <w:p w14:paraId="7EA9DF82" w14:textId="77777777" w:rsidR="00252355" w:rsidRPr="00413025" w:rsidRDefault="00252355" w:rsidP="00920612">
            <w:pPr>
              <w:jc w:val="center"/>
              <w:rPr>
                <w:rFonts w:ascii="Verdana" w:hAnsi="Verdana" w:cs="Vrinda"/>
                <w:bCs/>
                <w:sz w:val="20"/>
                <w:lang w:eastAsia="bg-BG"/>
              </w:rPr>
            </w:pPr>
            <w:r w:rsidRPr="00413025">
              <w:rPr>
                <w:rFonts w:ascii="Verdana" w:hAnsi="Verdana"/>
                <w:sz w:val="20"/>
              </w:rPr>
              <w:t>74</w:t>
            </w:r>
          </w:p>
        </w:tc>
      </w:tr>
      <w:tr w:rsidR="00252355" w:rsidRPr="000E54EB" w14:paraId="7EA9DF87" w14:textId="77777777" w:rsidTr="00771479">
        <w:trPr>
          <w:trHeight w:val="300"/>
        </w:trPr>
        <w:tc>
          <w:tcPr>
            <w:tcW w:w="6120" w:type="dxa"/>
            <w:tcBorders>
              <w:top w:val="single" w:sz="4" w:space="0" w:color="auto"/>
              <w:left w:val="single" w:sz="4" w:space="0" w:color="auto"/>
              <w:bottom w:val="single" w:sz="4" w:space="0" w:color="auto"/>
              <w:right w:val="nil"/>
            </w:tcBorders>
            <w:shd w:val="clear" w:color="000000" w:fill="C5D9F1"/>
            <w:noWrap/>
            <w:vAlign w:val="bottom"/>
            <w:hideMark/>
          </w:tcPr>
          <w:p w14:paraId="7EA9DF84" w14:textId="77777777" w:rsidR="00252355" w:rsidRPr="000E54EB" w:rsidRDefault="00252355" w:rsidP="00413025">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716" w:type="dxa"/>
            <w:gridSpan w:val="2"/>
            <w:tcBorders>
              <w:top w:val="single" w:sz="4" w:space="0" w:color="auto"/>
              <w:left w:val="single" w:sz="4" w:space="0" w:color="auto"/>
              <w:bottom w:val="single" w:sz="4" w:space="0" w:color="auto"/>
              <w:right w:val="nil"/>
            </w:tcBorders>
            <w:shd w:val="clear" w:color="000000" w:fill="C5D9F1"/>
            <w:noWrap/>
            <w:hideMark/>
          </w:tcPr>
          <w:p w14:paraId="7EA9DF85" w14:textId="77777777" w:rsidR="00252355" w:rsidRPr="00413025" w:rsidRDefault="00252355" w:rsidP="00413025">
            <w:pPr>
              <w:jc w:val="center"/>
              <w:rPr>
                <w:rFonts w:ascii="Verdana" w:hAnsi="Verdana" w:cs="Vrinda"/>
                <w:b/>
                <w:bCs/>
                <w:sz w:val="20"/>
                <w:lang w:eastAsia="bg-BG"/>
              </w:rPr>
            </w:pPr>
            <w:r w:rsidRPr="00413025">
              <w:rPr>
                <w:rFonts w:ascii="Verdana" w:hAnsi="Verdana"/>
                <w:b/>
                <w:bCs/>
                <w:sz w:val="20"/>
              </w:rPr>
              <w:t xml:space="preserve">1 </w:t>
            </w:r>
            <w:r>
              <w:rPr>
                <w:rFonts w:ascii="Verdana" w:hAnsi="Verdana"/>
                <w:b/>
                <w:bCs/>
                <w:sz w:val="20"/>
              </w:rPr>
              <w:t>239</w:t>
            </w:r>
          </w:p>
        </w:tc>
        <w:tc>
          <w:tcPr>
            <w:tcW w:w="1701" w:type="dxa"/>
            <w:tcBorders>
              <w:top w:val="single" w:sz="4" w:space="0" w:color="auto"/>
              <w:left w:val="single" w:sz="4" w:space="0" w:color="auto"/>
              <w:bottom w:val="single" w:sz="4" w:space="0" w:color="auto"/>
              <w:right w:val="single" w:sz="4" w:space="0" w:color="auto"/>
            </w:tcBorders>
            <w:shd w:val="clear" w:color="000000" w:fill="C5D9F1"/>
            <w:noWrap/>
            <w:hideMark/>
          </w:tcPr>
          <w:p w14:paraId="7EA9DF86" w14:textId="77777777" w:rsidR="00252355" w:rsidRPr="00413025" w:rsidRDefault="00252355" w:rsidP="00920612">
            <w:pPr>
              <w:jc w:val="center"/>
              <w:rPr>
                <w:rFonts w:ascii="Verdana" w:hAnsi="Verdana" w:cs="Vrinda"/>
                <w:b/>
                <w:bCs/>
                <w:sz w:val="20"/>
                <w:lang w:eastAsia="bg-BG"/>
              </w:rPr>
            </w:pPr>
            <w:r w:rsidRPr="00413025">
              <w:rPr>
                <w:rFonts w:ascii="Verdana" w:hAnsi="Verdana"/>
                <w:b/>
                <w:bCs/>
                <w:sz w:val="20"/>
              </w:rPr>
              <w:t>1 269</w:t>
            </w:r>
          </w:p>
        </w:tc>
      </w:tr>
      <w:tr w:rsidR="00252355" w:rsidRPr="000E54EB" w14:paraId="7EA9DF8B" w14:textId="77777777" w:rsidTr="00DC552C">
        <w:trPr>
          <w:trHeight w:val="300"/>
        </w:trPr>
        <w:tc>
          <w:tcPr>
            <w:tcW w:w="6120" w:type="dxa"/>
            <w:tcBorders>
              <w:top w:val="single" w:sz="4" w:space="0" w:color="auto"/>
              <w:bottom w:val="single" w:sz="4" w:space="0" w:color="auto"/>
            </w:tcBorders>
            <w:shd w:val="clear" w:color="000000" w:fill="FFFFFF"/>
            <w:noWrap/>
            <w:vAlign w:val="center"/>
            <w:hideMark/>
          </w:tcPr>
          <w:p w14:paraId="7EA9DF88" w14:textId="77777777" w:rsidR="00252355" w:rsidRPr="000E54EB" w:rsidRDefault="00252355" w:rsidP="00D053E9">
            <w:pPr>
              <w:jc w:val="left"/>
              <w:rPr>
                <w:rFonts w:ascii="Verdana" w:hAnsi="Verdana" w:cs="Arial"/>
                <w:b/>
                <w:bCs/>
                <w:color w:val="000000"/>
                <w:sz w:val="20"/>
                <w:lang w:eastAsia="bg-BG"/>
              </w:rPr>
            </w:pPr>
          </w:p>
        </w:tc>
        <w:tc>
          <w:tcPr>
            <w:tcW w:w="1716" w:type="dxa"/>
            <w:gridSpan w:val="2"/>
            <w:tcBorders>
              <w:top w:val="single" w:sz="4" w:space="0" w:color="auto"/>
              <w:bottom w:val="single" w:sz="4" w:space="0" w:color="auto"/>
            </w:tcBorders>
            <w:shd w:val="clear" w:color="000000" w:fill="FFFFFF"/>
            <w:noWrap/>
            <w:vAlign w:val="center"/>
            <w:hideMark/>
          </w:tcPr>
          <w:p w14:paraId="7EA9DF89" w14:textId="77777777" w:rsidR="00252355" w:rsidRPr="000E54EB" w:rsidRDefault="00252355" w:rsidP="00D053E9">
            <w:pPr>
              <w:jc w:val="center"/>
              <w:rPr>
                <w:rFonts w:ascii="Verdana" w:hAnsi="Verdana" w:cs="Vrinda"/>
                <w:b/>
                <w:bCs/>
                <w:color w:val="000000"/>
                <w:sz w:val="20"/>
                <w:lang w:eastAsia="bg-BG"/>
              </w:rPr>
            </w:pPr>
          </w:p>
        </w:tc>
        <w:tc>
          <w:tcPr>
            <w:tcW w:w="1701" w:type="dxa"/>
            <w:tcBorders>
              <w:top w:val="single" w:sz="4" w:space="0" w:color="auto"/>
              <w:bottom w:val="single" w:sz="4" w:space="0" w:color="auto"/>
            </w:tcBorders>
            <w:shd w:val="clear" w:color="000000" w:fill="FFFFFF"/>
            <w:noWrap/>
            <w:vAlign w:val="center"/>
            <w:hideMark/>
          </w:tcPr>
          <w:p w14:paraId="7EA9DF8A" w14:textId="77777777" w:rsidR="00252355" w:rsidRPr="000E54EB" w:rsidRDefault="00252355" w:rsidP="00D053E9">
            <w:pPr>
              <w:jc w:val="center"/>
              <w:rPr>
                <w:rFonts w:ascii="Verdana" w:hAnsi="Verdana" w:cs="Vrinda"/>
                <w:b/>
                <w:bCs/>
                <w:color w:val="000000"/>
                <w:sz w:val="20"/>
                <w:lang w:eastAsia="bg-BG"/>
              </w:rPr>
            </w:pPr>
          </w:p>
        </w:tc>
      </w:tr>
      <w:tr w:rsidR="00252355" w:rsidRPr="000E54EB" w14:paraId="7EA9DF8F"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DF8C" w14:textId="77777777" w:rsidR="00252355" w:rsidRPr="000E54EB" w:rsidRDefault="00252355" w:rsidP="00D053E9">
            <w:pPr>
              <w:jc w:val="left"/>
              <w:rPr>
                <w:rFonts w:ascii="Verdana" w:hAnsi="Verdana" w:cs="Vrinda"/>
                <w:b/>
                <w:bCs/>
                <w:color w:val="000000"/>
                <w:sz w:val="20"/>
                <w:lang w:eastAsia="bg-BG"/>
              </w:rPr>
            </w:pPr>
            <w:r w:rsidRPr="000E54EB">
              <w:rPr>
                <w:rFonts w:ascii="Verdana" w:hAnsi="Verdana" w:cs="Arial"/>
                <w:b/>
                <w:bCs/>
                <w:color w:val="000000"/>
                <w:sz w:val="20"/>
                <w:lang w:eastAsia="bg-BG"/>
              </w:rPr>
              <w:t>Финансови</w:t>
            </w:r>
            <w:r w:rsidR="001A2090">
              <w:rPr>
                <w:rFonts w:ascii="Verdana" w:hAnsi="Verdana" w:cs="Arial"/>
                <w:b/>
                <w:bCs/>
                <w:color w:val="000000"/>
                <w:sz w:val="20"/>
                <w:lang w:eastAsia="bg-BG"/>
              </w:rPr>
              <w:t xml:space="preserve"> </w:t>
            </w:r>
            <w:r w:rsidRPr="000E54EB">
              <w:rPr>
                <w:rFonts w:ascii="Verdana" w:hAnsi="Verdana" w:cs="Arial"/>
                <w:b/>
                <w:bCs/>
                <w:color w:val="000000"/>
                <w:sz w:val="20"/>
                <w:lang w:eastAsia="bg-BG"/>
              </w:rPr>
              <w:t>пасиви</w:t>
            </w:r>
          </w:p>
        </w:tc>
        <w:tc>
          <w:tcPr>
            <w:tcW w:w="171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9DF8D" w14:textId="77777777" w:rsidR="00252355" w:rsidRPr="000E54EB" w:rsidRDefault="00252355" w:rsidP="00E93BC9">
            <w:pPr>
              <w:jc w:val="center"/>
              <w:rPr>
                <w:rFonts w:ascii="Verdana" w:hAnsi="Verdana" w:cs="Vrinda"/>
                <w:b/>
                <w:bCs/>
                <w:color w:val="000000"/>
                <w:sz w:val="20"/>
                <w:lang w:eastAsia="bg-BG"/>
              </w:rPr>
            </w:pPr>
            <w:r w:rsidRPr="000E54EB">
              <w:rPr>
                <w:rFonts w:ascii="Verdana" w:hAnsi="Verdana" w:cs="Vrinda"/>
                <w:b/>
                <w:bCs/>
                <w:color w:val="000000"/>
                <w:sz w:val="20"/>
                <w:lang w:eastAsia="bg-BG"/>
              </w:rPr>
              <w:t>31.12.20</w:t>
            </w:r>
            <w:r w:rsidR="00E93BC9">
              <w:rPr>
                <w:rFonts w:ascii="Verdana" w:hAnsi="Verdana" w:cs="Vrinda"/>
                <w:b/>
                <w:bCs/>
                <w:color w:val="000000"/>
                <w:sz w:val="20"/>
                <w:lang w:eastAsia="bg-BG"/>
              </w:rPr>
              <w:t>20</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EA9DF8E" w14:textId="77777777" w:rsidR="00252355" w:rsidRPr="000E54EB" w:rsidRDefault="00252355" w:rsidP="00E93BC9">
            <w:pPr>
              <w:jc w:val="center"/>
              <w:rPr>
                <w:rFonts w:ascii="Verdana" w:hAnsi="Verdana" w:cs="Vrinda"/>
                <w:b/>
                <w:bCs/>
                <w:color w:val="000000"/>
                <w:sz w:val="20"/>
                <w:lang w:eastAsia="bg-BG"/>
              </w:rPr>
            </w:pPr>
            <w:r w:rsidRPr="000E54EB">
              <w:rPr>
                <w:rFonts w:ascii="Verdana" w:hAnsi="Verdana" w:cs="Vrinda"/>
                <w:b/>
                <w:bCs/>
                <w:color w:val="000000"/>
                <w:sz w:val="20"/>
                <w:lang w:eastAsia="bg-BG"/>
              </w:rPr>
              <w:t>31.12.201</w:t>
            </w:r>
            <w:r w:rsidR="00E93BC9">
              <w:rPr>
                <w:rFonts w:ascii="Verdana" w:hAnsi="Verdana" w:cs="Vrinda"/>
                <w:b/>
                <w:bCs/>
                <w:color w:val="000000"/>
                <w:sz w:val="20"/>
                <w:lang w:eastAsia="bg-BG"/>
              </w:rPr>
              <w:t>9</w:t>
            </w:r>
            <w:r w:rsidRPr="000E54EB">
              <w:rPr>
                <w:rFonts w:ascii="Verdana" w:hAnsi="Verdana" w:cs="Arial"/>
                <w:b/>
                <w:bCs/>
                <w:color w:val="000000"/>
                <w:sz w:val="20"/>
                <w:lang w:eastAsia="bg-BG"/>
              </w:rPr>
              <w:t>г</w:t>
            </w:r>
            <w:r w:rsidRPr="000E54EB">
              <w:rPr>
                <w:rFonts w:ascii="Verdana" w:hAnsi="Verdana" w:cs="Vrinda"/>
                <w:b/>
                <w:bCs/>
                <w:color w:val="000000"/>
                <w:sz w:val="20"/>
                <w:lang w:eastAsia="bg-BG"/>
              </w:rPr>
              <w:t>.</w:t>
            </w:r>
          </w:p>
        </w:tc>
      </w:tr>
      <w:tr w:rsidR="00E93BC9" w:rsidRPr="00DC552C" w14:paraId="7EA9DF93" w14:textId="77777777" w:rsidTr="00DC552C">
        <w:trPr>
          <w:trHeight w:val="335"/>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90" w14:textId="77777777" w:rsidR="00E93BC9" w:rsidRPr="00DC552C" w:rsidRDefault="00E93BC9"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Текущи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търговски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и</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другизадължения</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91" w14:textId="77777777" w:rsidR="00E93BC9" w:rsidRPr="00413025" w:rsidRDefault="00E93BC9" w:rsidP="00413025">
            <w:pPr>
              <w:jc w:val="center"/>
              <w:rPr>
                <w:rFonts w:ascii="Verdana" w:hAnsi="Verdana" w:cs="Arial"/>
                <w:sz w:val="20"/>
                <w:lang w:eastAsia="bg-BG"/>
              </w:rPr>
            </w:pPr>
            <w:r>
              <w:rPr>
                <w:rFonts w:ascii="Verdana" w:hAnsi="Verdana" w:cs="Arial"/>
                <w:sz w:val="20"/>
                <w:lang w:eastAsia="bg-BG"/>
              </w:rPr>
              <w:t>1 569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F92" w14:textId="77777777" w:rsidR="00E93BC9" w:rsidRPr="00413025" w:rsidRDefault="00E93BC9" w:rsidP="00920612">
            <w:pPr>
              <w:jc w:val="center"/>
              <w:rPr>
                <w:rFonts w:ascii="Verdana" w:hAnsi="Verdana" w:cs="Arial"/>
                <w:sz w:val="20"/>
                <w:lang w:eastAsia="bg-BG"/>
              </w:rPr>
            </w:pPr>
            <w:r w:rsidRPr="00413025">
              <w:rPr>
                <w:rFonts w:ascii="Verdana" w:hAnsi="Verdana" w:cs="Arial"/>
                <w:sz w:val="20"/>
                <w:lang w:eastAsia="bg-BG"/>
              </w:rPr>
              <w:t>2 018</w:t>
            </w:r>
          </w:p>
        </w:tc>
      </w:tr>
      <w:tr w:rsidR="00E93BC9" w:rsidRPr="00DC552C" w14:paraId="7EA9DF97"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94" w14:textId="77777777" w:rsidR="00E93BC9" w:rsidRPr="00DC552C" w:rsidRDefault="00E93BC9" w:rsidP="00413025">
            <w:pPr>
              <w:jc w:val="left"/>
              <w:rPr>
                <w:rFonts w:ascii="Verdana" w:hAnsi="Verdana" w:cs="Vrinda"/>
                <w:bCs/>
                <w:color w:val="000000"/>
                <w:sz w:val="20"/>
                <w:lang w:eastAsia="bg-BG"/>
              </w:rPr>
            </w:pPr>
            <w:r w:rsidRPr="00DC552C">
              <w:rPr>
                <w:rFonts w:ascii="Verdana" w:hAnsi="Verdana" w:cs="Arial"/>
                <w:bCs/>
                <w:color w:val="000000"/>
                <w:sz w:val="20"/>
                <w:lang w:eastAsia="bg-BG"/>
              </w:rPr>
              <w:t>Задължения</w:t>
            </w:r>
            <w:r w:rsidR="001A2090">
              <w:rPr>
                <w:rFonts w:ascii="Verdana" w:hAnsi="Verdana" w:cs="Arial"/>
                <w:bCs/>
                <w:color w:val="000000"/>
                <w:sz w:val="20"/>
                <w:lang w:eastAsia="bg-BG"/>
              </w:rPr>
              <w:t xml:space="preserve"> </w:t>
            </w:r>
            <w:r w:rsidRPr="00DC552C">
              <w:rPr>
                <w:rFonts w:ascii="Verdana" w:hAnsi="Verdana" w:cs="Arial"/>
                <w:bCs/>
                <w:color w:val="000000"/>
                <w:sz w:val="20"/>
                <w:lang w:eastAsia="bg-BG"/>
              </w:rPr>
              <w:t>покредити</w:t>
            </w:r>
            <w:r w:rsidRPr="00DC552C">
              <w:rPr>
                <w:rFonts w:ascii="Verdana" w:hAnsi="Verdana" w:cs="Vrinda"/>
                <w:bCs/>
                <w:color w:val="000000"/>
                <w:sz w:val="20"/>
                <w:lang w:eastAsia="bg-BG"/>
              </w:rPr>
              <w:t xml:space="preserve">, </w:t>
            </w:r>
            <w:r w:rsidRPr="00DC552C">
              <w:rPr>
                <w:rFonts w:ascii="Verdana" w:hAnsi="Verdana" w:cs="Arial"/>
                <w:bCs/>
                <w:color w:val="000000"/>
                <w:sz w:val="20"/>
                <w:lang w:eastAsia="bg-BG"/>
              </w:rPr>
              <w:t>вт</w:t>
            </w:r>
            <w:r w:rsidRPr="00DC552C">
              <w:rPr>
                <w:rFonts w:ascii="Verdana" w:hAnsi="Verdana" w:cs="Vrinda"/>
                <w:bCs/>
                <w:color w:val="000000"/>
                <w:sz w:val="20"/>
                <w:lang w:eastAsia="bg-BG"/>
              </w:rPr>
              <w:t>.</w:t>
            </w:r>
            <w:r w:rsidRPr="00DC552C">
              <w:rPr>
                <w:rFonts w:ascii="Verdana" w:hAnsi="Verdana" w:cs="Arial"/>
                <w:bCs/>
                <w:color w:val="000000"/>
                <w:sz w:val="20"/>
                <w:lang w:eastAsia="bg-BG"/>
              </w:rPr>
              <w:t>ч</w:t>
            </w:r>
            <w:r w:rsidRPr="00DC552C">
              <w:rPr>
                <w:rFonts w:ascii="Verdana" w:hAnsi="Verdana" w:cs="Vrinda"/>
                <w:bCs/>
                <w:color w:val="000000"/>
                <w:sz w:val="20"/>
                <w:lang w:eastAsia="bg-BG"/>
              </w:rPr>
              <w:t>.:</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95" w14:textId="77777777" w:rsidR="00E93BC9" w:rsidRPr="00413025" w:rsidRDefault="0039677A" w:rsidP="00413025">
            <w:pPr>
              <w:jc w:val="center"/>
              <w:rPr>
                <w:rFonts w:ascii="Verdana" w:hAnsi="Verdana" w:cs="Arial"/>
                <w:sz w:val="20"/>
                <w:lang w:eastAsia="bg-BG"/>
              </w:rPr>
            </w:pPr>
            <w:r>
              <w:rPr>
                <w:rFonts w:ascii="Verdana" w:hAnsi="Verdana" w:cs="Arial"/>
                <w:sz w:val="20"/>
                <w:lang w:eastAsia="bg-BG"/>
              </w:rPr>
              <w:t>502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F96" w14:textId="77777777" w:rsidR="00E93BC9" w:rsidRPr="00413025" w:rsidRDefault="00E93BC9" w:rsidP="00920612">
            <w:pPr>
              <w:jc w:val="center"/>
              <w:rPr>
                <w:rFonts w:ascii="Verdana" w:hAnsi="Verdana" w:cs="Arial"/>
                <w:sz w:val="20"/>
                <w:lang w:eastAsia="bg-BG"/>
              </w:rPr>
            </w:pPr>
            <w:r w:rsidRPr="00413025">
              <w:rPr>
                <w:rFonts w:ascii="Verdana" w:hAnsi="Verdana" w:cs="Arial"/>
                <w:sz w:val="20"/>
                <w:lang w:eastAsia="bg-BG"/>
              </w:rPr>
              <w:t>409</w:t>
            </w:r>
          </w:p>
        </w:tc>
      </w:tr>
      <w:tr w:rsidR="00E93BC9" w:rsidRPr="000E54EB" w14:paraId="7EA9DF9B"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98" w14:textId="77777777" w:rsidR="00E93BC9" w:rsidRPr="000E54EB" w:rsidRDefault="00E93BC9" w:rsidP="00413025">
            <w:pPr>
              <w:tabs>
                <w:tab w:val="left" w:pos="497"/>
              </w:tabs>
              <w:ind w:firstLineChars="107" w:firstLine="214"/>
              <w:jc w:val="left"/>
              <w:rPr>
                <w:rFonts w:ascii="Verdana" w:hAnsi="Verdana" w:cs="Vrinda"/>
                <w:color w:val="000000"/>
                <w:sz w:val="20"/>
                <w:lang w:eastAsia="bg-BG"/>
              </w:rPr>
            </w:pPr>
            <w:r w:rsidRPr="000E54EB">
              <w:rPr>
                <w:rFonts w:ascii="Verdana" w:hAnsi="Verdana" w:cs="Vrinda"/>
                <w:color w:val="000000"/>
                <w:sz w:val="20"/>
                <w:lang w:eastAsia="bg-BG"/>
              </w:rPr>
              <w:t xml:space="preserve">-   </w:t>
            </w:r>
            <w:r w:rsidRPr="000E54EB">
              <w:rPr>
                <w:rFonts w:ascii="Verdana" w:hAnsi="Verdana" w:cs="Arial"/>
                <w:color w:val="000000"/>
                <w:sz w:val="20"/>
                <w:lang w:eastAsia="bg-BG"/>
              </w:rPr>
              <w:t>Нетекущи</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99" w14:textId="77777777" w:rsidR="00E93BC9" w:rsidRPr="00413025" w:rsidRDefault="00E93BC9" w:rsidP="00413025">
            <w:pPr>
              <w:jc w:val="center"/>
              <w:rPr>
                <w:rFonts w:ascii="Verdana" w:hAnsi="Verdana" w:cs="Arial"/>
                <w:sz w:val="20"/>
                <w:lang w:eastAsia="bg-BG"/>
              </w:rPr>
            </w:pPr>
            <w:r>
              <w:rPr>
                <w:rFonts w:ascii="Verdana" w:hAnsi="Verdana" w:cs="Arial"/>
                <w:sz w:val="20"/>
                <w:lang w:eastAsia="bg-BG"/>
              </w:rPr>
              <w:t>498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F9A" w14:textId="77777777" w:rsidR="00E93BC9" w:rsidRPr="00413025" w:rsidRDefault="00E93BC9" w:rsidP="00920612">
            <w:pPr>
              <w:jc w:val="center"/>
              <w:rPr>
                <w:rFonts w:ascii="Verdana" w:hAnsi="Verdana" w:cs="Arial"/>
                <w:sz w:val="20"/>
                <w:lang w:eastAsia="bg-BG"/>
              </w:rPr>
            </w:pPr>
            <w:r>
              <w:rPr>
                <w:rFonts w:ascii="Verdana" w:hAnsi="Verdana" w:cs="Arial"/>
                <w:sz w:val="20"/>
                <w:lang w:eastAsia="bg-BG"/>
              </w:rPr>
              <w:t>379</w:t>
            </w:r>
          </w:p>
        </w:tc>
      </w:tr>
      <w:tr w:rsidR="00E93BC9" w:rsidRPr="000E54EB" w14:paraId="7EA9DF9F" w14:textId="77777777" w:rsidTr="00DC552C">
        <w:trPr>
          <w:trHeight w:val="300"/>
        </w:trPr>
        <w:tc>
          <w:tcPr>
            <w:tcW w:w="6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DF9C" w14:textId="77777777" w:rsidR="00E93BC9" w:rsidRPr="000E54EB" w:rsidRDefault="00E93BC9" w:rsidP="00413025">
            <w:pPr>
              <w:tabs>
                <w:tab w:val="left" w:pos="497"/>
              </w:tabs>
              <w:ind w:firstLineChars="107" w:firstLine="214"/>
              <w:jc w:val="left"/>
              <w:rPr>
                <w:rFonts w:ascii="Verdana" w:hAnsi="Verdana" w:cs="Vrinda"/>
                <w:color w:val="000000"/>
                <w:sz w:val="20"/>
                <w:lang w:eastAsia="bg-BG"/>
              </w:rPr>
            </w:pPr>
            <w:r w:rsidRPr="000E54EB">
              <w:rPr>
                <w:rFonts w:ascii="Verdana" w:hAnsi="Verdana" w:cs="Vrinda"/>
                <w:color w:val="000000"/>
                <w:sz w:val="20"/>
                <w:lang w:eastAsia="bg-BG"/>
              </w:rPr>
              <w:t>- </w:t>
            </w:r>
            <w:r w:rsidRPr="000E54EB">
              <w:rPr>
                <w:rFonts w:ascii="Verdana" w:hAnsi="Verdana" w:cs="Arial"/>
                <w:color w:val="000000"/>
                <w:sz w:val="20"/>
                <w:lang w:eastAsia="bg-BG"/>
              </w:rPr>
              <w:t>Текущи</w:t>
            </w:r>
          </w:p>
        </w:tc>
        <w:tc>
          <w:tcPr>
            <w:tcW w:w="17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9D" w14:textId="77777777" w:rsidR="00E93BC9" w:rsidRPr="00413025" w:rsidRDefault="0039677A" w:rsidP="00413025">
            <w:pPr>
              <w:jc w:val="center"/>
              <w:rPr>
                <w:rFonts w:ascii="Verdana" w:hAnsi="Verdana" w:cs="Arial"/>
                <w:sz w:val="20"/>
                <w:lang w:eastAsia="bg-BG"/>
              </w:rPr>
            </w:pPr>
            <w:r>
              <w:rPr>
                <w:rFonts w:ascii="Verdana" w:hAnsi="Verdana" w:cs="Arial"/>
                <w:sz w:val="20"/>
                <w:lang w:eastAsia="bg-BG"/>
              </w:rPr>
              <w:t>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9DF9E" w14:textId="77777777" w:rsidR="00E93BC9" w:rsidRPr="00413025" w:rsidRDefault="00E93BC9" w:rsidP="00920612">
            <w:pPr>
              <w:jc w:val="center"/>
              <w:rPr>
                <w:rFonts w:ascii="Verdana" w:hAnsi="Verdana" w:cs="Arial"/>
                <w:sz w:val="20"/>
                <w:lang w:eastAsia="bg-BG"/>
              </w:rPr>
            </w:pPr>
            <w:r>
              <w:rPr>
                <w:rFonts w:ascii="Verdana" w:hAnsi="Verdana" w:cs="Arial"/>
                <w:sz w:val="20"/>
                <w:lang w:eastAsia="bg-BG"/>
              </w:rPr>
              <w:t>30</w:t>
            </w:r>
          </w:p>
        </w:tc>
      </w:tr>
      <w:tr w:rsidR="00E93BC9" w:rsidRPr="000E54EB" w14:paraId="7EA9DFA3" w14:textId="77777777" w:rsidTr="00CD6A4B">
        <w:trPr>
          <w:trHeight w:val="300"/>
        </w:trPr>
        <w:tc>
          <w:tcPr>
            <w:tcW w:w="6120" w:type="dxa"/>
            <w:tcBorders>
              <w:top w:val="nil"/>
              <w:left w:val="single" w:sz="4" w:space="0" w:color="auto"/>
              <w:bottom w:val="single" w:sz="4" w:space="0" w:color="auto"/>
              <w:right w:val="nil"/>
            </w:tcBorders>
            <w:shd w:val="clear" w:color="000000" w:fill="C5D9F1"/>
            <w:noWrap/>
            <w:vAlign w:val="bottom"/>
            <w:hideMark/>
          </w:tcPr>
          <w:p w14:paraId="7EA9DFA0" w14:textId="77777777" w:rsidR="00E93BC9" w:rsidRPr="000E54EB" w:rsidRDefault="00E93BC9" w:rsidP="00413025">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716" w:type="dxa"/>
            <w:gridSpan w:val="2"/>
            <w:tcBorders>
              <w:top w:val="nil"/>
              <w:left w:val="single" w:sz="4" w:space="0" w:color="auto"/>
              <w:bottom w:val="single" w:sz="4" w:space="0" w:color="auto"/>
              <w:right w:val="nil"/>
            </w:tcBorders>
            <w:shd w:val="clear" w:color="000000" w:fill="C5D9F1"/>
            <w:noWrap/>
            <w:vAlign w:val="center"/>
            <w:hideMark/>
          </w:tcPr>
          <w:p w14:paraId="7EA9DFA1" w14:textId="77777777" w:rsidR="00E93BC9" w:rsidRPr="00413025" w:rsidRDefault="00E93BC9" w:rsidP="00413025">
            <w:pPr>
              <w:jc w:val="center"/>
              <w:rPr>
                <w:rFonts w:ascii="Verdana" w:hAnsi="Verdana" w:cs="Arial"/>
                <w:b/>
                <w:bCs/>
                <w:sz w:val="20"/>
                <w:lang w:eastAsia="bg-BG"/>
              </w:rPr>
            </w:pPr>
            <w:r>
              <w:rPr>
                <w:rFonts w:ascii="Verdana" w:hAnsi="Verdana" w:cs="Arial"/>
                <w:b/>
                <w:bCs/>
                <w:sz w:val="20"/>
                <w:lang w:eastAsia="bg-BG"/>
              </w:rPr>
              <w:t>2 0</w:t>
            </w:r>
            <w:r w:rsidR="0039677A">
              <w:rPr>
                <w:rFonts w:ascii="Verdana" w:hAnsi="Verdana" w:cs="Arial"/>
                <w:b/>
                <w:bCs/>
                <w:sz w:val="20"/>
                <w:lang w:eastAsia="bg-BG"/>
              </w:rPr>
              <w:t>71</w:t>
            </w:r>
          </w:p>
        </w:tc>
        <w:tc>
          <w:tcPr>
            <w:tcW w:w="1701" w:type="dxa"/>
            <w:tcBorders>
              <w:top w:val="nil"/>
              <w:left w:val="single" w:sz="4" w:space="0" w:color="auto"/>
              <w:bottom w:val="single" w:sz="4" w:space="0" w:color="auto"/>
              <w:right w:val="single" w:sz="4" w:space="0" w:color="auto"/>
            </w:tcBorders>
            <w:shd w:val="clear" w:color="000000" w:fill="C5D9F1"/>
            <w:noWrap/>
            <w:vAlign w:val="center"/>
            <w:hideMark/>
          </w:tcPr>
          <w:p w14:paraId="7EA9DFA2" w14:textId="77777777" w:rsidR="00E93BC9" w:rsidRPr="00413025" w:rsidRDefault="00E93BC9" w:rsidP="00920612">
            <w:pPr>
              <w:jc w:val="center"/>
              <w:rPr>
                <w:rFonts w:ascii="Verdana" w:hAnsi="Verdana" w:cs="Arial"/>
                <w:b/>
                <w:bCs/>
                <w:sz w:val="20"/>
                <w:lang w:eastAsia="bg-BG"/>
              </w:rPr>
            </w:pPr>
            <w:r w:rsidRPr="00413025">
              <w:rPr>
                <w:rFonts w:ascii="Verdana" w:hAnsi="Verdana" w:cs="Arial"/>
                <w:b/>
                <w:bCs/>
                <w:sz w:val="20"/>
                <w:lang w:eastAsia="bg-BG"/>
              </w:rPr>
              <w:t>2 427</w:t>
            </w:r>
          </w:p>
        </w:tc>
      </w:tr>
    </w:tbl>
    <w:p w14:paraId="7EA9DFA4" w14:textId="77777777" w:rsidR="00CE6D02" w:rsidRPr="000E54EB" w:rsidRDefault="00CE6D02" w:rsidP="000A1634">
      <w:pPr>
        <w:autoSpaceDE w:val="0"/>
        <w:autoSpaceDN w:val="0"/>
        <w:adjustRightInd w:val="0"/>
        <w:rPr>
          <w:rFonts w:ascii="Verdana" w:hAnsi="Verdana" w:cs="Vrinda"/>
          <w:sz w:val="20"/>
        </w:rPr>
      </w:pPr>
    </w:p>
    <w:p w14:paraId="73139EBF" w14:textId="77777777" w:rsidR="00B50091" w:rsidRDefault="00B50091">
      <w:pPr>
        <w:spacing w:after="160" w:line="259" w:lineRule="auto"/>
        <w:jc w:val="left"/>
        <w:rPr>
          <w:rFonts w:ascii="Verdana" w:hAnsi="Verdana" w:cs="Arial"/>
          <w:b/>
          <w:bCs/>
          <w:sz w:val="20"/>
          <w:lang w:eastAsia="bg-BG"/>
        </w:rPr>
      </w:pPr>
      <w:r>
        <w:rPr>
          <w:rFonts w:ascii="Verdana" w:hAnsi="Verdana" w:cs="Arial"/>
          <w:b/>
          <w:bCs/>
          <w:sz w:val="20"/>
          <w:lang w:eastAsia="bg-BG"/>
        </w:rPr>
        <w:br w:type="page"/>
      </w:r>
    </w:p>
    <w:p w14:paraId="7EA9DFA5" w14:textId="4356C6C0" w:rsidR="002E6042" w:rsidRPr="000E54EB" w:rsidRDefault="002E6042" w:rsidP="002E6042">
      <w:pPr>
        <w:jc w:val="left"/>
        <w:rPr>
          <w:rFonts w:ascii="Verdana" w:hAnsi="Verdana" w:cs="Vrinda"/>
          <w:b/>
          <w:bCs/>
          <w:sz w:val="20"/>
          <w:lang w:eastAsia="bg-BG"/>
        </w:rPr>
      </w:pPr>
      <w:r w:rsidRPr="000E54EB">
        <w:rPr>
          <w:rFonts w:ascii="Verdana" w:hAnsi="Verdana" w:cs="Arial"/>
          <w:b/>
          <w:bCs/>
          <w:sz w:val="20"/>
          <w:lang w:eastAsia="bg-BG"/>
        </w:rPr>
        <w:lastRenderedPageBreak/>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r w:rsidR="001A2090">
        <w:rPr>
          <w:rFonts w:ascii="Verdana" w:hAnsi="Verdana" w:cs="Arial"/>
          <w:b/>
          <w:bCs/>
          <w:sz w:val="20"/>
          <w:lang w:eastAsia="bg-BG"/>
        </w:rPr>
        <w:t xml:space="preserve"> </w:t>
      </w:r>
      <w:r w:rsidRPr="000E54EB">
        <w:rPr>
          <w:rFonts w:ascii="Verdana" w:hAnsi="Verdana" w:cs="Arial"/>
          <w:b/>
          <w:bCs/>
          <w:sz w:val="20"/>
          <w:lang w:eastAsia="bg-BG"/>
        </w:rPr>
        <w:t>и</w:t>
      </w:r>
      <w:r w:rsidR="001A2090">
        <w:rPr>
          <w:rFonts w:ascii="Verdana" w:hAnsi="Verdana" w:cs="Arial"/>
          <w:b/>
          <w:bCs/>
          <w:sz w:val="20"/>
          <w:lang w:eastAsia="bg-BG"/>
        </w:rPr>
        <w:t xml:space="preserve"> </w:t>
      </w:r>
      <w:r w:rsidRPr="000E54EB">
        <w:rPr>
          <w:rFonts w:ascii="Verdana" w:hAnsi="Verdana" w:cs="Arial"/>
          <w:b/>
          <w:bCs/>
          <w:sz w:val="20"/>
          <w:lang w:eastAsia="bg-BG"/>
        </w:rPr>
        <w:t>пасиви</w:t>
      </w:r>
      <w:r w:rsidRPr="000E54EB">
        <w:rPr>
          <w:rFonts w:ascii="Verdana" w:hAnsi="Verdana" w:cs="Vrinda"/>
          <w:b/>
          <w:bCs/>
          <w:sz w:val="20"/>
          <w:lang w:eastAsia="bg-BG"/>
        </w:rPr>
        <w:t xml:space="preserve"> - </w:t>
      </w:r>
      <w:r w:rsidRPr="000E54EB">
        <w:rPr>
          <w:rFonts w:ascii="Verdana" w:hAnsi="Verdana" w:cs="Arial"/>
          <w:b/>
          <w:bCs/>
          <w:sz w:val="20"/>
          <w:lang w:eastAsia="bg-BG"/>
        </w:rPr>
        <w:t>справедливастойност</w:t>
      </w:r>
    </w:p>
    <w:p w14:paraId="7EA9DFA6" w14:textId="77777777" w:rsidR="002E6042" w:rsidRPr="000E54EB" w:rsidRDefault="002E6042" w:rsidP="002E6042">
      <w:pPr>
        <w:jc w:val="left"/>
        <w:rPr>
          <w:rFonts w:ascii="Verdana" w:hAnsi="Verdana" w:cs="Vrinda"/>
          <w:b/>
          <w:bCs/>
          <w:sz w:val="20"/>
          <w:lang w:eastAsia="bg-BG"/>
        </w:rPr>
      </w:pPr>
    </w:p>
    <w:tbl>
      <w:tblPr>
        <w:tblW w:w="9644" w:type="dxa"/>
        <w:tblInd w:w="65" w:type="dxa"/>
        <w:tblLayout w:type="fixed"/>
        <w:tblCellMar>
          <w:left w:w="70" w:type="dxa"/>
          <w:right w:w="70" w:type="dxa"/>
        </w:tblCellMar>
        <w:tblLook w:val="04A0" w:firstRow="1" w:lastRow="0" w:firstColumn="1" w:lastColumn="0" w:noHBand="0" w:noVBand="1"/>
      </w:tblPr>
      <w:tblGrid>
        <w:gridCol w:w="4400"/>
        <w:gridCol w:w="59"/>
        <w:gridCol w:w="505"/>
        <w:gridCol w:w="268"/>
        <w:gridCol w:w="19"/>
        <w:gridCol w:w="1028"/>
        <w:gridCol w:w="531"/>
        <w:gridCol w:w="18"/>
        <w:gridCol w:w="425"/>
        <w:gridCol w:w="691"/>
        <w:gridCol w:w="18"/>
        <w:gridCol w:w="490"/>
        <w:gridCol w:w="1192"/>
      </w:tblGrid>
      <w:tr w:rsidR="002E6042" w:rsidRPr="000E54EB" w14:paraId="7EA9DFAB" w14:textId="77777777" w:rsidTr="00867125">
        <w:trPr>
          <w:trHeight w:val="510"/>
        </w:trPr>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9DFA7" w14:textId="77777777" w:rsidR="002E6042" w:rsidRPr="000E54EB" w:rsidRDefault="002E6042" w:rsidP="00867125">
            <w:pPr>
              <w:ind w:right="-92"/>
              <w:jc w:val="center"/>
              <w:rPr>
                <w:rFonts w:ascii="Verdana" w:hAnsi="Verdana" w:cs="Vrinda"/>
                <w:b/>
                <w:bCs/>
                <w:sz w:val="20"/>
                <w:lang w:eastAsia="bg-BG"/>
              </w:rPr>
            </w:pPr>
            <w:r w:rsidRPr="000E54EB">
              <w:rPr>
                <w:rFonts w:ascii="Verdana" w:hAnsi="Verdana" w:cs="Vrinda"/>
                <w:b/>
                <w:bCs/>
                <w:sz w:val="20"/>
                <w:lang w:eastAsia="bg-BG"/>
              </w:rPr>
              <w:t xml:space="preserve">31 </w:t>
            </w:r>
            <w:r w:rsidRPr="00DC552C">
              <w:rPr>
                <w:rFonts w:ascii="Verdana" w:hAnsi="Verdana" w:cs="Vrinda"/>
                <w:b/>
                <w:bCs/>
                <w:sz w:val="20"/>
                <w:lang w:eastAsia="bg-BG"/>
              </w:rPr>
              <w:t>декември</w:t>
            </w:r>
            <w:r w:rsidR="00C94611">
              <w:rPr>
                <w:rFonts w:ascii="Verdana" w:hAnsi="Verdana" w:cs="Vrinda"/>
                <w:b/>
                <w:bCs/>
                <w:sz w:val="20"/>
                <w:lang w:eastAsia="bg-BG"/>
              </w:rPr>
              <w:t xml:space="preserve"> 2019</w:t>
            </w:r>
            <w:r w:rsidR="00867125">
              <w:rPr>
                <w:rFonts w:ascii="Verdana" w:hAnsi="Verdana" w:cs="Vrinda"/>
                <w:b/>
                <w:bCs/>
                <w:sz w:val="20"/>
                <w:lang w:eastAsia="bg-BG"/>
              </w:rPr>
              <w:br/>
            </w:r>
            <w:r w:rsidRPr="00DC552C">
              <w:rPr>
                <w:rFonts w:ascii="Verdana" w:hAnsi="Verdana" w:cs="Vrinda"/>
                <w:b/>
                <w:bCs/>
                <w:sz w:val="20"/>
                <w:lang w:eastAsia="bg-BG"/>
              </w:rPr>
              <w:t>балансовипозициивхил</w:t>
            </w:r>
            <w:r w:rsidRPr="000E54EB">
              <w:rPr>
                <w:rFonts w:ascii="Verdana" w:hAnsi="Verdana" w:cs="Vrinda"/>
                <w:b/>
                <w:bCs/>
                <w:sz w:val="20"/>
                <w:lang w:eastAsia="bg-BG"/>
              </w:rPr>
              <w:t>.</w:t>
            </w:r>
            <w:r w:rsidRPr="00DC552C">
              <w:rPr>
                <w:rFonts w:ascii="Verdana" w:hAnsi="Verdana" w:cs="Vrinda"/>
                <w:b/>
                <w:bCs/>
                <w:sz w:val="20"/>
                <w:lang w:eastAsia="bg-BG"/>
              </w:rPr>
              <w:t>лева</w:t>
            </w:r>
          </w:p>
        </w:tc>
        <w:tc>
          <w:tcPr>
            <w:tcW w:w="8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9DFA8"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прил</w:t>
            </w:r>
            <w:r w:rsidRPr="000E54EB">
              <w:rPr>
                <w:rFonts w:ascii="Verdana" w:hAnsi="Verdana" w:cs="Vrinda"/>
                <w:b/>
                <w:bCs/>
                <w:sz w:val="20"/>
                <w:lang w:eastAsia="bg-BG"/>
              </w:rPr>
              <w:t>.</w:t>
            </w:r>
          </w:p>
        </w:tc>
        <w:tc>
          <w:tcPr>
            <w:tcW w:w="2730" w:type="dxa"/>
            <w:gridSpan w:val="7"/>
            <w:tcBorders>
              <w:top w:val="single" w:sz="4" w:space="0" w:color="auto"/>
              <w:left w:val="nil"/>
              <w:bottom w:val="single" w:sz="4" w:space="0" w:color="auto"/>
              <w:right w:val="single" w:sz="4" w:space="0" w:color="auto"/>
            </w:tcBorders>
            <w:shd w:val="clear" w:color="auto" w:fill="auto"/>
            <w:vAlign w:val="center"/>
            <w:hideMark/>
          </w:tcPr>
          <w:p w14:paraId="7EA9DFA9"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Категорияфинансовиактивиипасиви</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14:paraId="7EA9DFAA"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Справедливастойност</w:t>
            </w:r>
          </w:p>
        </w:tc>
      </w:tr>
      <w:tr w:rsidR="002E6042" w:rsidRPr="000E54EB" w14:paraId="7EA9DFB1" w14:textId="77777777" w:rsidTr="00867125">
        <w:trPr>
          <w:trHeight w:val="1200"/>
        </w:trPr>
        <w:tc>
          <w:tcPr>
            <w:tcW w:w="4400" w:type="dxa"/>
            <w:vMerge/>
            <w:tcBorders>
              <w:top w:val="single" w:sz="4" w:space="0" w:color="auto"/>
              <w:left w:val="single" w:sz="4" w:space="0" w:color="auto"/>
              <w:bottom w:val="single" w:sz="4" w:space="0" w:color="auto"/>
              <w:right w:val="single" w:sz="4" w:space="0" w:color="auto"/>
            </w:tcBorders>
            <w:vAlign w:val="center"/>
            <w:hideMark/>
          </w:tcPr>
          <w:p w14:paraId="7EA9DFAC" w14:textId="77777777" w:rsidR="002E6042" w:rsidRPr="000E54EB" w:rsidRDefault="002E6042" w:rsidP="00DC552C">
            <w:pPr>
              <w:jc w:val="center"/>
              <w:rPr>
                <w:rFonts w:ascii="Verdana" w:hAnsi="Verdana" w:cs="Vrinda"/>
                <w:b/>
                <w:bCs/>
                <w:sz w:val="20"/>
                <w:lang w:eastAsia="bg-BG"/>
              </w:rPr>
            </w:pPr>
          </w:p>
        </w:tc>
        <w:tc>
          <w:tcPr>
            <w:tcW w:w="832" w:type="dxa"/>
            <w:gridSpan w:val="3"/>
            <w:vMerge/>
            <w:tcBorders>
              <w:top w:val="single" w:sz="4" w:space="0" w:color="auto"/>
              <w:left w:val="single" w:sz="4" w:space="0" w:color="auto"/>
              <w:bottom w:val="single" w:sz="4" w:space="0" w:color="auto"/>
              <w:right w:val="single" w:sz="4" w:space="0" w:color="auto"/>
            </w:tcBorders>
            <w:vAlign w:val="center"/>
            <w:hideMark/>
          </w:tcPr>
          <w:p w14:paraId="7EA9DFAD" w14:textId="77777777" w:rsidR="002E6042" w:rsidRPr="000E54EB" w:rsidRDefault="002E6042" w:rsidP="002E6042">
            <w:pPr>
              <w:jc w:val="left"/>
              <w:rPr>
                <w:rFonts w:ascii="Verdana" w:hAnsi="Verdana" w:cs="Vrinda"/>
                <w:b/>
                <w:bCs/>
                <w:sz w:val="20"/>
                <w:lang w:eastAsia="bg-BG"/>
              </w:rPr>
            </w:pPr>
          </w:p>
        </w:tc>
        <w:tc>
          <w:tcPr>
            <w:tcW w:w="1596" w:type="dxa"/>
            <w:gridSpan w:val="4"/>
            <w:tcBorders>
              <w:top w:val="single" w:sz="4" w:space="0" w:color="auto"/>
              <w:left w:val="nil"/>
              <w:bottom w:val="single" w:sz="4" w:space="0" w:color="auto"/>
              <w:right w:val="single" w:sz="4" w:space="0" w:color="auto"/>
            </w:tcBorders>
            <w:shd w:val="clear" w:color="000000" w:fill="FFFFFF"/>
            <w:vAlign w:val="center"/>
            <w:hideMark/>
          </w:tcPr>
          <w:p w14:paraId="7EA9DFAE"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ФП</w:t>
            </w:r>
            <w:r w:rsidRPr="000E54EB">
              <w:rPr>
                <w:rFonts w:ascii="Verdana" w:hAnsi="Verdana" w:cs="Vrinda"/>
                <w:b/>
                <w:bCs/>
                <w:sz w:val="20"/>
                <w:lang w:eastAsia="bg-BG"/>
              </w:rPr>
              <w:t xml:space="preserve">, </w:t>
            </w:r>
            <w:r w:rsidRPr="000E54EB">
              <w:rPr>
                <w:rFonts w:ascii="Verdana" w:hAnsi="Verdana" w:cs="Arial"/>
                <w:b/>
                <w:bCs/>
                <w:sz w:val="20"/>
                <w:lang w:eastAsia="bg-BG"/>
              </w:rPr>
              <w:t>отчитанипоамортизиранастойност</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14:paraId="7EA9DFAF"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Общо</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14:paraId="7EA9DFB0" w14:textId="77777777" w:rsidR="002E6042" w:rsidRPr="000E54EB" w:rsidRDefault="002E6042" w:rsidP="002E6042">
            <w:pPr>
              <w:jc w:val="center"/>
              <w:rPr>
                <w:rFonts w:ascii="Verdana" w:hAnsi="Verdana" w:cs="Vrinda"/>
                <w:b/>
                <w:bCs/>
                <w:sz w:val="20"/>
                <w:lang w:eastAsia="bg-BG"/>
              </w:rPr>
            </w:pPr>
            <w:r w:rsidRPr="000E54EB">
              <w:rPr>
                <w:rFonts w:ascii="Verdana" w:hAnsi="Verdana" w:cs="Arial"/>
                <w:b/>
                <w:bCs/>
                <w:sz w:val="20"/>
                <w:lang w:eastAsia="bg-BG"/>
              </w:rPr>
              <w:t>Ниво</w:t>
            </w:r>
            <w:r w:rsidRPr="000E54EB">
              <w:rPr>
                <w:rFonts w:ascii="Verdana" w:hAnsi="Verdana" w:cs="Vrinda"/>
                <w:b/>
                <w:bCs/>
                <w:sz w:val="20"/>
                <w:lang w:eastAsia="bg-BG"/>
              </w:rPr>
              <w:t xml:space="preserve"> 3</w:t>
            </w:r>
          </w:p>
        </w:tc>
      </w:tr>
      <w:tr w:rsidR="00771479" w:rsidRPr="000E54EB" w14:paraId="7EA9DFB7"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FB2" w14:textId="52BDEDE9" w:rsidR="00771479" w:rsidRPr="000E54EB" w:rsidRDefault="00771479" w:rsidP="00771479">
            <w:pPr>
              <w:jc w:val="left"/>
              <w:rPr>
                <w:rFonts w:ascii="Verdana" w:hAnsi="Verdana" w:cs="Vrinda"/>
                <w:b/>
                <w:bCs/>
                <w:sz w:val="20"/>
                <w:lang w:eastAsia="bg-BG"/>
              </w:rPr>
            </w:pPr>
            <w:r w:rsidRPr="00DC552C">
              <w:rPr>
                <w:rFonts w:ascii="Verdana" w:hAnsi="Verdana" w:cs="Vrinda"/>
                <w:b/>
                <w:bCs/>
                <w:sz w:val="20"/>
                <w:lang w:eastAsia="bg-BG"/>
              </w:rPr>
              <w:t>Финансови</w:t>
            </w:r>
            <w:r w:rsidR="00B50091">
              <w:rPr>
                <w:rFonts w:ascii="Verdana" w:hAnsi="Verdana" w:cs="Vrinda"/>
                <w:b/>
                <w:bCs/>
                <w:sz w:val="20"/>
                <w:lang w:eastAsia="bg-BG"/>
              </w:rPr>
              <w:t xml:space="preserve"> </w:t>
            </w:r>
            <w:r w:rsidRPr="00DC552C">
              <w:rPr>
                <w:rFonts w:ascii="Verdana" w:hAnsi="Verdana" w:cs="Vrinda"/>
                <w:b/>
                <w:bCs/>
                <w:sz w:val="20"/>
                <w:lang w:eastAsia="bg-BG"/>
              </w:rPr>
              <w:t>активи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7EA9DFB3" w14:textId="77777777" w:rsidR="00771479" w:rsidRPr="000E54EB" w:rsidRDefault="00771479" w:rsidP="00771479">
            <w:pPr>
              <w:jc w:val="right"/>
              <w:rPr>
                <w:rFonts w:ascii="Verdana" w:hAnsi="Verdana" w:cs="Vrinda"/>
                <w:b/>
                <w:bCs/>
                <w:sz w:val="20"/>
                <w:lang w:eastAsia="bg-BG"/>
              </w:rPr>
            </w:pPr>
            <w:r w:rsidRPr="000E54EB">
              <w:rPr>
                <w:rFonts w:ascii="Verdana" w:hAnsi="Verdana" w:cs="Vrinda"/>
                <w:b/>
                <w:bCs/>
                <w:sz w:val="20"/>
                <w:lang w:eastAsia="bg-BG"/>
              </w:rPr>
              <w:t> </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9DFB4" w14:textId="77777777" w:rsidR="00771479" w:rsidRPr="00771479" w:rsidRDefault="00771479" w:rsidP="00771479">
            <w:pPr>
              <w:jc w:val="center"/>
              <w:rPr>
                <w:rFonts w:ascii="Verdana" w:hAnsi="Verdana" w:cs="Arial"/>
                <w:sz w:val="20"/>
                <w:lang w:eastAsia="bg-BG"/>
              </w:rPr>
            </w:pPr>
            <w:r w:rsidRPr="00771479">
              <w:rPr>
                <w:rFonts w:ascii="Verdana" w:hAnsi="Verdana" w:cs="Arial"/>
                <w:sz w:val="20"/>
                <w:lang w:eastAsia="bg-BG"/>
              </w:rPr>
              <w:t>1 2</w:t>
            </w:r>
            <w:r w:rsidR="00920612">
              <w:rPr>
                <w:rFonts w:ascii="Verdana" w:hAnsi="Verdana" w:cs="Arial"/>
                <w:sz w:val="20"/>
                <w:lang w:eastAsia="bg-BG"/>
              </w:rPr>
              <w:t>39</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DFB5"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1 2</w:t>
            </w:r>
            <w:r w:rsidR="00920612">
              <w:rPr>
                <w:rFonts w:ascii="Verdana" w:hAnsi="Verdana" w:cs="Arial"/>
                <w:sz w:val="20"/>
                <w:lang w:eastAsia="bg-BG"/>
              </w:rPr>
              <w:t>39</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B6"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1 2</w:t>
            </w:r>
            <w:r w:rsidR="00920612">
              <w:rPr>
                <w:rFonts w:ascii="Verdana" w:hAnsi="Verdana" w:cs="Arial"/>
                <w:sz w:val="20"/>
                <w:lang w:eastAsia="bg-BG"/>
              </w:rPr>
              <w:t>39</w:t>
            </w:r>
          </w:p>
        </w:tc>
      </w:tr>
      <w:tr w:rsidR="00771479" w:rsidRPr="000E54EB" w14:paraId="7EA9DFBD" w14:textId="77777777" w:rsidTr="00867125">
        <w:trPr>
          <w:trHeight w:val="393"/>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FB8"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Търговски и други вземания, нетно</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7EA9DFB9"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2.5.</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9DFBA"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1 1</w:t>
            </w:r>
            <w:r w:rsidR="00920612">
              <w:rPr>
                <w:rFonts w:ascii="Verdana" w:hAnsi="Verdana" w:cs="Arial"/>
                <w:sz w:val="20"/>
                <w:lang w:eastAsia="bg-BG"/>
              </w:rPr>
              <w:t>74</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DFBB"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1 1</w:t>
            </w:r>
            <w:r w:rsidR="00920612">
              <w:rPr>
                <w:rFonts w:ascii="Verdana" w:hAnsi="Verdana" w:cs="Arial"/>
                <w:sz w:val="20"/>
                <w:lang w:eastAsia="bg-BG"/>
              </w:rPr>
              <w:t>74</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BC"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1 1</w:t>
            </w:r>
            <w:r w:rsidR="00920612">
              <w:rPr>
                <w:rFonts w:ascii="Verdana" w:hAnsi="Verdana" w:cs="Arial"/>
                <w:sz w:val="20"/>
                <w:lang w:eastAsia="bg-BG"/>
              </w:rPr>
              <w:t>74</w:t>
            </w:r>
          </w:p>
        </w:tc>
      </w:tr>
      <w:tr w:rsidR="00771479" w:rsidRPr="000E54EB" w14:paraId="7EA9DFC3"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FBE"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Парични средства</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7EA9DFBF"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2.7.</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9DFC0"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65</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DFC1"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65</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C2"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65</w:t>
            </w:r>
          </w:p>
        </w:tc>
      </w:tr>
      <w:tr w:rsidR="00771479" w:rsidRPr="000E54EB" w14:paraId="7EA9DFC9"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FC4" w14:textId="5B5CEC78" w:rsidR="00771479" w:rsidRPr="000E54EB" w:rsidRDefault="00771479" w:rsidP="00771479">
            <w:pPr>
              <w:jc w:val="left"/>
              <w:rPr>
                <w:rFonts w:ascii="Verdana" w:hAnsi="Verdana" w:cs="Vrinda"/>
                <w:b/>
                <w:bCs/>
                <w:sz w:val="20"/>
                <w:lang w:eastAsia="bg-BG"/>
              </w:rPr>
            </w:pPr>
            <w:r w:rsidRPr="00DC552C">
              <w:rPr>
                <w:rFonts w:ascii="Verdana" w:hAnsi="Verdana" w:cs="Vrinda"/>
                <w:b/>
                <w:bCs/>
                <w:sz w:val="20"/>
                <w:lang w:eastAsia="bg-BG"/>
              </w:rPr>
              <w:t>Финансови</w:t>
            </w:r>
            <w:r w:rsidR="00B50091">
              <w:rPr>
                <w:rFonts w:ascii="Verdana" w:hAnsi="Verdana" w:cs="Vrinda"/>
                <w:b/>
                <w:bCs/>
                <w:sz w:val="20"/>
                <w:lang w:eastAsia="bg-BG"/>
              </w:rPr>
              <w:t xml:space="preserve"> </w:t>
            </w:r>
            <w:r w:rsidRPr="00DC552C">
              <w:rPr>
                <w:rFonts w:ascii="Verdana" w:hAnsi="Verdana" w:cs="Vrinda"/>
                <w:b/>
                <w:bCs/>
                <w:sz w:val="20"/>
                <w:lang w:eastAsia="bg-BG"/>
              </w:rPr>
              <w:t>пасиви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7EA9DFC5" w14:textId="77777777" w:rsidR="00771479" w:rsidRPr="00B77F3B" w:rsidRDefault="00771479" w:rsidP="00771479">
            <w:pPr>
              <w:jc w:val="center"/>
              <w:rPr>
                <w:rFonts w:ascii="Verdana" w:hAnsi="Verdana" w:cs="Vrinda"/>
                <w:b/>
                <w:bCs/>
                <w:sz w:val="20"/>
                <w:lang w:eastAsia="bg-BG"/>
              </w:rPr>
            </w:pP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9DFC6"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 xml:space="preserve">2 </w:t>
            </w:r>
            <w:r w:rsidR="00920612">
              <w:rPr>
                <w:rFonts w:ascii="Verdana" w:hAnsi="Verdana" w:cs="Arial"/>
                <w:sz w:val="20"/>
                <w:lang w:eastAsia="bg-BG"/>
              </w:rPr>
              <w:t>071</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DFC7"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 xml:space="preserve">2 </w:t>
            </w:r>
            <w:r w:rsidR="00920612">
              <w:rPr>
                <w:rFonts w:ascii="Verdana" w:hAnsi="Verdana" w:cs="Arial"/>
                <w:sz w:val="20"/>
                <w:lang w:eastAsia="bg-BG"/>
              </w:rPr>
              <w:t>071</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C8" w14:textId="77777777" w:rsidR="00771479" w:rsidRPr="00771479" w:rsidRDefault="00771479" w:rsidP="00920612">
            <w:pPr>
              <w:jc w:val="center"/>
              <w:rPr>
                <w:rFonts w:ascii="Verdana" w:hAnsi="Verdana" w:cs="Arial"/>
                <w:sz w:val="20"/>
                <w:lang w:eastAsia="bg-BG"/>
              </w:rPr>
            </w:pPr>
            <w:r w:rsidRPr="00771479">
              <w:rPr>
                <w:rFonts w:ascii="Verdana" w:hAnsi="Verdana" w:cs="Arial"/>
                <w:sz w:val="20"/>
                <w:lang w:eastAsia="bg-BG"/>
              </w:rPr>
              <w:t xml:space="preserve">2 </w:t>
            </w:r>
            <w:r w:rsidR="00920612">
              <w:rPr>
                <w:rFonts w:ascii="Verdana" w:hAnsi="Verdana" w:cs="Arial"/>
                <w:sz w:val="20"/>
                <w:lang w:eastAsia="bg-BG"/>
              </w:rPr>
              <w:t>071</w:t>
            </w:r>
          </w:p>
        </w:tc>
      </w:tr>
      <w:tr w:rsidR="00771479" w:rsidRPr="000E54EB" w14:paraId="7EA9DFCF" w14:textId="77777777" w:rsidTr="00867125">
        <w:trPr>
          <w:trHeight w:val="365"/>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FCA"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Търговски и други задължения</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7EA9DFCB"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2.12.</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9DFCC"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1 569</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DFCD"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1 569</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CE"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 xml:space="preserve"> 1569</w:t>
            </w:r>
          </w:p>
        </w:tc>
      </w:tr>
      <w:tr w:rsidR="00771479" w:rsidRPr="000E54EB" w14:paraId="7EA9DFD5" w14:textId="77777777" w:rsidTr="00867125">
        <w:trPr>
          <w:trHeight w:val="45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DFD0" w14:textId="77777777" w:rsidR="00771479" w:rsidRPr="00DC552C" w:rsidRDefault="00771479" w:rsidP="00771479">
            <w:pPr>
              <w:jc w:val="left"/>
              <w:rPr>
                <w:rFonts w:ascii="Verdana" w:hAnsi="Verdana" w:cs="Vrinda"/>
                <w:b/>
                <w:bCs/>
                <w:sz w:val="20"/>
                <w:lang w:eastAsia="bg-BG"/>
              </w:rPr>
            </w:pPr>
            <w:r w:rsidRPr="00DC552C">
              <w:rPr>
                <w:rFonts w:ascii="Verdana" w:hAnsi="Verdana" w:cs="Vrinda"/>
                <w:b/>
                <w:bCs/>
                <w:sz w:val="20"/>
                <w:lang w:eastAsia="bg-BG"/>
              </w:rPr>
              <w:t>Други финансови пасиви</w:t>
            </w:r>
          </w:p>
        </w:tc>
        <w:tc>
          <w:tcPr>
            <w:tcW w:w="832" w:type="dxa"/>
            <w:gridSpan w:val="3"/>
            <w:tcBorders>
              <w:top w:val="single" w:sz="4" w:space="0" w:color="auto"/>
              <w:left w:val="nil"/>
              <w:bottom w:val="single" w:sz="4" w:space="0" w:color="auto"/>
              <w:right w:val="single" w:sz="4" w:space="0" w:color="auto"/>
            </w:tcBorders>
            <w:shd w:val="clear" w:color="auto" w:fill="auto"/>
            <w:vAlign w:val="center"/>
            <w:hideMark/>
          </w:tcPr>
          <w:p w14:paraId="7EA9DFD1" w14:textId="77777777" w:rsidR="00771479" w:rsidRPr="00B77F3B" w:rsidRDefault="00771479" w:rsidP="00771479">
            <w:pPr>
              <w:jc w:val="center"/>
              <w:rPr>
                <w:rFonts w:ascii="Verdana" w:hAnsi="Verdana" w:cs="Vrinda"/>
                <w:sz w:val="20"/>
                <w:lang w:eastAsia="bg-BG"/>
              </w:rPr>
            </w:pPr>
            <w:r w:rsidRPr="00B77F3B">
              <w:rPr>
                <w:rFonts w:ascii="Verdana" w:hAnsi="Verdana" w:cs="Vrinda"/>
                <w:sz w:val="20"/>
                <w:lang w:eastAsia="bg-BG"/>
              </w:rPr>
              <w:t xml:space="preserve">2.11. </w:t>
            </w:r>
            <w:r w:rsidRPr="00B77F3B">
              <w:rPr>
                <w:rFonts w:ascii="Verdana" w:hAnsi="Verdana" w:cs="Arial"/>
                <w:sz w:val="20"/>
                <w:lang w:eastAsia="bg-BG"/>
              </w:rPr>
              <w:t>и</w:t>
            </w:r>
            <w:r w:rsidRPr="00B77F3B">
              <w:rPr>
                <w:rFonts w:ascii="Verdana" w:hAnsi="Verdana" w:cs="Vrinda"/>
                <w:sz w:val="20"/>
                <w:lang w:eastAsia="bg-BG"/>
              </w:rPr>
              <w:t xml:space="preserve"> 2.15.</w:t>
            </w:r>
          </w:p>
        </w:tc>
        <w:tc>
          <w:tcPr>
            <w:tcW w:w="15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9DFD2" w14:textId="77777777" w:rsidR="00771479" w:rsidRPr="00771479" w:rsidRDefault="00920612" w:rsidP="00920612">
            <w:pPr>
              <w:jc w:val="center"/>
              <w:rPr>
                <w:rFonts w:ascii="Verdana" w:hAnsi="Verdana" w:cs="Arial"/>
                <w:sz w:val="20"/>
                <w:lang w:eastAsia="bg-BG"/>
              </w:rPr>
            </w:pPr>
            <w:r>
              <w:rPr>
                <w:rFonts w:ascii="Verdana" w:hAnsi="Verdana" w:cs="Arial"/>
                <w:sz w:val="20"/>
                <w:lang w:eastAsia="bg-BG"/>
              </w:rPr>
              <w:t>502</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DFD3"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502</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9DFD4" w14:textId="77777777" w:rsidR="00771479" w:rsidRPr="00771479" w:rsidRDefault="00920612" w:rsidP="00771479">
            <w:pPr>
              <w:jc w:val="center"/>
              <w:rPr>
                <w:rFonts w:ascii="Verdana" w:hAnsi="Verdana" w:cs="Arial"/>
                <w:sz w:val="20"/>
                <w:lang w:eastAsia="bg-BG"/>
              </w:rPr>
            </w:pPr>
            <w:r>
              <w:rPr>
                <w:rFonts w:ascii="Verdana" w:hAnsi="Verdana" w:cs="Arial"/>
                <w:sz w:val="20"/>
                <w:lang w:eastAsia="bg-BG"/>
              </w:rPr>
              <w:t>502</w:t>
            </w:r>
          </w:p>
        </w:tc>
      </w:tr>
      <w:tr w:rsidR="00771479" w:rsidRPr="000E54EB" w14:paraId="7EA9DFDB" w14:textId="77777777" w:rsidTr="00867125">
        <w:trPr>
          <w:trHeight w:val="300"/>
        </w:trPr>
        <w:tc>
          <w:tcPr>
            <w:tcW w:w="440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D6" w14:textId="77777777" w:rsidR="00771479" w:rsidRPr="00991166" w:rsidRDefault="00771479" w:rsidP="00771479">
            <w:pPr>
              <w:jc w:val="left"/>
              <w:rPr>
                <w:rFonts w:ascii="Verdana" w:hAnsi="Verdana" w:cs="Vrinda"/>
                <w:b/>
                <w:bCs/>
                <w:sz w:val="20"/>
                <w:lang w:eastAsia="bg-BG"/>
              </w:rPr>
            </w:pPr>
            <w:r w:rsidRPr="00991166">
              <w:rPr>
                <w:rFonts w:ascii="Verdana" w:hAnsi="Verdana" w:cs="Vrinda"/>
                <w:b/>
                <w:bCs/>
                <w:sz w:val="20"/>
                <w:lang w:eastAsia="bg-BG"/>
              </w:rPr>
              <w:t>Финансови активи/(пасиви), нетно</w:t>
            </w:r>
          </w:p>
        </w:tc>
        <w:tc>
          <w:tcPr>
            <w:tcW w:w="832"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7EA9DFD7" w14:textId="77777777" w:rsidR="00771479" w:rsidRPr="00991166" w:rsidRDefault="00771479" w:rsidP="00771479">
            <w:pPr>
              <w:jc w:val="center"/>
              <w:rPr>
                <w:rFonts w:ascii="Verdana" w:hAnsi="Verdana" w:cs="Vrinda"/>
                <w:b/>
                <w:bCs/>
                <w:sz w:val="20"/>
                <w:lang w:eastAsia="bg-BG"/>
              </w:rPr>
            </w:pPr>
            <w:r w:rsidRPr="00991166">
              <w:rPr>
                <w:rFonts w:ascii="Verdana" w:hAnsi="Verdana" w:cs="Vrinda"/>
                <w:b/>
                <w:bCs/>
                <w:sz w:val="20"/>
                <w:lang w:eastAsia="bg-BG"/>
              </w:rPr>
              <w:t> </w:t>
            </w:r>
          </w:p>
        </w:tc>
        <w:tc>
          <w:tcPr>
            <w:tcW w:w="1596"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D8" w14:textId="77777777" w:rsidR="00771479" w:rsidRPr="00991166" w:rsidRDefault="00771479" w:rsidP="00920612">
            <w:pPr>
              <w:jc w:val="center"/>
              <w:rPr>
                <w:rFonts w:ascii="Verdana" w:hAnsi="Verdana" w:cs="Arial"/>
                <w:b/>
                <w:bCs/>
                <w:sz w:val="20"/>
                <w:lang w:eastAsia="bg-BG"/>
              </w:rPr>
            </w:pPr>
            <w:r w:rsidRPr="00991166">
              <w:rPr>
                <w:rFonts w:ascii="Verdana" w:hAnsi="Verdana" w:cs="Arial"/>
                <w:b/>
                <w:bCs/>
                <w:sz w:val="20"/>
                <w:lang w:eastAsia="bg-BG"/>
              </w:rPr>
              <w:t>(</w:t>
            </w:r>
            <w:r w:rsidR="00920612">
              <w:rPr>
                <w:rFonts w:ascii="Verdana" w:hAnsi="Verdana" w:cs="Arial"/>
                <w:b/>
                <w:bCs/>
                <w:sz w:val="20"/>
                <w:lang w:eastAsia="bg-BG"/>
              </w:rPr>
              <w:t>832</w:t>
            </w:r>
            <w:r w:rsidRPr="00991166">
              <w:rPr>
                <w:rFonts w:ascii="Verdana" w:hAnsi="Verdana" w:cs="Arial"/>
                <w:b/>
                <w:bCs/>
                <w:sz w:val="20"/>
                <w:lang w:eastAsia="bg-BG"/>
              </w:rPr>
              <w:t>)</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D9" w14:textId="77777777" w:rsidR="00771479" w:rsidRPr="00991166" w:rsidRDefault="00771479" w:rsidP="00920612">
            <w:pPr>
              <w:jc w:val="center"/>
              <w:rPr>
                <w:rFonts w:ascii="Verdana" w:hAnsi="Verdana" w:cs="Arial"/>
                <w:b/>
                <w:bCs/>
                <w:sz w:val="20"/>
                <w:lang w:eastAsia="bg-BG"/>
              </w:rPr>
            </w:pPr>
            <w:r w:rsidRPr="00991166">
              <w:rPr>
                <w:rFonts w:ascii="Verdana" w:hAnsi="Verdana" w:cs="Arial"/>
                <w:b/>
                <w:bCs/>
                <w:sz w:val="20"/>
                <w:lang w:eastAsia="bg-BG"/>
              </w:rPr>
              <w:t>(</w:t>
            </w:r>
            <w:r w:rsidR="00920612">
              <w:rPr>
                <w:rFonts w:ascii="Verdana" w:hAnsi="Verdana" w:cs="Arial"/>
                <w:b/>
                <w:bCs/>
                <w:sz w:val="20"/>
                <w:lang w:eastAsia="bg-BG"/>
              </w:rPr>
              <w:t>832</w:t>
            </w:r>
            <w:r w:rsidRPr="00991166">
              <w:rPr>
                <w:rFonts w:ascii="Verdana" w:hAnsi="Verdana" w:cs="Arial"/>
                <w:b/>
                <w:bCs/>
                <w:sz w:val="20"/>
                <w:lang w:eastAsia="bg-BG"/>
              </w:rPr>
              <w:t>)</w:t>
            </w:r>
          </w:p>
        </w:tc>
        <w:tc>
          <w:tcPr>
            <w:tcW w:w="1682"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A9DFDA" w14:textId="77777777" w:rsidR="00771479" w:rsidRPr="00991166" w:rsidRDefault="00771479" w:rsidP="00920612">
            <w:pPr>
              <w:jc w:val="center"/>
              <w:rPr>
                <w:rFonts w:ascii="Verdana" w:hAnsi="Verdana" w:cs="Arial"/>
                <w:b/>
                <w:bCs/>
                <w:sz w:val="20"/>
                <w:lang w:eastAsia="bg-BG"/>
              </w:rPr>
            </w:pPr>
            <w:r w:rsidRPr="00991166">
              <w:rPr>
                <w:rFonts w:ascii="Verdana" w:hAnsi="Verdana" w:cs="Arial"/>
                <w:b/>
                <w:bCs/>
                <w:sz w:val="20"/>
                <w:lang w:eastAsia="bg-BG"/>
              </w:rPr>
              <w:t>(</w:t>
            </w:r>
            <w:r w:rsidR="00920612">
              <w:rPr>
                <w:rFonts w:ascii="Verdana" w:hAnsi="Verdana" w:cs="Arial"/>
                <w:b/>
                <w:bCs/>
                <w:sz w:val="20"/>
                <w:lang w:eastAsia="bg-BG"/>
              </w:rPr>
              <w:t>832</w:t>
            </w:r>
            <w:r w:rsidRPr="00991166">
              <w:rPr>
                <w:rFonts w:ascii="Verdana" w:hAnsi="Verdana" w:cs="Arial"/>
                <w:b/>
                <w:bCs/>
                <w:sz w:val="20"/>
                <w:lang w:eastAsia="bg-BG"/>
              </w:rPr>
              <w:t>)</w:t>
            </w:r>
          </w:p>
        </w:tc>
      </w:tr>
      <w:tr w:rsidR="00FD10C9" w:rsidRPr="000E54EB" w14:paraId="7EA9DFE2" w14:textId="77777777" w:rsidTr="00867125">
        <w:trPr>
          <w:gridAfter w:val="1"/>
          <w:wAfter w:w="1192" w:type="dxa"/>
          <w:trHeight w:val="300"/>
        </w:trPr>
        <w:tc>
          <w:tcPr>
            <w:tcW w:w="4459" w:type="dxa"/>
            <w:gridSpan w:val="2"/>
            <w:tcBorders>
              <w:top w:val="nil"/>
              <w:left w:val="nil"/>
              <w:bottom w:val="nil"/>
              <w:right w:val="nil"/>
            </w:tcBorders>
            <w:shd w:val="clear" w:color="auto" w:fill="auto"/>
            <w:noWrap/>
            <w:vAlign w:val="center"/>
            <w:hideMark/>
          </w:tcPr>
          <w:p w14:paraId="7EA9DFDC" w14:textId="77777777" w:rsidR="00920612" w:rsidRDefault="00920612" w:rsidP="00DC552C">
            <w:pPr>
              <w:jc w:val="center"/>
              <w:rPr>
                <w:rFonts w:ascii="Verdana" w:hAnsi="Verdana" w:cs="Vrinda"/>
                <w:b/>
                <w:bCs/>
                <w:sz w:val="20"/>
                <w:lang w:eastAsia="bg-BG"/>
              </w:rPr>
            </w:pPr>
          </w:p>
          <w:p w14:paraId="7EA9DFDD" w14:textId="77777777" w:rsidR="00FD10C9" w:rsidRPr="000E54EB" w:rsidRDefault="00FD10C9" w:rsidP="00DC552C">
            <w:pPr>
              <w:jc w:val="center"/>
              <w:rPr>
                <w:rFonts w:ascii="Verdana" w:hAnsi="Verdana" w:cs="Vrinda"/>
                <w:b/>
                <w:bCs/>
                <w:sz w:val="20"/>
                <w:lang w:eastAsia="bg-BG"/>
              </w:rPr>
            </w:pPr>
            <w:r w:rsidRPr="000E54EB">
              <w:rPr>
                <w:rFonts w:ascii="Verdana" w:hAnsi="Verdana" w:cs="Vrinda"/>
                <w:b/>
                <w:bCs/>
                <w:sz w:val="20"/>
                <w:lang w:eastAsia="bg-BG"/>
              </w:rPr>
              <w:t> </w:t>
            </w:r>
          </w:p>
        </w:tc>
        <w:tc>
          <w:tcPr>
            <w:tcW w:w="505" w:type="dxa"/>
            <w:tcBorders>
              <w:top w:val="nil"/>
              <w:left w:val="nil"/>
              <w:bottom w:val="nil"/>
              <w:right w:val="nil"/>
            </w:tcBorders>
            <w:shd w:val="clear" w:color="auto" w:fill="auto"/>
            <w:noWrap/>
            <w:vAlign w:val="center"/>
            <w:hideMark/>
          </w:tcPr>
          <w:p w14:paraId="7EA9DFDE" w14:textId="77777777" w:rsidR="00FD10C9" w:rsidRPr="000E54EB" w:rsidRDefault="00FD10C9" w:rsidP="00DC552C">
            <w:pPr>
              <w:jc w:val="center"/>
              <w:rPr>
                <w:rFonts w:ascii="Verdana" w:hAnsi="Verdana" w:cs="Vrinda"/>
                <w:b/>
                <w:bCs/>
                <w:sz w:val="20"/>
                <w:lang w:eastAsia="bg-BG"/>
              </w:rPr>
            </w:pPr>
            <w:r w:rsidRPr="000E54EB">
              <w:rPr>
                <w:rFonts w:ascii="Verdana" w:hAnsi="Verdana" w:cs="Vrinda"/>
                <w:b/>
                <w:bCs/>
                <w:sz w:val="20"/>
                <w:lang w:eastAsia="bg-BG"/>
              </w:rPr>
              <w:t> </w:t>
            </w:r>
          </w:p>
        </w:tc>
        <w:tc>
          <w:tcPr>
            <w:tcW w:w="1315" w:type="dxa"/>
            <w:gridSpan w:val="3"/>
            <w:tcBorders>
              <w:top w:val="nil"/>
              <w:left w:val="nil"/>
              <w:bottom w:val="nil"/>
              <w:right w:val="nil"/>
            </w:tcBorders>
            <w:shd w:val="clear" w:color="auto" w:fill="auto"/>
            <w:noWrap/>
            <w:vAlign w:val="center"/>
            <w:hideMark/>
          </w:tcPr>
          <w:p w14:paraId="7EA9DFDF" w14:textId="77777777" w:rsidR="00FD10C9" w:rsidRPr="000E54EB" w:rsidRDefault="00FD10C9" w:rsidP="002E6042">
            <w:pPr>
              <w:jc w:val="left"/>
              <w:rPr>
                <w:rFonts w:ascii="Verdana" w:hAnsi="Verdana" w:cs="Vrinda"/>
                <w:b/>
                <w:bCs/>
                <w:sz w:val="20"/>
                <w:lang w:eastAsia="bg-BG"/>
              </w:rPr>
            </w:pPr>
            <w:r w:rsidRPr="000E54EB">
              <w:rPr>
                <w:rFonts w:ascii="Verdana" w:hAnsi="Verdana" w:cs="Vrinda"/>
                <w:b/>
                <w:bCs/>
                <w:sz w:val="20"/>
                <w:lang w:eastAsia="bg-BG"/>
              </w:rPr>
              <w:t> </w:t>
            </w:r>
          </w:p>
        </w:tc>
        <w:tc>
          <w:tcPr>
            <w:tcW w:w="974" w:type="dxa"/>
            <w:gridSpan w:val="3"/>
            <w:tcBorders>
              <w:top w:val="nil"/>
              <w:left w:val="nil"/>
              <w:bottom w:val="nil"/>
              <w:right w:val="nil"/>
            </w:tcBorders>
            <w:shd w:val="clear" w:color="auto" w:fill="auto"/>
            <w:noWrap/>
            <w:vAlign w:val="center"/>
            <w:hideMark/>
          </w:tcPr>
          <w:p w14:paraId="7EA9DFE0" w14:textId="77777777" w:rsidR="00FD10C9" w:rsidRPr="000E54EB" w:rsidRDefault="00FD10C9" w:rsidP="002E6042">
            <w:pPr>
              <w:jc w:val="left"/>
              <w:rPr>
                <w:rFonts w:ascii="Verdana" w:hAnsi="Verdana" w:cs="Vrinda"/>
                <w:b/>
                <w:bCs/>
                <w:sz w:val="20"/>
                <w:lang w:eastAsia="bg-BG"/>
              </w:rPr>
            </w:pPr>
            <w:r w:rsidRPr="000E54EB">
              <w:rPr>
                <w:rFonts w:ascii="Verdana" w:hAnsi="Verdana" w:cs="Vrinda"/>
                <w:b/>
                <w:bCs/>
                <w:sz w:val="20"/>
                <w:lang w:eastAsia="bg-BG"/>
              </w:rPr>
              <w:t> </w:t>
            </w:r>
          </w:p>
        </w:tc>
        <w:tc>
          <w:tcPr>
            <w:tcW w:w="1199" w:type="dxa"/>
            <w:gridSpan w:val="3"/>
            <w:tcBorders>
              <w:top w:val="nil"/>
              <w:left w:val="nil"/>
              <w:bottom w:val="nil"/>
              <w:right w:val="nil"/>
            </w:tcBorders>
            <w:shd w:val="clear" w:color="auto" w:fill="auto"/>
            <w:noWrap/>
            <w:vAlign w:val="center"/>
            <w:hideMark/>
          </w:tcPr>
          <w:p w14:paraId="7EA9DFE1" w14:textId="77777777" w:rsidR="00FD10C9" w:rsidRPr="000E54EB" w:rsidRDefault="00FD10C9" w:rsidP="002E6042">
            <w:pPr>
              <w:jc w:val="left"/>
              <w:rPr>
                <w:rFonts w:ascii="Verdana" w:hAnsi="Verdana" w:cs="Vrinda"/>
                <w:b/>
                <w:bCs/>
                <w:sz w:val="20"/>
                <w:lang w:eastAsia="bg-BG"/>
              </w:rPr>
            </w:pPr>
            <w:r w:rsidRPr="000E54EB">
              <w:rPr>
                <w:rFonts w:ascii="Verdana" w:hAnsi="Verdana" w:cs="Vrinda"/>
                <w:b/>
                <w:bCs/>
                <w:sz w:val="20"/>
                <w:lang w:eastAsia="bg-BG"/>
              </w:rPr>
              <w:t> </w:t>
            </w:r>
          </w:p>
        </w:tc>
      </w:tr>
      <w:tr w:rsidR="00991166" w:rsidRPr="000E54EB" w14:paraId="7EA9DFE7" w14:textId="77777777" w:rsidTr="00867125">
        <w:trPr>
          <w:trHeight w:val="525"/>
        </w:trPr>
        <w:tc>
          <w:tcPr>
            <w:tcW w:w="4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DFE3" w14:textId="77777777" w:rsidR="00991166" w:rsidRPr="000E54EB" w:rsidRDefault="00991166" w:rsidP="00991166">
            <w:pPr>
              <w:jc w:val="center"/>
              <w:rPr>
                <w:rFonts w:ascii="Verdana" w:hAnsi="Verdana" w:cs="Vrinda"/>
                <w:b/>
                <w:bCs/>
                <w:sz w:val="20"/>
                <w:lang w:eastAsia="bg-BG"/>
              </w:rPr>
            </w:pPr>
            <w:r w:rsidRPr="000E54EB">
              <w:rPr>
                <w:rFonts w:ascii="Verdana" w:hAnsi="Verdana" w:cs="Vrinda"/>
                <w:b/>
                <w:bCs/>
                <w:sz w:val="20"/>
                <w:lang w:eastAsia="bg-BG"/>
              </w:rPr>
              <w:t xml:space="preserve">31 </w:t>
            </w:r>
            <w:r w:rsidRPr="00DC552C">
              <w:rPr>
                <w:rFonts w:ascii="Verdana" w:hAnsi="Verdana" w:cs="Vrinda"/>
                <w:b/>
                <w:bCs/>
                <w:sz w:val="20"/>
                <w:lang w:eastAsia="bg-BG"/>
              </w:rPr>
              <w:t>декември</w:t>
            </w:r>
            <w:r>
              <w:rPr>
                <w:rFonts w:ascii="Verdana" w:hAnsi="Verdana" w:cs="Vrinda"/>
                <w:b/>
                <w:bCs/>
                <w:sz w:val="20"/>
                <w:lang w:eastAsia="bg-BG"/>
              </w:rPr>
              <w:t xml:space="preserve"> 2018</w:t>
            </w:r>
            <w:r>
              <w:rPr>
                <w:rFonts w:ascii="Verdana" w:hAnsi="Verdana" w:cs="Vrinda"/>
                <w:b/>
                <w:bCs/>
                <w:sz w:val="20"/>
                <w:lang w:eastAsia="bg-BG"/>
              </w:rPr>
              <w:br/>
            </w:r>
            <w:r w:rsidRPr="00DC552C">
              <w:rPr>
                <w:rFonts w:ascii="Verdana" w:hAnsi="Verdana" w:cs="Vrinda"/>
                <w:b/>
                <w:bCs/>
                <w:sz w:val="20"/>
                <w:lang w:eastAsia="bg-BG"/>
              </w:rPr>
              <w:t>балансовипозициивхил</w:t>
            </w:r>
            <w:r w:rsidRPr="000E54EB">
              <w:rPr>
                <w:rFonts w:ascii="Verdana" w:hAnsi="Verdana" w:cs="Vrinda"/>
                <w:b/>
                <w:bCs/>
                <w:sz w:val="20"/>
                <w:lang w:eastAsia="bg-BG"/>
              </w:rPr>
              <w:t>.</w:t>
            </w:r>
            <w:r w:rsidRPr="00DC552C">
              <w:rPr>
                <w:rFonts w:ascii="Verdana" w:hAnsi="Verdana" w:cs="Vrinda"/>
                <w:b/>
                <w:bCs/>
                <w:sz w:val="20"/>
                <w:lang w:eastAsia="bg-BG"/>
              </w:rPr>
              <w:t>лева</w:t>
            </w:r>
          </w:p>
        </w:tc>
        <w:tc>
          <w:tcPr>
            <w:tcW w:w="85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9DFE4"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прил</w:t>
            </w:r>
            <w:r w:rsidRPr="000E54EB">
              <w:rPr>
                <w:rFonts w:ascii="Verdana" w:hAnsi="Verdana" w:cs="Vrinda"/>
                <w:b/>
                <w:bCs/>
                <w:sz w:val="20"/>
                <w:lang w:eastAsia="bg-BG"/>
              </w:rPr>
              <w:t>.</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7EA9DFE5"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Категорияфинансовиактивиипасиви</w:t>
            </w:r>
          </w:p>
        </w:tc>
        <w:tc>
          <w:tcPr>
            <w:tcW w:w="1700" w:type="dxa"/>
            <w:gridSpan w:val="3"/>
            <w:tcBorders>
              <w:top w:val="single" w:sz="4" w:space="0" w:color="auto"/>
              <w:left w:val="nil"/>
              <w:bottom w:val="single" w:sz="4" w:space="0" w:color="auto"/>
              <w:right w:val="single" w:sz="4" w:space="0" w:color="auto"/>
            </w:tcBorders>
            <w:shd w:val="clear" w:color="auto" w:fill="auto"/>
            <w:vAlign w:val="center"/>
            <w:hideMark/>
          </w:tcPr>
          <w:p w14:paraId="7EA9DFE6"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Справедливастойност</w:t>
            </w:r>
          </w:p>
        </w:tc>
      </w:tr>
      <w:tr w:rsidR="00991166" w:rsidRPr="000E54EB" w14:paraId="7EA9DFED" w14:textId="77777777" w:rsidTr="00867125">
        <w:trPr>
          <w:trHeight w:val="1200"/>
        </w:trPr>
        <w:tc>
          <w:tcPr>
            <w:tcW w:w="4400" w:type="dxa"/>
            <w:vMerge/>
            <w:tcBorders>
              <w:top w:val="single" w:sz="4" w:space="0" w:color="auto"/>
              <w:left w:val="single" w:sz="4" w:space="0" w:color="auto"/>
              <w:bottom w:val="single" w:sz="4" w:space="0" w:color="000000"/>
              <w:right w:val="single" w:sz="4" w:space="0" w:color="auto"/>
            </w:tcBorders>
            <w:vAlign w:val="center"/>
            <w:hideMark/>
          </w:tcPr>
          <w:p w14:paraId="7EA9DFE8" w14:textId="77777777" w:rsidR="00991166" w:rsidRPr="000E54EB" w:rsidRDefault="00991166" w:rsidP="00991166">
            <w:pPr>
              <w:jc w:val="center"/>
              <w:rPr>
                <w:rFonts w:ascii="Verdana" w:hAnsi="Verdana" w:cs="Vrinda"/>
                <w:b/>
                <w:bCs/>
                <w:sz w:val="20"/>
                <w:lang w:eastAsia="bg-BG"/>
              </w:rPr>
            </w:pPr>
          </w:p>
        </w:tc>
        <w:tc>
          <w:tcPr>
            <w:tcW w:w="851" w:type="dxa"/>
            <w:gridSpan w:val="4"/>
            <w:vMerge/>
            <w:tcBorders>
              <w:top w:val="single" w:sz="4" w:space="0" w:color="auto"/>
              <w:left w:val="single" w:sz="4" w:space="0" w:color="auto"/>
              <w:bottom w:val="single" w:sz="4" w:space="0" w:color="auto"/>
              <w:right w:val="single" w:sz="4" w:space="0" w:color="auto"/>
            </w:tcBorders>
            <w:vAlign w:val="center"/>
            <w:hideMark/>
          </w:tcPr>
          <w:p w14:paraId="7EA9DFE9" w14:textId="77777777" w:rsidR="00991166" w:rsidRPr="000E54EB" w:rsidRDefault="00991166" w:rsidP="00991166">
            <w:pPr>
              <w:jc w:val="left"/>
              <w:rPr>
                <w:rFonts w:ascii="Verdana" w:hAnsi="Verdana" w:cs="Vrinda"/>
                <w:b/>
                <w:bCs/>
                <w:sz w:val="20"/>
                <w:lang w:eastAsia="bg-BG"/>
              </w:rPr>
            </w:pPr>
          </w:p>
        </w:tc>
        <w:tc>
          <w:tcPr>
            <w:tcW w:w="1559" w:type="dxa"/>
            <w:gridSpan w:val="2"/>
            <w:tcBorders>
              <w:top w:val="nil"/>
              <w:left w:val="nil"/>
              <w:bottom w:val="single" w:sz="4" w:space="0" w:color="auto"/>
              <w:right w:val="single" w:sz="4" w:space="0" w:color="auto"/>
            </w:tcBorders>
            <w:shd w:val="clear" w:color="000000" w:fill="FFFFFF"/>
            <w:vAlign w:val="center"/>
            <w:hideMark/>
          </w:tcPr>
          <w:p w14:paraId="7EA9DFEA"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ФП</w:t>
            </w:r>
            <w:r w:rsidRPr="000E54EB">
              <w:rPr>
                <w:rFonts w:ascii="Verdana" w:hAnsi="Verdana" w:cs="Vrinda"/>
                <w:b/>
                <w:bCs/>
                <w:sz w:val="20"/>
                <w:lang w:eastAsia="bg-BG"/>
              </w:rPr>
              <w:t xml:space="preserve">, </w:t>
            </w:r>
            <w:r w:rsidRPr="000E54EB">
              <w:rPr>
                <w:rFonts w:ascii="Verdana" w:hAnsi="Verdana" w:cs="Arial"/>
                <w:b/>
                <w:bCs/>
                <w:sz w:val="20"/>
                <w:lang w:eastAsia="bg-BG"/>
              </w:rPr>
              <w:t>отчитанипоамортизиранастойност</w:t>
            </w:r>
          </w:p>
        </w:tc>
        <w:tc>
          <w:tcPr>
            <w:tcW w:w="1134" w:type="dxa"/>
            <w:gridSpan w:val="3"/>
            <w:tcBorders>
              <w:top w:val="nil"/>
              <w:left w:val="nil"/>
              <w:bottom w:val="single" w:sz="4" w:space="0" w:color="auto"/>
              <w:right w:val="single" w:sz="4" w:space="0" w:color="auto"/>
            </w:tcBorders>
            <w:shd w:val="clear" w:color="000000" w:fill="FFFFFF"/>
            <w:vAlign w:val="center"/>
            <w:hideMark/>
          </w:tcPr>
          <w:p w14:paraId="7EA9DFEB"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Общо</w:t>
            </w:r>
          </w:p>
        </w:tc>
        <w:tc>
          <w:tcPr>
            <w:tcW w:w="1700" w:type="dxa"/>
            <w:gridSpan w:val="3"/>
            <w:tcBorders>
              <w:top w:val="nil"/>
              <w:left w:val="nil"/>
              <w:bottom w:val="single" w:sz="4" w:space="0" w:color="auto"/>
              <w:right w:val="single" w:sz="4" w:space="0" w:color="auto"/>
            </w:tcBorders>
            <w:shd w:val="clear" w:color="auto" w:fill="auto"/>
            <w:vAlign w:val="center"/>
            <w:hideMark/>
          </w:tcPr>
          <w:p w14:paraId="7EA9DFEC" w14:textId="77777777" w:rsidR="00991166" w:rsidRPr="000E54EB" w:rsidRDefault="00991166" w:rsidP="00991166">
            <w:pPr>
              <w:jc w:val="center"/>
              <w:rPr>
                <w:rFonts w:ascii="Verdana" w:hAnsi="Verdana" w:cs="Vrinda"/>
                <w:b/>
                <w:bCs/>
                <w:sz w:val="20"/>
                <w:lang w:eastAsia="bg-BG"/>
              </w:rPr>
            </w:pPr>
            <w:r w:rsidRPr="000E54EB">
              <w:rPr>
                <w:rFonts w:ascii="Verdana" w:hAnsi="Verdana" w:cs="Arial"/>
                <w:b/>
                <w:bCs/>
                <w:sz w:val="20"/>
                <w:lang w:eastAsia="bg-BG"/>
              </w:rPr>
              <w:t>Ниво</w:t>
            </w:r>
            <w:r w:rsidRPr="000E54EB">
              <w:rPr>
                <w:rFonts w:ascii="Verdana" w:hAnsi="Verdana" w:cs="Vrinda"/>
                <w:b/>
                <w:bCs/>
                <w:sz w:val="20"/>
                <w:lang w:eastAsia="bg-BG"/>
              </w:rPr>
              <w:t xml:space="preserve"> 3</w:t>
            </w:r>
          </w:p>
        </w:tc>
      </w:tr>
      <w:tr w:rsidR="00920612" w:rsidRPr="000E54EB" w14:paraId="7EA9DFF3" w14:textId="77777777" w:rsidTr="00867125">
        <w:trPr>
          <w:trHeight w:val="3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A9DFEE" w14:textId="42E52191" w:rsidR="00920612" w:rsidRPr="000E54EB" w:rsidRDefault="00920612" w:rsidP="00991166">
            <w:pPr>
              <w:jc w:val="center"/>
              <w:rPr>
                <w:rFonts w:ascii="Verdana" w:hAnsi="Verdana" w:cs="Vrinda"/>
                <w:b/>
                <w:bCs/>
                <w:sz w:val="20"/>
                <w:lang w:eastAsia="bg-BG"/>
              </w:rPr>
            </w:pPr>
            <w:r w:rsidRPr="00DC552C">
              <w:rPr>
                <w:rFonts w:ascii="Verdana" w:hAnsi="Verdana" w:cs="Vrinda"/>
                <w:b/>
                <w:bCs/>
                <w:sz w:val="20"/>
                <w:lang w:eastAsia="bg-BG"/>
              </w:rPr>
              <w:t>Финансови</w:t>
            </w:r>
            <w:r w:rsidR="00B50091">
              <w:rPr>
                <w:rFonts w:ascii="Verdana" w:hAnsi="Verdana" w:cs="Vrinda"/>
                <w:b/>
                <w:bCs/>
                <w:sz w:val="20"/>
                <w:lang w:eastAsia="bg-BG"/>
              </w:rPr>
              <w:t xml:space="preserve"> </w:t>
            </w:r>
            <w:r w:rsidRPr="00DC552C">
              <w:rPr>
                <w:rFonts w:ascii="Verdana" w:hAnsi="Verdana" w:cs="Vrinda"/>
                <w:b/>
                <w:bCs/>
                <w:sz w:val="20"/>
                <w:lang w:eastAsia="bg-BG"/>
              </w:rPr>
              <w:t>активи</w:t>
            </w:r>
          </w:p>
        </w:tc>
        <w:tc>
          <w:tcPr>
            <w:tcW w:w="851" w:type="dxa"/>
            <w:gridSpan w:val="4"/>
            <w:tcBorders>
              <w:top w:val="nil"/>
              <w:left w:val="nil"/>
              <w:bottom w:val="single" w:sz="4" w:space="0" w:color="auto"/>
              <w:right w:val="single" w:sz="4" w:space="0" w:color="auto"/>
            </w:tcBorders>
            <w:shd w:val="clear" w:color="auto" w:fill="auto"/>
            <w:vAlign w:val="center"/>
            <w:hideMark/>
          </w:tcPr>
          <w:p w14:paraId="7EA9DFEF" w14:textId="77777777" w:rsidR="00920612" w:rsidRPr="000E54EB" w:rsidRDefault="00920612" w:rsidP="00991166">
            <w:pPr>
              <w:jc w:val="right"/>
              <w:rPr>
                <w:rFonts w:ascii="Verdana" w:hAnsi="Verdana" w:cs="Vrinda"/>
                <w:b/>
                <w:bCs/>
                <w:sz w:val="20"/>
                <w:lang w:eastAsia="bg-BG"/>
              </w:rPr>
            </w:pPr>
            <w:r w:rsidRPr="000E54EB">
              <w:rPr>
                <w:rFonts w:ascii="Verdana" w:hAnsi="Verdana" w:cs="Vrinda"/>
                <w:b/>
                <w:bCs/>
                <w:sz w:val="20"/>
                <w:lang w:eastAsia="bg-BG"/>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A9DFF0"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1 269</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EA9DFF1"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1 269</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7EA9DFF2"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1 269</w:t>
            </w:r>
          </w:p>
        </w:tc>
      </w:tr>
      <w:tr w:rsidR="00920612" w:rsidRPr="000E54EB" w14:paraId="7EA9DFF9" w14:textId="77777777" w:rsidTr="00867125">
        <w:trPr>
          <w:trHeight w:val="277"/>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A9DFF4" w14:textId="77777777" w:rsidR="00920612" w:rsidRPr="00DC552C" w:rsidRDefault="00920612" w:rsidP="00991166">
            <w:pPr>
              <w:jc w:val="center"/>
              <w:rPr>
                <w:rFonts w:ascii="Verdana" w:hAnsi="Verdana" w:cs="Vrinda"/>
                <w:b/>
                <w:bCs/>
                <w:sz w:val="20"/>
                <w:lang w:eastAsia="bg-BG"/>
              </w:rPr>
            </w:pPr>
            <w:r w:rsidRPr="00DC552C">
              <w:rPr>
                <w:rFonts w:ascii="Verdana" w:hAnsi="Verdana" w:cs="Vrinda"/>
                <w:b/>
                <w:bCs/>
                <w:sz w:val="20"/>
                <w:lang w:eastAsia="bg-BG"/>
              </w:rPr>
              <w:t>Търговски и други вземания, нетно</w:t>
            </w:r>
          </w:p>
        </w:tc>
        <w:tc>
          <w:tcPr>
            <w:tcW w:w="851" w:type="dxa"/>
            <w:gridSpan w:val="4"/>
            <w:tcBorders>
              <w:top w:val="nil"/>
              <w:left w:val="nil"/>
              <w:bottom w:val="single" w:sz="4" w:space="0" w:color="auto"/>
              <w:right w:val="single" w:sz="4" w:space="0" w:color="auto"/>
            </w:tcBorders>
            <w:shd w:val="clear" w:color="auto" w:fill="auto"/>
            <w:vAlign w:val="center"/>
            <w:hideMark/>
          </w:tcPr>
          <w:p w14:paraId="7EA9DFF5" w14:textId="77777777" w:rsidR="00920612" w:rsidRPr="000E54EB" w:rsidRDefault="00920612" w:rsidP="00991166">
            <w:pPr>
              <w:jc w:val="center"/>
              <w:rPr>
                <w:rFonts w:ascii="Verdana" w:hAnsi="Verdana" w:cs="Vrinda"/>
                <w:sz w:val="20"/>
                <w:lang w:eastAsia="bg-BG"/>
              </w:rPr>
            </w:pPr>
            <w:r w:rsidRPr="000E54EB">
              <w:rPr>
                <w:rFonts w:ascii="Verdana" w:hAnsi="Verdana" w:cs="Vrinda"/>
                <w:sz w:val="20"/>
                <w:lang w:eastAsia="bg-BG"/>
              </w:rPr>
              <w:t>2.5.</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A9DFF6"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1 195</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EA9DFF7"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1 195</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7EA9DFF8"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1 195</w:t>
            </w:r>
          </w:p>
        </w:tc>
      </w:tr>
      <w:tr w:rsidR="00920612" w:rsidRPr="000E54EB" w14:paraId="7EA9DFFF" w14:textId="77777777" w:rsidTr="00867125">
        <w:trPr>
          <w:trHeight w:val="3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A9DFFA" w14:textId="77777777" w:rsidR="00920612" w:rsidRPr="00DC552C" w:rsidRDefault="00920612" w:rsidP="00991166">
            <w:pPr>
              <w:jc w:val="center"/>
              <w:rPr>
                <w:rFonts w:ascii="Verdana" w:hAnsi="Verdana" w:cs="Vrinda"/>
                <w:b/>
                <w:bCs/>
                <w:sz w:val="20"/>
                <w:lang w:eastAsia="bg-BG"/>
              </w:rPr>
            </w:pPr>
            <w:r w:rsidRPr="00DC552C">
              <w:rPr>
                <w:rFonts w:ascii="Verdana" w:hAnsi="Verdana" w:cs="Vrinda"/>
                <w:b/>
                <w:bCs/>
                <w:sz w:val="20"/>
                <w:lang w:eastAsia="bg-BG"/>
              </w:rPr>
              <w:t>Парични средства</w:t>
            </w:r>
          </w:p>
        </w:tc>
        <w:tc>
          <w:tcPr>
            <w:tcW w:w="851" w:type="dxa"/>
            <w:gridSpan w:val="4"/>
            <w:tcBorders>
              <w:top w:val="nil"/>
              <w:left w:val="nil"/>
              <w:bottom w:val="single" w:sz="4" w:space="0" w:color="auto"/>
              <w:right w:val="single" w:sz="4" w:space="0" w:color="auto"/>
            </w:tcBorders>
            <w:shd w:val="clear" w:color="auto" w:fill="auto"/>
            <w:vAlign w:val="center"/>
            <w:hideMark/>
          </w:tcPr>
          <w:p w14:paraId="7EA9DFFB" w14:textId="77777777" w:rsidR="00920612" w:rsidRPr="000E54EB" w:rsidRDefault="00920612" w:rsidP="00991166">
            <w:pPr>
              <w:jc w:val="center"/>
              <w:rPr>
                <w:rFonts w:ascii="Verdana" w:hAnsi="Verdana" w:cs="Vrinda"/>
                <w:sz w:val="20"/>
                <w:lang w:eastAsia="bg-BG"/>
              </w:rPr>
            </w:pPr>
            <w:r w:rsidRPr="000E54EB">
              <w:rPr>
                <w:rFonts w:ascii="Verdana" w:hAnsi="Verdana" w:cs="Vrinda"/>
                <w:sz w:val="20"/>
                <w:lang w:eastAsia="bg-BG"/>
              </w:rPr>
              <w:t>2.7.</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A9DFFC"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74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EA9DFFD"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74</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7EA9DFFE"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74</w:t>
            </w:r>
          </w:p>
        </w:tc>
      </w:tr>
      <w:tr w:rsidR="00920612" w:rsidRPr="000E54EB" w14:paraId="7EA9E005" w14:textId="77777777" w:rsidTr="00867125">
        <w:trPr>
          <w:trHeight w:val="3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A9E000" w14:textId="6B4593E9" w:rsidR="00920612" w:rsidRPr="000E54EB" w:rsidRDefault="00920612" w:rsidP="00991166">
            <w:pPr>
              <w:jc w:val="center"/>
              <w:rPr>
                <w:rFonts w:ascii="Verdana" w:hAnsi="Verdana" w:cs="Vrinda"/>
                <w:b/>
                <w:bCs/>
                <w:sz w:val="20"/>
                <w:lang w:eastAsia="bg-BG"/>
              </w:rPr>
            </w:pPr>
            <w:r w:rsidRPr="00DC552C">
              <w:rPr>
                <w:rFonts w:ascii="Verdana" w:hAnsi="Verdana" w:cs="Vrinda"/>
                <w:b/>
                <w:bCs/>
                <w:sz w:val="20"/>
                <w:lang w:eastAsia="bg-BG"/>
              </w:rPr>
              <w:t>Финансови</w:t>
            </w:r>
            <w:r w:rsidR="00B50091">
              <w:rPr>
                <w:rFonts w:ascii="Verdana" w:hAnsi="Verdana" w:cs="Vrinda"/>
                <w:b/>
                <w:bCs/>
                <w:sz w:val="20"/>
                <w:lang w:eastAsia="bg-BG"/>
              </w:rPr>
              <w:t xml:space="preserve"> </w:t>
            </w:r>
            <w:r w:rsidRPr="00DC552C">
              <w:rPr>
                <w:rFonts w:ascii="Verdana" w:hAnsi="Verdana" w:cs="Vrinda"/>
                <w:b/>
                <w:bCs/>
                <w:sz w:val="20"/>
                <w:lang w:eastAsia="bg-BG"/>
              </w:rPr>
              <w:t>пасиви</w:t>
            </w:r>
          </w:p>
        </w:tc>
        <w:tc>
          <w:tcPr>
            <w:tcW w:w="851" w:type="dxa"/>
            <w:gridSpan w:val="4"/>
            <w:tcBorders>
              <w:top w:val="nil"/>
              <w:left w:val="nil"/>
              <w:bottom w:val="single" w:sz="4" w:space="0" w:color="auto"/>
              <w:right w:val="single" w:sz="4" w:space="0" w:color="auto"/>
            </w:tcBorders>
            <w:shd w:val="clear" w:color="auto" w:fill="auto"/>
            <w:vAlign w:val="center"/>
            <w:hideMark/>
          </w:tcPr>
          <w:p w14:paraId="7EA9E001" w14:textId="77777777" w:rsidR="00920612" w:rsidRPr="000E54EB" w:rsidRDefault="00920612" w:rsidP="00991166">
            <w:pPr>
              <w:jc w:val="center"/>
              <w:rPr>
                <w:rFonts w:ascii="Verdana" w:hAnsi="Verdana" w:cs="Vrinda"/>
                <w:b/>
                <w:bCs/>
                <w:sz w:val="20"/>
                <w:lang w:eastAsia="bg-BG"/>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A9E002"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2 427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EA9E003"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2 427</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7EA9E004"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2 427</w:t>
            </w:r>
          </w:p>
        </w:tc>
      </w:tr>
      <w:tr w:rsidR="00920612" w:rsidRPr="000E54EB" w14:paraId="7EA9E00B" w14:textId="77777777" w:rsidTr="00867125">
        <w:trPr>
          <w:trHeight w:val="303"/>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A9E006" w14:textId="77777777" w:rsidR="00920612" w:rsidRPr="00DC552C" w:rsidRDefault="00920612" w:rsidP="00991166">
            <w:pPr>
              <w:jc w:val="center"/>
              <w:rPr>
                <w:rFonts w:ascii="Verdana" w:hAnsi="Verdana" w:cs="Vrinda"/>
                <w:b/>
                <w:bCs/>
                <w:sz w:val="20"/>
                <w:lang w:eastAsia="bg-BG"/>
              </w:rPr>
            </w:pPr>
            <w:r w:rsidRPr="00DC552C">
              <w:rPr>
                <w:rFonts w:ascii="Verdana" w:hAnsi="Verdana" w:cs="Vrinda"/>
                <w:b/>
                <w:bCs/>
                <w:sz w:val="20"/>
                <w:lang w:eastAsia="bg-BG"/>
              </w:rPr>
              <w:t>Търговски и други задължения</w:t>
            </w:r>
          </w:p>
        </w:tc>
        <w:tc>
          <w:tcPr>
            <w:tcW w:w="851" w:type="dxa"/>
            <w:gridSpan w:val="4"/>
            <w:tcBorders>
              <w:top w:val="nil"/>
              <w:left w:val="nil"/>
              <w:bottom w:val="single" w:sz="4" w:space="0" w:color="auto"/>
              <w:right w:val="single" w:sz="4" w:space="0" w:color="auto"/>
            </w:tcBorders>
            <w:shd w:val="clear" w:color="auto" w:fill="auto"/>
            <w:vAlign w:val="center"/>
            <w:hideMark/>
          </w:tcPr>
          <w:p w14:paraId="7EA9E007" w14:textId="77777777" w:rsidR="00920612" w:rsidRPr="000E54EB" w:rsidRDefault="00920612" w:rsidP="00991166">
            <w:pPr>
              <w:jc w:val="center"/>
              <w:rPr>
                <w:rFonts w:ascii="Verdana" w:hAnsi="Verdana" w:cs="Vrinda"/>
                <w:color w:val="FF0000"/>
                <w:sz w:val="20"/>
                <w:lang w:eastAsia="bg-BG"/>
              </w:rPr>
            </w:pPr>
            <w:r w:rsidRPr="000E54EB">
              <w:rPr>
                <w:rFonts w:ascii="Verdana" w:hAnsi="Verdana" w:cs="Vrinda"/>
                <w:sz w:val="20"/>
                <w:lang w:eastAsia="bg-BG"/>
              </w:rPr>
              <w:t>2.12.</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A9E008"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2 018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EA9E009"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2 018</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7EA9E00A"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2 018</w:t>
            </w:r>
          </w:p>
        </w:tc>
      </w:tr>
      <w:tr w:rsidR="00920612" w:rsidRPr="000E54EB" w14:paraId="7EA9E011" w14:textId="77777777" w:rsidTr="00867125">
        <w:trPr>
          <w:trHeight w:val="45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A9E00C" w14:textId="77777777" w:rsidR="00920612" w:rsidRPr="00DC552C" w:rsidRDefault="00920612" w:rsidP="00991166">
            <w:pPr>
              <w:jc w:val="center"/>
              <w:rPr>
                <w:rFonts w:ascii="Verdana" w:hAnsi="Verdana" w:cs="Vrinda"/>
                <w:b/>
                <w:bCs/>
                <w:sz w:val="20"/>
                <w:lang w:eastAsia="bg-BG"/>
              </w:rPr>
            </w:pPr>
            <w:r w:rsidRPr="00DC552C">
              <w:rPr>
                <w:rFonts w:ascii="Verdana" w:hAnsi="Verdana" w:cs="Vrinda"/>
                <w:b/>
                <w:bCs/>
                <w:sz w:val="20"/>
                <w:lang w:eastAsia="bg-BG"/>
              </w:rPr>
              <w:t>Други финансови пасиви</w:t>
            </w:r>
          </w:p>
        </w:tc>
        <w:tc>
          <w:tcPr>
            <w:tcW w:w="851" w:type="dxa"/>
            <w:gridSpan w:val="4"/>
            <w:tcBorders>
              <w:top w:val="nil"/>
              <w:left w:val="nil"/>
              <w:bottom w:val="single" w:sz="4" w:space="0" w:color="auto"/>
              <w:right w:val="single" w:sz="4" w:space="0" w:color="auto"/>
            </w:tcBorders>
            <w:shd w:val="clear" w:color="auto" w:fill="auto"/>
            <w:vAlign w:val="center"/>
            <w:hideMark/>
          </w:tcPr>
          <w:p w14:paraId="7EA9E00D" w14:textId="77777777" w:rsidR="00920612" w:rsidRPr="000E54EB" w:rsidRDefault="00920612" w:rsidP="00991166">
            <w:pPr>
              <w:jc w:val="center"/>
              <w:rPr>
                <w:rFonts w:ascii="Verdana" w:hAnsi="Verdana" w:cs="Vrinda"/>
                <w:color w:val="FF0000"/>
                <w:sz w:val="20"/>
                <w:lang w:eastAsia="bg-BG"/>
              </w:rPr>
            </w:pPr>
            <w:r w:rsidRPr="000E54EB">
              <w:rPr>
                <w:rFonts w:ascii="Verdana" w:hAnsi="Verdana" w:cs="Vrinda"/>
                <w:sz w:val="20"/>
                <w:lang w:eastAsia="bg-BG"/>
              </w:rPr>
              <w:t xml:space="preserve">2.11. </w:t>
            </w:r>
            <w:r w:rsidRPr="000E54EB">
              <w:rPr>
                <w:rFonts w:ascii="Verdana" w:hAnsi="Verdana" w:cs="Arial"/>
                <w:sz w:val="20"/>
                <w:lang w:eastAsia="bg-BG"/>
              </w:rPr>
              <w:t>и</w:t>
            </w:r>
            <w:r w:rsidRPr="000E54EB">
              <w:rPr>
                <w:rFonts w:ascii="Verdana" w:hAnsi="Verdana" w:cs="Vrinda"/>
                <w:sz w:val="20"/>
                <w:lang w:eastAsia="bg-BG"/>
              </w:rPr>
              <w:t xml:space="preserve"> 2.15.</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EA9E00E"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409</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EA9E00F"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409</w:t>
            </w:r>
          </w:p>
        </w:tc>
        <w:tc>
          <w:tcPr>
            <w:tcW w:w="1700" w:type="dxa"/>
            <w:gridSpan w:val="3"/>
            <w:tcBorders>
              <w:top w:val="nil"/>
              <w:left w:val="nil"/>
              <w:bottom w:val="single" w:sz="4" w:space="0" w:color="auto"/>
              <w:right w:val="single" w:sz="4" w:space="0" w:color="auto"/>
            </w:tcBorders>
            <w:shd w:val="clear" w:color="auto" w:fill="auto"/>
            <w:noWrap/>
            <w:vAlign w:val="center"/>
            <w:hideMark/>
          </w:tcPr>
          <w:p w14:paraId="7EA9E010" w14:textId="77777777" w:rsidR="00920612" w:rsidRPr="00771479" w:rsidRDefault="00920612" w:rsidP="00920612">
            <w:pPr>
              <w:jc w:val="center"/>
              <w:rPr>
                <w:rFonts w:ascii="Verdana" w:hAnsi="Verdana" w:cs="Arial"/>
                <w:sz w:val="20"/>
                <w:lang w:eastAsia="bg-BG"/>
              </w:rPr>
            </w:pPr>
            <w:r w:rsidRPr="00771479">
              <w:rPr>
                <w:rFonts w:ascii="Verdana" w:hAnsi="Verdana" w:cs="Arial"/>
                <w:sz w:val="20"/>
                <w:lang w:eastAsia="bg-BG"/>
              </w:rPr>
              <w:t>409</w:t>
            </w:r>
          </w:p>
        </w:tc>
      </w:tr>
      <w:tr w:rsidR="00920612" w:rsidRPr="000E54EB" w14:paraId="7EA9E017" w14:textId="77777777" w:rsidTr="00867125">
        <w:trPr>
          <w:trHeight w:val="255"/>
        </w:trPr>
        <w:tc>
          <w:tcPr>
            <w:tcW w:w="4400" w:type="dxa"/>
            <w:tcBorders>
              <w:top w:val="nil"/>
              <w:left w:val="single" w:sz="4" w:space="0" w:color="auto"/>
              <w:bottom w:val="single" w:sz="4" w:space="0" w:color="auto"/>
              <w:right w:val="nil"/>
            </w:tcBorders>
            <w:shd w:val="clear" w:color="000000" w:fill="C5D9F1"/>
            <w:noWrap/>
            <w:vAlign w:val="center"/>
            <w:hideMark/>
          </w:tcPr>
          <w:p w14:paraId="7EA9E012" w14:textId="77777777" w:rsidR="00920612" w:rsidRPr="000E54EB" w:rsidRDefault="00920612" w:rsidP="00991166">
            <w:pPr>
              <w:jc w:val="center"/>
              <w:rPr>
                <w:rFonts w:ascii="Verdana" w:hAnsi="Verdana" w:cs="Vrinda"/>
                <w:b/>
                <w:bCs/>
                <w:sz w:val="20"/>
                <w:lang w:eastAsia="bg-BG"/>
              </w:rPr>
            </w:pPr>
            <w:r w:rsidRPr="00991166">
              <w:rPr>
                <w:rFonts w:ascii="Verdana" w:hAnsi="Verdana" w:cs="Vrinda"/>
                <w:b/>
                <w:bCs/>
                <w:sz w:val="20"/>
                <w:lang w:eastAsia="bg-BG"/>
              </w:rPr>
              <w:t>Финансови активи/(пасиви), нетно</w:t>
            </w:r>
          </w:p>
        </w:tc>
        <w:tc>
          <w:tcPr>
            <w:tcW w:w="851" w:type="dxa"/>
            <w:gridSpan w:val="4"/>
            <w:tcBorders>
              <w:top w:val="nil"/>
              <w:left w:val="single" w:sz="4" w:space="0" w:color="auto"/>
              <w:bottom w:val="single" w:sz="4" w:space="0" w:color="auto"/>
              <w:right w:val="single" w:sz="4" w:space="0" w:color="auto"/>
            </w:tcBorders>
            <w:shd w:val="clear" w:color="000000" w:fill="C5D9F1"/>
            <w:vAlign w:val="center"/>
            <w:hideMark/>
          </w:tcPr>
          <w:p w14:paraId="7EA9E013" w14:textId="77777777" w:rsidR="00920612" w:rsidRPr="000E54EB" w:rsidRDefault="00920612" w:rsidP="00991166">
            <w:pPr>
              <w:jc w:val="center"/>
              <w:rPr>
                <w:rFonts w:ascii="Verdana" w:hAnsi="Verdana" w:cs="Vrinda"/>
                <w:b/>
                <w:bCs/>
                <w:sz w:val="20"/>
                <w:lang w:eastAsia="bg-BG"/>
              </w:rPr>
            </w:pPr>
          </w:p>
        </w:tc>
        <w:tc>
          <w:tcPr>
            <w:tcW w:w="1559" w:type="dxa"/>
            <w:gridSpan w:val="2"/>
            <w:tcBorders>
              <w:top w:val="nil"/>
              <w:left w:val="single" w:sz="4" w:space="0" w:color="auto"/>
              <w:bottom w:val="single" w:sz="4" w:space="0" w:color="auto"/>
              <w:right w:val="nil"/>
            </w:tcBorders>
            <w:shd w:val="clear" w:color="000000" w:fill="C5D9F1"/>
            <w:noWrap/>
            <w:vAlign w:val="center"/>
            <w:hideMark/>
          </w:tcPr>
          <w:p w14:paraId="7EA9E014" w14:textId="77777777" w:rsidR="00920612" w:rsidRPr="00991166" w:rsidRDefault="00920612" w:rsidP="00920612">
            <w:pPr>
              <w:jc w:val="center"/>
              <w:rPr>
                <w:rFonts w:ascii="Verdana" w:hAnsi="Verdana" w:cs="Arial"/>
                <w:b/>
                <w:bCs/>
                <w:sz w:val="20"/>
                <w:lang w:eastAsia="bg-BG"/>
              </w:rPr>
            </w:pPr>
            <w:r w:rsidRPr="00991166">
              <w:rPr>
                <w:rFonts w:ascii="Verdana" w:hAnsi="Verdana" w:cs="Arial"/>
                <w:b/>
                <w:bCs/>
                <w:sz w:val="20"/>
                <w:lang w:eastAsia="bg-BG"/>
              </w:rPr>
              <w:t>(1 158)</w:t>
            </w:r>
          </w:p>
        </w:tc>
        <w:tc>
          <w:tcPr>
            <w:tcW w:w="1134" w:type="dxa"/>
            <w:gridSpan w:val="3"/>
            <w:tcBorders>
              <w:top w:val="nil"/>
              <w:left w:val="single" w:sz="4" w:space="0" w:color="auto"/>
              <w:bottom w:val="single" w:sz="4" w:space="0" w:color="auto"/>
              <w:right w:val="nil"/>
            </w:tcBorders>
            <w:shd w:val="clear" w:color="000000" w:fill="C5D9F1"/>
            <w:noWrap/>
            <w:vAlign w:val="center"/>
            <w:hideMark/>
          </w:tcPr>
          <w:p w14:paraId="7EA9E015" w14:textId="77777777" w:rsidR="00920612" w:rsidRPr="00991166" w:rsidRDefault="00920612" w:rsidP="00920612">
            <w:pPr>
              <w:jc w:val="center"/>
              <w:rPr>
                <w:rFonts w:ascii="Verdana" w:hAnsi="Verdana" w:cs="Arial"/>
                <w:b/>
                <w:bCs/>
                <w:sz w:val="20"/>
                <w:lang w:eastAsia="bg-BG"/>
              </w:rPr>
            </w:pPr>
            <w:r w:rsidRPr="00991166">
              <w:rPr>
                <w:rFonts w:ascii="Verdana" w:hAnsi="Verdana" w:cs="Arial"/>
                <w:b/>
                <w:bCs/>
                <w:sz w:val="20"/>
                <w:lang w:eastAsia="bg-BG"/>
              </w:rPr>
              <w:t>(1 158)</w:t>
            </w:r>
          </w:p>
        </w:tc>
        <w:tc>
          <w:tcPr>
            <w:tcW w:w="1700" w:type="dxa"/>
            <w:gridSpan w:val="3"/>
            <w:tcBorders>
              <w:top w:val="nil"/>
              <w:left w:val="nil"/>
              <w:bottom w:val="single" w:sz="4" w:space="0" w:color="auto"/>
              <w:right w:val="single" w:sz="4" w:space="0" w:color="auto"/>
            </w:tcBorders>
            <w:shd w:val="clear" w:color="000000" w:fill="C5D9F1"/>
            <w:noWrap/>
            <w:vAlign w:val="center"/>
            <w:hideMark/>
          </w:tcPr>
          <w:p w14:paraId="7EA9E016" w14:textId="77777777" w:rsidR="00920612" w:rsidRPr="00991166" w:rsidRDefault="00920612" w:rsidP="00920612">
            <w:pPr>
              <w:jc w:val="center"/>
              <w:rPr>
                <w:rFonts w:ascii="Verdana" w:hAnsi="Verdana" w:cs="Arial"/>
                <w:b/>
                <w:bCs/>
                <w:sz w:val="20"/>
                <w:lang w:eastAsia="bg-BG"/>
              </w:rPr>
            </w:pPr>
            <w:r w:rsidRPr="00991166">
              <w:rPr>
                <w:rFonts w:ascii="Verdana" w:hAnsi="Verdana" w:cs="Arial"/>
                <w:b/>
                <w:bCs/>
                <w:sz w:val="20"/>
                <w:lang w:eastAsia="bg-BG"/>
              </w:rPr>
              <w:t>(1 158)</w:t>
            </w:r>
          </w:p>
        </w:tc>
      </w:tr>
    </w:tbl>
    <w:p w14:paraId="7EA9E018" w14:textId="77777777" w:rsidR="002E6042" w:rsidRPr="000E54EB" w:rsidRDefault="002E6042" w:rsidP="000A1634">
      <w:pPr>
        <w:autoSpaceDE w:val="0"/>
        <w:autoSpaceDN w:val="0"/>
        <w:adjustRightInd w:val="0"/>
        <w:rPr>
          <w:rFonts w:ascii="Verdana" w:hAnsi="Verdana" w:cs="Vrinda"/>
          <w:sz w:val="20"/>
        </w:rPr>
      </w:pPr>
    </w:p>
    <w:bookmarkEnd w:id="195"/>
    <w:bookmarkEnd w:id="196"/>
    <w:bookmarkEnd w:id="197"/>
    <w:bookmarkEnd w:id="198"/>
    <w:p w14:paraId="5A2B7E2A" w14:textId="77777777" w:rsidR="00B50091" w:rsidRDefault="00B50091">
      <w:pPr>
        <w:spacing w:after="160" w:line="259" w:lineRule="auto"/>
        <w:jc w:val="left"/>
        <w:rPr>
          <w:rFonts w:ascii="Verdana" w:hAnsi="Verdana" w:cs="Arial"/>
          <w:b/>
          <w:iCs/>
          <w:color w:val="4F81BD"/>
          <w:sz w:val="20"/>
        </w:rPr>
      </w:pPr>
      <w:r>
        <w:rPr>
          <w:rFonts w:ascii="Verdana" w:hAnsi="Verdana" w:cs="Arial"/>
          <w:bCs/>
          <w:iCs/>
          <w:sz w:val="20"/>
        </w:rPr>
        <w:br w:type="page"/>
      </w:r>
    </w:p>
    <w:p w14:paraId="7EA9E019" w14:textId="6748427C" w:rsidR="003563DF" w:rsidRPr="000E54EB" w:rsidRDefault="003563DF" w:rsidP="003563DF">
      <w:pPr>
        <w:pStyle w:val="Heading2"/>
        <w:tabs>
          <w:tab w:val="left" w:pos="227"/>
          <w:tab w:val="left" w:pos="454"/>
          <w:tab w:val="left" w:pos="680"/>
          <w:tab w:val="left" w:pos="907"/>
        </w:tabs>
        <w:spacing w:before="0"/>
        <w:rPr>
          <w:rFonts w:ascii="Verdana" w:hAnsi="Verdana" w:cs="Vrinda"/>
          <w:bCs w:val="0"/>
          <w:iCs/>
          <w:sz w:val="20"/>
          <w:szCs w:val="20"/>
          <w:lang w:val="bg-BG"/>
        </w:rPr>
      </w:pPr>
      <w:bookmarkStart w:id="200" w:name="_Toc67487547"/>
      <w:r w:rsidRPr="000E54EB">
        <w:rPr>
          <w:rFonts w:ascii="Verdana" w:hAnsi="Verdana" w:cs="Arial"/>
          <w:bCs w:val="0"/>
          <w:iCs/>
          <w:sz w:val="20"/>
          <w:szCs w:val="20"/>
          <w:lang w:val="bg-BG"/>
        </w:rPr>
        <w:lastRenderedPageBreak/>
        <w:t>Информация</w:t>
      </w:r>
      <w:r>
        <w:rPr>
          <w:rFonts w:ascii="Verdana" w:hAnsi="Verdana" w:cs="Arial"/>
          <w:bCs w:val="0"/>
          <w:iCs/>
          <w:sz w:val="20"/>
          <w:szCs w:val="20"/>
          <w:lang w:val="bg-BG"/>
        </w:rPr>
        <w:t xml:space="preserve"> </w:t>
      </w:r>
      <w:r w:rsidRPr="000E54EB">
        <w:rPr>
          <w:rFonts w:ascii="Verdana" w:hAnsi="Verdana" w:cs="Arial"/>
          <w:bCs w:val="0"/>
          <w:iCs/>
          <w:sz w:val="20"/>
          <w:szCs w:val="20"/>
          <w:lang w:val="bg-BG"/>
        </w:rPr>
        <w:t>за</w:t>
      </w:r>
      <w:r>
        <w:rPr>
          <w:rFonts w:ascii="Verdana" w:hAnsi="Verdana" w:cs="Arial"/>
          <w:bCs w:val="0"/>
          <w:iCs/>
          <w:sz w:val="20"/>
          <w:szCs w:val="20"/>
          <w:lang w:val="bg-BG"/>
        </w:rPr>
        <w:t xml:space="preserve"> </w:t>
      </w:r>
      <w:r w:rsidRPr="000E54EB">
        <w:rPr>
          <w:rFonts w:ascii="Verdana" w:hAnsi="Verdana" w:cs="Arial"/>
          <w:bCs w:val="0"/>
          <w:iCs/>
          <w:sz w:val="20"/>
          <w:szCs w:val="20"/>
          <w:lang w:val="bg-BG"/>
        </w:rPr>
        <w:t>финансовия</w:t>
      </w:r>
      <w:r>
        <w:rPr>
          <w:rFonts w:ascii="Verdana" w:hAnsi="Verdana" w:cs="Arial"/>
          <w:bCs w:val="0"/>
          <w:iCs/>
          <w:sz w:val="20"/>
          <w:szCs w:val="20"/>
          <w:lang w:val="bg-BG"/>
        </w:rPr>
        <w:t xml:space="preserve"> </w:t>
      </w:r>
      <w:r w:rsidRPr="000E54EB">
        <w:rPr>
          <w:rFonts w:ascii="Verdana" w:hAnsi="Verdana" w:cs="Arial"/>
          <w:bCs w:val="0"/>
          <w:iCs/>
          <w:sz w:val="20"/>
          <w:szCs w:val="20"/>
          <w:lang w:val="bg-BG"/>
        </w:rPr>
        <w:t>риск</w:t>
      </w:r>
      <w:bookmarkEnd w:id="200"/>
    </w:p>
    <w:p w14:paraId="7EA9E01A" w14:textId="77777777" w:rsidR="003563DF" w:rsidRPr="000E54EB" w:rsidRDefault="003563DF" w:rsidP="002B28C2"/>
    <w:p w14:paraId="7EA9E01B" w14:textId="77777777" w:rsidR="003563DF" w:rsidRPr="000E54EB" w:rsidRDefault="003563DF" w:rsidP="003563DF">
      <w:pPr>
        <w:pStyle w:val="Heading3"/>
        <w:spacing w:before="0"/>
        <w:rPr>
          <w:rFonts w:ascii="Verdana" w:hAnsi="Verdana" w:cs="Vrinda"/>
          <w:lang w:val="bg-BG"/>
        </w:rPr>
      </w:pPr>
      <w:bookmarkStart w:id="201" w:name="_Toc67487548"/>
      <w:r w:rsidRPr="000E54EB">
        <w:rPr>
          <w:rFonts w:ascii="Verdana" w:hAnsi="Verdana" w:cs="Arial"/>
          <w:lang w:val="bg-BG"/>
        </w:rPr>
        <w:t>Кредитен</w:t>
      </w:r>
      <w:r>
        <w:rPr>
          <w:rFonts w:ascii="Verdana" w:hAnsi="Verdana" w:cs="Arial"/>
          <w:lang w:val="bg-BG"/>
        </w:rPr>
        <w:t xml:space="preserve"> </w:t>
      </w:r>
      <w:r w:rsidRPr="000E54EB">
        <w:rPr>
          <w:rFonts w:ascii="Verdana" w:hAnsi="Verdana" w:cs="Arial"/>
          <w:lang w:val="bg-BG"/>
        </w:rPr>
        <w:t>риск</w:t>
      </w:r>
      <w:bookmarkEnd w:id="201"/>
    </w:p>
    <w:p w14:paraId="7EA9E01C" w14:textId="77777777" w:rsidR="003563DF" w:rsidRPr="000E54EB" w:rsidRDefault="003563DF" w:rsidP="003563DF">
      <w:pPr>
        <w:spacing w:line="260" w:lineRule="atLeast"/>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контролира</w:t>
      </w:r>
      <w:r>
        <w:rPr>
          <w:rFonts w:ascii="Verdana" w:hAnsi="Verdana" w:cs="Arial"/>
          <w:sz w:val="20"/>
        </w:rPr>
        <w:t xml:space="preserve"> </w:t>
      </w:r>
      <w:r w:rsidRPr="000E54EB">
        <w:rPr>
          <w:rFonts w:ascii="Verdana" w:hAnsi="Verdana" w:cs="Arial"/>
          <w:sz w:val="20"/>
        </w:rPr>
        <w:t>своята</w:t>
      </w:r>
      <w:r>
        <w:rPr>
          <w:rFonts w:ascii="Verdana" w:hAnsi="Verdana" w:cs="Arial"/>
          <w:sz w:val="20"/>
        </w:rPr>
        <w:t xml:space="preserve"> </w:t>
      </w:r>
      <w:r w:rsidRPr="000E54EB">
        <w:rPr>
          <w:rFonts w:ascii="Verdana" w:hAnsi="Verdana" w:cs="Arial"/>
          <w:sz w:val="20"/>
        </w:rPr>
        <w:t>изложеност</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кредитен</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чрез</w:t>
      </w:r>
      <w:r>
        <w:rPr>
          <w:rFonts w:ascii="Verdana" w:hAnsi="Verdana" w:cs="Arial"/>
          <w:sz w:val="20"/>
        </w:rPr>
        <w:t xml:space="preserve"> </w:t>
      </w:r>
      <w:r w:rsidRPr="000E54EB">
        <w:rPr>
          <w:rFonts w:ascii="Verdana" w:hAnsi="Verdana" w:cs="Arial"/>
          <w:sz w:val="20"/>
        </w:rPr>
        <w:t>установяване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граници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риска</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отношение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отделните</w:t>
      </w:r>
      <w:r>
        <w:rPr>
          <w:rFonts w:ascii="Verdana" w:hAnsi="Verdana" w:cs="Arial"/>
          <w:sz w:val="20"/>
        </w:rPr>
        <w:t xml:space="preserve"> </w:t>
      </w:r>
      <w:r w:rsidRPr="000E54EB">
        <w:rPr>
          <w:rFonts w:ascii="Verdana" w:hAnsi="Verdana" w:cs="Arial"/>
          <w:sz w:val="20"/>
        </w:rPr>
        <w:t>клиенти</w:t>
      </w:r>
      <w:r w:rsidRPr="000E54EB">
        <w:rPr>
          <w:rFonts w:ascii="Verdana" w:hAnsi="Verdana" w:cs="Vrinda"/>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възприело</w:t>
      </w:r>
      <w:r>
        <w:rPr>
          <w:rFonts w:ascii="Verdana" w:hAnsi="Verdana" w:cs="Arial"/>
          <w:sz w:val="20"/>
        </w:rPr>
        <w:t xml:space="preserve"> </w:t>
      </w:r>
      <w:r w:rsidRPr="000E54EB">
        <w:rPr>
          <w:rFonts w:ascii="Verdana" w:hAnsi="Verdana" w:cs="Arial"/>
          <w:sz w:val="20"/>
        </w:rPr>
        <w:t>политика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извършване</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делова</w:t>
      </w:r>
      <w:r>
        <w:rPr>
          <w:rFonts w:ascii="Verdana" w:hAnsi="Verdana" w:cs="Arial"/>
          <w:sz w:val="20"/>
        </w:rPr>
        <w:t xml:space="preserve"> </w:t>
      </w:r>
      <w:r w:rsidRPr="000E54EB">
        <w:rPr>
          <w:rFonts w:ascii="Verdana" w:hAnsi="Verdana" w:cs="Arial"/>
          <w:sz w:val="20"/>
        </w:rPr>
        <w:t>активност</w:t>
      </w:r>
      <w:r>
        <w:rPr>
          <w:rFonts w:ascii="Verdana" w:hAnsi="Verdana" w:cs="Arial"/>
          <w:sz w:val="20"/>
        </w:rPr>
        <w:t xml:space="preserve"> </w:t>
      </w:r>
      <w:r w:rsidRPr="000E54EB">
        <w:rPr>
          <w:rFonts w:ascii="Verdana" w:hAnsi="Verdana" w:cs="Arial"/>
          <w:sz w:val="20"/>
        </w:rPr>
        <w:t>само</w:t>
      </w:r>
      <w:r>
        <w:rPr>
          <w:rFonts w:ascii="Verdana" w:hAnsi="Verdana" w:cs="Arial"/>
          <w:sz w:val="20"/>
        </w:rPr>
        <w:t xml:space="preserve"> </w:t>
      </w:r>
      <w:r w:rsidRPr="000E54EB">
        <w:rPr>
          <w:rFonts w:ascii="Verdana" w:hAnsi="Verdana" w:cs="Arial"/>
          <w:sz w:val="20"/>
        </w:rPr>
        <w:t>с</w:t>
      </w:r>
      <w:r>
        <w:rPr>
          <w:rFonts w:ascii="Verdana" w:hAnsi="Verdana" w:cs="Arial"/>
          <w:sz w:val="20"/>
        </w:rPr>
        <w:t xml:space="preserve"> </w:t>
      </w:r>
      <w:r w:rsidRPr="000E54EB">
        <w:rPr>
          <w:rFonts w:ascii="Verdana" w:hAnsi="Verdana" w:cs="Arial"/>
          <w:sz w:val="20"/>
        </w:rPr>
        <w:t>кредитоспособни</w:t>
      </w:r>
      <w:r>
        <w:rPr>
          <w:rFonts w:ascii="Verdana" w:hAnsi="Verdana" w:cs="Arial"/>
          <w:sz w:val="20"/>
        </w:rPr>
        <w:t xml:space="preserve"> </w:t>
      </w:r>
      <w:r w:rsidRPr="000E54EB">
        <w:rPr>
          <w:rFonts w:ascii="Verdana" w:hAnsi="Verdana" w:cs="Arial"/>
          <w:sz w:val="20"/>
        </w:rPr>
        <w:t>насрещни</w:t>
      </w:r>
      <w:r>
        <w:rPr>
          <w:rFonts w:ascii="Verdana" w:hAnsi="Verdana" w:cs="Arial"/>
          <w:sz w:val="20"/>
        </w:rPr>
        <w:t xml:space="preserve"> </w:t>
      </w:r>
      <w:r w:rsidRPr="000E54EB">
        <w:rPr>
          <w:rFonts w:ascii="Verdana" w:hAnsi="Verdana" w:cs="Arial"/>
          <w:sz w:val="20"/>
        </w:rPr>
        <w:t>страни</w:t>
      </w:r>
      <w:r w:rsidRPr="000E54EB">
        <w:rPr>
          <w:rFonts w:ascii="Verdana" w:hAnsi="Verdana" w:cs="Vrinda"/>
          <w:sz w:val="20"/>
        </w:rPr>
        <w:t>.</w:t>
      </w:r>
    </w:p>
    <w:p w14:paraId="7EA9E01D" w14:textId="77777777" w:rsidR="003563DF" w:rsidRPr="000E54EB" w:rsidRDefault="003563DF" w:rsidP="003563DF">
      <w:pPr>
        <w:spacing w:line="260" w:lineRule="atLeast"/>
        <w:rPr>
          <w:rFonts w:ascii="Verdana" w:hAnsi="Verdana" w:cs="Vrinda"/>
          <w:sz w:val="20"/>
        </w:rPr>
      </w:pPr>
      <w:r w:rsidRPr="000E54EB">
        <w:rPr>
          <w:rFonts w:ascii="Verdana" w:hAnsi="Verdana" w:cs="Arial"/>
          <w:sz w:val="20"/>
        </w:rPr>
        <w:t>Кредитният</w:t>
      </w:r>
      <w:r>
        <w:rPr>
          <w:rFonts w:ascii="Verdana" w:hAnsi="Verdana" w:cs="Arial"/>
          <w:sz w:val="20"/>
        </w:rPr>
        <w:t xml:space="preserve"> </w:t>
      </w:r>
      <w:r w:rsidRPr="000E54EB">
        <w:rPr>
          <w:rFonts w:ascii="Verdana" w:hAnsi="Verdana" w:cs="Arial"/>
          <w:sz w:val="20"/>
        </w:rPr>
        <w:t>риск</w:t>
      </w:r>
      <w:r w:rsidRPr="000E54EB">
        <w:rPr>
          <w:rFonts w:ascii="Verdana" w:hAnsi="Verdana" w:cs="Vrinda"/>
          <w:sz w:val="20"/>
        </w:rPr>
        <w:t xml:space="preserve">, </w:t>
      </w:r>
      <w:r w:rsidRPr="000E54EB">
        <w:rPr>
          <w:rFonts w:ascii="Verdana" w:hAnsi="Verdana" w:cs="Arial"/>
          <w:sz w:val="20"/>
        </w:rPr>
        <w:t>който</w:t>
      </w:r>
      <w:r>
        <w:rPr>
          <w:rFonts w:ascii="Verdana" w:hAnsi="Verdana" w:cs="Arial"/>
          <w:sz w:val="20"/>
        </w:rPr>
        <w:t xml:space="preserve"> </w:t>
      </w:r>
      <w:r w:rsidRPr="000E54EB">
        <w:rPr>
          <w:rFonts w:ascii="Verdana" w:hAnsi="Verdana" w:cs="Arial"/>
          <w:sz w:val="20"/>
        </w:rPr>
        <w:t>възниква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другите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активи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например</w:t>
      </w:r>
      <w:r w:rsidRPr="000E54EB">
        <w:rPr>
          <w:rFonts w:ascii="Verdana" w:hAnsi="Verdana" w:cs="Vrinda"/>
          <w:sz w:val="20"/>
        </w:rPr>
        <w:t xml:space="preserve">, </w:t>
      </w:r>
      <w:r w:rsidRPr="000E54EB">
        <w:rPr>
          <w:rFonts w:ascii="Verdana" w:hAnsi="Verdana" w:cs="Arial"/>
          <w:sz w:val="20"/>
        </w:rPr>
        <w:t>парични</w:t>
      </w:r>
      <w:r>
        <w:rPr>
          <w:rFonts w:ascii="Verdana" w:hAnsi="Verdana" w:cs="Arial"/>
          <w:sz w:val="20"/>
        </w:rPr>
        <w:t xml:space="preserve"> </w:t>
      </w:r>
      <w:r w:rsidRPr="000E54EB">
        <w:rPr>
          <w:rFonts w:ascii="Verdana" w:hAnsi="Verdana" w:cs="Arial"/>
          <w:sz w:val="20"/>
        </w:rPr>
        <w:t>средства</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други</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представлява</w:t>
      </w:r>
      <w:r>
        <w:rPr>
          <w:rFonts w:ascii="Verdana" w:hAnsi="Verdana" w:cs="Arial"/>
          <w:sz w:val="20"/>
        </w:rPr>
        <w:t xml:space="preserve"> </w:t>
      </w:r>
      <w:r w:rsidRPr="000E54EB">
        <w:rPr>
          <w:rFonts w:ascii="Verdana" w:hAnsi="Verdana" w:cs="Arial"/>
          <w:sz w:val="20"/>
        </w:rPr>
        <w:t>кредитната</w:t>
      </w:r>
      <w:r>
        <w:rPr>
          <w:rFonts w:ascii="Verdana" w:hAnsi="Verdana" w:cs="Arial"/>
          <w:sz w:val="20"/>
        </w:rPr>
        <w:t xml:space="preserve"> </w:t>
      </w:r>
      <w:r w:rsidRPr="000E54EB">
        <w:rPr>
          <w:rFonts w:ascii="Verdana" w:hAnsi="Verdana" w:cs="Arial"/>
          <w:sz w:val="20"/>
        </w:rPr>
        <w:t>експозицията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sidRPr="000E54EB">
        <w:rPr>
          <w:rFonts w:ascii="Verdana" w:hAnsi="Verdana" w:cs="Vrinda"/>
          <w:sz w:val="20"/>
        </w:rPr>
        <w:t xml:space="preserve">, </w:t>
      </w:r>
      <w:r w:rsidRPr="000E54EB">
        <w:rPr>
          <w:rFonts w:ascii="Verdana" w:hAnsi="Verdana" w:cs="Arial"/>
          <w:sz w:val="20"/>
        </w:rPr>
        <w:t>произтичаща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възможността</w:t>
      </w:r>
      <w:r>
        <w:rPr>
          <w:rFonts w:ascii="Verdana" w:hAnsi="Verdana" w:cs="Arial"/>
          <w:sz w:val="20"/>
        </w:rPr>
        <w:t xml:space="preserve"> </w:t>
      </w:r>
      <w:r w:rsidRPr="000E54EB">
        <w:rPr>
          <w:rFonts w:ascii="Verdana" w:hAnsi="Verdana" w:cs="Arial"/>
          <w:sz w:val="20"/>
        </w:rPr>
        <w:t>неговите</w:t>
      </w:r>
      <w:r>
        <w:rPr>
          <w:rFonts w:ascii="Verdana" w:hAnsi="Verdana" w:cs="Arial"/>
          <w:sz w:val="20"/>
        </w:rPr>
        <w:t xml:space="preserve"> </w:t>
      </w:r>
      <w:r w:rsidRPr="000E54EB">
        <w:rPr>
          <w:rFonts w:ascii="Verdana" w:hAnsi="Verdana" w:cs="Arial"/>
          <w:sz w:val="20"/>
        </w:rPr>
        <w:t>контрагенти</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изпълнят</w:t>
      </w:r>
      <w:r>
        <w:rPr>
          <w:rFonts w:ascii="Verdana" w:hAnsi="Verdana" w:cs="Arial"/>
          <w:sz w:val="20"/>
        </w:rPr>
        <w:t xml:space="preserve"> </w:t>
      </w:r>
      <w:r w:rsidRPr="000E54EB">
        <w:rPr>
          <w:rFonts w:ascii="Verdana" w:hAnsi="Verdana" w:cs="Arial"/>
          <w:sz w:val="20"/>
        </w:rPr>
        <w:t>своите</w:t>
      </w:r>
      <w:r>
        <w:rPr>
          <w:rFonts w:ascii="Verdana" w:hAnsi="Verdana" w:cs="Arial"/>
          <w:sz w:val="20"/>
        </w:rPr>
        <w:t xml:space="preserve"> </w:t>
      </w:r>
      <w:r w:rsidRPr="000E54EB">
        <w:rPr>
          <w:rFonts w:ascii="Verdana" w:hAnsi="Verdana" w:cs="Arial"/>
          <w:sz w:val="20"/>
        </w:rPr>
        <w:t>задължения</w:t>
      </w:r>
      <w:r w:rsidRPr="000E54EB">
        <w:rPr>
          <w:rFonts w:ascii="Verdana" w:hAnsi="Verdana" w:cs="Vrinda"/>
          <w:sz w:val="20"/>
        </w:rPr>
        <w:t xml:space="preserve">. </w:t>
      </w:r>
      <w:r w:rsidRPr="000E54EB">
        <w:rPr>
          <w:rFonts w:ascii="Verdana" w:hAnsi="Verdana" w:cs="Arial"/>
          <w:sz w:val="20"/>
        </w:rPr>
        <w:t>Максималната</w:t>
      </w:r>
      <w:r>
        <w:rPr>
          <w:rFonts w:ascii="Verdana" w:hAnsi="Verdana" w:cs="Arial"/>
          <w:sz w:val="20"/>
        </w:rPr>
        <w:t xml:space="preserve"> </w:t>
      </w:r>
      <w:r w:rsidRPr="000E54EB">
        <w:rPr>
          <w:rFonts w:ascii="Verdana" w:hAnsi="Verdana" w:cs="Arial"/>
          <w:sz w:val="20"/>
        </w:rPr>
        <w:t>кредитна</w:t>
      </w:r>
      <w:r>
        <w:rPr>
          <w:rFonts w:ascii="Verdana" w:hAnsi="Verdana" w:cs="Arial"/>
          <w:sz w:val="20"/>
        </w:rPr>
        <w:t xml:space="preserve"> </w:t>
      </w:r>
      <w:r w:rsidRPr="000E54EB">
        <w:rPr>
          <w:rFonts w:ascii="Verdana" w:hAnsi="Verdana" w:cs="Arial"/>
          <w:sz w:val="20"/>
        </w:rPr>
        <w:t>експозиция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повод</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признатите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активи</w:t>
      </w:r>
      <w:r w:rsidRPr="000E54EB">
        <w:rPr>
          <w:rFonts w:ascii="Verdana" w:hAnsi="Verdana" w:cs="Vrinda"/>
          <w:sz w:val="20"/>
        </w:rPr>
        <w:t xml:space="preserve">, </w:t>
      </w:r>
      <w:r w:rsidRPr="000E54EB">
        <w:rPr>
          <w:rFonts w:ascii="Verdana" w:hAnsi="Verdana" w:cs="Arial"/>
          <w:sz w:val="20"/>
        </w:rPr>
        <w:t>възлиза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съответната</w:t>
      </w:r>
      <w:r>
        <w:rPr>
          <w:rFonts w:ascii="Verdana" w:hAnsi="Verdana" w:cs="Arial"/>
          <w:sz w:val="20"/>
        </w:rPr>
        <w:t xml:space="preserve"> </w:t>
      </w:r>
      <w:r w:rsidRPr="000E54EB">
        <w:rPr>
          <w:rFonts w:ascii="Verdana" w:hAnsi="Verdana" w:cs="Arial"/>
          <w:sz w:val="20"/>
        </w:rPr>
        <w:t>им</w:t>
      </w:r>
      <w:r>
        <w:rPr>
          <w:rFonts w:ascii="Verdana" w:hAnsi="Verdana" w:cs="Arial"/>
          <w:sz w:val="20"/>
        </w:rPr>
        <w:t xml:space="preserve"> </w:t>
      </w:r>
      <w:r w:rsidRPr="000E54EB">
        <w:rPr>
          <w:rFonts w:ascii="Verdana" w:hAnsi="Verdana" w:cs="Arial"/>
          <w:sz w:val="20"/>
        </w:rPr>
        <w:t>стойност</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баланса</w:t>
      </w:r>
      <w:r>
        <w:rPr>
          <w:rFonts w:ascii="Verdana" w:hAnsi="Verdana" w:cs="Arial"/>
          <w:sz w:val="20"/>
        </w:rPr>
        <w:t xml:space="preserve"> </w:t>
      </w:r>
      <w:r w:rsidRPr="000E54EB">
        <w:rPr>
          <w:rFonts w:ascii="Verdana" w:hAnsi="Verdana" w:cs="Arial"/>
          <w:sz w:val="20"/>
        </w:rPr>
        <w:t>към</w:t>
      </w:r>
      <w:r w:rsidRPr="000E54EB">
        <w:rPr>
          <w:rFonts w:ascii="Verdana" w:hAnsi="Verdana" w:cs="Vrinda"/>
          <w:sz w:val="20"/>
        </w:rPr>
        <w:t xml:space="preserve"> 31 </w:t>
      </w:r>
      <w:r w:rsidRPr="000E54EB">
        <w:rPr>
          <w:rFonts w:ascii="Verdana" w:hAnsi="Verdana" w:cs="Arial"/>
          <w:sz w:val="20"/>
        </w:rPr>
        <w:t>декември</w:t>
      </w:r>
      <w:r w:rsidRPr="000E54EB">
        <w:rPr>
          <w:rFonts w:ascii="Verdana" w:hAnsi="Verdana" w:cs="Vrinda"/>
          <w:sz w:val="20"/>
        </w:rPr>
        <w:t xml:space="preserve"> 2018 </w:t>
      </w:r>
      <w:r w:rsidRPr="000E54EB">
        <w:rPr>
          <w:rFonts w:ascii="Verdana" w:hAnsi="Verdana" w:cs="Arial"/>
          <w:sz w:val="20"/>
        </w:rPr>
        <w:t>г</w:t>
      </w:r>
      <w:r w:rsidRPr="000E54EB">
        <w:rPr>
          <w:rFonts w:ascii="Verdana" w:hAnsi="Verdana" w:cs="Vrinda"/>
          <w:sz w:val="20"/>
        </w:rPr>
        <w:t xml:space="preserve">. </w:t>
      </w:r>
    </w:p>
    <w:p w14:paraId="7EA9E01E" w14:textId="77777777" w:rsidR="003563DF" w:rsidRPr="000E54EB" w:rsidRDefault="003563DF" w:rsidP="002B28C2"/>
    <w:p w14:paraId="7EA9E01F" w14:textId="77777777" w:rsidR="003563DF" w:rsidRPr="000E54EB" w:rsidRDefault="003563DF" w:rsidP="003563DF">
      <w:pPr>
        <w:pStyle w:val="Heading3"/>
        <w:spacing w:before="0"/>
        <w:rPr>
          <w:rFonts w:ascii="Verdana" w:hAnsi="Verdana" w:cs="Vrinda"/>
          <w:lang w:val="bg-BG"/>
        </w:rPr>
      </w:pPr>
      <w:bookmarkStart w:id="202" w:name="_Toc67487549"/>
      <w:r w:rsidRPr="000E54EB">
        <w:rPr>
          <w:rFonts w:ascii="Verdana" w:hAnsi="Verdana" w:cs="Arial"/>
          <w:lang w:val="bg-BG"/>
        </w:rPr>
        <w:t>Ликвиден</w:t>
      </w:r>
      <w:r>
        <w:rPr>
          <w:rFonts w:ascii="Verdana" w:hAnsi="Verdana" w:cs="Arial"/>
          <w:lang w:val="bg-BG"/>
        </w:rPr>
        <w:t xml:space="preserve"> </w:t>
      </w:r>
      <w:r w:rsidRPr="000E54EB">
        <w:rPr>
          <w:rFonts w:ascii="Verdana" w:hAnsi="Verdana" w:cs="Arial"/>
          <w:lang w:val="bg-BG"/>
        </w:rPr>
        <w:t>риск</w:t>
      </w:r>
      <w:bookmarkEnd w:id="202"/>
    </w:p>
    <w:p w14:paraId="7EA9E020" w14:textId="77777777" w:rsidR="003563DF" w:rsidRPr="000E54EB" w:rsidRDefault="003563DF" w:rsidP="003563DF">
      <w:pPr>
        <w:spacing w:line="260" w:lineRule="atLeast"/>
        <w:rPr>
          <w:rFonts w:ascii="Verdana" w:hAnsi="Verdana" w:cs="Vrinda"/>
          <w:sz w:val="20"/>
        </w:rPr>
      </w:pPr>
      <w:r w:rsidRPr="000E54EB">
        <w:rPr>
          <w:rFonts w:ascii="Verdana" w:hAnsi="Verdana" w:cs="Arial"/>
          <w:sz w:val="20"/>
        </w:rPr>
        <w:t>Ликвидният</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произтича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възможността</w:t>
      </w:r>
      <w:r>
        <w:rPr>
          <w:rFonts w:ascii="Verdana" w:hAnsi="Verdana" w:cs="Arial"/>
          <w:sz w:val="20"/>
        </w:rPr>
        <w:t xml:space="preserve"> </w:t>
      </w: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осигури</w:t>
      </w:r>
      <w:r>
        <w:rPr>
          <w:rFonts w:ascii="Verdana" w:hAnsi="Verdana" w:cs="Arial"/>
          <w:sz w:val="20"/>
        </w:rPr>
        <w:t xml:space="preserve"> </w:t>
      </w:r>
      <w:r w:rsidRPr="000E54EB">
        <w:rPr>
          <w:rFonts w:ascii="Verdana" w:hAnsi="Verdana" w:cs="Arial"/>
          <w:sz w:val="20"/>
        </w:rPr>
        <w:t>достатъчно</w:t>
      </w:r>
      <w:r>
        <w:rPr>
          <w:rFonts w:ascii="Verdana" w:hAnsi="Verdana" w:cs="Arial"/>
          <w:sz w:val="20"/>
        </w:rPr>
        <w:t xml:space="preserve"> </w:t>
      </w:r>
      <w:r w:rsidRPr="000E54EB">
        <w:rPr>
          <w:rFonts w:ascii="Verdana" w:hAnsi="Verdana" w:cs="Arial"/>
          <w:sz w:val="20"/>
        </w:rPr>
        <w:t>външно</w:t>
      </w:r>
      <w:r>
        <w:rPr>
          <w:rFonts w:ascii="Verdana" w:hAnsi="Verdana" w:cs="Arial"/>
          <w:sz w:val="20"/>
        </w:rPr>
        <w:t xml:space="preserve"> </w:t>
      </w:r>
      <w:r w:rsidRPr="000E54EB">
        <w:rPr>
          <w:rFonts w:ascii="Verdana" w:hAnsi="Verdana" w:cs="Arial"/>
          <w:sz w:val="20"/>
        </w:rPr>
        <w:t>финансиране</w:t>
      </w:r>
      <w:r w:rsidRPr="000E54EB">
        <w:rPr>
          <w:rFonts w:ascii="Verdana" w:hAnsi="Verdana" w:cs="Vrinda"/>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контрагентите</w:t>
      </w:r>
      <w:r>
        <w:rPr>
          <w:rFonts w:ascii="Verdana" w:hAnsi="Verdana" w:cs="Arial"/>
          <w:sz w:val="20"/>
        </w:rPr>
        <w:t xml:space="preserve"> </w:t>
      </w:r>
      <w:r w:rsidRPr="000E54EB">
        <w:rPr>
          <w:rFonts w:ascii="Verdana" w:hAnsi="Verdana" w:cs="Arial"/>
          <w:sz w:val="20"/>
        </w:rPr>
        <w:t>да</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изпълнят</w:t>
      </w:r>
      <w:r>
        <w:rPr>
          <w:rFonts w:ascii="Verdana" w:hAnsi="Verdana" w:cs="Arial"/>
          <w:sz w:val="20"/>
        </w:rPr>
        <w:t xml:space="preserve"> </w:t>
      </w:r>
      <w:r w:rsidRPr="000E54EB">
        <w:rPr>
          <w:rFonts w:ascii="Verdana" w:hAnsi="Verdana" w:cs="Arial"/>
          <w:sz w:val="20"/>
        </w:rPr>
        <w:t>своите</w:t>
      </w:r>
      <w:r>
        <w:rPr>
          <w:rFonts w:ascii="Verdana" w:hAnsi="Verdana" w:cs="Arial"/>
          <w:sz w:val="20"/>
        </w:rPr>
        <w:t xml:space="preserve"> </w:t>
      </w:r>
      <w:r w:rsidRPr="000E54EB">
        <w:rPr>
          <w:rFonts w:ascii="Verdana" w:hAnsi="Verdana" w:cs="Arial"/>
          <w:sz w:val="20"/>
        </w:rPr>
        <w:t>финансови</w:t>
      </w:r>
      <w:r>
        <w:rPr>
          <w:rFonts w:ascii="Verdana" w:hAnsi="Verdana" w:cs="Arial"/>
          <w:sz w:val="20"/>
        </w:rPr>
        <w:t xml:space="preserve"> </w:t>
      </w:r>
      <w:r w:rsidRPr="000E54EB">
        <w:rPr>
          <w:rFonts w:ascii="Verdana" w:hAnsi="Verdana" w:cs="Arial"/>
          <w:sz w:val="20"/>
        </w:rPr>
        <w:t>задължения</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договорените</w:t>
      </w:r>
      <w:r>
        <w:rPr>
          <w:rFonts w:ascii="Verdana" w:hAnsi="Verdana" w:cs="Arial"/>
          <w:sz w:val="20"/>
        </w:rPr>
        <w:t xml:space="preserve"> </w:t>
      </w:r>
      <w:r w:rsidRPr="000E54EB">
        <w:rPr>
          <w:rFonts w:ascii="Verdana" w:hAnsi="Verdana" w:cs="Arial"/>
          <w:sz w:val="20"/>
        </w:rPr>
        <w:t>падежи</w:t>
      </w:r>
      <w:r w:rsidRPr="000E54EB">
        <w:rPr>
          <w:rFonts w:ascii="Verdana" w:hAnsi="Verdana" w:cs="Vrinda"/>
          <w:sz w:val="20"/>
        </w:rPr>
        <w:t xml:space="preserve">. </w:t>
      </w:r>
      <w:r w:rsidRPr="000E54EB">
        <w:rPr>
          <w:rFonts w:ascii="Verdana" w:hAnsi="Verdana" w:cs="Arial"/>
          <w:sz w:val="20"/>
        </w:rPr>
        <w:t>Периодично</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извършва</w:t>
      </w:r>
      <w:r>
        <w:rPr>
          <w:rFonts w:ascii="Verdana" w:hAnsi="Verdana" w:cs="Arial"/>
          <w:sz w:val="20"/>
        </w:rPr>
        <w:t xml:space="preserve"> </w:t>
      </w:r>
      <w:r w:rsidRPr="000E54EB">
        <w:rPr>
          <w:rFonts w:ascii="Verdana" w:hAnsi="Verdana" w:cs="Arial"/>
          <w:sz w:val="20"/>
        </w:rPr>
        <w:t>преглед</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оценка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събираемостта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търговските</w:t>
      </w:r>
      <w:r>
        <w:rPr>
          <w:rFonts w:ascii="Verdana" w:hAnsi="Verdana" w:cs="Arial"/>
          <w:sz w:val="20"/>
        </w:rPr>
        <w:t xml:space="preserve"> и дру</w:t>
      </w:r>
      <w:r w:rsidRPr="000E54EB">
        <w:rPr>
          <w:rFonts w:ascii="Verdana" w:hAnsi="Verdana" w:cs="Arial"/>
          <w:sz w:val="20"/>
        </w:rPr>
        <w:t>ги</w:t>
      </w:r>
      <w:r>
        <w:rPr>
          <w:rFonts w:ascii="Verdana" w:hAnsi="Verdana" w:cs="Arial"/>
          <w:sz w:val="20"/>
        </w:rPr>
        <w:t xml:space="preserve"> </w:t>
      </w:r>
      <w:r w:rsidRPr="000E54EB">
        <w:rPr>
          <w:rFonts w:ascii="Verdana" w:hAnsi="Verdana" w:cs="Arial"/>
          <w:sz w:val="20"/>
        </w:rPr>
        <w:t>краткосрочни</w:t>
      </w:r>
      <w:r>
        <w:rPr>
          <w:rFonts w:ascii="Verdana" w:hAnsi="Verdana" w:cs="Arial"/>
          <w:sz w:val="20"/>
        </w:rPr>
        <w:t xml:space="preserve"> </w:t>
      </w:r>
      <w:r w:rsidRPr="000E54EB">
        <w:rPr>
          <w:rFonts w:ascii="Verdana" w:hAnsi="Verdana" w:cs="Arial"/>
          <w:sz w:val="20"/>
        </w:rPr>
        <w:t>вземания</w:t>
      </w:r>
      <w:r>
        <w:rPr>
          <w:rFonts w:ascii="Verdana" w:hAnsi="Verdana" w:cs="Arial"/>
          <w:sz w:val="20"/>
        </w:rPr>
        <w:t xml:space="preserve"> </w:t>
      </w:r>
      <w:r w:rsidRPr="000E54EB">
        <w:rPr>
          <w:rFonts w:ascii="Verdana" w:hAnsi="Verdana" w:cs="Arial"/>
          <w:sz w:val="20"/>
        </w:rPr>
        <w:t>като</w:t>
      </w:r>
      <w:r>
        <w:rPr>
          <w:rFonts w:ascii="Verdana" w:hAnsi="Verdana" w:cs="Arial"/>
          <w:sz w:val="20"/>
        </w:rPr>
        <w:t xml:space="preserve"> </w:t>
      </w:r>
      <w:r w:rsidRPr="000E54EB">
        <w:rPr>
          <w:rFonts w:ascii="Verdana" w:hAnsi="Verdana" w:cs="Arial"/>
          <w:sz w:val="20"/>
        </w:rPr>
        <w:t>за</w:t>
      </w:r>
      <w:r>
        <w:rPr>
          <w:rFonts w:ascii="Verdana" w:hAnsi="Verdana" w:cs="Arial"/>
          <w:sz w:val="20"/>
        </w:rPr>
        <w:t xml:space="preserve"> </w:t>
      </w:r>
      <w:r w:rsidRPr="000E54EB">
        <w:rPr>
          <w:rFonts w:ascii="Verdana" w:hAnsi="Verdana" w:cs="Arial"/>
          <w:sz w:val="20"/>
        </w:rPr>
        <w:t>тези</w:t>
      </w:r>
      <w:r w:rsidRPr="000E54EB">
        <w:rPr>
          <w:rFonts w:ascii="Verdana" w:hAnsi="Verdana" w:cs="Vrinda"/>
          <w:sz w:val="20"/>
        </w:rPr>
        <w:t xml:space="preserve">, </w:t>
      </w:r>
      <w:r w:rsidRPr="000E54EB">
        <w:rPr>
          <w:rFonts w:ascii="Verdana" w:hAnsi="Verdana" w:cs="Arial"/>
          <w:sz w:val="20"/>
        </w:rPr>
        <w:t>които</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трудно</w:t>
      </w:r>
      <w:r>
        <w:rPr>
          <w:rFonts w:ascii="Verdana" w:hAnsi="Verdana" w:cs="Arial"/>
          <w:sz w:val="20"/>
        </w:rPr>
        <w:t xml:space="preserve"> </w:t>
      </w:r>
      <w:r w:rsidRPr="000E54EB">
        <w:rPr>
          <w:rFonts w:ascii="Verdana" w:hAnsi="Verdana" w:cs="Arial"/>
          <w:sz w:val="20"/>
        </w:rPr>
        <w:t>събираеми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несъбираеми</w:t>
      </w:r>
      <w:r>
        <w:rPr>
          <w:rFonts w:ascii="Verdana" w:hAnsi="Verdana" w:cs="Arial"/>
          <w:sz w:val="20"/>
        </w:rPr>
        <w:t xml:space="preserve"> </w:t>
      </w:r>
      <w:r w:rsidRPr="000E54EB">
        <w:rPr>
          <w:rFonts w:ascii="Verdana" w:hAnsi="Verdana" w:cs="Arial"/>
          <w:sz w:val="20"/>
        </w:rPr>
        <w:t>се</w:t>
      </w:r>
      <w:r>
        <w:rPr>
          <w:rFonts w:ascii="Verdana" w:hAnsi="Verdana" w:cs="Arial"/>
          <w:sz w:val="20"/>
        </w:rPr>
        <w:t xml:space="preserve"> </w:t>
      </w:r>
      <w:r w:rsidRPr="000E54EB">
        <w:rPr>
          <w:rFonts w:ascii="Verdana" w:hAnsi="Verdana" w:cs="Arial"/>
          <w:sz w:val="20"/>
        </w:rPr>
        <w:t>заделят</w:t>
      </w:r>
      <w:r>
        <w:rPr>
          <w:rFonts w:ascii="Verdana" w:hAnsi="Verdana" w:cs="Arial"/>
          <w:sz w:val="20"/>
        </w:rPr>
        <w:t xml:space="preserve"> </w:t>
      </w:r>
      <w:r w:rsidRPr="000E54EB">
        <w:rPr>
          <w:rFonts w:ascii="Verdana" w:hAnsi="Verdana" w:cs="Arial"/>
          <w:sz w:val="20"/>
        </w:rPr>
        <w:t>резерви</w:t>
      </w:r>
      <w:r w:rsidRPr="000E54EB">
        <w:rPr>
          <w:rFonts w:ascii="Verdana" w:hAnsi="Verdana" w:cs="Vrinda"/>
          <w:sz w:val="20"/>
        </w:rPr>
        <w:t xml:space="preserve">, </w:t>
      </w:r>
      <w:r w:rsidRPr="000E54EB">
        <w:rPr>
          <w:rFonts w:ascii="Verdana" w:hAnsi="Verdana" w:cs="Arial"/>
          <w:sz w:val="20"/>
        </w:rPr>
        <w:t>както</w:t>
      </w:r>
      <w:r>
        <w:rPr>
          <w:rFonts w:ascii="Verdana" w:hAnsi="Verdana" w:cs="Arial"/>
          <w:sz w:val="20"/>
        </w:rPr>
        <w:t xml:space="preserve"> </w:t>
      </w:r>
      <w:r w:rsidRPr="000E54EB">
        <w:rPr>
          <w:rFonts w:ascii="Verdana" w:hAnsi="Verdana" w:cs="Arial"/>
          <w:sz w:val="20"/>
        </w:rPr>
        <w:t>е</w:t>
      </w:r>
      <w:r>
        <w:rPr>
          <w:rFonts w:ascii="Verdana" w:hAnsi="Verdana" w:cs="Arial"/>
          <w:sz w:val="20"/>
        </w:rPr>
        <w:t xml:space="preserve"> </w:t>
      </w:r>
      <w:r w:rsidRPr="000E54EB">
        <w:rPr>
          <w:rFonts w:ascii="Verdana" w:hAnsi="Verdana" w:cs="Arial"/>
          <w:sz w:val="20"/>
        </w:rPr>
        <w:t>посочено</w:t>
      </w:r>
      <w:r>
        <w:rPr>
          <w:rFonts w:ascii="Verdana" w:hAnsi="Verdana" w:cs="Arial"/>
          <w:sz w:val="20"/>
        </w:rPr>
        <w:t xml:space="preserve"> </w:t>
      </w:r>
      <w:r w:rsidRPr="000E54EB">
        <w:rPr>
          <w:rFonts w:ascii="Verdana" w:hAnsi="Verdana" w:cs="Arial"/>
          <w:sz w:val="20"/>
        </w:rPr>
        <w:t>по</w:t>
      </w:r>
      <w:r w:rsidRPr="000E54EB">
        <w:rPr>
          <w:rFonts w:ascii="Verdana" w:hAnsi="Verdana" w:cs="Vrinda"/>
          <w:sz w:val="20"/>
        </w:rPr>
        <w:t>-</w:t>
      </w:r>
      <w:r w:rsidRPr="000E54EB">
        <w:rPr>
          <w:rFonts w:ascii="Verdana" w:hAnsi="Verdana" w:cs="Arial"/>
          <w:sz w:val="20"/>
        </w:rPr>
        <w:t>горе</w:t>
      </w:r>
      <w:r w:rsidRPr="000E54EB">
        <w:rPr>
          <w:rFonts w:ascii="Verdana" w:hAnsi="Verdana" w:cs="Vrinda"/>
          <w:sz w:val="20"/>
        </w:rPr>
        <w:t>.</w:t>
      </w:r>
    </w:p>
    <w:p w14:paraId="7EA9E021" w14:textId="77777777" w:rsidR="003563DF" w:rsidRPr="000E54EB" w:rsidRDefault="003563DF" w:rsidP="003563DF">
      <w:pPr>
        <w:spacing w:line="260" w:lineRule="atLeast"/>
        <w:rPr>
          <w:rFonts w:ascii="Verdana" w:hAnsi="Verdana" w:cs="Vrinda"/>
          <w:sz w:val="20"/>
        </w:rPr>
      </w:pPr>
      <w:r w:rsidRPr="000E54EB">
        <w:rPr>
          <w:rFonts w:ascii="Verdana" w:hAnsi="Verdana" w:cs="Arial"/>
          <w:sz w:val="20"/>
        </w:rPr>
        <w:t>Дружеството</w:t>
      </w:r>
      <w:r>
        <w:rPr>
          <w:rFonts w:ascii="Verdana" w:hAnsi="Verdana" w:cs="Arial"/>
          <w:sz w:val="20"/>
        </w:rPr>
        <w:t xml:space="preserve"> </w:t>
      </w:r>
      <w:r w:rsidRPr="000E54EB">
        <w:rPr>
          <w:rFonts w:ascii="Verdana" w:hAnsi="Verdana" w:cs="Arial"/>
          <w:sz w:val="20"/>
        </w:rPr>
        <w:t>управлява</w:t>
      </w:r>
      <w:r>
        <w:rPr>
          <w:rFonts w:ascii="Verdana" w:hAnsi="Verdana" w:cs="Arial"/>
          <w:sz w:val="20"/>
        </w:rPr>
        <w:t xml:space="preserve"> </w:t>
      </w:r>
      <w:r w:rsidRPr="000E54EB">
        <w:rPr>
          <w:rFonts w:ascii="Verdana" w:hAnsi="Verdana" w:cs="Arial"/>
          <w:sz w:val="20"/>
        </w:rPr>
        <w:t>ликвидния</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базата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очакваните</w:t>
      </w:r>
      <w:r>
        <w:rPr>
          <w:rFonts w:ascii="Verdana" w:hAnsi="Verdana" w:cs="Arial"/>
          <w:sz w:val="20"/>
        </w:rPr>
        <w:t xml:space="preserve"> </w:t>
      </w:r>
      <w:r w:rsidRPr="000E54EB">
        <w:rPr>
          <w:rFonts w:ascii="Verdana" w:hAnsi="Verdana" w:cs="Arial"/>
          <w:sz w:val="20"/>
        </w:rPr>
        <w:t>дати</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падежа</w:t>
      </w:r>
      <w:r w:rsidRPr="000E54EB">
        <w:rPr>
          <w:rFonts w:ascii="Verdana" w:hAnsi="Verdana" w:cs="Vrinda"/>
          <w:sz w:val="20"/>
        </w:rPr>
        <w:t>.</w:t>
      </w:r>
    </w:p>
    <w:p w14:paraId="7EA9E022" w14:textId="77777777" w:rsidR="003563DF" w:rsidRPr="000E54EB" w:rsidRDefault="003563DF" w:rsidP="003563DF">
      <w:pPr>
        <w:rPr>
          <w:rFonts w:ascii="Verdana" w:hAnsi="Verdana" w:cs="Vrinda"/>
          <w:sz w:val="20"/>
        </w:rPr>
      </w:pP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следващата</w:t>
      </w:r>
      <w:r>
        <w:rPr>
          <w:rFonts w:ascii="Verdana" w:hAnsi="Verdana" w:cs="Arial"/>
          <w:sz w:val="20"/>
        </w:rPr>
        <w:t xml:space="preserve"> </w:t>
      </w:r>
      <w:r w:rsidRPr="000E54EB">
        <w:rPr>
          <w:rFonts w:ascii="Verdana" w:hAnsi="Verdana" w:cs="Arial"/>
          <w:sz w:val="20"/>
        </w:rPr>
        <w:t>таблица</w:t>
      </w:r>
      <w:r>
        <w:rPr>
          <w:rFonts w:ascii="Verdana" w:hAnsi="Verdana" w:cs="Arial"/>
          <w:sz w:val="20"/>
        </w:rPr>
        <w:t xml:space="preserve"> </w:t>
      </w:r>
      <w:r w:rsidRPr="000E54EB">
        <w:rPr>
          <w:rFonts w:ascii="Verdana" w:hAnsi="Verdana" w:cs="Arial"/>
          <w:sz w:val="20"/>
        </w:rPr>
        <w:t>са</w:t>
      </w:r>
      <w:r>
        <w:rPr>
          <w:rFonts w:ascii="Verdana" w:hAnsi="Verdana" w:cs="Arial"/>
          <w:sz w:val="20"/>
        </w:rPr>
        <w:t xml:space="preserve"> </w:t>
      </w:r>
      <w:r w:rsidRPr="000E54EB">
        <w:rPr>
          <w:rFonts w:ascii="Verdana" w:hAnsi="Verdana" w:cs="Arial"/>
          <w:sz w:val="20"/>
        </w:rPr>
        <w:t>анализирани</w:t>
      </w:r>
      <w:r>
        <w:rPr>
          <w:rFonts w:ascii="Verdana" w:hAnsi="Verdana" w:cs="Arial"/>
          <w:sz w:val="20"/>
        </w:rPr>
        <w:t xml:space="preserve"> </w:t>
      </w:r>
      <w:r w:rsidRPr="000E54EB">
        <w:rPr>
          <w:rFonts w:ascii="Verdana" w:hAnsi="Verdana" w:cs="Arial"/>
          <w:sz w:val="20"/>
        </w:rPr>
        <w:t>финансовите</w:t>
      </w:r>
      <w:r>
        <w:rPr>
          <w:rFonts w:ascii="Verdana" w:hAnsi="Verdana" w:cs="Arial"/>
          <w:sz w:val="20"/>
        </w:rPr>
        <w:t xml:space="preserve"> </w:t>
      </w:r>
      <w:r w:rsidRPr="000E54EB">
        <w:rPr>
          <w:rFonts w:ascii="Verdana" w:hAnsi="Verdana" w:cs="Arial"/>
          <w:sz w:val="20"/>
        </w:rPr>
        <w:t>задължения</w:t>
      </w:r>
      <w:r>
        <w:rPr>
          <w:rFonts w:ascii="Verdana" w:hAnsi="Verdana" w:cs="Arial"/>
          <w:sz w:val="20"/>
        </w:rPr>
        <w:t xml:space="preserve"> </w:t>
      </w:r>
      <w:r w:rsidRPr="000E54EB">
        <w:rPr>
          <w:rFonts w:ascii="Verdana" w:hAnsi="Verdana" w:cs="Arial"/>
          <w:sz w:val="20"/>
        </w:rPr>
        <w:t>по</w:t>
      </w:r>
      <w:r>
        <w:rPr>
          <w:rFonts w:ascii="Verdana" w:hAnsi="Verdana" w:cs="Arial"/>
          <w:sz w:val="20"/>
        </w:rPr>
        <w:t xml:space="preserve"> </w:t>
      </w:r>
      <w:r w:rsidRPr="000E54EB">
        <w:rPr>
          <w:rFonts w:ascii="Verdana" w:hAnsi="Verdana" w:cs="Arial"/>
          <w:sz w:val="20"/>
        </w:rPr>
        <w:t>оставащия</w:t>
      </w:r>
      <w:r>
        <w:rPr>
          <w:rFonts w:ascii="Verdana" w:hAnsi="Verdana" w:cs="Arial"/>
          <w:sz w:val="20"/>
        </w:rPr>
        <w:t xml:space="preserve"> </w:t>
      </w:r>
      <w:r w:rsidRPr="000E54EB">
        <w:rPr>
          <w:rFonts w:ascii="Verdana" w:hAnsi="Verdana" w:cs="Arial"/>
          <w:sz w:val="20"/>
        </w:rPr>
        <w:t>срок</w:t>
      </w:r>
      <w:r>
        <w:rPr>
          <w:rFonts w:ascii="Verdana" w:hAnsi="Verdana" w:cs="Arial"/>
          <w:sz w:val="20"/>
        </w:rPr>
        <w:t xml:space="preserve"> </w:t>
      </w:r>
      <w:r w:rsidRPr="000E54EB">
        <w:rPr>
          <w:rFonts w:ascii="Verdana" w:hAnsi="Verdana" w:cs="Arial"/>
          <w:sz w:val="20"/>
        </w:rPr>
        <w:t>до</w:t>
      </w:r>
      <w:r>
        <w:rPr>
          <w:rFonts w:ascii="Verdana" w:hAnsi="Verdana" w:cs="Arial"/>
          <w:sz w:val="20"/>
        </w:rPr>
        <w:t xml:space="preserve"> </w:t>
      </w:r>
      <w:r w:rsidRPr="000E54EB">
        <w:rPr>
          <w:rFonts w:ascii="Verdana" w:hAnsi="Verdana" w:cs="Arial"/>
          <w:sz w:val="20"/>
        </w:rPr>
        <w:t>падежа</w:t>
      </w:r>
      <w:r>
        <w:rPr>
          <w:rFonts w:ascii="Verdana" w:hAnsi="Verdana" w:cs="Arial"/>
          <w:sz w:val="20"/>
        </w:rPr>
        <w:t xml:space="preserve"> </w:t>
      </w:r>
      <w:r w:rsidRPr="000E54EB">
        <w:rPr>
          <w:rFonts w:ascii="Verdana" w:hAnsi="Verdana" w:cs="Arial"/>
          <w:sz w:val="20"/>
        </w:rPr>
        <w:t>съгласно</w:t>
      </w:r>
      <w:r>
        <w:rPr>
          <w:rFonts w:ascii="Verdana" w:hAnsi="Verdana" w:cs="Arial"/>
          <w:sz w:val="20"/>
        </w:rPr>
        <w:t xml:space="preserve"> </w:t>
      </w:r>
      <w:r w:rsidRPr="000E54EB">
        <w:rPr>
          <w:rFonts w:ascii="Verdana" w:hAnsi="Verdana" w:cs="Arial"/>
          <w:sz w:val="20"/>
        </w:rPr>
        <w:t>съответния</w:t>
      </w:r>
      <w:r>
        <w:rPr>
          <w:rFonts w:ascii="Verdana" w:hAnsi="Verdana" w:cs="Arial"/>
          <w:sz w:val="20"/>
        </w:rPr>
        <w:t xml:space="preserve"> </w:t>
      </w:r>
      <w:r w:rsidRPr="000E54EB">
        <w:rPr>
          <w:rFonts w:ascii="Verdana" w:hAnsi="Verdana" w:cs="Arial"/>
          <w:sz w:val="20"/>
        </w:rPr>
        <w:t>договор</w:t>
      </w:r>
      <w:r w:rsidRPr="000E54EB">
        <w:rPr>
          <w:rFonts w:ascii="Verdana" w:hAnsi="Verdana" w:cs="Vrinda"/>
          <w:sz w:val="20"/>
        </w:rPr>
        <w:t xml:space="preserve"> (</w:t>
      </w:r>
      <w:r w:rsidRPr="000E54EB">
        <w:rPr>
          <w:rFonts w:ascii="Verdana" w:hAnsi="Verdana" w:cs="Arial"/>
          <w:sz w:val="20"/>
        </w:rPr>
        <w:t>договорни</w:t>
      </w:r>
      <w:r>
        <w:rPr>
          <w:rFonts w:ascii="Verdana" w:hAnsi="Verdana" w:cs="Arial"/>
          <w:sz w:val="20"/>
        </w:rPr>
        <w:t xml:space="preserve"> </w:t>
      </w:r>
      <w:r w:rsidRPr="000E54EB">
        <w:rPr>
          <w:rFonts w:ascii="Verdana" w:hAnsi="Verdana" w:cs="Arial"/>
          <w:sz w:val="20"/>
        </w:rPr>
        <w:t>и</w:t>
      </w:r>
      <w:r>
        <w:rPr>
          <w:rFonts w:ascii="Verdana" w:hAnsi="Verdana" w:cs="Arial"/>
          <w:sz w:val="20"/>
        </w:rPr>
        <w:t xml:space="preserve"> </w:t>
      </w:r>
      <w:r w:rsidRPr="000E54EB">
        <w:rPr>
          <w:rFonts w:ascii="Verdana" w:hAnsi="Verdana" w:cs="Arial"/>
          <w:sz w:val="20"/>
        </w:rPr>
        <w:t>не</w:t>
      </w:r>
      <w:r>
        <w:rPr>
          <w:rFonts w:ascii="Verdana" w:hAnsi="Verdana" w:cs="Arial"/>
          <w:sz w:val="20"/>
        </w:rPr>
        <w:t xml:space="preserve"> </w:t>
      </w:r>
      <w:r w:rsidRPr="000E54EB">
        <w:rPr>
          <w:rFonts w:ascii="Verdana" w:hAnsi="Verdana" w:cs="Arial"/>
          <w:sz w:val="20"/>
        </w:rPr>
        <w:t>дисконтирани</w:t>
      </w:r>
      <w:r>
        <w:rPr>
          <w:rFonts w:ascii="Verdana" w:hAnsi="Verdana" w:cs="Arial"/>
          <w:sz w:val="20"/>
        </w:rPr>
        <w:t xml:space="preserve"> </w:t>
      </w:r>
      <w:r w:rsidRPr="000E54EB">
        <w:rPr>
          <w:rFonts w:ascii="Verdana" w:hAnsi="Verdana" w:cs="Arial"/>
          <w:sz w:val="20"/>
        </w:rPr>
        <w:t>парични</w:t>
      </w:r>
      <w:r>
        <w:rPr>
          <w:rFonts w:ascii="Verdana" w:hAnsi="Verdana" w:cs="Arial"/>
          <w:sz w:val="20"/>
        </w:rPr>
        <w:t xml:space="preserve"> </w:t>
      </w:r>
      <w:r w:rsidRPr="000E54EB">
        <w:rPr>
          <w:rFonts w:ascii="Verdana" w:hAnsi="Verdana" w:cs="Arial"/>
          <w:sz w:val="20"/>
        </w:rPr>
        <w:t>потоци</w:t>
      </w:r>
      <w:r w:rsidRPr="000E54EB">
        <w:rPr>
          <w:rFonts w:ascii="Verdana" w:hAnsi="Verdana" w:cs="Vrinda"/>
          <w:sz w:val="20"/>
          <w:lang w:val="en-US"/>
        </w:rPr>
        <w:t>)</w:t>
      </w:r>
      <w:r w:rsidRPr="000E54EB">
        <w:rPr>
          <w:rFonts w:ascii="Verdana" w:hAnsi="Verdana" w:cs="Vrinda"/>
          <w:sz w:val="20"/>
        </w:rPr>
        <w:t>:</w:t>
      </w:r>
    </w:p>
    <w:p w14:paraId="7EA9E023" w14:textId="77777777" w:rsidR="003563DF" w:rsidRDefault="003563DF" w:rsidP="00CF72E1">
      <w:pPr>
        <w:rPr>
          <w:rFonts w:ascii="Verdana" w:hAnsi="Verdana" w:cs="Arial"/>
          <w:b/>
          <w:bCs/>
          <w:sz w:val="20"/>
          <w:lang w:eastAsia="bg-BG"/>
        </w:rPr>
      </w:pPr>
    </w:p>
    <w:p w14:paraId="7EA9E024" w14:textId="77777777" w:rsidR="00BD61BC" w:rsidRPr="000E54EB" w:rsidRDefault="00D053E9" w:rsidP="00CF72E1">
      <w:pPr>
        <w:rPr>
          <w:rFonts w:ascii="Verdana" w:hAnsi="Verdana" w:cs="Vrinda"/>
          <w:sz w:val="20"/>
        </w:rPr>
      </w:pPr>
      <w:r w:rsidRPr="000E54EB">
        <w:rPr>
          <w:rFonts w:ascii="Verdana" w:hAnsi="Verdana" w:cs="Arial"/>
          <w:b/>
          <w:bCs/>
          <w:sz w:val="20"/>
          <w:lang w:eastAsia="bg-BG"/>
        </w:rPr>
        <w:t>Ликвиден</w:t>
      </w:r>
      <w:r w:rsidR="001A2090">
        <w:rPr>
          <w:rFonts w:ascii="Verdana" w:hAnsi="Verdana" w:cs="Arial"/>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w:t>
      </w:r>
      <w:r w:rsidR="001A2090">
        <w:rPr>
          <w:rFonts w:ascii="Verdana" w:hAnsi="Verdana" w:cs="Vrinda"/>
          <w:b/>
          <w:bCs/>
          <w:sz w:val="20"/>
          <w:lang w:eastAsia="bg-BG"/>
        </w:rPr>
        <w:t>–</w:t>
      </w:r>
      <w:r w:rsidRPr="000E54EB">
        <w:rPr>
          <w:rFonts w:ascii="Verdana" w:hAnsi="Verdana" w:cs="Vrinda"/>
          <w:b/>
          <w:bCs/>
          <w:sz w:val="20"/>
          <w:lang w:eastAsia="bg-BG"/>
        </w:rPr>
        <w:t xml:space="preserve"> </w:t>
      </w:r>
      <w:r w:rsidRPr="000E54EB">
        <w:rPr>
          <w:rFonts w:ascii="Verdana" w:hAnsi="Verdana" w:cs="Arial"/>
          <w:b/>
          <w:bCs/>
          <w:sz w:val="20"/>
          <w:lang w:eastAsia="bg-BG"/>
        </w:rPr>
        <w:t>текуща</w:t>
      </w:r>
      <w:r w:rsidR="001A2090">
        <w:rPr>
          <w:rFonts w:ascii="Verdana" w:hAnsi="Verdana" w:cs="Arial"/>
          <w:b/>
          <w:bCs/>
          <w:sz w:val="20"/>
          <w:lang w:eastAsia="bg-BG"/>
        </w:rPr>
        <w:t xml:space="preserve"> </w:t>
      </w:r>
      <w:r w:rsidRPr="000E54EB">
        <w:rPr>
          <w:rFonts w:ascii="Verdana" w:hAnsi="Verdana" w:cs="Arial"/>
          <w:b/>
          <w:bCs/>
          <w:sz w:val="20"/>
          <w:lang w:eastAsia="bg-BG"/>
        </w:rPr>
        <w:t>година</w:t>
      </w:r>
    </w:p>
    <w:tbl>
      <w:tblPr>
        <w:tblW w:w="9786" w:type="dxa"/>
        <w:tblInd w:w="65" w:type="dxa"/>
        <w:tblLayout w:type="fixed"/>
        <w:tblCellMar>
          <w:left w:w="70" w:type="dxa"/>
          <w:right w:w="70" w:type="dxa"/>
        </w:tblCellMar>
        <w:tblLook w:val="04A0" w:firstRow="1" w:lastRow="0" w:firstColumn="1" w:lastColumn="0" w:noHBand="0" w:noVBand="1"/>
      </w:tblPr>
      <w:tblGrid>
        <w:gridCol w:w="3709"/>
        <w:gridCol w:w="1258"/>
        <w:gridCol w:w="1417"/>
        <w:gridCol w:w="1418"/>
        <w:gridCol w:w="15"/>
        <w:gridCol w:w="919"/>
        <w:gridCol w:w="58"/>
        <w:gridCol w:w="992"/>
      </w:tblGrid>
      <w:tr w:rsidR="00135D28" w:rsidRPr="00135D28" w14:paraId="7EA9E029" w14:textId="77777777" w:rsidTr="00B50091">
        <w:trPr>
          <w:trHeight w:val="255"/>
        </w:trPr>
        <w:tc>
          <w:tcPr>
            <w:tcW w:w="3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9E025" w14:textId="77777777" w:rsidR="00135D28" w:rsidRPr="00135D28" w:rsidRDefault="00135D28" w:rsidP="00135D28">
            <w:pPr>
              <w:jc w:val="center"/>
              <w:rPr>
                <w:rFonts w:ascii="Verdana" w:hAnsi="Verdana" w:cs="Arial"/>
                <w:b/>
                <w:sz w:val="20"/>
              </w:rPr>
            </w:pPr>
            <w:r w:rsidRPr="00135D28">
              <w:rPr>
                <w:rFonts w:ascii="Verdana" w:hAnsi="Verdana" w:cs="Arial"/>
                <w:b/>
                <w:sz w:val="20"/>
              </w:rPr>
              <w:t>Към 31.12.2020 година</w:t>
            </w:r>
          </w:p>
        </w:tc>
        <w:tc>
          <w:tcPr>
            <w:tcW w:w="1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E026" w14:textId="77777777" w:rsidR="00135D28" w:rsidRPr="00135D28" w:rsidRDefault="00135D28" w:rsidP="00135D28">
            <w:pPr>
              <w:jc w:val="center"/>
              <w:rPr>
                <w:rFonts w:ascii="Verdana" w:hAnsi="Verdana" w:cs="Arial"/>
                <w:b/>
                <w:sz w:val="20"/>
              </w:rPr>
            </w:pPr>
            <w:r w:rsidRPr="00135D28">
              <w:rPr>
                <w:rFonts w:ascii="Verdana" w:hAnsi="Verdana" w:cs="Arial"/>
                <w:b/>
                <w:sz w:val="20"/>
              </w:rPr>
              <w:t>Преносна (балансова) стойност</w:t>
            </w:r>
          </w:p>
        </w:tc>
        <w:tc>
          <w:tcPr>
            <w:tcW w:w="1417" w:type="dxa"/>
            <w:vMerge w:val="restart"/>
            <w:tcBorders>
              <w:top w:val="single" w:sz="4" w:space="0" w:color="auto"/>
              <w:left w:val="nil"/>
              <w:bottom w:val="single" w:sz="4" w:space="0" w:color="000000"/>
              <w:right w:val="single" w:sz="4" w:space="0" w:color="auto"/>
            </w:tcBorders>
            <w:shd w:val="clear" w:color="auto" w:fill="auto"/>
            <w:vAlign w:val="center"/>
            <w:hideMark/>
          </w:tcPr>
          <w:p w14:paraId="7EA9E027" w14:textId="77777777" w:rsidR="00135D28" w:rsidRPr="00135D28" w:rsidRDefault="00135D28" w:rsidP="00135D28">
            <w:pPr>
              <w:jc w:val="center"/>
              <w:rPr>
                <w:rFonts w:ascii="Verdana" w:hAnsi="Verdana" w:cs="Arial"/>
                <w:b/>
                <w:sz w:val="20"/>
              </w:rPr>
            </w:pPr>
            <w:r w:rsidRPr="00135D28">
              <w:rPr>
                <w:rFonts w:ascii="Verdana" w:hAnsi="Verdana" w:cs="Arial"/>
                <w:b/>
                <w:sz w:val="20"/>
              </w:rPr>
              <w:t>Договорени парични потоци</w:t>
            </w:r>
          </w:p>
        </w:tc>
        <w:tc>
          <w:tcPr>
            <w:tcW w:w="3402" w:type="dxa"/>
            <w:gridSpan w:val="5"/>
            <w:tcBorders>
              <w:top w:val="single" w:sz="4" w:space="0" w:color="auto"/>
              <w:left w:val="nil"/>
              <w:bottom w:val="single" w:sz="4" w:space="0" w:color="auto"/>
              <w:right w:val="single" w:sz="4" w:space="0" w:color="auto"/>
            </w:tcBorders>
            <w:shd w:val="clear" w:color="auto" w:fill="auto"/>
            <w:noWrap/>
            <w:vAlign w:val="center"/>
            <w:hideMark/>
          </w:tcPr>
          <w:p w14:paraId="7EA9E028" w14:textId="77777777" w:rsidR="00135D28" w:rsidRPr="00135D28" w:rsidRDefault="00135D28" w:rsidP="00135D28">
            <w:pPr>
              <w:jc w:val="center"/>
              <w:rPr>
                <w:rFonts w:ascii="Verdana" w:hAnsi="Verdana" w:cs="Arial"/>
                <w:b/>
                <w:sz w:val="20"/>
              </w:rPr>
            </w:pPr>
            <w:r w:rsidRPr="00135D28">
              <w:rPr>
                <w:rFonts w:ascii="Verdana" w:hAnsi="Verdana" w:cs="Arial"/>
                <w:b/>
                <w:sz w:val="20"/>
              </w:rPr>
              <w:t>Договорени парични потоци, в т.ч.</w:t>
            </w:r>
          </w:p>
        </w:tc>
      </w:tr>
      <w:tr w:rsidR="00135D28" w:rsidRPr="00135D28" w14:paraId="7EA9E030" w14:textId="77777777" w:rsidTr="00B50091">
        <w:trPr>
          <w:trHeight w:val="510"/>
        </w:trPr>
        <w:tc>
          <w:tcPr>
            <w:tcW w:w="3709" w:type="dxa"/>
            <w:vMerge/>
            <w:tcBorders>
              <w:top w:val="single" w:sz="4" w:space="0" w:color="auto"/>
              <w:left w:val="single" w:sz="4" w:space="0" w:color="auto"/>
              <w:bottom w:val="single" w:sz="4" w:space="0" w:color="auto"/>
              <w:right w:val="single" w:sz="4" w:space="0" w:color="auto"/>
            </w:tcBorders>
            <w:vAlign w:val="center"/>
            <w:hideMark/>
          </w:tcPr>
          <w:p w14:paraId="7EA9E02A" w14:textId="77777777" w:rsidR="00135D28" w:rsidRPr="00135D28" w:rsidRDefault="00135D28" w:rsidP="00135D28">
            <w:pPr>
              <w:jc w:val="left"/>
              <w:rPr>
                <w:rFonts w:ascii="Verdana" w:hAnsi="Verdana" w:cs="Arial"/>
                <w:sz w:val="20"/>
              </w:rPr>
            </w:pPr>
          </w:p>
        </w:tc>
        <w:tc>
          <w:tcPr>
            <w:tcW w:w="1258" w:type="dxa"/>
            <w:vMerge/>
            <w:tcBorders>
              <w:top w:val="single" w:sz="4" w:space="0" w:color="auto"/>
              <w:left w:val="single" w:sz="4" w:space="0" w:color="auto"/>
              <w:bottom w:val="single" w:sz="4" w:space="0" w:color="000000"/>
              <w:right w:val="single" w:sz="4" w:space="0" w:color="auto"/>
            </w:tcBorders>
            <w:vAlign w:val="center"/>
            <w:hideMark/>
          </w:tcPr>
          <w:p w14:paraId="7EA9E02B" w14:textId="77777777" w:rsidR="00135D28" w:rsidRPr="00135D28" w:rsidRDefault="00135D28" w:rsidP="00135D28">
            <w:pPr>
              <w:jc w:val="left"/>
              <w:rPr>
                <w:rFonts w:ascii="Verdana" w:hAnsi="Verdana" w:cs="Arial"/>
                <w:sz w:val="20"/>
              </w:rPr>
            </w:pPr>
          </w:p>
        </w:tc>
        <w:tc>
          <w:tcPr>
            <w:tcW w:w="1417" w:type="dxa"/>
            <w:vMerge/>
            <w:tcBorders>
              <w:top w:val="single" w:sz="4" w:space="0" w:color="auto"/>
              <w:left w:val="nil"/>
              <w:bottom w:val="single" w:sz="4" w:space="0" w:color="000000"/>
              <w:right w:val="single" w:sz="4" w:space="0" w:color="auto"/>
            </w:tcBorders>
            <w:vAlign w:val="center"/>
            <w:hideMark/>
          </w:tcPr>
          <w:p w14:paraId="7EA9E02C" w14:textId="77777777" w:rsidR="00135D28" w:rsidRPr="00135D28" w:rsidRDefault="00135D28" w:rsidP="00135D28">
            <w:pPr>
              <w:jc w:val="left"/>
              <w:rPr>
                <w:rFonts w:ascii="Verdana" w:hAnsi="Verdana" w:cs="Arial"/>
                <w:sz w:val="20"/>
              </w:rPr>
            </w:pPr>
          </w:p>
        </w:tc>
        <w:tc>
          <w:tcPr>
            <w:tcW w:w="1418" w:type="dxa"/>
            <w:tcBorders>
              <w:top w:val="nil"/>
              <w:left w:val="nil"/>
              <w:bottom w:val="single" w:sz="4" w:space="0" w:color="auto"/>
              <w:right w:val="single" w:sz="4" w:space="0" w:color="auto"/>
            </w:tcBorders>
            <w:shd w:val="clear" w:color="auto" w:fill="auto"/>
            <w:vAlign w:val="center"/>
            <w:hideMark/>
          </w:tcPr>
          <w:p w14:paraId="7EA9E02D" w14:textId="77777777" w:rsidR="00135D28" w:rsidRPr="00135D28" w:rsidRDefault="00135D28" w:rsidP="00135D28">
            <w:pPr>
              <w:jc w:val="center"/>
              <w:rPr>
                <w:rFonts w:ascii="Verdana" w:hAnsi="Verdana" w:cs="Arial"/>
                <w:b/>
                <w:sz w:val="20"/>
              </w:rPr>
            </w:pPr>
            <w:r w:rsidRPr="00135D28">
              <w:rPr>
                <w:rFonts w:ascii="Verdana" w:hAnsi="Verdana" w:cs="Arial"/>
                <w:b/>
                <w:sz w:val="20"/>
              </w:rPr>
              <w:t>до 1 година</w:t>
            </w:r>
          </w:p>
        </w:tc>
        <w:tc>
          <w:tcPr>
            <w:tcW w:w="992" w:type="dxa"/>
            <w:gridSpan w:val="3"/>
            <w:tcBorders>
              <w:top w:val="nil"/>
              <w:left w:val="nil"/>
              <w:bottom w:val="single" w:sz="4" w:space="0" w:color="auto"/>
              <w:right w:val="single" w:sz="4" w:space="0" w:color="auto"/>
            </w:tcBorders>
            <w:shd w:val="clear" w:color="auto" w:fill="auto"/>
            <w:vAlign w:val="center"/>
            <w:hideMark/>
          </w:tcPr>
          <w:p w14:paraId="7EA9E02E" w14:textId="77777777" w:rsidR="00135D28" w:rsidRPr="00135D28" w:rsidRDefault="00135D28" w:rsidP="00135D28">
            <w:pPr>
              <w:jc w:val="center"/>
              <w:rPr>
                <w:rFonts w:ascii="Verdana" w:hAnsi="Verdana" w:cs="Arial"/>
                <w:b/>
                <w:sz w:val="20"/>
              </w:rPr>
            </w:pPr>
            <w:r w:rsidRPr="00135D28">
              <w:rPr>
                <w:rFonts w:ascii="Verdana" w:hAnsi="Verdana" w:cs="Arial"/>
                <w:b/>
                <w:sz w:val="20"/>
              </w:rPr>
              <w:t>над 1 година до 3 години</w:t>
            </w:r>
          </w:p>
        </w:tc>
        <w:tc>
          <w:tcPr>
            <w:tcW w:w="992" w:type="dxa"/>
            <w:tcBorders>
              <w:top w:val="nil"/>
              <w:left w:val="nil"/>
              <w:bottom w:val="single" w:sz="4" w:space="0" w:color="auto"/>
              <w:right w:val="single" w:sz="4" w:space="0" w:color="auto"/>
            </w:tcBorders>
            <w:shd w:val="clear" w:color="auto" w:fill="auto"/>
            <w:vAlign w:val="center"/>
            <w:hideMark/>
          </w:tcPr>
          <w:p w14:paraId="7EA9E02F" w14:textId="77777777" w:rsidR="00135D28" w:rsidRPr="00135D28" w:rsidRDefault="00135D28" w:rsidP="00135D28">
            <w:pPr>
              <w:jc w:val="center"/>
              <w:rPr>
                <w:rFonts w:ascii="Verdana" w:hAnsi="Verdana" w:cs="Arial"/>
                <w:b/>
                <w:sz w:val="20"/>
              </w:rPr>
            </w:pPr>
            <w:r w:rsidRPr="00135D28">
              <w:rPr>
                <w:rFonts w:ascii="Verdana" w:hAnsi="Verdana" w:cs="Arial"/>
                <w:b/>
                <w:sz w:val="20"/>
              </w:rPr>
              <w:t>Общо</w:t>
            </w:r>
          </w:p>
        </w:tc>
      </w:tr>
      <w:tr w:rsidR="00135D28" w:rsidRPr="00135D28" w14:paraId="7EA9E037" w14:textId="77777777" w:rsidTr="00B50091">
        <w:trPr>
          <w:trHeight w:val="480"/>
        </w:trPr>
        <w:tc>
          <w:tcPr>
            <w:tcW w:w="3709" w:type="dxa"/>
            <w:tcBorders>
              <w:top w:val="nil"/>
              <w:left w:val="single" w:sz="4" w:space="0" w:color="auto"/>
              <w:bottom w:val="single" w:sz="4" w:space="0" w:color="auto"/>
              <w:right w:val="nil"/>
            </w:tcBorders>
            <w:shd w:val="clear" w:color="auto" w:fill="auto"/>
            <w:noWrap/>
            <w:vAlign w:val="center"/>
            <w:hideMark/>
          </w:tcPr>
          <w:p w14:paraId="7EA9E031" w14:textId="77777777" w:rsidR="00135D28" w:rsidRPr="00135D28" w:rsidRDefault="00135D28" w:rsidP="00135D28">
            <w:pPr>
              <w:jc w:val="left"/>
              <w:rPr>
                <w:rFonts w:ascii="Verdana" w:hAnsi="Verdana" w:cs="Arial"/>
                <w:sz w:val="20"/>
              </w:rPr>
            </w:pPr>
            <w:r w:rsidRPr="00135D28">
              <w:rPr>
                <w:rFonts w:ascii="Verdana" w:hAnsi="Verdana" w:cs="Arial"/>
                <w:sz w:val="20"/>
              </w:rPr>
              <w:t>Финансови активи</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32" w14:textId="77777777" w:rsidR="00135D28" w:rsidRPr="00135D28" w:rsidRDefault="00135D28" w:rsidP="00135D28">
            <w:pPr>
              <w:jc w:val="center"/>
              <w:rPr>
                <w:rFonts w:ascii="Verdana" w:hAnsi="Verdana" w:cs="Arial"/>
                <w:sz w:val="20"/>
              </w:rPr>
            </w:pPr>
            <w:r w:rsidRPr="00135D28">
              <w:rPr>
                <w:rFonts w:ascii="Verdana" w:hAnsi="Verdana" w:cs="Arial"/>
                <w:sz w:val="20"/>
              </w:rPr>
              <w:t>1 239</w:t>
            </w:r>
          </w:p>
        </w:tc>
        <w:tc>
          <w:tcPr>
            <w:tcW w:w="1417" w:type="dxa"/>
            <w:tcBorders>
              <w:top w:val="nil"/>
              <w:left w:val="nil"/>
              <w:bottom w:val="single" w:sz="4" w:space="0" w:color="auto"/>
              <w:right w:val="single" w:sz="4" w:space="0" w:color="auto"/>
            </w:tcBorders>
            <w:shd w:val="clear" w:color="auto" w:fill="auto"/>
            <w:noWrap/>
            <w:vAlign w:val="center"/>
            <w:hideMark/>
          </w:tcPr>
          <w:p w14:paraId="7EA9E033" w14:textId="77777777" w:rsidR="00135D28" w:rsidRPr="00135D28" w:rsidRDefault="00135D28" w:rsidP="00135D28">
            <w:pPr>
              <w:jc w:val="center"/>
              <w:rPr>
                <w:rFonts w:ascii="Verdana" w:hAnsi="Verdana" w:cs="Arial"/>
                <w:sz w:val="20"/>
              </w:rPr>
            </w:pPr>
            <w:r w:rsidRPr="00135D28">
              <w:rPr>
                <w:rFonts w:ascii="Verdana" w:hAnsi="Verdana" w:cs="Arial"/>
                <w:sz w:val="20"/>
              </w:rPr>
              <w:t>1 239</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34" w14:textId="77777777" w:rsidR="00135D28" w:rsidRPr="00135D28" w:rsidRDefault="00135D28" w:rsidP="00135D28">
            <w:pPr>
              <w:jc w:val="center"/>
              <w:rPr>
                <w:rFonts w:ascii="Verdana" w:hAnsi="Verdana" w:cs="Arial"/>
                <w:sz w:val="20"/>
              </w:rPr>
            </w:pPr>
            <w:r w:rsidRPr="00135D28">
              <w:rPr>
                <w:rFonts w:ascii="Verdana" w:hAnsi="Verdana" w:cs="Arial"/>
                <w:sz w:val="20"/>
              </w:rPr>
              <w:t>1 239</w:t>
            </w:r>
          </w:p>
        </w:tc>
        <w:tc>
          <w:tcPr>
            <w:tcW w:w="919" w:type="dxa"/>
            <w:tcBorders>
              <w:top w:val="nil"/>
              <w:left w:val="nil"/>
              <w:bottom w:val="single" w:sz="4" w:space="0" w:color="auto"/>
              <w:right w:val="single" w:sz="4" w:space="0" w:color="auto"/>
            </w:tcBorders>
            <w:shd w:val="clear" w:color="auto" w:fill="auto"/>
            <w:noWrap/>
            <w:vAlign w:val="center"/>
            <w:hideMark/>
          </w:tcPr>
          <w:p w14:paraId="7EA9E035" w14:textId="77777777" w:rsidR="00135D28" w:rsidRPr="00135D28" w:rsidRDefault="00135D28" w:rsidP="00135D28">
            <w:pPr>
              <w:jc w:val="center"/>
              <w:rPr>
                <w:rFonts w:ascii="Verdana" w:hAnsi="Verdana" w:cs="Arial"/>
                <w:sz w:val="20"/>
              </w:rPr>
            </w:pPr>
            <w:r w:rsidRPr="00135D28">
              <w:rPr>
                <w:rFonts w:ascii="Verdana" w:hAnsi="Verdana" w:cs="Arial"/>
                <w:sz w:val="20"/>
              </w:rPr>
              <w:t>-</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36" w14:textId="77777777" w:rsidR="00135D28" w:rsidRPr="00135D28" w:rsidRDefault="00135D28" w:rsidP="00135D28">
            <w:pPr>
              <w:jc w:val="center"/>
              <w:rPr>
                <w:rFonts w:ascii="Verdana" w:hAnsi="Verdana" w:cs="Arial"/>
                <w:sz w:val="20"/>
              </w:rPr>
            </w:pPr>
            <w:r w:rsidRPr="00135D28">
              <w:rPr>
                <w:rFonts w:ascii="Verdana" w:hAnsi="Verdana" w:cs="Arial"/>
                <w:sz w:val="20"/>
              </w:rPr>
              <w:t>1 239</w:t>
            </w:r>
          </w:p>
        </w:tc>
      </w:tr>
      <w:tr w:rsidR="00135D28" w:rsidRPr="00135D28" w14:paraId="7EA9E03E" w14:textId="77777777" w:rsidTr="00B50091">
        <w:trPr>
          <w:trHeight w:val="255"/>
        </w:trPr>
        <w:tc>
          <w:tcPr>
            <w:tcW w:w="3709" w:type="dxa"/>
            <w:tcBorders>
              <w:top w:val="nil"/>
              <w:left w:val="single" w:sz="4" w:space="0" w:color="auto"/>
              <w:bottom w:val="single" w:sz="4" w:space="0" w:color="auto"/>
              <w:right w:val="nil"/>
            </w:tcBorders>
            <w:shd w:val="clear" w:color="auto" w:fill="auto"/>
            <w:noWrap/>
            <w:vAlign w:val="center"/>
            <w:hideMark/>
          </w:tcPr>
          <w:p w14:paraId="7EA9E038" w14:textId="77777777" w:rsidR="00135D28" w:rsidRPr="00135D28" w:rsidRDefault="00135D28" w:rsidP="00135D28">
            <w:pPr>
              <w:jc w:val="left"/>
              <w:rPr>
                <w:rFonts w:ascii="Verdana" w:hAnsi="Verdana" w:cs="Arial"/>
                <w:sz w:val="20"/>
              </w:rPr>
            </w:pPr>
            <w:r w:rsidRPr="00135D28">
              <w:rPr>
                <w:rFonts w:ascii="Verdana" w:hAnsi="Verdana" w:cs="Arial"/>
                <w:sz w:val="20"/>
              </w:rPr>
              <w:t>Търговски и други вземания от трети лица</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39" w14:textId="77777777" w:rsidR="00135D28" w:rsidRPr="00135D28" w:rsidRDefault="00135D28" w:rsidP="00135D28">
            <w:pPr>
              <w:jc w:val="center"/>
              <w:rPr>
                <w:rFonts w:ascii="Verdana" w:hAnsi="Verdana" w:cs="Arial"/>
                <w:sz w:val="20"/>
              </w:rPr>
            </w:pPr>
            <w:r w:rsidRPr="00135D28">
              <w:rPr>
                <w:rFonts w:ascii="Verdana" w:hAnsi="Verdana" w:cs="Arial"/>
                <w:sz w:val="20"/>
              </w:rPr>
              <w:t>1 174</w:t>
            </w:r>
          </w:p>
        </w:tc>
        <w:tc>
          <w:tcPr>
            <w:tcW w:w="1417" w:type="dxa"/>
            <w:tcBorders>
              <w:top w:val="nil"/>
              <w:left w:val="nil"/>
              <w:bottom w:val="single" w:sz="4" w:space="0" w:color="auto"/>
              <w:right w:val="single" w:sz="4" w:space="0" w:color="auto"/>
            </w:tcBorders>
            <w:shd w:val="clear" w:color="auto" w:fill="auto"/>
            <w:noWrap/>
            <w:vAlign w:val="center"/>
            <w:hideMark/>
          </w:tcPr>
          <w:p w14:paraId="7EA9E03A" w14:textId="77777777" w:rsidR="00135D28" w:rsidRPr="00135D28" w:rsidRDefault="00135D28" w:rsidP="00135D28">
            <w:pPr>
              <w:jc w:val="center"/>
              <w:rPr>
                <w:rFonts w:ascii="Verdana" w:hAnsi="Verdana" w:cs="Arial"/>
                <w:sz w:val="20"/>
              </w:rPr>
            </w:pPr>
            <w:r w:rsidRPr="00135D28">
              <w:rPr>
                <w:rFonts w:ascii="Verdana" w:hAnsi="Verdana" w:cs="Arial"/>
                <w:sz w:val="20"/>
              </w:rPr>
              <w:t>1 174</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3B" w14:textId="77777777" w:rsidR="00135D28" w:rsidRPr="00135D28" w:rsidRDefault="00135D28" w:rsidP="00135D28">
            <w:pPr>
              <w:jc w:val="center"/>
              <w:rPr>
                <w:rFonts w:ascii="Verdana" w:hAnsi="Verdana" w:cs="Arial"/>
                <w:sz w:val="20"/>
              </w:rPr>
            </w:pPr>
            <w:r w:rsidRPr="00135D28">
              <w:rPr>
                <w:rFonts w:ascii="Verdana" w:hAnsi="Verdana" w:cs="Arial"/>
                <w:sz w:val="20"/>
              </w:rPr>
              <w:t>1 174</w:t>
            </w:r>
          </w:p>
        </w:tc>
        <w:tc>
          <w:tcPr>
            <w:tcW w:w="919" w:type="dxa"/>
            <w:tcBorders>
              <w:top w:val="nil"/>
              <w:left w:val="nil"/>
              <w:bottom w:val="single" w:sz="4" w:space="0" w:color="auto"/>
              <w:right w:val="single" w:sz="4" w:space="0" w:color="auto"/>
            </w:tcBorders>
            <w:shd w:val="clear" w:color="auto" w:fill="auto"/>
            <w:noWrap/>
            <w:vAlign w:val="center"/>
            <w:hideMark/>
          </w:tcPr>
          <w:p w14:paraId="7EA9E03C" w14:textId="77777777" w:rsidR="00135D28" w:rsidRPr="00135D28" w:rsidRDefault="00135D28" w:rsidP="00135D28">
            <w:pPr>
              <w:jc w:val="center"/>
              <w:rPr>
                <w:rFonts w:ascii="Verdana" w:hAnsi="Verdana" w:cs="Arial"/>
                <w:sz w:val="20"/>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3D" w14:textId="77777777" w:rsidR="00135D28" w:rsidRPr="00135D28" w:rsidRDefault="00135D28" w:rsidP="00135D28">
            <w:pPr>
              <w:jc w:val="center"/>
              <w:rPr>
                <w:rFonts w:ascii="Verdana" w:hAnsi="Verdana" w:cs="Arial"/>
                <w:sz w:val="20"/>
              </w:rPr>
            </w:pPr>
            <w:r w:rsidRPr="00135D28">
              <w:rPr>
                <w:rFonts w:ascii="Verdana" w:hAnsi="Verdana" w:cs="Arial"/>
                <w:sz w:val="20"/>
              </w:rPr>
              <w:t>1 174</w:t>
            </w:r>
          </w:p>
        </w:tc>
      </w:tr>
      <w:tr w:rsidR="00135D28" w:rsidRPr="00135D28" w14:paraId="7EA9E045" w14:textId="77777777" w:rsidTr="00B50091">
        <w:trPr>
          <w:trHeight w:val="510"/>
        </w:trPr>
        <w:tc>
          <w:tcPr>
            <w:tcW w:w="3709" w:type="dxa"/>
            <w:tcBorders>
              <w:top w:val="nil"/>
              <w:left w:val="single" w:sz="4" w:space="0" w:color="auto"/>
              <w:bottom w:val="single" w:sz="4" w:space="0" w:color="auto"/>
              <w:right w:val="nil"/>
            </w:tcBorders>
            <w:shd w:val="clear" w:color="auto" w:fill="auto"/>
            <w:vAlign w:val="center"/>
            <w:hideMark/>
          </w:tcPr>
          <w:p w14:paraId="7EA9E03F" w14:textId="77777777" w:rsidR="00135D28" w:rsidRPr="00135D28" w:rsidRDefault="00135D28" w:rsidP="00135D28">
            <w:pPr>
              <w:jc w:val="left"/>
              <w:rPr>
                <w:rFonts w:ascii="Verdana" w:hAnsi="Verdana" w:cs="Arial"/>
                <w:sz w:val="20"/>
              </w:rPr>
            </w:pPr>
            <w:r w:rsidRPr="00135D28">
              <w:rPr>
                <w:rFonts w:ascii="Verdana" w:hAnsi="Verdana" w:cs="Arial"/>
                <w:sz w:val="20"/>
              </w:rPr>
              <w:t>Търговски и други вземания от свързани лица</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40" w14:textId="77777777" w:rsidR="00135D28" w:rsidRPr="00135D28" w:rsidRDefault="00135D28" w:rsidP="00135D28">
            <w:pPr>
              <w:jc w:val="left"/>
              <w:rPr>
                <w:rFonts w:ascii="Verdana" w:hAnsi="Verdana" w:cs="Arial"/>
                <w:sz w:val="20"/>
              </w:rPr>
            </w:pPr>
            <w:r w:rsidRPr="00135D28">
              <w:rPr>
                <w:rFonts w:ascii="Verdana" w:hAnsi="Verdana" w:cs="Arial"/>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A9E041" w14:textId="77777777" w:rsidR="00135D28" w:rsidRPr="00135D28" w:rsidRDefault="00135D28" w:rsidP="00135D28">
            <w:pPr>
              <w:jc w:val="left"/>
              <w:rPr>
                <w:rFonts w:ascii="Verdana" w:hAnsi="Verdana" w:cs="Arial"/>
                <w:sz w:val="20"/>
              </w:rPr>
            </w:pPr>
            <w:r w:rsidRPr="00135D28">
              <w:rPr>
                <w:rFonts w:ascii="Verdana" w:hAnsi="Verdana" w:cs="Arial"/>
                <w:sz w:val="20"/>
              </w:rPr>
              <w:t> </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42" w14:textId="77777777" w:rsidR="00135D28" w:rsidRPr="00135D28" w:rsidRDefault="00135D28" w:rsidP="00135D28">
            <w:pPr>
              <w:jc w:val="left"/>
              <w:rPr>
                <w:rFonts w:ascii="Verdana" w:hAnsi="Verdana" w:cs="Arial"/>
                <w:sz w:val="20"/>
              </w:rPr>
            </w:pPr>
            <w:r w:rsidRPr="00135D28">
              <w:rPr>
                <w:rFonts w:ascii="Verdana" w:hAnsi="Verdana" w:cs="Arial"/>
                <w:sz w:val="20"/>
              </w:rPr>
              <w:t> </w:t>
            </w:r>
          </w:p>
        </w:tc>
        <w:tc>
          <w:tcPr>
            <w:tcW w:w="919" w:type="dxa"/>
            <w:tcBorders>
              <w:top w:val="nil"/>
              <w:left w:val="nil"/>
              <w:bottom w:val="single" w:sz="4" w:space="0" w:color="auto"/>
              <w:right w:val="single" w:sz="4" w:space="0" w:color="auto"/>
            </w:tcBorders>
            <w:shd w:val="clear" w:color="auto" w:fill="auto"/>
            <w:noWrap/>
            <w:vAlign w:val="center"/>
            <w:hideMark/>
          </w:tcPr>
          <w:p w14:paraId="7EA9E043" w14:textId="77777777" w:rsidR="00135D28" w:rsidRPr="00135D28" w:rsidRDefault="00135D28" w:rsidP="00135D28">
            <w:pPr>
              <w:jc w:val="left"/>
              <w:rPr>
                <w:rFonts w:ascii="Verdana" w:hAnsi="Verdana" w:cs="Arial"/>
                <w:sz w:val="20"/>
              </w:rPr>
            </w:pPr>
            <w:r w:rsidRPr="00135D28">
              <w:rPr>
                <w:rFonts w:ascii="Verdana" w:hAnsi="Verdana" w:cs="Arial"/>
                <w:sz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44" w14:textId="0E7BEAA3" w:rsidR="00135D28" w:rsidRPr="00135D28" w:rsidRDefault="00135D28" w:rsidP="00B50091">
            <w:pPr>
              <w:jc w:val="center"/>
              <w:rPr>
                <w:rFonts w:ascii="Verdana" w:hAnsi="Verdana" w:cs="Arial"/>
                <w:sz w:val="20"/>
              </w:rPr>
            </w:pPr>
            <w:r w:rsidRPr="00135D28">
              <w:rPr>
                <w:rFonts w:ascii="Verdana" w:hAnsi="Verdana" w:cs="Arial"/>
                <w:sz w:val="20"/>
              </w:rPr>
              <w:t>-</w:t>
            </w:r>
          </w:p>
        </w:tc>
      </w:tr>
      <w:tr w:rsidR="00135D28" w:rsidRPr="00135D28" w14:paraId="7EA9E04C" w14:textId="77777777" w:rsidTr="00B50091">
        <w:trPr>
          <w:trHeight w:val="255"/>
        </w:trPr>
        <w:tc>
          <w:tcPr>
            <w:tcW w:w="3709" w:type="dxa"/>
            <w:tcBorders>
              <w:top w:val="nil"/>
              <w:left w:val="single" w:sz="4" w:space="0" w:color="auto"/>
              <w:bottom w:val="single" w:sz="4" w:space="0" w:color="auto"/>
              <w:right w:val="nil"/>
            </w:tcBorders>
            <w:shd w:val="clear" w:color="auto" w:fill="auto"/>
            <w:noWrap/>
            <w:vAlign w:val="center"/>
            <w:hideMark/>
          </w:tcPr>
          <w:p w14:paraId="7EA9E046" w14:textId="77777777" w:rsidR="00135D28" w:rsidRPr="00135D28" w:rsidRDefault="00135D28" w:rsidP="00135D28">
            <w:pPr>
              <w:jc w:val="left"/>
              <w:rPr>
                <w:rFonts w:ascii="Verdana" w:hAnsi="Verdana" w:cs="Arial"/>
                <w:sz w:val="20"/>
              </w:rPr>
            </w:pPr>
            <w:r w:rsidRPr="00135D28">
              <w:rPr>
                <w:rFonts w:ascii="Verdana" w:hAnsi="Verdana" w:cs="Arial"/>
                <w:sz w:val="20"/>
              </w:rPr>
              <w:t>Парични средства и парични еквиваленти</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47" w14:textId="77777777" w:rsidR="00135D28" w:rsidRPr="00135D28" w:rsidRDefault="00135D28" w:rsidP="00135D28">
            <w:pPr>
              <w:jc w:val="center"/>
              <w:rPr>
                <w:rFonts w:ascii="Verdana" w:hAnsi="Verdana" w:cs="Arial"/>
                <w:sz w:val="20"/>
              </w:rPr>
            </w:pPr>
            <w:r w:rsidRPr="00135D28">
              <w:rPr>
                <w:rFonts w:ascii="Verdana" w:hAnsi="Verdana" w:cs="Arial"/>
                <w:sz w:val="20"/>
              </w:rPr>
              <w:t>65</w:t>
            </w:r>
          </w:p>
        </w:tc>
        <w:tc>
          <w:tcPr>
            <w:tcW w:w="1417" w:type="dxa"/>
            <w:tcBorders>
              <w:top w:val="nil"/>
              <w:left w:val="nil"/>
              <w:bottom w:val="single" w:sz="4" w:space="0" w:color="auto"/>
              <w:right w:val="single" w:sz="4" w:space="0" w:color="auto"/>
            </w:tcBorders>
            <w:shd w:val="clear" w:color="auto" w:fill="auto"/>
            <w:noWrap/>
            <w:vAlign w:val="center"/>
            <w:hideMark/>
          </w:tcPr>
          <w:p w14:paraId="7EA9E048" w14:textId="77777777" w:rsidR="00135D28" w:rsidRPr="00135D28" w:rsidRDefault="00135D28" w:rsidP="00135D28">
            <w:pPr>
              <w:jc w:val="center"/>
              <w:rPr>
                <w:rFonts w:ascii="Verdana" w:hAnsi="Verdana" w:cs="Arial"/>
                <w:sz w:val="20"/>
              </w:rPr>
            </w:pPr>
            <w:r w:rsidRPr="00135D28">
              <w:rPr>
                <w:rFonts w:ascii="Verdana" w:hAnsi="Verdana" w:cs="Arial"/>
                <w:sz w:val="20"/>
              </w:rPr>
              <w:t>65</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49" w14:textId="77777777" w:rsidR="00135D28" w:rsidRPr="00135D28" w:rsidRDefault="00135D28" w:rsidP="00135D28">
            <w:pPr>
              <w:jc w:val="center"/>
              <w:rPr>
                <w:rFonts w:ascii="Verdana" w:hAnsi="Verdana" w:cs="Arial"/>
                <w:sz w:val="20"/>
              </w:rPr>
            </w:pPr>
            <w:r w:rsidRPr="00135D28">
              <w:rPr>
                <w:rFonts w:ascii="Verdana" w:hAnsi="Verdana" w:cs="Arial"/>
                <w:sz w:val="20"/>
              </w:rPr>
              <w:t>65</w:t>
            </w:r>
          </w:p>
        </w:tc>
        <w:tc>
          <w:tcPr>
            <w:tcW w:w="919" w:type="dxa"/>
            <w:tcBorders>
              <w:top w:val="nil"/>
              <w:left w:val="nil"/>
              <w:bottom w:val="single" w:sz="4" w:space="0" w:color="auto"/>
              <w:right w:val="single" w:sz="4" w:space="0" w:color="auto"/>
            </w:tcBorders>
            <w:shd w:val="clear" w:color="auto" w:fill="auto"/>
            <w:noWrap/>
            <w:vAlign w:val="center"/>
            <w:hideMark/>
          </w:tcPr>
          <w:p w14:paraId="7EA9E04A" w14:textId="77777777" w:rsidR="00135D28" w:rsidRPr="00135D28" w:rsidRDefault="00135D28" w:rsidP="00135D28">
            <w:pPr>
              <w:jc w:val="center"/>
              <w:rPr>
                <w:rFonts w:ascii="Verdana" w:hAnsi="Verdana" w:cs="Arial"/>
                <w:sz w:val="20"/>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4B" w14:textId="77777777" w:rsidR="00135D28" w:rsidRPr="00135D28" w:rsidRDefault="00135D28" w:rsidP="00135D28">
            <w:pPr>
              <w:jc w:val="center"/>
              <w:rPr>
                <w:rFonts w:ascii="Verdana" w:hAnsi="Verdana" w:cs="Arial"/>
                <w:sz w:val="20"/>
              </w:rPr>
            </w:pPr>
            <w:r w:rsidRPr="00135D28">
              <w:rPr>
                <w:rFonts w:ascii="Verdana" w:hAnsi="Verdana" w:cs="Arial"/>
                <w:sz w:val="20"/>
              </w:rPr>
              <w:t>65</w:t>
            </w:r>
          </w:p>
        </w:tc>
      </w:tr>
      <w:tr w:rsidR="00135D28" w:rsidRPr="00135D28" w14:paraId="7EA9E053" w14:textId="77777777" w:rsidTr="00B50091">
        <w:trPr>
          <w:trHeight w:val="255"/>
        </w:trPr>
        <w:tc>
          <w:tcPr>
            <w:tcW w:w="3709" w:type="dxa"/>
            <w:tcBorders>
              <w:top w:val="nil"/>
              <w:left w:val="single" w:sz="4" w:space="0" w:color="auto"/>
              <w:bottom w:val="single" w:sz="4" w:space="0" w:color="auto"/>
              <w:right w:val="nil"/>
            </w:tcBorders>
            <w:shd w:val="clear" w:color="auto" w:fill="auto"/>
            <w:noWrap/>
            <w:vAlign w:val="center"/>
            <w:hideMark/>
          </w:tcPr>
          <w:p w14:paraId="7EA9E04D" w14:textId="77777777" w:rsidR="00135D28" w:rsidRPr="00135D28" w:rsidRDefault="00135D28" w:rsidP="00135D28">
            <w:pPr>
              <w:jc w:val="left"/>
              <w:rPr>
                <w:rFonts w:ascii="Verdana" w:hAnsi="Verdana" w:cs="Arial"/>
                <w:sz w:val="20"/>
              </w:rPr>
            </w:pPr>
            <w:r w:rsidRPr="00135D28">
              <w:rPr>
                <w:rFonts w:ascii="Verdana" w:hAnsi="Verdana" w:cs="Arial"/>
                <w:sz w:val="20"/>
              </w:rPr>
              <w:t>Финансови пасиви</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4E" w14:textId="77777777" w:rsidR="00135D28" w:rsidRPr="00135D28" w:rsidRDefault="00135D28" w:rsidP="00135D28">
            <w:pPr>
              <w:jc w:val="center"/>
              <w:rPr>
                <w:rFonts w:ascii="Verdana" w:hAnsi="Verdana" w:cs="Arial"/>
                <w:sz w:val="20"/>
              </w:rPr>
            </w:pPr>
            <w:r w:rsidRPr="00135D28">
              <w:rPr>
                <w:rFonts w:ascii="Verdana" w:hAnsi="Verdana" w:cs="Arial"/>
                <w:sz w:val="20"/>
              </w:rPr>
              <w:t>2 067</w:t>
            </w:r>
          </w:p>
        </w:tc>
        <w:tc>
          <w:tcPr>
            <w:tcW w:w="1417" w:type="dxa"/>
            <w:tcBorders>
              <w:top w:val="nil"/>
              <w:left w:val="nil"/>
              <w:bottom w:val="single" w:sz="4" w:space="0" w:color="auto"/>
              <w:right w:val="single" w:sz="4" w:space="0" w:color="auto"/>
            </w:tcBorders>
            <w:shd w:val="clear" w:color="auto" w:fill="auto"/>
            <w:noWrap/>
            <w:vAlign w:val="center"/>
            <w:hideMark/>
          </w:tcPr>
          <w:p w14:paraId="7EA9E04F" w14:textId="77777777" w:rsidR="00135D28" w:rsidRPr="00135D28" w:rsidRDefault="00135D28" w:rsidP="00135D28">
            <w:pPr>
              <w:jc w:val="center"/>
              <w:rPr>
                <w:rFonts w:ascii="Verdana" w:hAnsi="Verdana" w:cs="Arial"/>
                <w:sz w:val="20"/>
              </w:rPr>
            </w:pPr>
            <w:r w:rsidRPr="00135D28">
              <w:rPr>
                <w:rFonts w:ascii="Verdana" w:hAnsi="Verdana" w:cs="Arial"/>
                <w:sz w:val="20"/>
              </w:rPr>
              <w:t>2 067</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50" w14:textId="77777777" w:rsidR="00135D28" w:rsidRPr="00135D28" w:rsidRDefault="00135D28" w:rsidP="00135D28">
            <w:pPr>
              <w:jc w:val="center"/>
              <w:rPr>
                <w:rFonts w:ascii="Verdana" w:hAnsi="Verdana" w:cs="Arial"/>
                <w:sz w:val="20"/>
              </w:rPr>
            </w:pPr>
            <w:r w:rsidRPr="00135D28">
              <w:rPr>
                <w:rFonts w:ascii="Verdana" w:hAnsi="Verdana" w:cs="Arial"/>
                <w:sz w:val="20"/>
              </w:rPr>
              <w:t>1 569</w:t>
            </w:r>
          </w:p>
        </w:tc>
        <w:tc>
          <w:tcPr>
            <w:tcW w:w="919" w:type="dxa"/>
            <w:tcBorders>
              <w:top w:val="nil"/>
              <w:left w:val="nil"/>
              <w:bottom w:val="single" w:sz="4" w:space="0" w:color="auto"/>
              <w:right w:val="single" w:sz="4" w:space="0" w:color="auto"/>
            </w:tcBorders>
            <w:shd w:val="clear" w:color="auto" w:fill="auto"/>
            <w:noWrap/>
            <w:vAlign w:val="center"/>
            <w:hideMark/>
          </w:tcPr>
          <w:p w14:paraId="7EA9E051" w14:textId="77777777" w:rsidR="00135D28" w:rsidRPr="00135D28" w:rsidRDefault="00135D28" w:rsidP="00135D28">
            <w:pPr>
              <w:jc w:val="center"/>
              <w:rPr>
                <w:rFonts w:ascii="Verdana" w:hAnsi="Verdana" w:cs="Arial"/>
                <w:sz w:val="20"/>
              </w:rPr>
            </w:pPr>
            <w:r w:rsidRPr="00135D28">
              <w:rPr>
                <w:rFonts w:ascii="Verdana" w:hAnsi="Verdana" w:cs="Arial"/>
                <w:sz w:val="20"/>
              </w:rPr>
              <w:t>498</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52" w14:textId="77777777" w:rsidR="00135D28" w:rsidRPr="00135D28" w:rsidRDefault="00135D28" w:rsidP="00135D28">
            <w:pPr>
              <w:jc w:val="center"/>
              <w:rPr>
                <w:rFonts w:ascii="Verdana" w:hAnsi="Verdana" w:cs="Arial"/>
                <w:sz w:val="20"/>
              </w:rPr>
            </w:pPr>
            <w:r w:rsidRPr="00135D28">
              <w:rPr>
                <w:rFonts w:ascii="Verdana" w:hAnsi="Verdana" w:cs="Arial"/>
                <w:sz w:val="20"/>
              </w:rPr>
              <w:t>2 067</w:t>
            </w:r>
          </w:p>
        </w:tc>
      </w:tr>
      <w:tr w:rsidR="00135D28" w:rsidRPr="00135D28" w14:paraId="7EA9E05A" w14:textId="77777777" w:rsidTr="00B50091">
        <w:trPr>
          <w:trHeight w:val="510"/>
        </w:trPr>
        <w:tc>
          <w:tcPr>
            <w:tcW w:w="3709" w:type="dxa"/>
            <w:tcBorders>
              <w:top w:val="nil"/>
              <w:left w:val="single" w:sz="4" w:space="0" w:color="auto"/>
              <w:bottom w:val="single" w:sz="4" w:space="0" w:color="auto"/>
              <w:right w:val="nil"/>
            </w:tcBorders>
            <w:shd w:val="clear" w:color="auto" w:fill="auto"/>
            <w:vAlign w:val="center"/>
            <w:hideMark/>
          </w:tcPr>
          <w:p w14:paraId="7EA9E054" w14:textId="77777777" w:rsidR="00135D28" w:rsidRPr="00135D28" w:rsidRDefault="00135D28" w:rsidP="00135D28">
            <w:pPr>
              <w:jc w:val="left"/>
              <w:rPr>
                <w:rFonts w:ascii="Verdana" w:hAnsi="Verdana" w:cs="Arial"/>
                <w:sz w:val="20"/>
              </w:rPr>
            </w:pPr>
            <w:r w:rsidRPr="00135D28">
              <w:rPr>
                <w:rFonts w:ascii="Verdana" w:hAnsi="Verdana" w:cs="Arial"/>
                <w:sz w:val="20"/>
              </w:rPr>
              <w:t>Задължения по кредити и заеми към финансови институции</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55" w14:textId="77777777" w:rsidR="00135D28" w:rsidRPr="00135D28" w:rsidRDefault="00135D28" w:rsidP="00135D28">
            <w:pPr>
              <w:jc w:val="center"/>
              <w:rPr>
                <w:rFonts w:ascii="Verdana" w:hAnsi="Verdana" w:cs="Arial"/>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7EA9E056" w14:textId="77777777" w:rsidR="00135D28" w:rsidRPr="00135D28" w:rsidRDefault="00135D28" w:rsidP="00135D28">
            <w:pPr>
              <w:jc w:val="center"/>
              <w:rPr>
                <w:rFonts w:ascii="Verdana" w:hAnsi="Verdana" w:cs="Arial"/>
                <w:sz w:val="20"/>
              </w:rPr>
            </w:pP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57" w14:textId="77777777" w:rsidR="00135D28" w:rsidRPr="00135D28" w:rsidRDefault="00135D28" w:rsidP="00135D28">
            <w:pPr>
              <w:jc w:val="center"/>
              <w:rPr>
                <w:rFonts w:ascii="Verdana" w:hAnsi="Verdana" w:cs="Arial"/>
                <w:sz w:val="20"/>
              </w:rPr>
            </w:pPr>
          </w:p>
        </w:tc>
        <w:tc>
          <w:tcPr>
            <w:tcW w:w="919" w:type="dxa"/>
            <w:tcBorders>
              <w:top w:val="nil"/>
              <w:left w:val="nil"/>
              <w:bottom w:val="single" w:sz="4" w:space="0" w:color="auto"/>
              <w:right w:val="single" w:sz="4" w:space="0" w:color="auto"/>
            </w:tcBorders>
            <w:shd w:val="clear" w:color="auto" w:fill="auto"/>
            <w:noWrap/>
            <w:vAlign w:val="center"/>
            <w:hideMark/>
          </w:tcPr>
          <w:p w14:paraId="7EA9E058" w14:textId="77777777" w:rsidR="00135D28" w:rsidRPr="00135D28" w:rsidRDefault="00135D28" w:rsidP="00135D28">
            <w:pPr>
              <w:jc w:val="center"/>
              <w:rPr>
                <w:rFonts w:ascii="Verdana" w:hAnsi="Verdana" w:cs="Arial"/>
                <w:sz w:val="20"/>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59" w14:textId="77777777" w:rsidR="00135D28" w:rsidRPr="00135D28" w:rsidRDefault="00135D28" w:rsidP="00135D28">
            <w:pPr>
              <w:jc w:val="center"/>
              <w:rPr>
                <w:rFonts w:ascii="Verdana" w:hAnsi="Verdana" w:cs="Arial"/>
                <w:sz w:val="20"/>
              </w:rPr>
            </w:pPr>
            <w:r w:rsidRPr="00135D28">
              <w:rPr>
                <w:rFonts w:ascii="Verdana" w:hAnsi="Verdana" w:cs="Arial"/>
                <w:sz w:val="20"/>
              </w:rPr>
              <w:t>-</w:t>
            </w:r>
          </w:p>
        </w:tc>
      </w:tr>
      <w:tr w:rsidR="00135D28" w:rsidRPr="00135D28" w14:paraId="7EA9E061" w14:textId="77777777" w:rsidTr="00B50091">
        <w:trPr>
          <w:trHeight w:val="315"/>
        </w:trPr>
        <w:tc>
          <w:tcPr>
            <w:tcW w:w="3709" w:type="dxa"/>
            <w:tcBorders>
              <w:top w:val="nil"/>
              <w:left w:val="single" w:sz="4" w:space="0" w:color="auto"/>
              <w:bottom w:val="single" w:sz="4" w:space="0" w:color="auto"/>
              <w:right w:val="nil"/>
            </w:tcBorders>
            <w:shd w:val="clear" w:color="auto" w:fill="auto"/>
            <w:noWrap/>
            <w:vAlign w:val="center"/>
            <w:hideMark/>
          </w:tcPr>
          <w:p w14:paraId="7EA9E05B" w14:textId="77777777" w:rsidR="00135D28" w:rsidRPr="00135D28" w:rsidRDefault="00135D28" w:rsidP="00135D28">
            <w:pPr>
              <w:jc w:val="left"/>
              <w:rPr>
                <w:rFonts w:ascii="Verdana" w:hAnsi="Verdana" w:cs="Arial"/>
                <w:sz w:val="20"/>
              </w:rPr>
            </w:pPr>
            <w:r w:rsidRPr="00135D28">
              <w:rPr>
                <w:rFonts w:ascii="Verdana" w:hAnsi="Verdana" w:cs="Arial"/>
                <w:sz w:val="20"/>
              </w:rPr>
              <w:t>Задължения по заеми към свързани лица</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5C" w14:textId="77777777" w:rsidR="00135D28" w:rsidRPr="00135D28" w:rsidRDefault="00135D28" w:rsidP="00135D28">
            <w:pPr>
              <w:jc w:val="center"/>
              <w:rPr>
                <w:rFonts w:ascii="Verdana" w:hAnsi="Verdana" w:cs="Arial"/>
                <w:sz w:val="20"/>
              </w:rPr>
            </w:pPr>
            <w:r w:rsidRPr="00135D28">
              <w:rPr>
                <w:rFonts w:ascii="Verdana" w:hAnsi="Verdana" w:cs="Arial"/>
                <w:sz w:val="20"/>
              </w:rPr>
              <w:t>498</w:t>
            </w:r>
          </w:p>
        </w:tc>
        <w:tc>
          <w:tcPr>
            <w:tcW w:w="1417" w:type="dxa"/>
            <w:tcBorders>
              <w:top w:val="nil"/>
              <w:left w:val="nil"/>
              <w:bottom w:val="single" w:sz="4" w:space="0" w:color="auto"/>
              <w:right w:val="single" w:sz="4" w:space="0" w:color="auto"/>
            </w:tcBorders>
            <w:shd w:val="clear" w:color="auto" w:fill="auto"/>
            <w:noWrap/>
            <w:vAlign w:val="center"/>
            <w:hideMark/>
          </w:tcPr>
          <w:p w14:paraId="7EA9E05D" w14:textId="77777777" w:rsidR="00135D28" w:rsidRPr="00135D28" w:rsidRDefault="00135D28" w:rsidP="00135D28">
            <w:pPr>
              <w:jc w:val="center"/>
              <w:rPr>
                <w:rFonts w:ascii="Verdana" w:hAnsi="Verdana" w:cs="Arial"/>
                <w:sz w:val="20"/>
              </w:rPr>
            </w:pPr>
            <w:r w:rsidRPr="00135D28">
              <w:rPr>
                <w:rFonts w:ascii="Verdana" w:hAnsi="Verdana" w:cs="Arial"/>
                <w:sz w:val="20"/>
              </w:rPr>
              <w:t>498</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5E" w14:textId="77777777" w:rsidR="00135D28" w:rsidRPr="00135D28" w:rsidRDefault="00135D28" w:rsidP="00135D28">
            <w:pPr>
              <w:jc w:val="center"/>
              <w:rPr>
                <w:rFonts w:ascii="Verdana" w:hAnsi="Verdana" w:cs="Arial"/>
                <w:sz w:val="20"/>
              </w:rPr>
            </w:pPr>
          </w:p>
        </w:tc>
        <w:tc>
          <w:tcPr>
            <w:tcW w:w="919" w:type="dxa"/>
            <w:tcBorders>
              <w:top w:val="nil"/>
              <w:left w:val="nil"/>
              <w:bottom w:val="single" w:sz="4" w:space="0" w:color="auto"/>
              <w:right w:val="single" w:sz="4" w:space="0" w:color="auto"/>
            </w:tcBorders>
            <w:shd w:val="clear" w:color="auto" w:fill="auto"/>
            <w:noWrap/>
            <w:vAlign w:val="center"/>
            <w:hideMark/>
          </w:tcPr>
          <w:p w14:paraId="7EA9E05F" w14:textId="77777777" w:rsidR="00135D28" w:rsidRPr="00135D28" w:rsidRDefault="00135D28" w:rsidP="00135D28">
            <w:pPr>
              <w:jc w:val="center"/>
              <w:rPr>
                <w:rFonts w:ascii="Verdana" w:hAnsi="Verdana" w:cs="Arial"/>
                <w:sz w:val="20"/>
              </w:rPr>
            </w:pPr>
            <w:r w:rsidRPr="00135D28">
              <w:rPr>
                <w:rFonts w:ascii="Verdana" w:hAnsi="Verdana" w:cs="Arial"/>
                <w:sz w:val="20"/>
              </w:rPr>
              <w:t>498</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60" w14:textId="77777777" w:rsidR="00135D28" w:rsidRPr="00135D28" w:rsidRDefault="00135D28" w:rsidP="00135D28">
            <w:pPr>
              <w:jc w:val="center"/>
              <w:rPr>
                <w:rFonts w:ascii="Verdana" w:hAnsi="Verdana" w:cs="Arial"/>
                <w:sz w:val="20"/>
              </w:rPr>
            </w:pPr>
            <w:r w:rsidRPr="00135D28">
              <w:rPr>
                <w:rFonts w:ascii="Verdana" w:hAnsi="Verdana" w:cs="Arial"/>
                <w:sz w:val="20"/>
              </w:rPr>
              <w:t>498</w:t>
            </w:r>
          </w:p>
        </w:tc>
      </w:tr>
      <w:tr w:rsidR="00135D28" w:rsidRPr="00135D28" w14:paraId="7EA9E068" w14:textId="77777777" w:rsidTr="00B50091">
        <w:trPr>
          <w:trHeight w:val="510"/>
        </w:trPr>
        <w:tc>
          <w:tcPr>
            <w:tcW w:w="3709" w:type="dxa"/>
            <w:tcBorders>
              <w:top w:val="nil"/>
              <w:left w:val="single" w:sz="4" w:space="0" w:color="auto"/>
              <w:bottom w:val="single" w:sz="4" w:space="0" w:color="auto"/>
              <w:right w:val="nil"/>
            </w:tcBorders>
            <w:shd w:val="clear" w:color="auto" w:fill="auto"/>
            <w:vAlign w:val="center"/>
            <w:hideMark/>
          </w:tcPr>
          <w:p w14:paraId="7EA9E062" w14:textId="77777777" w:rsidR="00135D28" w:rsidRPr="00135D28" w:rsidRDefault="00135D28" w:rsidP="00135D28">
            <w:pPr>
              <w:jc w:val="left"/>
              <w:rPr>
                <w:rFonts w:ascii="Verdana" w:hAnsi="Verdana" w:cs="Arial"/>
                <w:sz w:val="20"/>
              </w:rPr>
            </w:pPr>
            <w:r w:rsidRPr="00135D28">
              <w:rPr>
                <w:rFonts w:ascii="Verdana" w:hAnsi="Verdana" w:cs="Arial"/>
                <w:sz w:val="20"/>
              </w:rPr>
              <w:t>Търговски и други задължения към трети лица</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63" w14:textId="77777777" w:rsidR="00135D28" w:rsidRPr="00135D28" w:rsidRDefault="00135D28" w:rsidP="00135D28">
            <w:pPr>
              <w:jc w:val="center"/>
              <w:rPr>
                <w:rFonts w:ascii="Verdana" w:hAnsi="Verdana" w:cs="Arial"/>
                <w:sz w:val="20"/>
              </w:rPr>
            </w:pPr>
            <w:r w:rsidRPr="00135D28">
              <w:rPr>
                <w:rFonts w:ascii="Verdana" w:hAnsi="Verdana" w:cs="Arial"/>
                <w:sz w:val="20"/>
              </w:rPr>
              <w:t>104</w:t>
            </w:r>
          </w:p>
        </w:tc>
        <w:tc>
          <w:tcPr>
            <w:tcW w:w="1417" w:type="dxa"/>
            <w:tcBorders>
              <w:top w:val="nil"/>
              <w:left w:val="nil"/>
              <w:bottom w:val="single" w:sz="4" w:space="0" w:color="auto"/>
              <w:right w:val="single" w:sz="4" w:space="0" w:color="auto"/>
            </w:tcBorders>
            <w:shd w:val="clear" w:color="auto" w:fill="auto"/>
            <w:noWrap/>
            <w:vAlign w:val="center"/>
            <w:hideMark/>
          </w:tcPr>
          <w:p w14:paraId="7EA9E064" w14:textId="77777777" w:rsidR="00135D28" w:rsidRPr="00135D28" w:rsidRDefault="00135D28" w:rsidP="00135D28">
            <w:pPr>
              <w:jc w:val="center"/>
              <w:rPr>
                <w:rFonts w:ascii="Verdana" w:hAnsi="Verdana" w:cs="Arial"/>
                <w:sz w:val="20"/>
              </w:rPr>
            </w:pPr>
            <w:r w:rsidRPr="00135D28">
              <w:rPr>
                <w:rFonts w:ascii="Verdana" w:hAnsi="Verdana" w:cs="Arial"/>
                <w:sz w:val="20"/>
              </w:rPr>
              <w:t>104</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65" w14:textId="77777777" w:rsidR="00135D28" w:rsidRPr="00135D28" w:rsidRDefault="00135D28" w:rsidP="00135D28">
            <w:pPr>
              <w:jc w:val="center"/>
              <w:rPr>
                <w:rFonts w:ascii="Verdana" w:hAnsi="Verdana" w:cs="Arial"/>
                <w:sz w:val="20"/>
              </w:rPr>
            </w:pPr>
            <w:r w:rsidRPr="00135D28">
              <w:rPr>
                <w:rFonts w:ascii="Verdana" w:hAnsi="Verdana" w:cs="Arial"/>
                <w:sz w:val="20"/>
              </w:rPr>
              <w:t>104</w:t>
            </w:r>
          </w:p>
        </w:tc>
        <w:tc>
          <w:tcPr>
            <w:tcW w:w="919" w:type="dxa"/>
            <w:tcBorders>
              <w:top w:val="nil"/>
              <w:left w:val="nil"/>
              <w:bottom w:val="single" w:sz="4" w:space="0" w:color="auto"/>
              <w:right w:val="single" w:sz="4" w:space="0" w:color="auto"/>
            </w:tcBorders>
            <w:shd w:val="clear" w:color="auto" w:fill="auto"/>
            <w:noWrap/>
            <w:vAlign w:val="center"/>
            <w:hideMark/>
          </w:tcPr>
          <w:p w14:paraId="7EA9E066" w14:textId="77777777" w:rsidR="00135D28" w:rsidRPr="00135D28" w:rsidRDefault="00135D28" w:rsidP="00135D28">
            <w:pPr>
              <w:jc w:val="center"/>
              <w:rPr>
                <w:rFonts w:ascii="Verdana" w:hAnsi="Verdana" w:cs="Arial"/>
                <w:sz w:val="20"/>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67" w14:textId="77777777" w:rsidR="00135D28" w:rsidRPr="00135D28" w:rsidRDefault="00135D28" w:rsidP="00135D28">
            <w:pPr>
              <w:jc w:val="center"/>
              <w:rPr>
                <w:rFonts w:ascii="Verdana" w:hAnsi="Verdana" w:cs="Arial"/>
                <w:sz w:val="20"/>
              </w:rPr>
            </w:pPr>
            <w:r w:rsidRPr="00135D28">
              <w:rPr>
                <w:rFonts w:ascii="Verdana" w:hAnsi="Verdana" w:cs="Arial"/>
                <w:sz w:val="20"/>
              </w:rPr>
              <w:t>104</w:t>
            </w:r>
          </w:p>
        </w:tc>
      </w:tr>
      <w:tr w:rsidR="00135D28" w:rsidRPr="00135D28" w14:paraId="7EA9E06F" w14:textId="77777777" w:rsidTr="00B50091">
        <w:trPr>
          <w:trHeight w:val="510"/>
        </w:trPr>
        <w:tc>
          <w:tcPr>
            <w:tcW w:w="3709" w:type="dxa"/>
            <w:tcBorders>
              <w:top w:val="nil"/>
              <w:left w:val="single" w:sz="4" w:space="0" w:color="auto"/>
              <w:bottom w:val="single" w:sz="4" w:space="0" w:color="auto"/>
              <w:right w:val="nil"/>
            </w:tcBorders>
            <w:shd w:val="clear" w:color="auto" w:fill="auto"/>
            <w:vAlign w:val="center"/>
            <w:hideMark/>
          </w:tcPr>
          <w:p w14:paraId="7EA9E069" w14:textId="77777777" w:rsidR="00135D28" w:rsidRPr="00135D28" w:rsidRDefault="00135D28" w:rsidP="00135D28">
            <w:pPr>
              <w:jc w:val="left"/>
              <w:rPr>
                <w:rFonts w:ascii="Verdana" w:hAnsi="Verdana" w:cs="Arial"/>
                <w:sz w:val="20"/>
              </w:rPr>
            </w:pPr>
            <w:r w:rsidRPr="00135D28">
              <w:rPr>
                <w:rFonts w:ascii="Verdana" w:hAnsi="Verdana" w:cs="Arial"/>
                <w:sz w:val="20"/>
              </w:rPr>
              <w:t>Търговски и други задължения към свързани лица</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14:paraId="7EA9E06A" w14:textId="77777777" w:rsidR="00135D28" w:rsidRPr="00135D28" w:rsidRDefault="00135D28" w:rsidP="00135D28">
            <w:pPr>
              <w:jc w:val="center"/>
              <w:rPr>
                <w:rFonts w:ascii="Verdana" w:hAnsi="Verdana" w:cs="Arial"/>
                <w:sz w:val="20"/>
              </w:rPr>
            </w:pPr>
            <w:r w:rsidRPr="00135D28">
              <w:rPr>
                <w:rFonts w:ascii="Verdana" w:hAnsi="Verdana" w:cs="Arial"/>
                <w:sz w:val="20"/>
              </w:rPr>
              <w:t>1 465</w:t>
            </w:r>
          </w:p>
        </w:tc>
        <w:tc>
          <w:tcPr>
            <w:tcW w:w="1417" w:type="dxa"/>
            <w:tcBorders>
              <w:top w:val="nil"/>
              <w:left w:val="nil"/>
              <w:bottom w:val="single" w:sz="4" w:space="0" w:color="auto"/>
              <w:right w:val="single" w:sz="4" w:space="0" w:color="auto"/>
            </w:tcBorders>
            <w:shd w:val="clear" w:color="auto" w:fill="auto"/>
            <w:noWrap/>
            <w:vAlign w:val="center"/>
            <w:hideMark/>
          </w:tcPr>
          <w:p w14:paraId="7EA9E06B" w14:textId="77777777" w:rsidR="00135D28" w:rsidRPr="00135D28" w:rsidRDefault="00135D28" w:rsidP="00135D28">
            <w:pPr>
              <w:jc w:val="center"/>
              <w:rPr>
                <w:rFonts w:ascii="Verdana" w:hAnsi="Verdana" w:cs="Arial"/>
                <w:sz w:val="20"/>
              </w:rPr>
            </w:pPr>
            <w:r w:rsidRPr="00135D28">
              <w:rPr>
                <w:rFonts w:ascii="Verdana" w:hAnsi="Verdana" w:cs="Arial"/>
                <w:sz w:val="20"/>
              </w:rPr>
              <w:t>1 465</w:t>
            </w:r>
          </w:p>
        </w:tc>
        <w:tc>
          <w:tcPr>
            <w:tcW w:w="1433" w:type="dxa"/>
            <w:gridSpan w:val="2"/>
            <w:tcBorders>
              <w:top w:val="nil"/>
              <w:left w:val="nil"/>
              <w:bottom w:val="single" w:sz="4" w:space="0" w:color="auto"/>
              <w:right w:val="single" w:sz="4" w:space="0" w:color="auto"/>
            </w:tcBorders>
            <w:shd w:val="clear" w:color="auto" w:fill="auto"/>
            <w:noWrap/>
            <w:vAlign w:val="center"/>
            <w:hideMark/>
          </w:tcPr>
          <w:p w14:paraId="7EA9E06C" w14:textId="77777777" w:rsidR="00135D28" w:rsidRPr="00135D28" w:rsidRDefault="00135D28" w:rsidP="00135D28">
            <w:pPr>
              <w:jc w:val="center"/>
              <w:rPr>
                <w:rFonts w:ascii="Verdana" w:hAnsi="Verdana" w:cs="Arial"/>
                <w:sz w:val="20"/>
              </w:rPr>
            </w:pPr>
            <w:r w:rsidRPr="00135D28">
              <w:rPr>
                <w:rFonts w:ascii="Verdana" w:hAnsi="Verdana" w:cs="Arial"/>
                <w:sz w:val="20"/>
              </w:rPr>
              <w:t>1 465</w:t>
            </w:r>
          </w:p>
        </w:tc>
        <w:tc>
          <w:tcPr>
            <w:tcW w:w="919" w:type="dxa"/>
            <w:tcBorders>
              <w:top w:val="nil"/>
              <w:left w:val="nil"/>
              <w:bottom w:val="single" w:sz="4" w:space="0" w:color="auto"/>
              <w:right w:val="single" w:sz="4" w:space="0" w:color="auto"/>
            </w:tcBorders>
            <w:shd w:val="clear" w:color="auto" w:fill="auto"/>
            <w:noWrap/>
            <w:vAlign w:val="center"/>
            <w:hideMark/>
          </w:tcPr>
          <w:p w14:paraId="7EA9E06D" w14:textId="77777777" w:rsidR="00135D28" w:rsidRPr="00135D28" w:rsidRDefault="00135D28" w:rsidP="00135D28">
            <w:pPr>
              <w:jc w:val="center"/>
              <w:rPr>
                <w:rFonts w:ascii="Verdana" w:hAnsi="Verdana" w:cs="Arial"/>
                <w:sz w:val="20"/>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A9E06E" w14:textId="77777777" w:rsidR="00135D28" w:rsidRPr="00135D28" w:rsidRDefault="00135D28" w:rsidP="00135D28">
            <w:pPr>
              <w:jc w:val="center"/>
              <w:rPr>
                <w:rFonts w:ascii="Verdana" w:hAnsi="Verdana" w:cs="Arial"/>
                <w:sz w:val="20"/>
              </w:rPr>
            </w:pPr>
            <w:r w:rsidRPr="00135D28">
              <w:rPr>
                <w:rFonts w:ascii="Verdana" w:hAnsi="Verdana" w:cs="Arial"/>
                <w:sz w:val="20"/>
              </w:rPr>
              <w:t>1 465</w:t>
            </w:r>
          </w:p>
        </w:tc>
      </w:tr>
      <w:tr w:rsidR="00135D28" w:rsidRPr="00135D28" w14:paraId="7EA9E076" w14:textId="77777777" w:rsidTr="00B50091">
        <w:trPr>
          <w:trHeight w:val="255"/>
        </w:trPr>
        <w:tc>
          <w:tcPr>
            <w:tcW w:w="3709" w:type="dxa"/>
            <w:tcBorders>
              <w:top w:val="nil"/>
              <w:left w:val="single" w:sz="4" w:space="0" w:color="auto"/>
              <w:bottom w:val="single" w:sz="4" w:space="0" w:color="auto"/>
              <w:right w:val="nil"/>
            </w:tcBorders>
            <w:shd w:val="clear" w:color="000000" w:fill="CCCCFF"/>
            <w:noWrap/>
            <w:vAlign w:val="center"/>
            <w:hideMark/>
          </w:tcPr>
          <w:p w14:paraId="7EA9E070" w14:textId="77777777" w:rsidR="00135D28" w:rsidRPr="00135D28" w:rsidRDefault="00135D28" w:rsidP="00135D28">
            <w:pPr>
              <w:jc w:val="left"/>
              <w:rPr>
                <w:rFonts w:ascii="Verdana" w:hAnsi="Verdana" w:cs="Arial"/>
                <w:b/>
                <w:sz w:val="20"/>
              </w:rPr>
            </w:pPr>
            <w:r w:rsidRPr="00135D28">
              <w:rPr>
                <w:rFonts w:ascii="Verdana" w:hAnsi="Verdana" w:cs="Arial"/>
                <w:b/>
                <w:sz w:val="20"/>
              </w:rPr>
              <w:t>Общо нетна ликвидна стойност</w:t>
            </w:r>
          </w:p>
        </w:tc>
        <w:tc>
          <w:tcPr>
            <w:tcW w:w="1258" w:type="dxa"/>
            <w:tcBorders>
              <w:top w:val="nil"/>
              <w:left w:val="single" w:sz="4" w:space="0" w:color="auto"/>
              <w:bottom w:val="single" w:sz="4" w:space="0" w:color="auto"/>
              <w:right w:val="nil"/>
            </w:tcBorders>
            <w:shd w:val="clear" w:color="000000" w:fill="CCCCFF"/>
            <w:noWrap/>
            <w:vAlign w:val="center"/>
            <w:hideMark/>
          </w:tcPr>
          <w:p w14:paraId="7EA9E071" w14:textId="77777777" w:rsidR="00135D28" w:rsidRPr="00135D28" w:rsidRDefault="00135D28" w:rsidP="00135D28">
            <w:pPr>
              <w:jc w:val="center"/>
              <w:rPr>
                <w:rFonts w:ascii="Verdana" w:hAnsi="Verdana" w:cs="Arial"/>
                <w:b/>
                <w:sz w:val="20"/>
              </w:rPr>
            </w:pPr>
            <w:r w:rsidRPr="00135D28">
              <w:rPr>
                <w:rFonts w:ascii="Verdana" w:hAnsi="Verdana" w:cs="Arial"/>
                <w:b/>
                <w:sz w:val="20"/>
              </w:rPr>
              <w:t>(828)</w:t>
            </w:r>
          </w:p>
        </w:tc>
        <w:tc>
          <w:tcPr>
            <w:tcW w:w="1417" w:type="dxa"/>
            <w:tcBorders>
              <w:top w:val="nil"/>
              <w:left w:val="single" w:sz="4" w:space="0" w:color="auto"/>
              <w:bottom w:val="single" w:sz="4" w:space="0" w:color="auto"/>
              <w:right w:val="nil"/>
            </w:tcBorders>
            <w:shd w:val="clear" w:color="000000" w:fill="CCCCFF"/>
            <w:noWrap/>
            <w:vAlign w:val="center"/>
            <w:hideMark/>
          </w:tcPr>
          <w:p w14:paraId="7EA9E072" w14:textId="77777777" w:rsidR="00135D28" w:rsidRPr="00135D28" w:rsidRDefault="00135D28" w:rsidP="00135D28">
            <w:pPr>
              <w:jc w:val="center"/>
              <w:rPr>
                <w:rFonts w:ascii="Verdana" w:hAnsi="Verdana" w:cs="Arial"/>
                <w:b/>
                <w:sz w:val="20"/>
              </w:rPr>
            </w:pPr>
            <w:r w:rsidRPr="00135D28">
              <w:rPr>
                <w:rFonts w:ascii="Verdana" w:hAnsi="Verdana" w:cs="Arial"/>
                <w:b/>
                <w:sz w:val="20"/>
              </w:rPr>
              <w:t>(828)</w:t>
            </w:r>
          </w:p>
        </w:tc>
        <w:tc>
          <w:tcPr>
            <w:tcW w:w="1433" w:type="dxa"/>
            <w:gridSpan w:val="2"/>
            <w:tcBorders>
              <w:top w:val="nil"/>
              <w:left w:val="single" w:sz="4" w:space="0" w:color="auto"/>
              <w:bottom w:val="single" w:sz="4" w:space="0" w:color="auto"/>
              <w:right w:val="nil"/>
            </w:tcBorders>
            <w:shd w:val="clear" w:color="000000" w:fill="CCCCFF"/>
            <w:noWrap/>
            <w:vAlign w:val="center"/>
            <w:hideMark/>
          </w:tcPr>
          <w:p w14:paraId="7EA9E073" w14:textId="77777777" w:rsidR="00135D28" w:rsidRPr="00135D28" w:rsidRDefault="00135D28" w:rsidP="00135D28">
            <w:pPr>
              <w:jc w:val="center"/>
              <w:rPr>
                <w:rFonts w:ascii="Verdana" w:hAnsi="Verdana" w:cs="Arial"/>
                <w:b/>
                <w:sz w:val="20"/>
              </w:rPr>
            </w:pPr>
            <w:r w:rsidRPr="00135D28">
              <w:rPr>
                <w:rFonts w:ascii="Verdana" w:hAnsi="Verdana" w:cs="Arial"/>
                <w:b/>
                <w:sz w:val="20"/>
              </w:rPr>
              <w:t>(330)</w:t>
            </w:r>
          </w:p>
        </w:tc>
        <w:tc>
          <w:tcPr>
            <w:tcW w:w="919" w:type="dxa"/>
            <w:tcBorders>
              <w:top w:val="nil"/>
              <w:left w:val="single" w:sz="4" w:space="0" w:color="auto"/>
              <w:bottom w:val="single" w:sz="4" w:space="0" w:color="auto"/>
              <w:right w:val="nil"/>
            </w:tcBorders>
            <w:shd w:val="clear" w:color="000000" w:fill="CCCCFF"/>
            <w:noWrap/>
            <w:vAlign w:val="center"/>
            <w:hideMark/>
          </w:tcPr>
          <w:p w14:paraId="7EA9E074" w14:textId="77777777" w:rsidR="00135D28" w:rsidRPr="00135D28" w:rsidRDefault="00135D28" w:rsidP="00135D28">
            <w:pPr>
              <w:jc w:val="center"/>
              <w:rPr>
                <w:rFonts w:ascii="Verdana" w:hAnsi="Verdana" w:cs="Arial"/>
                <w:b/>
                <w:sz w:val="20"/>
              </w:rPr>
            </w:pPr>
            <w:r w:rsidRPr="00135D28">
              <w:rPr>
                <w:rFonts w:ascii="Verdana" w:hAnsi="Verdana" w:cs="Arial"/>
                <w:b/>
                <w:sz w:val="20"/>
              </w:rPr>
              <w:t>(498)</w:t>
            </w:r>
          </w:p>
        </w:tc>
        <w:tc>
          <w:tcPr>
            <w:tcW w:w="1050" w:type="dxa"/>
            <w:gridSpan w:val="2"/>
            <w:tcBorders>
              <w:top w:val="nil"/>
              <w:left w:val="single" w:sz="4" w:space="0" w:color="auto"/>
              <w:bottom w:val="single" w:sz="4" w:space="0" w:color="auto"/>
              <w:right w:val="single" w:sz="4" w:space="0" w:color="auto"/>
            </w:tcBorders>
            <w:shd w:val="clear" w:color="000000" w:fill="CCCCFF"/>
            <w:noWrap/>
            <w:vAlign w:val="center"/>
            <w:hideMark/>
          </w:tcPr>
          <w:p w14:paraId="7EA9E075" w14:textId="77777777" w:rsidR="00135D28" w:rsidRPr="00135D28" w:rsidRDefault="00135D28" w:rsidP="00135D28">
            <w:pPr>
              <w:jc w:val="center"/>
              <w:rPr>
                <w:rFonts w:ascii="Verdana" w:hAnsi="Verdana" w:cs="Arial"/>
                <w:b/>
                <w:sz w:val="20"/>
              </w:rPr>
            </w:pPr>
            <w:r w:rsidRPr="00135D28">
              <w:rPr>
                <w:rFonts w:ascii="Verdana" w:hAnsi="Verdana" w:cs="Arial"/>
                <w:b/>
                <w:sz w:val="20"/>
              </w:rPr>
              <w:t>(828)</w:t>
            </w:r>
          </w:p>
        </w:tc>
      </w:tr>
    </w:tbl>
    <w:p w14:paraId="7EA9E077" w14:textId="42B9999F" w:rsidR="00B50091" w:rsidRDefault="00B50091" w:rsidP="00CF72E1">
      <w:pPr>
        <w:rPr>
          <w:rFonts w:ascii="Verdana" w:hAnsi="Verdana" w:cs="Vrinda"/>
          <w:sz w:val="20"/>
        </w:rPr>
      </w:pPr>
    </w:p>
    <w:p w14:paraId="654731D1" w14:textId="77777777" w:rsidR="00B50091" w:rsidRDefault="00B50091">
      <w:pPr>
        <w:spacing w:after="160" w:line="259" w:lineRule="auto"/>
        <w:jc w:val="left"/>
        <w:rPr>
          <w:rFonts w:ascii="Verdana" w:hAnsi="Verdana" w:cs="Vrinda"/>
          <w:sz w:val="20"/>
        </w:rPr>
      </w:pPr>
      <w:r>
        <w:rPr>
          <w:rFonts w:ascii="Verdana" w:hAnsi="Verdana" w:cs="Vrinda"/>
          <w:sz w:val="20"/>
        </w:rPr>
        <w:br w:type="page"/>
      </w:r>
    </w:p>
    <w:p w14:paraId="34D3F70E" w14:textId="77777777" w:rsidR="00D053E9" w:rsidRPr="000E54EB" w:rsidRDefault="00D053E9" w:rsidP="00CF72E1">
      <w:pPr>
        <w:rPr>
          <w:rFonts w:ascii="Verdana" w:hAnsi="Verdana" w:cs="Vrinda"/>
          <w:sz w:val="20"/>
        </w:rPr>
      </w:pPr>
    </w:p>
    <w:p w14:paraId="7EA9E078" w14:textId="77777777" w:rsidR="00D053E9" w:rsidRPr="000E54EB" w:rsidRDefault="00D053E9" w:rsidP="00CF72E1">
      <w:pPr>
        <w:rPr>
          <w:rFonts w:ascii="Verdana" w:hAnsi="Verdana" w:cs="Vrinda"/>
          <w:b/>
          <w:sz w:val="20"/>
        </w:rPr>
      </w:pPr>
      <w:r w:rsidRPr="000E54EB">
        <w:rPr>
          <w:rFonts w:ascii="Verdana" w:hAnsi="Verdana" w:cs="Arial"/>
          <w:b/>
          <w:sz w:val="20"/>
        </w:rPr>
        <w:t>Ликвиден</w:t>
      </w:r>
      <w:r w:rsidR="00DD58AD">
        <w:rPr>
          <w:rFonts w:ascii="Verdana" w:hAnsi="Verdana" w:cs="Arial"/>
          <w:b/>
          <w:sz w:val="20"/>
        </w:rPr>
        <w:t xml:space="preserve"> </w:t>
      </w:r>
      <w:r w:rsidRPr="000E54EB">
        <w:rPr>
          <w:rFonts w:ascii="Verdana" w:hAnsi="Verdana" w:cs="Arial"/>
          <w:b/>
          <w:sz w:val="20"/>
        </w:rPr>
        <w:t>риск</w:t>
      </w:r>
      <w:r w:rsidRPr="000E54EB">
        <w:rPr>
          <w:rFonts w:ascii="Verdana" w:hAnsi="Verdana" w:cs="Vrinda"/>
          <w:b/>
          <w:sz w:val="20"/>
        </w:rPr>
        <w:t xml:space="preserve"> </w:t>
      </w:r>
      <w:r w:rsidR="00DD58AD">
        <w:rPr>
          <w:rFonts w:ascii="Verdana" w:hAnsi="Verdana" w:cs="Vrinda"/>
          <w:b/>
          <w:sz w:val="20"/>
        </w:rPr>
        <w:t>–</w:t>
      </w:r>
      <w:r w:rsidRPr="000E54EB">
        <w:rPr>
          <w:rFonts w:ascii="Verdana" w:hAnsi="Verdana" w:cs="Vrinda"/>
          <w:b/>
          <w:sz w:val="20"/>
        </w:rPr>
        <w:t xml:space="preserve"> </w:t>
      </w:r>
      <w:r w:rsidRPr="000E54EB">
        <w:rPr>
          <w:rFonts w:ascii="Verdana" w:hAnsi="Verdana" w:cs="Arial"/>
          <w:b/>
          <w:sz w:val="20"/>
        </w:rPr>
        <w:t>предходна</w:t>
      </w:r>
      <w:r w:rsidR="00DD58AD">
        <w:rPr>
          <w:rFonts w:ascii="Verdana" w:hAnsi="Verdana" w:cs="Arial"/>
          <w:b/>
          <w:sz w:val="20"/>
        </w:rPr>
        <w:t xml:space="preserve"> </w:t>
      </w:r>
      <w:r w:rsidRPr="000E54EB">
        <w:rPr>
          <w:rFonts w:ascii="Verdana" w:hAnsi="Verdana" w:cs="Arial"/>
          <w:b/>
          <w:sz w:val="20"/>
        </w:rPr>
        <w:t>година</w:t>
      </w:r>
    </w:p>
    <w:tbl>
      <w:tblPr>
        <w:tblW w:w="9786" w:type="dxa"/>
        <w:tblInd w:w="65" w:type="dxa"/>
        <w:tblLayout w:type="fixed"/>
        <w:tblCellMar>
          <w:left w:w="70" w:type="dxa"/>
          <w:right w:w="70" w:type="dxa"/>
        </w:tblCellMar>
        <w:tblLook w:val="04A0" w:firstRow="1" w:lastRow="0" w:firstColumn="1" w:lastColumn="0" w:noHBand="0" w:noVBand="1"/>
      </w:tblPr>
      <w:tblGrid>
        <w:gridCol w:w="3691"/>
        <w:gridCol w:w="1276"/>
        <w:gridCol w:w="1417"/>
        <w:gridCol w:w="1429"/>
        <w:gridCol w:w="877"/>
        <w:gridCol w:w="1096"/>
      </w:tblGrid>
      <w:tr w:rsidR="0031086E" w:rsidRPr="0031086E" w14:paraId="7EA9E07D" w14:textId="77777777" w:rsidTr="00FC5F1F">
        <w:trPr>
          <w:trHeight w:val="255"/>
        </w:trPr>
        <w:tc>
          <w:tcPr>
            <w:tcW w:w="3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9E079" w14:textId="77777777" w:rsidR="0031086E" w:rsidRPr="0031086E" w:rsidRDefault="0031086E" w:rsidP="0031086E">
            <w:pPr>
              <w:jc w:val="center"/>
              <w:rPr>
                <w:rFonts w:ascii="Verdana" w:hAnsi="Verdana" w:cs="Arial"/>
                <w:sz w:val="20"/>
              </w:rPr>
            </w:pPr>
            <w:r w:rsidRPr="0031086E">
              <w:rPr>
                <w:rFonts w:ascii="Verdana" w:hAnsi="Verdana" w:cs="Arial"/>
                <w:sz w:val="20"/>
              </w:rPr>
              <w:t>Към 31.12.2019 година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E07A" w14:textId="77777777" w:rsidR="0031086E" w:rsidRPr="0031086E" w:rsidRDefault="0031086E" w:rsidP="0031086E">
            <w:pPr>
              <w:jc w:val="center"/>
              <w:rPr>
                <w:rFonts w:ascii="Verdana" w:hAnsi="Verdana" w:cs="Arial"/>
                <w:sz w:val="20"/>
              </w:rPr>
            </w:pPr>
            <w:r w:rsidRPr="0031086E">
              <w:rPr>
                <w:rFonts w:ascii="Verdana" w:hAnsi="Verdana" w:cs="Arial"/>
                <w:sz w:val="20"/>
              </w:rPr>
              <w:t>Преносна (балансова) стойност</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E07B" w14:textId="77777777" w:rsidR="0031086E" w:rsidRPr="0031086E" w:rsidRDefault="0031086E" w:rsidP="0031086E">
            <w:pPr>
              <w:jc w:val="center"/>
              <w:rPr>
                <w:rFonts w:ascii="Verdana" w:hAnsi="Verdana" w:cs="Arial"/>
                <w:sz w:val="20"/>
              </w:rPr>
            </w:pPr>
            <w:r w:rsidRPr="0031086E">
              <w:rPr>
                <w:rFonts w:ascii="Verdana" w:hAnsi="Verdana" w:cs="Arial"/>
                <w:sz w:val="20"/>
              </w:rPr>
              <w:t>Договорени парични потоци</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A9E07C" w14:textId="77777777" w:rsidR="0031086E" w:rsidRPr="0031086E" w:rsidRDefault="0031086E" w:rsidP="0031086E">
            <w:pPr>
              <w:jc w:val="center"/>
              <w:rPr>
                <w:rFonts w:ascii="Verdana" w:hAnsi="Verdana" w:cs="Arial"/>
                <w:sz w:val="20"/>
              </w:rPr>
            </w:pPr>
            <w:r w:rsidRPr="0031086E">
              <w:rPr>
                <w:rFonts w:ascii="Verdana" w:hAnsi="Verdana" w:cs="Arial"/>
                <w:sz w:val="20"/>
              </w:rPr>
              <w:t>Договорени парични потоци, в т.ч.</w:t>
            </w:r>
          </w:p>
        </w:tc>
      </w:tr>
      <w:tr w:rsidR="0031086E" w:rsidRPr="0031086E" w14:paraId="7EA9E084" w14:textId="77777777" w:rsidTr="00FC5F1F">
        <w:trPr>
          <w:trHeight w:val="510"/>
        </w:trPr>
        <w:tc>
          <w:tcPr>
            <w:tcW w:w="3691" w:type="dxa"/>
            <w:vMerge/>
            <w:tcBorders>
              <w:top w:val="single" w:sz="4" w:space="0" w:color="auto"/>
              <w:left w:val="single" w:sz="4" w:space="0" w:color="auto"/>
              <w:bottom w:val="single" w:sz="4" w:space="0" w:color="auto"/>
              <w:right w:val="single" w:sz="4" w:space="0" w:color="auto"/>
            </w:tcBorders>
            <w:vAlign w:val="center"/>
            <w:hideMark/>
          </w:tcPr>
          <w:p w14:paraId="7EA9E07E" w14:textId="77777777" w:rsidR="0031086E" w:rsidRPr="0031086E" w:rsidRDefault="0031086E" w:rsidP="0031086E">
            <w:pPr>
              <w:jc w:val="left"/>
              <w:rPr>
                <w:rFonts w:ascii="Verdana" w:hAnsi="Verdana" w:cs="Arial"/>
                <w:sz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EA9E07F" w14:textId="77777777" w:rsidR="0031086E" w:rsidRPr="0031086E" w:rsidRDefault="0031086E" w:rsidP="0031086E">
            <w:pPr>
              <w:jc w:val="left"/>
              <w:rPr>
                <w:rFonts w:ascii="Verdana" w:hAnsi="Verdana" w:cs="Arial"/>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EA9E080" w14:textId="77777777" w:rsidR="0031086E" w:rsidRPr="0031086E" w:rsidRDefault="0031086E" w:rsidP="0031086E">
            <w:pPr>
              <w:jc w:val="left"/>
              <w:rPr>
                <w:rFonts w:ascii="Verdana" w:hAnsi="Verdana" w:cs="Arial"/>
                <w:sz w:val="20"/>
              </w:rPr>
            </w:pPr>
          </w:p>
        </w:tc>
        <w:tc>
          <w:tcPr>
            <w:tcW w:w="1429" w:type="dxa"/>
            <w:tcBorders>
              <w:top w:val="nil"/>
              <w:left w:val="nil"/>
              <w:bottom w:val="single" w:sz="4" w:space="0" w:color="auto"/>
              <w:right w:val="single" w:sz="4" w:space="0" w:color="auto"/>
            </w:tcBorders>
            <w:shd w:val="clear" w:color="auto" w:fill="auto"/>
            <w:vAlign w:val="center"/>
            <w:hideMark/>
          </w:tcPr>
          <w:p w14:paraId="7EA9E081" w14:textId="77777777" w:rsidR="0031086E" w:rsidRPr="0031086E" w:rsidRDefault="0031086E" w:rsidP="0031086E">
            <w:pPr>
              <w:jc w:val="center"/>
              <w:rPr>
                <w:rFonts w:ascii="Verdana" w:hAnsi="Verdana" w:cs="Arial"/>
                <w:sz w:val="20"/>
              </w:rPr>
            </w:pPr>
            <w:r w:rsidRPr="0031086E">
              <w:rPr>
                <w:rFonts w:ascii="Verdana" w:hAnsi="Verdana" w:cs="Arial"/>
                <w:sz w:val="20"/>
              </w:rPr>
              <w:t>до 1 година</w:t>
            </w:r>
          </w:p>
        </w:tc>
        <w:tc>
          <w:tcPr>
            <w:tcW w:w="877" w:type="dxa"/>
            <w:tcBorders>
              <w:top w:val="nil"/>
              <w:left w:val="nil"/>
              <w:bottom w:val="single" w:sz="4" w:space="0" w:color="auto"/>
              <w:right w:val="single" w:sz="4" w:space="0" w:color="auto"/>
            </w:tcBorders>
            <w:shd w:val="clear" w:color="auto" w:fill="auto"/>
            <w:vAlign w:val="center"/>
            <w:hideMark/>
          </w:tcPr>
          <w:p w14:paraId="7EA9E082" w14:textId="77777777" w:rsidR="0031086E" w:rsidRPr="0031086E" w:rsidRDefault="0031086E" w:rsidP="0031086E">
            <w:pPr>
              <w:jc w:val="center"/>
              <w:rPr>
                <w:rFonts w:ascii="Verdana" w:hAnsi="Verdana" w:cs="Arial"/>
                <w:sz w:val="20"/>
              </w:rPr>
            </w:pPr>
            <w:r w:rsidRPr="0031086E">
              <w:rPr>
                <w:rFonts w:ascii="Verdana" w:hAnsi="Verdana" w:cs="Arial"/>
                <w:sz w:val="20"/>
              </w:rPr>
              <w:t>над 1 година до 3 години</w:t>
            </w:r>
          </w:p>
        </w:tc>
        <w:tc>
          <w:tcPr>
            <w:tcW w:w="1096" w:type="dxa"/>
            <w:tcBorders>
              <w:top w:val="nil"/>
              <w:left w:val="nil"/>
              <w:bottom w:val="single" w:sz="4" w:space="0" w:color="auto"/>
              <w:right w:val="single" w:sz="4" w:space="0" w:color="auto"/>
            </w:tcBorders>
            <w:shd w:val="clear" w:color="auto" w:fill="auto"/>
            <w:vAlign w:val="center"/>
            <w:hideMark/>
          </w:tcPr>
          <w:p w14:paraId="7EA9E083" w14:textId="77777777" w:rsidR="0031086E" w:rsidRPr="0031086E" w:rsidRDefault="0031086E" w:rsidP="0031086E">
            <w:pPr>
              <w:jc w:val="center"/>
              <w:rPr>
                <w:rFonts w:ascii="Verdana" w:hAnsi="Verdana" w:cs="Arial"/>
                <w:sz w:val="20"/>
              </w:rPr>
            </w:pPr>
            <w:r w:rsidRPr="0031086E">
              <w:rPr>
                <w:rFonts w:ascii="Verdana" w:hAnsi="Verdana" w:cs="Arial"/>
                <w:sz w:val="20"/>
              </w:rPr>
              <w:t>Общо</w:t>
            </w:r>
          </w:p>
        </w:tc>
      </w:tr>
      <w:tr w:rsidR="0031086E" w:rsidRPr="0031086E" w14:paraId="7EA9E08B" w14:textId="77777777" w:rsidTr="00FC5F1F">
        <w:trPr>
          <w:trHeight w:val="765"/>
        </w:trPr>
        <w:tc>
          <w:tcPr>
            <w:tcW w:w="3691" w:type="dxa"/>
            <w:tcBorders>
              <w:top w:val="nil"/>
              <w:left w:val="single" w:sz="4" w:space="0" w:color="auto"/>
              <w:bottom w:val="single" w:sz="4" w:space="0" w:color="auto"/>
              <w:right w:val="nil"/>
            </w:tcBorders>
            <w:shd w:val="clear" w:color="auto" w:fill="auto"/>
            <w:noWrap/>
            <w:vAlign w:val="center"/>
            <w:hideMark/>
          </w:tcPr>
          <w:p w14:paraId="7EA9E085" w14:textId="77777777" w:rsidR="0031086E" w:rsidRPr="0031086E" w:rsidRDefault="0031086E" w:rsidP="0031086E">
            <w:pPr>
              <w:jc w:val="left"/>
              <w:rPr>
                <w:rFonts w:ascii="Verdana" w:hAnsi="Verdana" w:cs="Arial"/>
                <w:sz w:val="20"/>
              </w:rPr>
            </w:pPr>
            <w:r w:rsidRPr="0031086E">
              <w:rPr>
                <w:rFonts w:ascii="Verdana" w:hAnsi="Verdana" w:cs="Arial"/>
                <w:sz w:val="20"/>
              </w:rPr>
              <w:t>Финансови активи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86" w14:textId="77777777" w:rsidR="0031086E" w:rsidRPr="0031086E" w:rsidRDefault="0031086E" w:rsidP="0031086E">
            <w:pPr>
              <w:jc w:val="center"/>
              <w:rPr>
                <w:rFonts w:ascii="Verdana" w:hAnsi="Verdana" w:cs="Arial"/>
                <w:sz w:val="20"/>
              </w:rPr>
            </w:pPr>
            <w:r w:rsidRPr="0031086E">
              <w:rPr>
                <w:rFonts w:ascii="Verdana" w:hAnsi="Verdana" w:cs="Arial"/>
                <w:sz w:val="20"/>
              </w:rPr>
              <w:t>1 271</w:t>
            </w:r>
          </w:p>
        </w:tc>
        <w:tc>
          <w:tcPr>
            <w:tcW w:w="1417" w:type="dxa"/>
            <w:tcBorders>
              <w:top w:val="nil"/>
              <w:left w:val="nil"/>
              <w:bottom w:val="single" w:sz="4" w:space="0" w:color="auto"/>
              <w:right w:val="single" w:sz="4" w:space="0" w:color="auto"/>
            </w:tcBorders>
            <w:shd w:val="clear" w:color="auto" w:fill="auto"/>
            <w:noWrap/>
            <w:vAlign w:val="center"/>
            <w:hideMark/>
          </w:tcPr>
          <w:p w14:paraId="7EA9E087" w14:textId="77777777" w:rsidR="0031086E" w:rsidRPr="0031086E" w:rsidRDefault="0031086E" w:rsidP="0031086E">
            <w:pPr>
              <w:jc w:val="center"/>
              <w:rPr>
                <w:rFonts w:ascii="Verdana" w:hAnsi="Verdana" w:cs="Arial"/>
                <w:sz w:val="20"/>
              </w:rPr>
            </w:pPr>
            <w:r w:rsidRPr="0031086E">
              <w:rPr>
                <w:rFonts w:ascii="Verdana" w:hAnsi="Verdana" w:cs="Arial"/>
                <w:sz w:val="20"/>
              </w:rPr>
              <w:t>1 272</w:t>
            </w:r>
          </w:p>
        </w:tc>
        <w:tc>
          <w:tcPr>
            <w:tcW w:w="1429" w:type="dxa"/>
            <w:tcBorders>
              <w:top w:val="nil"/>
              <w:left w:val="nil"/>
              <w:bottom w:val="single" w:sz="4" w:space="0" w:color="auto"/>
              <w:right w:val="single" w:sz="4" w:space="0" w:color="auto"/>
            </w:tcBorders>
            <w:shd w:val="clear" w:color="auto" w:fill="auto"/>
            <w:noWrap/>
            <w:vAlign w:val="center"/>
            <w:hideMark/>
          </w:tcPr>
          <w:p w14:paraId="7EA9E088" w14:textId="77777777" w:rsidR="0031086E" w:rsidRPr="0031086E" w:rsidRDefault="0031086E" w:rsidP="0031086E">
            <w:pPr>
              <w:jc w:val="center"/>
              <w:rPr>
                <w:rFonts w:ascii="Verdana" w:hAnsi="Verdana" w:cs="Arial"/>
                <w:sz w:val="20"/>
              </w:rPr>
            </w:pPr>
            <w:r w:rsidRPr="0031086E">
              <w:rPr>
                <w:rFonts w:ascii="Verdana" w:hAnsi="Verdana" w:cs="Arial"/>
                <w:sz w:val="20"/>
              </w:rPr>
              <w:t>1 239</w:t>
            </w:r>
          </w:p>
        </w:tc>
        <w:tc>
          <w:tcPr>
            <w:tcW w:w="877" w:type="dxa"/>
            <w:tcBorders>
              <w:top w:val="nil"/>
              <w:left w:val="nil"/>
              <w:bottom w:val="single" w:sz="4" w:space="0" w:color="auto"/>
              <w:right w:val="single" w:sz="4" w:space="0" w:color="auto"/>
            </w:tcBorders>
            <w:shd w:val="clear" w:color="auto" w:fill="auto"/>
            <w:noWrap/>
            <w:vAlign w:val="center"/>
            <w:hideMark/>
          </w:tcPr>
          <w:p w14:paraId="7EA9E089" w14:textId="77777777" w:rsidR="0031086E" w:rsidRPr="0031086E" w:rsidRDefault="0031086E" w:rsidP="0031086E">
            <w:pPr>
              <w:jc w:val="center"/>
              <w:rPr>
                <w:rFonts w:ascii="Verdana" w:hAnsi="Verdana" w:cs="Arial"/>
                <w:sz w:val="20"/>
              </w:rPr>
            </w:pPr>
            <w:r w:rsidRPr="0031086E">
              <w:rPr>
                <w:rFonts w:ascii="Verdana" w:hAnsi="Verdana" w:cs="Arial"/>
                <w:sz w:val="20"/>
              </w:rPr>
              <w:t>-</w:t>
            </w:r>
          </w:p>
        </w:tc>
        <w:tc>
          <w:tcPr>
            <w:tcW w:w="1096" w:type="dxa"/>
            <w:tcBorders>
              <w:top w:val="nil"/>
              <w:left w:val="nil"/>
              <w:bottom w:val="single" w:sz="4" w:space="0" w:color="auto"/>
              <w:right w:val="single" w:sz="4" w:space="0" w:color="auto"/>
            </w:tcBorders>
            <w:shd w:val="clear" w:color="auto" w:fill="auto"/>
            <w:noWrap/>
            <w:vAlign w:val="center"/>
            <w:hideMark/>
          </w:tcPr>
          <w:p w14:paraId="7EA9E08A" w14:textId="77777777" w:rsidR="0031086E" w:rsidRPr="0031086E" w:rsidRDefault="0031086E" w:rsidP="0031086E">
            <w:pPr>
              <w:jc w:val="center"/>
              <w:rPr>
                <w:rFonts w:ascii="Verdana" w:hAnsi="Verdana" w:cs="Arial"/>
                <w:sz w:val="20"/>
              </w:rPr>
            </w:pPr>
            <w:r w:rsidRPr="0031086E">
              <w:rPr>
                <w:rFonts w:ascii="Verdana" w:hAnsi="Verdana" w:cs="Arial"/>
                <w:sz w:val="20"/>
              </w:rPr>
              <w:t>1 239</w:t>
            </w:r>
          </w:p>
        </w:tc>
      </w:tr>
      <w:tr w:rsidR="0031086E" w:rsidRPr="0031086E" w14:paraId="7EA9E092" w14:textId="77777777" w:rsidTr="00FC5F1F">
        <w:trPr>
          <w:trHeight w:val="255"/>
        </w:trPr>
        <w:tc>
          <w:tcPr>
            <w:tcW w:w="3691" w:type="dxa"/>
            <w:tcBorders>
              <w:top w:val="nil"/>
              <w:left w:val="single" w:sz="4" w:space="0" w:color="auto"/>
              <w:bottom w:val="single" w:sz="4" w:space="0" w:color="auto"/>
              <w:right w:val="nil"/>
            </w:tcBorders>
            <w:shd w:val="clear" w:color="auto" w:fill="auto"/>
            <w:noWrap/>
            <w:vAlign w:val="center"/>
            <w:hideMark/>
          </w:tcPr>
          <w:p w14:paraId="7EA9E08C" w14:textId="77777777" w:rsidR="0031086E" w:rsidRPr="0031086E" w:rsidRDefault="0031086E" w:rsidP="0031086E">
            <w:pPr>
              <w:jc w:val="left"/>
              <w:rPr>
                <w:rFonts w:ascii="Verdana" w:hAnsi="Verdana" w:cs="Arial"/>
                <w:sz w:val="20"/>
              </w:rPr>
            </w:pPr>
            <w:r w:rsidRPr="0031086E">
              <w:rPr>
                <w:rFonts w:ascii="Verdana" w:hAnsi="Verdana" w:cs="Arial"/>
                <w:sz w:val="20"/>
              </w:rPr>
              <w:t>Търговски и други вземания от трети лица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8D" w14:textId="77777777" w:rsidR="0031086E" w:rsidRPr="0031086E" w:rsidRDefault="0031086E" w:rsidP="0031086E">
            <w:pPr>
              <w:jc w:val="center"/>
              <w:rPr>
                <w:rFonts w:ascii="Verdana" w:hAnsi="Verdana" w:cs="Arial"/>
                <w:sz w:val="20"/>
              </w:rPr>
            </w:pPr>
            <w:r w:rsidRPr="0031086E">
              <w:rPr>
                <w:rFonts w:ascii="Verdana" w:hAnsi="Verdana" w:cs="Arial"/>
                <w:sz w:val="20"/>
              </w:rPr>
              <w:t>1 148</w:t>
            </w:r>
          </w:p>
        </w:tc>
        <w:tc>
          <w:tcPr>
            <w:tcW w:w="1417" w:type="dxa"/>
            <w:tcBorders>
              <w:top w:val="nil"/>
              <w:left w:val="nil"/>
              <w:bottom w:val="single" w:sz="4" w:space="0" w:color="auto"/>
              <w:right w:val="single" w:sz="4" w:space="0" w:color="auto"/>
            </w:tcBorders>
            <w:shd w:val="clear" w:color="auto" w:fill="auto"/>
            <w:noWrap/>
            <w:vAlign w:val="center"/>
            <w:hideMark/>
          </w:tcPr>
          <w:p w14:paraId="7EA9E08E" w14:textId="77777777" w:rsidR="0031086E" w:rsidRPr="0031086E" w:rsidRDefault="0031086E" w:rsidP="0031086E">
            <w:pPr>
              <w:jc w:val="center"/>
              <w:rPr>
                <w:rFonts w:ascii="Verdana" w:hAnsi="Verdana" w:cs="Arial"/>
                <w:sz w:val="20"/>
              </w:rPr>
            </w:pPr>
            <w:r w:rsidRPr="0031086E">
              <w:rPr>
                <w:rFonts w:ascii="Verdana" w:hAnsi="Verdana" w:cs="Arial"/>
                <w:sz w:val="20"/>
              </w:rPr>
              <w:t>1 148</w:t>
            </w:r>
          </w:p>
        </w:tc>
        <w:tc>
          <w:tcPr>
            <w:tcW w:w="1429" w:type="dxa"/>
            <w:tcBorders>
              <w:top w:val="nil"/>
              <w:left w:val="nil"/>
              <w:bottom w:val="single" w:sz="4" w:space="0" w:color="auto"/>
              <w:right w:val="single" w:sz="4" w:space="0" w:color="auto"/>
            </w:tcBorders>
            <w:shd w:val="clear" w:color="auto" w:fill="auto"/>
            <w:noWrap/>
            <w:vAlign w:val="center"/>
            <w:hideMark/>
          </w:tcPr>
          <w:p w14:paraId="7EA9E08F" w14:textId="77777777" w:rsidR="0031086E" w:rsidRPr="0031086E" w:rsidRDefault="0031086E" w:rsidP="0031086E">
            <w:pPr>
              <w:jc w:val="center"/>
              <w:rPr>
                <w:rFonts w:ascii="Verdana" w:hAnsi="Verdana" w:cs="Arial"/>
                <w:sz w:val="20"/>
              </w:rPr>
            </w:pPr>
            <w:r w:rsidRPr="0031086E">
              <w:rPr>
                <w:rFonts w:ascii="Verdana" w:hAnsi="Verdana" w:cs="Arial"/>
                <w:sz w:val="20"/>
              </w:rPr>
              <w:t>1 148</w:t>
            </w:r>
          </w:p>
        </w:tc>
        <w:tc>
          <w:tcPr>
            <w:tcW w:w="877" w:type="dxa"/>
            <w:tcBorders>
              <w:top w:val="nil"/>
              <w:left w:val="nil"/>
              <w:bottom w:val="single" w:sz="4" w:space="0" w:color="auto"/>
              <w:right w:val="single" w:sz="4" w:space="0" w:color="auto"/>
            </w:tcBorders>
            <w:shd w:val="clear" w:color="auto" w:fill="auto"/>
            <w:noWrap/>
            <w:vAlign w:val="center"/>
            <w:hideMark/>
          </w:tcPr>
          <w:p w14:paraId="7EA9E090" w14:textId="77777777" w:rsidR="0031086E" w:rsidRPr="0031086E" w:rsidRDefault="0031086E" w:rsidP="0031086E">
            <w:pPr>
              <w:jc w:val="center"/>
              <w:rPr>
                <w:rFonts w:ascii="Verdana" w:hAnsi="Verdana" w:cs="Arial"/>
                <w:sz w:val="20"/>
              </w:rPr>
            </w:pPr>
          </w:p>
        </w:tc>
        <w:tc>
          <w:tcPr>
            <w:tcW w:w="1096" w:type="dxa"/>
            <w:tcBorders>
              <w:top w:val="nil"/>
              <w:left w:val="nil"/>
              <w:bottom w:val="single" w:sz="4" w:space="0" w:color="auto"/>
              <w:right w:val="single" w:sz="4" w:space="0" w:color="auto"/>
            </w:tcBorders>
            <w:shd w:val="clear" w:color="auto" w:fill="auto"/>
            <w:noWrap/>
            <w:vAlign w:val="center"/>
            <w:hideMark/>
          </w:tcPr>
          <w:p w14:paraId="7EA9E091" w14:textId="77777777" w:rsidR="0031086E" w:rsidRPr="0031086E" w:rsidRDefault="0031086E" w:rsidP="0031086E">
            <w:pPr>
              <w:jc w:val="center"/>
              <w:rPr>
                <w:rFonts w:ascii="Verdana" w:hAnsi="Verdana" w:cs="Arial"/>
                <w:sz w:val="20"/>
              </w:rPr>
            </w:pPr>
            <w:r w:rsidRPr="0031086E">
              <w:rPr>
                <w:rFonts w:ascii="Verdana" w:hAnsi="Verdana" w:cs="Arial"/>
                <w:sz w:val="20"/>
              </w:rPr>
              <w:t>1 148</w:t>
            </w:r>
          </w:p>
        </w:tc>
      </w:tr>
      <w:tr w:rsidR="0031086E" w:rsidRPr="0031086E" w14:paraId="7EA9E099" w14:textId="77777777" w:rsidTr="00FC5F1F">
        <w:trPr>
          <w:trHeight w:val="510"/>
        </w:trPr>
        <w:tc>
          <w:tcPr>
            <w:tcW w:w="3691" w:type="dxa"/>
            <w:tcBorders>
              <w:top w:val="nil"/>
              <w:left w:val="single" w:sz="4" w:space="0" w:color="auto"/>
              <w:bottom w:val="single" w:sz="4" w:space="0" w:color="auto"/>
              <w:right w:val="nil"/>
            </w:tcBorders>
            <w:shd w:val="clear" w:color="auto" w:fill="auto"/>
            <w:vAlign w:val="center"/>
            <w:hideMark/>
          </w:tcPr>
          <w:p w14:paraId="7EA9E093" w14:textId="77777777" w:rsidR="0031086E" w:rsidRPr="0031086E" w:rsidRDefault="0031086E" w:rsidP="0031086E">
            <w:pPr>
              <w:jc w:val="left"/>
              <w:rPr>
                <w:rFonts w:ascii="Verdana" w:hAnsi="Verdana" w:cs="Arial"/>
                <w:sz w:val="20"/>
              </w:rPr>
            </w:pPr>
            <w:r w:rsidRPr="0031086E">
              <w:rPr>
                <w:rFonts w:ascii="Verdana" w:hAnsi="Verdana" w:cs="Arial"/>
                <w:sz w:val="20"/>
              </w:rPr>
              <w:t>Търговски и други вземания от свързани лица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94" w14:textId="77777777" w:rsidR="0031086E" w:rsidRPr="0031086E" w:rsidRDefault="0031086E" w:rsidP="0031086E">
            <w:pPr>
              <w:jc w:val="center"/>
              <w:rPr>
                <w:rFonts w:ascii="Verdana" w:hAnsi="Verdana" w:cs="Arial"/>
                <w:sz w:val="20"/>
              </w:rPr>
            </w:pPr>
            <w:r w:rsidRPr="0031086E">
              <w:rPr>
                <w:rFonts w:ascii="Verdana" w:hAnsi="Verdana" w:cs="Arial"/>
                <w:sz w:val="20"/>
              </w:rPr>
              <w:t>49</w:t>
            </w:r>
          </w:p>
        </w:tc>
        <w:tc>
          <w:tcPr>
            <w:tcW w:w="1417" w:type="dxa"/>
            <w:tcBorders>
              <w:top w:val="nil"/>
              <w:left w:val="nil"/>
              <w:bottom w:val="single" w:sz="4" w:space="0" w:color="auto"/>
              <w:right w:val="single" w:sz="4" w:space="0" w:color="auto"/>
            </w:tcBorders>
            <w:shd w:val="clear" w:color="auto" w:fill="auto"/>
            <w:noWrap/>
            <w:vAlign w:val="center"/>
            <w:hideMark/>
          </w:tcPr>
          <w:p w14:paraId="7EA9E095" w14:textId="77777777" w:rsidR="0031086E" w:rsidRPr="0031086E" w:rsidRDefault="0031086E" w:rsidP="0031086E">
            <w:pPr>
              <w:jc w:val="center"/>
              <w:rPr>
                <w:rFonts w:ascii="Verdana" w:hAnsi="Verdana" w:cs="Arial"/>
                <w:sz w:val="20"/>
              </w:rPr>
            </w:pPr>
            <w:r w:rsidRPr="0031086E">
              <w:rPr>
                <w:rFonts w:ascii="Verdana" w:hAnsi="Verdana" w:cs="Arial"/>
                <w:sz w:val="20"/>
              </w:rPr>
              <w:t>49</w:t>
            </w:r>
          </w:p>
        </w:tc>
        <w:tc>
          <w:tcPr>
            <w:tcW w:w="1429" w:type="dxa"/>
            <w:tcBorders>
              <w:top w:val="nil"/>
              <w:left w:val="nil"/>
              <w:bottom w:val="single" w:sz="4" w:space="0" w:color="auto"/>
              <w:right w:val="single" w:sz="4" w:space="0" w:color="auto"/>
            </w:tcBorders>
            <w:shd w:val="clear" w:color="auto" w:fill="auto"/>
            <w:noWrap/>
            <w:vAlign w:val="center"/>
            <w:hideMark/>
          </w:tcPr>
          <w:p w14:paraId="7EA9E096" w14:textId="77777777" w:rsidR="0031086E" w:rsidRPr="0031086E" w:rsidRDefault="0031086E" w:rsidP="0031086E">
            <w:pPr>
              <w:jc w:val="center"/>
              <w:rPr>
                <w:rFonts w:ascii="Verdana" w:hAnsi="Verdana" w:cs="Arial"/>
                <w:sz w:val="20"/>
              </w:rPr>
            </w:pPr>
            <w:r w:rsidRPr="0031086E">
              <w:rPr>
                <w:rFonts w:ascii="Verdana" w:hAnsi="Verdana" w:cs="Arial"/>
                <w:sz w:val="20"/>
              </w:rPr>
              <w:t>49</w:t>
            </w:r>
          </w:p>
        </w:tc>
        <w:tc>
          <w:tcPr>
            <w:tcW w:w="877" w:type="dxa"/>
            <w:tcBorders>
              <w:top w:val="nil"/>
              <w:left w:val="nil"/>
              <w:bottom w:val="single" w:sz="4" w:space="0" w:color="auto"/>
              <w:right w:val="single" w:sz="4" w:space="0" w:color="auto"/>
            </w:tcBorders>
            <w:shd w:val="clear" w:color="auto" w:fill="auto"/>
            <w:noWrap/>
            <w:vAlign w:val="center"/>
            <w:hideMark/>
          </w:tcPr>
          <w:p w14:paraId="7EA9E097" w14:textId="77777777" w:rsidR="0031086E" w:rsidRPr="0031086E" w:rsidRDefault="0031086E" w:rsidP="0031086E">
            <w:pPr>
              <w:jc w:val="center"/>
              <w:rPr>
                <w:rFonts w:ascii="Verdana" w:hAnsi="Verdana" w:cs="Arial"/>
                <w:sz w:val="20"/>
              </w:rPr>
            </w:pPr>
          </w:p>
        </w:tc>
        <w:tc>
          <w:tcPr>
            <w:tcW w:w="1096" w:type="dxa"/>
            <w:tcBorders>
              <w:top w:val="nil"/>
              <w:left w:val="nil"/>
              <w:bottom w:val="single" w:sz="4" w:space="0" w:color="auto"/>
              <w:right w:val="single" w:sz="4" w:space="0" w:color="auto"/>
            </w:tcBorders>
            <w:shd w:val="clear" w:color="auto" w:fill="auto"/>
            <w:noWrap/>
            <w:vAlign w:val="center"/>
            <w:hideMark/>
          </w:tcPr>
          <w:p w14:paraId="7EA9E098" w14:textId="77777777" w:rsidR="0031086E" w:rsidRPr="0031086E" w:rsidRDefault="0031086E" w:rsidP="0031086E">
            <w:pPr>
              <w:jc w:val="center"/>
              <w:rPr>
                <w:rFonts w:ascii="Verdana" w:hAnsi="Verdana" w:cs="Arial"/>
                <w:sz w:val="20"/>
              </w:rPr>
            </w:pPr>
            <w:r w:rsidRPr="0031086E">
              <w:rPr>
                <w:rFonts w:ascii="Verdana" w:hAnsi="Verdana" w:cs="Arial"/>
                <w:sz w:val="20"/>
              </w:rPr>
              <w:t>49</w:t>
            </w:r>
          </w:p>
        </w:tc>
      </w:tr>
      <w:tr w:rsidR="0031086E" w:rsidRPr="0031086E" w14:paraId="7EA9E0A0" w14:textId="77777777" w:rsidTr="00FC5F1F">
        <w:trPr>
          <w:trHeight w:val="255"/>
        </w:trPr>
        <w:tc>
          <w:tcPr>
            <w:tcW w:w="3691" w:type="dxa"/>
            <w:tcBorders>
              <w:top w:val="nil"/>
              <w:left w:val="single" w:sz="4" w:space="0" w:color="auto"/>
              <w:bottom w:val="single" w:sz="4" w:space="0" w:color="auto"/>
              <w:right w:val="nil"/>
            </w:tcBorders>
            <w:shd w:val="clear" w:color="auto" w:fill="auto"/>
            <w:noWrap/>
            <w:vAlign w:val="center"/>
            <w:hideMark/>
          </w:tcPr>
          <w:p w14:paraId="7EA9E09A" w14:textId="77777777" w:rsidR="0031086E" w:rsidRPr="0031086E" w:rsidRDefault="0031086E" w:rsidP="0031086E">
            <w:pPr>
              <w:jc w:val="left"/>
              <w:rPr>
                <w:rFonts w:ascii="Verdana" w:hAnsi="Verdana" w:cs="Arial"/>
                <w:sz w:val="20"/>
              </w:rPr>
            </w:pPr>
            <w:r w:rsidRPr="0031086E">
              <w:rPr>
                <w:rFonts w:ascii="Verdana" w:hAnsi="Verdana" w:cs="Arial"/>
                <w:sz w:val="20"/>
              </w:rPr>
              <w:t>Парични средства и парични еквиваленти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9B" w14:textId="77777777" w:rsidR="0031086E" w:rsidRPr="0031086E" w:rsidRDefault="0031086E" w:rsidP="0031086E">
            <w:pPr>
              <w:jc w:val="center"/>
              <w:rPr>
                <w:rFonts w:ascii="Verdana" w:hAnsi="Verdana" w:cs="Arial"/>
                <w:sz w:val="20"/>
              </w:rPr>
            </w:pPr>
            <w:r w:rsidRPr="0031086E">
              <w:rPr>
                <w:rFonts w:ascii="Verdana" w:hAnsi="Verdana" w:cs="Arial"/>
                <w:sz w:val="20"/>
              </w:rPr>
              <w:t>74</w:t>
            </w:r>
          </w:p>
        </w:tc>
        <w:tc>
          <w:tcPr>
            <w:tcW w:w="1417" w:type="dxa"/>
            <w:tcBorders>
              <w:top w:val="nil"/>
              <w:left w:val="nil"/>
              <w:bottom w:val="single" w:sz="4" w:space="0" w:color="auto"/>
              <w:right w:val="single" w:sz="4" w:space="0" w:color="auto"/>
            </w:tcBorders>
            <w:shd w:val="clear" w:color="auto" w:fill="auto"/>
            <w:noWrap/>
            <w:vAlign w:val="center"/>
            <w:hideMark/>
          </w:tcPr>
          <w:p w14:paraId="7EA9E09C" w14:textId="77777777" w:rsidR="0031086E" w:rsidRPr="0031086E" w:rsidRDefault="0031086E" w:rsidP="0031086E">
            <w:pPr>
              <w:jc w:val="center"/>
              <w:rPr>
                <w:rFonts w:ascii="Verdana" w:hAnsi="Verdana" w:cs="Arial"/>
                <w:sz w:val="20"/>
              </w:rPr>
            </w:pPr>
            <w:r w:rsidRPr="0031086E">
              <w:rPr>
                <w:rFonts w:ascii="Verdana" w:hAnsi="Verdana" w:cs="Arial"/>
                <w:sz w:val="20"/>
              </w:rPr>
              <w:t>75</w:t>
            </w:r>
          </w:p>
        </w:tc>
        <w:tc>
          <w:tcPr>
            <w:tcW w:w="1429" w:type="dxa"/>
            <w:tcBorders>
              <w:top w:val="nil"/>
              <w:left w:val="nil"/>
              <w:bottom w:val="single" w:sz="4" w:space="0" w:color="auto"/>
              <w:right w:val="single" w:sz="4" w:space="0" w:color="auto"/>
            </w:tcBorders>
            <w:shd w:val="clear" w:color="auto" w:fill="auto"/>
            <w:noWrap/>
            <w:vAlign w:val="center"/>
            <w:hideMark/>
          </w:tcPr>
          <w:p w14:paraId="7EA9E09D" w14:textId="77777777" w:rsidR="0031086E" w:rsidRPr="0031086E" w:rsidRDefault="0031086E" w:rsidP="0031086E">
            <w:pPr>
              <w:jc w:val="center"/>
              <w:rPr>
                <w:rFonts w:ascii="Verdana" w:hAnsi="Verdana" w:cs="Arial"/>
                <w:sz w:val="20"/>
              </w:rPr>
            </w:pPr>
            <w:r w:rsidRPr="0031086E">
              <w:rPr>
                <w:rFonts w:ascii="Verdana" w:hAnsi="Verdana" w:cs="Arial"/>
                <w:sz w:val="20"/>
              </w:rPr>
              <w:t>42</w:t>
            </w:r>
          </w:p>
        </w:tc>
        <w:tc>
          <w:tcPr>
            <w:tcW w:w="877" w:type="dxa"/>
            <w:tcBorders>
              <w:top w:val="nil"/>
              <w:left w:val="nil"/>
              <w:bottom w:val="single" w:sz="4" w:space="0" w:color="auto"/>
              <w:right w:val="single" w:sz="4" w:space="0" w:color="auto"/>
            </w:tcBorders>
            <w:shd w:val="clear" w:color="auto" w:fill="auto"/>
            <w:noWrap/>
            <w:vAlign w:val="center"/>
            <w:hideMark/>
          </w:tcPr>
          <w:p w14:paraId="7EA9E09E" w14:textId="77777777" w:rsidR="0031086E" w:rsidRPr="0031086E" w:rsidRDefault="0031086E" w:rsidP="0031086E">
            <w:pPr>
              <w:jc w:val="center"/>
              <w:rPr>
                <w:rFonts w:ascii="Verdana" w:hAnsi="Verdana" w:cs="Arial"/>
                <w:sz w:val="20"/>
              </w:rPr>
            </w:pPr>
          </w:p>
        </w:tc>
        <w:tc>
          <w:tcPr>
            <w:tcW w:w="1096" w:type="dxa"/>
            <w:tcBorders>
              <w:top w:val="nil"/>
              <w:left w:val="nil"/>
              <w:bottom w:val="single" w:sz="4" w:space="0" w:color="auto"/>
              <w:right w:val="single" w:sz="4" w:space="0" w:color="auto"/>
            </w:tcBorders>
            <w:shd w:val="clear" w:color="auto" w:fill="auto"/>
            <w:noWrap/>
            <w:vAlign w:val="center"/>
            <w:hideMark/>
          </w:tcPr>
          <w:p w14:paraId="7EA9E09F" w14:textId="77777777" w:rsidR="0031086E" w:rsidRPr="0031086E" w:rsidRDefault="0031086E" w:rsidP="0031086E">
            <w:pPr>
              <w:jc w:val="center"/>
              <w:rPr>
                <w:rFonts w:ascii="Verdana" w:hAnsi="Verdana" w:cs="Arial"/>
                <w:sz w:val="20"/>
              </w:rPr>
            </w:pPr>
            <w:r w:rsidRPr="0031086E">
              <w:rPr>
                <w:rFonts w:ascii="Verdana" w:hAnsi="Verdana" w:cs="Arial"/>
                <w:sz w:val="20"/>
              </w:rPr>
              <w:t>42</w:t>
            </w:r>
          </w:p>
        </w:tc>
      </w:tr>
      <w:tr w:rsidR="0031086E" w:rsidRPr="0031086E" w14:paraId="7EA9E0A7" w14:textId="77777777" w:rsidTr="00FC5F1F">
        <w:trPr>
          <w:trHeight w:val="255"/>
        </w:trPr>
        <w:tc>
          <w:tcPr>
            <w:tcW w:w="3691" w:type="dxa"/>
            <w:tcBorders>
              <w:top w:val="nil"/>
              <w:left w:val="single" w:sz="4" w:space="0" w:color="auto"/>
              <w:bottom w:val="single" w:sz="4" w:space="0" w:color="auto"/>
              <w:right w:val="nil"/>
            </w:tcBorders>
            <w:shd w:val="clear" w:color="auto" w:fill="auto"/>
            <w:noWrap/>
            <w:vAlign w:val="center"/>
            <w:hideMark/>
          </w:tcPr>
          <w:p w14:paraId="7EA9E0A1" w14:textId="77777777" w:rsidR="0031086E" w:rsidRPr="0031086E" w:rsidRDefault="0031086E" w:rsidP="0031086E">
            <w:pPr>
              <w:jc w:val="left"/>
              <w:rPr>
                <w:rFonts w:ascii="Verdana" w:hAnsi="Verdana" w:cs="Arial"/>
                <w:sz w:val="20"/>
              </w:rPr>
            </w:pPr>
            <w:r w:rsidRPr="0031086E">
              <w:rPr>
                <w:rFonts w:ascii="Verdana" w:hAnsi="Verdana" w:cs="Arial"/>
                <w:sz w:val="20"/>
              </w:rPr>
              <w:t>Финансови пасиви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A2" w14:textId="77777777" w:rsidR="0031086E" w:rsidRPr="0031086E" w:rsidRDefault="0031086E" w:rsidP="0031086E">
            <w:pPr>
              <w:jc w:val="center"/>
              <w:rPr>
                <w:rFonts w:ascii="Verdana" w:hAnsi="Verdana" w:cs="Arial"/>
                <w:sz w:val="20"/>
              </w:rPr>
            </w:pPr>
            <w:r w:rsidRPr="0031086E">
              <w:rPr>
                <w:rFonts w:ascii="Verdana" w:hAnsi="Verdana" w:cs="Arial"/>
                <w:sz w:val="20"/>
              </w:rPr>
              <w:t>2 048</w:t>
            </w:r>
          </w:p>
        </w:tc>
        <w:tc>
          <w:tcPr>
            <w:tcW w:w="1417" w:type="dxa"/>
            <w:tcBorders>
              <w:top w:val="nil"/>
              <w:left w:val="nil"/>
              <w:bottom w:val="single" w:sz="4" w:space="0" w:color="auto"/>
              <w:right w:val="single" w:sz="4" w:space="0" w:color="auto"/>
            </w:tcBorders>
            <w:shd w:val="clear" w:color="auto" w:fill="auto"/>
            <w:noWrap/>
            <w:vAlign w:val="center"/>
            <w:hideMark/>
          </w:tcPr>
          <w:p w14:paraId="7EA9E0A3" w14:textId="77777777" w:rsidR="0031086E" w:rsidRPr="0031086E" w:rsidRDefault="0031086E" w:rsidP="0031086E">
            <w:pPr>
              <w:jc w:val="center"/>
              <w:rPr>
                <w:rFonts w:ascii="Verdana" w:hAnsi="Verdana" w:cs="Arial"/>
                <w:sz w:val="20"/>
              </w:rPr>
            </w:pPr>
            <w:r w:rsidRPr="0031086E">
              <w:rPr>
                <w:rFonts w:ascii="Verdana" w:hAnsi="Verdana" w:cs="Arial"/>
                <w:sz w:val="20"/>
              </w:rPr>
              <w:t>2 048</w:t>
            </w:r>
          </w:p>
        </w:tc>
        <w:tc>
          <w:tcPr>
            <w:tcW w:w="1429" w:type="dxa"/>
            <w:tcBorders>
              <w:top w:val="nil"/>
              <w:left w:val="nil"/>
              <w:bottom w:val="single" w:sz="4" w:space="0" w:color="auto"/>
              <w:right w:val="single" w:sz="4" w:space="0" w:color="auto"/>
            </w:tcBorders>
            <w:shd w:val="clear" w:color="auto" w:fill="auto"/>
            <w:noWrap/>
            <w:vAlign w:val="center"/>
            <w:hideMark/>
          </w:tcPr>
          <w:p w14:paraId="7EA9E0A4" w14:textId="77777777" w:rsidR="0031086E" w:rsidRPr="0031086E" w:rsidRDefault="0031086E" w:rsidP="0031086E">
            <w:pPr>
              <w:jc w:val="center"/>
              <w:rPr>
                <w:rFonts w:ascii="Verdana" w:hAnsi="Verdana" w:cs="Arial"/>
                <w:sz w:val="20"/>
              </w:rPr>
            </w:pPr>
            <w:r w:rsidRPr="0031086E">
              <w:rPr>
                <w:rFonts w:ascii="Verdana" w:hAnsi="Verdana" w:cs="Arial"/>
                <w:sz w:val="20"/>
              </w:rPr>
              <w:t>2 048</w:t>
            </w:r>
          </w:p>
        </w:tc>
        <w:tc>
          <w:tcPr>
            <w:tcW w:w="877" w:type="dxa"/>
            <w:tcBorders>
              <w:top w:val="nil"/>
              <w:left w:val="nil"/>
              <w:bottom w:val="single" w:sz="4" w:space="0" w:color="auto"/>
              <w:right w:val="single" w:sz="4" w:space="0" w:color="auto"/>
            </w:tcBorders>
            <w:shd w:val="clear" w:color="auto" w:fill="auto"/>
            <w:noWrap/>
            <w:vAlign w:val="center"/>
            <w:hideMark/>
          </w:tcPr>
          <w:p w14:paraId="7EA9E0A5" w14:textId="77777777" w:rsidR="0031086E" w:rsidRPr="0031086E" w:rsidRDefault="0031086E" w:rsidP="0031086E">
            <w:pPr>
              <w:jc w:val="center"/>
              <w:rPr>
                <w:rFonts w:ascii="Verdana" w:hAnsi="Verdana" w:cs="Arial"/>
                <w:sz w:val="20"/>
              </w:rPr>
            </w:pPr>
            <w:r w:rsidRPr="0031086E">
              <w:rPr>
                <w:rFonts w:ascii="Verdana" w:hAnsi="Verdana" w:cs="Arial"/>
                <w:sz w:val="20"/>
              </w:rPr>
              <w:t>373</w:t>
            </w:r>
          </w:p>
        </w:tc>
        <w:tc>
          <w:tcPr>
            <w:tcW w:w="1096" w:type="dxa"/>
            <w:tcBorders>
              <w:top w:val="nil"/>
              <w:left w:val="nil"/>
              <w:bottom w:val="single" w:sz="4" w:space="0" w:color="auto"/>
              <w:right w:val="single" w:sz="4" w:space="0" w:color="auto"/>
            </w:tcBorders>
            <w:shd w:val="clear" w:color="auto" w:fill="auto"/>
            <w:noWrap/>
            <w:vAlign w:val="center"/>
            <w:hideMark/>
          </w:tcPr>
          <w:p w14:paraId="7EA9E0A6" w14:textId="77777777" w:rsidR="0031086E" w:rsidRPr="0031086E" w:rsidRDefault="0031086E" w:rsidP="0031086E">
            <w:pPr>
              <w:jc w:val="center"/>
              <w:rPr>
                <w:rFonts w:ascii="Verdana" w:hAnsi="Verdana" w:cs="Arial"/>
                <w:sz w:val="20"/>
              </w:rPr>
            </w:pPr>
            <w:r w:rsidRPr="0031086E">
              <w:rPr>
                <w:rFonts w:ascii="Verdana" w:hAnsi="Verdana" w:cs="Arial"/>
                <w:sz w:val="20"/>
              </w:rPr>
              <w:t>2 421</w:t>
            </w:r>
          </w:p>
        </w:tc>
      </w:tr>
      <w:tr w:rsidR="0031086E" w:rsidRPr="0031086E" w14:paraId="7EA9E0AE" w14:textId="77777777" w:rsidTr="00FC5F1F">
        <w:trPr>
          <w:trHeight w:val="510"/>
        </w:trPr>
        <w:tc>
          <w:tcPr>
            <w:tcW w:w="3691" w:type="dxa"/>
            <w:tcBorders>
              <w:top w:val="nil"/>
              <w:left w:val="single" w:sz="4" w:space="0" w:color="auto"/>
              <w:bottom w:val="single" w:sz="4" w:space="0" w:color="auto"/>
              <w:right w:val="nil"/>
            </w:tcBorders>
            <w:shd w:val="clear" w:color="auto" w:fill="auto"/>
            <w:vAlign w:val="center"/>
            <w:hideMark/>
          </w:tcPr>
          <w:p w14:paraId="7EA9E0A8" w14:textId="77777777" w:rsidR="0031086E" w:rsidRPr="0031086E" w:rsidRDefault="0031086E" w:rsidP="0031086E">
            <w:pPr>
              <w:jc w:val="left"/>
              <w:rPr>
                <w:rFonts w:ascii="Verdana" w:hAnsi="Verdana" w:cs="Arial"/>
                <w:sz w:val="20"/>
              </w:rPr>
            </w:pPr>
            <w:r w:rsidRPr="0031086E">
              <w:rPr>
                <w:rFonts w:ascii="Verdana" w:hAnsi="Verdana" w:cs="Arial"/>
                <w:sz w:val="20"/>
              </w:rPr>
              <w:t>Задължения по кредити и заеми към финансови институции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A9" w14:textId="77777777" w:rsidR="0031086E" w:rsidRPr="0031086E" w:rsidRDefault="0031086E" w:rsidP="0031086E">
            <w:pPr>
              <w:jc w:val="center"/>
              <w:rPr>
                <w:rFonts w:ascii="Verdana" w:hAnsi="Verdana" w:cs="Arial"/>
                <w:sz w:val="20"/>
              </w:rPr>
            </w:pPr>
            <w:r w:rsidRPr="0031086E">
              <w:rPr>
                <w:rFonts w:ascii="Verdana" w:hAnsi="Verdana" w:cs="Arial"/>
                <w:sz w:val="20"/>
              </w:rPr>
              <w:t>30</w:t>
            </w:r>
          </w:p>
        </w:tc>
        <w:tc>
          <w:tcPr>
            <w:tcW w:w="1417" w:type="dxa"/>
            <w:tcBorders>
              <w:top w:val="nil"/>
              <w:left w:val="nil"/>
              <w:bottom w:val="single" w:sz="4" w:space="0" w:color="auto"/>
              <w:right w:val="single" w:sz="4" w:space="0" w:color="auto"/>
            </w:tcBorders>
            <w:shd w:val="clear" w:color="auto" w:fill="auto"/>
            <w:noWrap/>
            <w:vAlign w:val="center"/>
            <w:hideMark/>
          </w:tcPr>
          <w:p w14:paraId="7EA9E0AA" w14:textId="77777777" w:rsidR="0031086E" w:rsidRPr="0031086E" w:rsidRDefault="0031086E" w:rsidP="0031086E">
            <w:pPr>
              <w:jc w:val="center"/>
              <w:rPr>
                <w:rFonts w:ascii="Verdana" w:hAnsi="Verdana" w:cs="Arial"/>
                <w:sz w:val="20"/>
              </w:rPr>
            </w:pPr>
            <w:r w:rsidRPr="0031086E">
              <w:rPr>
                <w:rFonts w:ascii="Verdana" w:hAnsi="Verdana" w:cs="Arial"/>
                <w:sz w:val="20"/>
              </w:rPr>
              <w:t>30</w:t>
            </w:r>
          </w:p>
        </w:tc>
        <w:tc>
          <w:tcPr>
            <w:tcW w:w="1429" w:type="dxa"/>
            <w:tcBorders>
              <w:top w:val="nil"/>
              <w:left w:val="nil"/>
              <w:bottom w:val="single" w:sz="4" w:space="0" w:color="auto"/>
              <w:right w:val="single" w:sz="4" w:space="0" w:color="auto"/>
            </w:tcBorders>
            <w:shd w:val="clear" w:color="auto" w:fill="auto"/>
            <w:noWrap/>
            <w:vAlign w:val="center"/>
            <w:hideMark/>
          </w:tcPr>
          <w:p w14:paraId="7EA9E0AB" w14:textId="77777777" w:rsidR="0031086E" w:rsidRPr="0031086E" w:rsidRDefault="0031086E" w:rsidP="0031086E">
            <w:pPr>
              <w:jc w:val="center"/>
              <w:rPr>
                <w:rFonts w:ascii="Verdana" w:hAnsi="Verdana" w:cs="Arial"/>
                <w:sz w:val="20"/>
              </w:rPr>
            </w:pPr>
            <w:r w:rsidRPr="0031086E">
              <w:rPr>
                <w:rFonts w:ascii="Verdana" w:hAnsi="Verdana" w:cs="Arial"/>
                <w:sz w:val="20"/>
              </w:rPr>
              <w:t>30</w:t>
            </w:r>
          </w:p>
        </w:tc>
        <w:tc>
          <w:tcPr>
            <w:tcW w:w="877" w:type="dxa"/>
            <w:tcBorders>
              <w:top w:val="nil"/>
              <w:left w:val="nil"/>
              <w:bottom w:val="single" w:sz="4" w:space="0" w:color="auto"/>
              <w:right w:val="single" w:sz="4" w:space="0" w:color="auto"/>
            </w:tcBorders>
            <w:shd w:val="clear" w:color="auto" w:fill="auto"/>
            <w:noWrap/>
            <w:vAlign w:val="center"/>
            <w:hideMark/>
          </w:tcPr>
          <w:p w14:paraId="7EA9E0AC" w14:textId="77777777" w:rsidR="0031086E" w:rsidRPr="0031086E" w:rsidRDefault="0031086E" w:rsidP="0031086E">
            <w:pPr>
              <w:jc w:val="center"/>
              <w:rPr>
                <w:rFonts w:ascii="Verdana" w:hAnsi="Verdana" w:cs="Arial"/>
                <w:sz w:val="20"/>
              </w:rPr>
            </w:pPr>
          </w:p>
        </w:tc>
        <w:tc>
          <w:tcPr>
            <w:tcW w:w="1096" w:type="dxa"/>
            <w:tcBorders>
              <w:top w:val="nil"/>
              <w:left w:val="nil"/>
              <w:bottom w:val="single" w:sz="4" w:space="0" w:color="auto"/>
              <w:right w:val="single" w:sz="4" w:space="0" w:color="auto"/>
            </w:tcBorders>
            <w:shd w:val="clear" w:color="auto" w:fill="auto"/>
            <w:noWrap/>
            <w:vAlign w:val="center"/>
            <w:hideMark/>
          </w:tcPr>
          <w:p w14:paraId="7EA9E0AD" w14:textId="77777777" w:rsidR="0031086E" w:rsidRPr="0031086E" w:rsidRDefault="0031086E" w:rsidP="0031086E">
            <w:pPr>
              <w:jc w:val="center"/>
              <w:rPr>
                <w:rFonts w:ascii="Verdana" w:hAnsi="Verdana" w:cs="Arial"/>
                <w:sz w:val="20"/>
              </w:rPr>
            </w:pPr>
            <w:r w:rsidRPr="0031086E">
              <w:rPr>
                <w:rFonts w:ascii="Verdana" w:hAnsi="Verdana" w:cs="Arial"/>
                <w:sz w:val="20"/>
              </w:rPr>
              <w:t>30</w:t>
            </w:r>
          </w:p>
        </w:tc>
      </w:tr>
      <w:tr w:rsidR="0031086E" w:rsidRPr="0031086E" w14:paraId="7EA9E0B5" w14:textId="77777777" w:rsidTr="00FC5F1F">
        <w:trPr>
          <w:trHeight w:val="255"/>
        </w:trPr>
        <w:tc>
          <w:tcPr>
            <w:tcW w:w="3691" w:type="dxa"/>
            <w:tcBorders>
              <w:top w:val="nil"/>
              <w:left w:val="single" w:sz="4" w:space="0" w:color="auto"/>
              <w:bottom w:val="single" w:sz="4" w:space="0" w:color="auto"/>
              <w:right w:val="nil"/>
            </w:tcBorders>
            <w:shd w:val="clear" w:color="auto" w:fill="auto"/>
            <w:noWrap/>
            <w:vAlign w:val="center"/>
            <w:hideMark/>
          </w:tcPr>
          <w:p w14:paraId="7EA9E0AF" w14:textId="77777777" w:rsidR="0031086E" w:rsidRPr="0031086E" w:rsidRDefault="0031086E" w:rsidP="0031086E">
            <w:pPr>
              <w:jc w:val="left"/>
              <w:rPr>
                <w:rFonts w:ascii="Verdana" w:hAnsi="Verdana" w:cs="Arial"/>
                <w:sz w:val="20"/>
              </w:rPr>
            </w:pPr>
            <w:r w:rsidRPr="0031086E">
              <w:rPr>
                <w:rFonts w:ascii="Verdana" w:hAnsi="Verdana" w:cs="Arial"/>
                <w:sz w:val="20"/>
              </w:rPr>
              <w:t>Задължения по заеми към свързани лица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B0" w14:textId="77777777" w:rsidR="0031086E" w:rsidRPr="0031086E" w:rsidRDefault="0031086E" w:rsidP="0031086E">
            <w:pPr>
              <w:jc w:val="center"/>
              <w:rPr>
                <w:rFonts w:ascii="Verdana" w:hAnsi="Verdana" w:cs="Arial"/>
                <w:sz w:val="20"/>
              </w:rPr>
            </w:pPr>
            <w:r w:rsidRPr="0031086E">
              <w:rPr>
                <w:rFonts w:ascii="Verdana" w:hAnsi="Verdana" w:cs="Arial"/>
                <w:sz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7EA9E0B1" w14:textId="77777777" w:rsidR="0031086E" w:rsidRPr="0031086E" w:rsidRDefault="0031086E" w:rsidP="0031086E">
            <w:pPr>
              <w:jc w:val="center"/>
              <w:rPr>
                <w:rFonts w:ascii="Verdana" w:hAnsi="Verdana" w:cs="Arial"/>
                <w:sz w:val="20"/>
              </w:rPr>
            </w:pPr>
            <w:r w:rsidRPr="0031086E">
              <w:rPr>
                <w:rFonts w:ascii="Verdana" w:hAnsi="Verdana" w:cs="Arial"/>
                <w:sz w:val="20"/>
              </w:rPr>
              <w:t>-</w:t>
            </w:r>
          </w:p>
        </w:tc>
        <w:tc>
          <w:tcPr>
            <w:tcW w:w="1429" w:type="dxa"/>
            <w:tcBorders>
              <w:top w:val="nil"/>
              <w:left w:val="nil"/>
              <w:bottom w:val="single" w:sz="4" w:space="0" w:color="auto"/>
              <w:right w:val="single" w:sz="4" w:space="0" w:color="auto"/>
            </w:tcBorders>
            <w:shd w:val="clear" w:color="auto" w:fill="auto"/>
            <w:noWrap/>
            <w:vAlign w:val="center"/>
            <w:hideMark/>
          </w:tcPr>
          <w:p w14:paraId="7EA9E0B2" w14:textId="77777777" w:rsidR="0031086E" w:rsidRPr="0031086E" w:rsidRDefault="0031086E" w:rsidP="0031086E">
            <w:pPr>
              <w:jc w:val="center"/>
              <w:rPr>
                <w:rFonts w:ascii="Verdana" w:hAnsi="Verdana" w:cs="Arial"/>
                <w:sz w:val="20"/>
              </w:rPr>
            </w:pPr>
          </w:p>
        </w:tc>
        <w:tc>
          <w:tcPr>
            <w:tcW w:w="877" w:type="dxa"/>
            <w:tcBorders>
              <w:top w:val="nil"/>
              <w:left w:val="nil"/>
              <w:bottom w:val="single" w:sz="4" w:space="0" w:color="auto"/>
              <w:right w:val="single" w:sz="4" w:space="0" w:color="auto"/>
            </w:tcBorders>
            <w:shd w:val="clear" w:color="auto" w:fill="auto"/>
            <w:noWrap/>
            <w:vAlign w:val="center"/>
            <w:hideMark/>
          </w:tcPr>
          <w:p w14:paraId="7EA9E0B3" w14:textId="77777777" w:rsidR="0031086E" w:rsidRPr="0031086E" w:rsidRDefault="0031086E" w:rsidP="0031086E">
            <w:pPr>
              <w:jc w:val="center"/>
              <w:rPr>
                <w:rFonts w:ascii="Verdana" w:hAnsi="Verdana" w:cs="Arial"/>
                <w:sz w:val="20"/>
              </w:rPr>
            </w:pPr>
            <w:r w:rsidRPr="0031086E">
              <w:rPr>
                <w:rFonts w:ascii="Verdana" w:hAnsi="Verdana" w:cs="Arial"/>
                <w:sz w:val="20"/>
              </w:rPr>
              <w:t>373</w:t>
            </w:r>
          </w:p>
        </w:tc>
        <w:tc>
          <w:tcPr>
            <w:tcW w:w="1096" w:type="dxa"/>
            <w:tcBorders>
              <w:top w:val="nil"/>
              <w:left w:val="nil"/>
              <w:bottom w:val="single" w:sz="4" w:space="0" w:color="auto"/>
              <w:right w:val="single" w:sz="4" w:space="0" w:color="auto"/>
            </w:tcBorders>
            <w:shd w:val="clear" w:color="auto" w:fill="auto"/>
            <w:noWrap/>
            <w:vAlign w:val="center"/>
            <w:hideMark/>
          </w:tcPr>
          <w:p w14:paraId="7EA9E0B4" w14:textId="77777777" w:rsidR="0031086E" w:rsidRPr="0031086E" w:rsidRDefault="0031086E" w:rsidP="0031086E">
            <w:pPr>
              <w:jc w:val="center"/>
              <w:rPr>
                <w:rFonts w:ascii="Verdana" w:hAnsi="Verdana" w:cs="Arial"/>
                <w:sz w:val="20"/>
              </w:rPr>
            </w:pPr>
            <w:r w:rsidRPr="0031086E">
              <w:rPr>
                <w:rFonts w:ascii="Verdana" w:hAnsi="Verdana" w:cs="Arial"/>
                <w:sz w:val="20"/>
              </w:rPr>
              <w:t>373</w:t>
            </w:r>
          </w:p>
        </w:tc>
      </w:tr>
      <w:tr w:rsidR="0031086E" w:rsidRPr="0031086E" w14:paraId="7EA9E0BC" w14:textId="77777777" w:rsidTr="00FC5F1F">
        <w:trPr>
          <w:trHeight w:val="510"/>
        </w:trPr>
        <w:tc>
          <w:tcPr>
            <w:tcW w:w="3691" w:type="dxa"/>
            <w:tcBorders>
              <w:top w:val="nil"/>
              <w:left w:val="single" w:sz="4" w:space="0" w:color="auto"/>
              <w:bottom w:val="single" w:sz="4" w:space="0" w:color="auto"/>
              <w:right w:val="nil"/>
            </w:tcBorders>
            <w:shd w:val="clear" w:color="auto" w:fill="auto"/>
            <w:vAlign w:val="center"/>
            <w:hideMark/>
          </w:tcPr>
          <w:p w14:paraId="7EA9E0B6" w14:textId="77777777" w:rsidR="0031086E" w:rsidRPr="0031086E" w:rsidRDefault="0031086E" w:rsidP="0031086E">
            <w:pPr>
              <w:jc w:val="left"/>
              <w:rPr>
                <w:rFonts w:ascii="Verdana" w:hAnsi="Verdana" w:cs="Arial"/>
                <w:sz w:val="20"/>
              </w:rPr>
            </w:pPr>
            <w:r w:rsidRPr="0031086E">
              <w:rPr>
                <w:rFonts w:ascii="Verdana" w:hAnsi="Verdana" w:cs="Arial"/>
                <w:sz w:val="20"/>
              </w:rPr>
              <w:t>Търговски и други задължения към трети лица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B7" w14:textId="77777777" w:rsidR="0031086E" w:rsidRPr="0031086E" w:rsidRDefault="0031086E" w:rsidP="0031086E">
            <w:pPr>
              <w:jc w:val="center"/>
              <w:rPr>
                <w:rFonts w:ascii="Verdana" w:hAnsi="Verdana" w:cs="Arial"/>
                <w:sz w:val="20"/>
              </w:rPr>
            </w:pPr>
            <w:r w:rsidRPr="0031086E">
              <w:rPr>
                <w:rFonts w:ascii="Verdana" w:hAnsi="Verdana" w:cs="Arial"/>
                <w:sz w:val="20"/>
              </w:rPr>
              <w:t>604</w:t>
            </w:r>
          </w:p>
        </w:tc>
        <w:tc>
          <w:tcPr>
            <w:tcW w:w="1417" w:type="dxa"/>
            <w:tcBorders>
              <w:top w:val="nil"/>
              <w:left w:val="nil"/>
              <w:bottom w:val="single" w:sz="4" w:space="0" w:color="auto"/>
              <w:right w:val="single" w:sz="4" w:space="0" w:color="auto"/>
            </w:tcBorders>
            <w:shd w:val="clear" w:color="auto" w:fill="auto"/>
            <w:noWrap/>
            <w:vAlign w:val="center"/>
            <w:hideMark/>
          </w:tcPr>
          <w:p w14:paraId="7EA9E0B8" w14:textId="77777777" w:rsidR="0031086E" w:rsidRPr="0031086E" w:rsidRDefault="0031086E" w:rsidP="0031086E">
            <w:pPr>
              <w:jc w:val="center"/>
              <w:rPr>
                <w:rFonts w:ascii="Verdana" w:hAnsi="Verdana" w:cs="Arial"/>
                <w:sz w:val="20"/>
              </w:rPr>
            </w:pPr>
            <w:r w:rsidRPr="0031086E">
              <w:rPr>
                <w:rFonts w:ascii="Verdana" w:hAnsi="Verdana" w:cs="Arial"/>
                <w:sz w:val="20"/>
              </w:rPr>
              <w:t>604</w:t>
            </w:r>
          </w:p>
        </w:tc>
        <w:tc>
          <w:tcPr>
            <w:tcW w:w="1429" w:type="dxa"/>
            <w:tcBorders>
              <w:top w:val="nil"/>
              <w:left w:val="nil"/>
              <w:bottom w:val="single" w:sz="4" w:space="0" w:color="auto"/>
              <w:right w:val="single" w:sz="4" w:space="0" w:color="auto"/>
            </w:tcBorders>
            <w:shd w:val="clear" w:color="auto" w:fill="auto"/>
            <w:noWrap/>
            <w:vAlign w:val="center"/>
            <w:hideMark/>
          </w:tcPr>
          <w:p w14:paraId="7EA9E0B9" w14:textId="77777777" w:rsidR="0031086E" w:rsidRPr="0031086E" w:rsidRDefault="0031086E" w:rsidP="0031086E">
            <w:pPr>
              <w:jc w:val="center"/>
              <w:rPr>
                <w:rFonts w:ascii="Verdana" w:hAnsi="Verdana" w:cs="Arial"/>
                <w:sz w:val="20"/>
              </w:rPr>
            </w:pPr>
            <w:r w:rsidRPr="0031086E">
              <w:rPr>
                <w:rFonts w:ascii="Verdana" w:hAnsi="Verdana" w:cs="Arial"/>
                <w:sz w:val="20"/>
              </w:rPr>
              <w:t>604</w:t>
            </w:r>
          </w:p>
        </w:tc>
        <w:tc>
          <w:tcPr>
            <w:tcW w:w="877" w:type="dxa"/>
            <w:tcBorders>
              <w:top w:val="nil"/>
              <w:left w:val="nil"/>
              <w:bottom w:val="single" w:sz="4" w:space="0" w:color="auto"/>
              <w:right w:val="single" w:sz="4" w:space="0" w:color="auto"/>
            </w:tcBorders>
            <w:shd w:val="clear" w:color="auto" w:fill="auto"/>
            <w:noWrap/>
            <w:vAlign w:val="center"/>
            <w:hideMark/>
          </w:tcPr>
          <w:p w14:paraId="7EA9E0BA" w14:textId="77777777" w:rsidR="0031086E" w:rsidRPr="0031086E" w:rsidRDefault="0031086E" w:rsidP="0031086E">
            <w:pPr>
              <w:jc w:val="center"/>
              <w:rPr>
                <w:rFonts w:ascii="Verdana" w:hAnsi="Verdana" w:cs="Arial"/>
                <w:sz w:val="20"/>
              </w:rPr>
            </w:pPr>
          </w:p>
        </w:tc>
        <w:tc>
          <w:tcPr>
            <w:tcW w:w="1096" w:type="dxa"/>
            <w:tcBorders>
              <w:top w:val="nil"/>
              <w:left w:val="nil"/>
              <w:bottom w:val="single" w:sz="4" w:space="0" w:color="auto"/>
              <w:right w:val="single" w:sz="4" w:space="0" w:color="auto"/>
            </w:tcBorders>
            <w:shd w:val="clear" w:color="auto" w:fill="auto"/>
            <w:noWrap/>
            <w:vAlign w:val="center"/>
            <w:hideMark/>
          </w:tcPr>
          <w:p w14:paraId="7EA9E0BB" w14:textId="77777777" w:rsidR="0031086E" w:rsidRPr="0031086E" w:rsidRDefault="0031086E" w:rsidP="0031086E">
            <w:pPr>
              <w:jc w:val="center"/>
              <w:rPr>
                <w:rFonts w:ascii="Verdana" w:hAnsi="Verdana" w:cs="Arial"/>
                <w:sz w:val="20"/>
              </w:rPr>
            </w:pPr>
            <w:r w:rsidRPr="0031086E">
              <w:rPr>
                <w:rFonts w:ascii="Verdana" w:hAnsi="Verdana" w:cs="Arial"/>
                <w:sz w:val="20"/>
              </w:rPr>
              <w:t>604</w:t>
            </w:r>
          </w:p>
        </w:tc>
      </w:tr>
      <w:tr w:rsidR="0031086E" w:rsidRPr="0031086E" w14:paraId="7EA9E0C3" w14:textId="77777777" w:rsidTr="00FC5F1F">
        <w:trPr>
          <w:trHeight w:val="510"/>
        </w:trPr>
        <w:tc>
          <w:tcPr>
            <w:tcW w:w="3691" w:type="dxa"/>
            <w:tcBorders>
              <w:top w:val="nil"/>
              <w:left w:val="single" w:sz="4" w:space="0" w:color="auto"/>
              <w:bottom w:val="single" w:sz="4" w:space="0" w:color="auto"/>
              <w:right w:val="nil"/>
            </w:tcBorders>
            <w:shd w:val="clear" w:color="auto" w:fill="auto"/>
            <w:vAlign w:val="center"/>
            <w:hideMark/>
          </w:tcPr>
          <w:p w14:paraId="7EA9E0BD" w14:textId="77777777" w:rsidR="0031086E" w:rsidRPr="0031086E" w:rsidRDefault="0031086E" w:rsidP="0031086E">
            <w:pPr>
              <w:jc w:val="left"/>
              <w:rPr>
                <w:rFonts w:ascii="Verdana" w:hAnsi="Verdana" w:cs="Arial"/>
                <w:sz w:val="20"/>
              </w:rPr>
            </w:pPr>
            <w:r w:rsidRPr="0031086E">
              <w:rPr>
                <w:rFonts w:ascii="Verdana" w:hAnsi="Verdana" w:cs="Arial"/>
                <w:sz w:val="20"/>
              </w:rPr>
              <w:t>Търговски и други задължения към свързани лица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A9E0BE" w14:textId="77777777" w:rsidR="0031086E" w:rsidRPr="0031086E" w:rsidRDefault="0031086E" w:rsidP="0031086E">
            <w:pPr>
              <w:jc w:val="center"/>
              <w:rPr>
                <w:rFonts w:ascii="Verdana" w:hAnsi="Verdana" w:cs="Arial"/>
                <w:sz w:val="20"/>
              </w:rPr>
            </w:pPr>
            <w:r w:rsidRPr="0031086E">
              <w:rPr>
                <w:rFonts w:ascii="Verdana" w:hAnsi="Verdana" w:cs="Arial"/>
                <w:sz w:val="20"/>
              </w:rPr>
              <w:t>1 414</w:t>
            </w:r>
          </w:p>
        </w:tc>
        <w:tc>
          <w:tcPr>
            <w:tcW w:w="1417" w:type="dxa"/>
            <w:tcBorders>
              <w:top w:val="nil"/>
              <w:left w:val="nil"/>
              <w:bottom w:val="single" w:sz="4" w:space="0" w:color="auto"/>
              <w:right w:val="single" w:sz="4" w:space="0" w:color="auto"/>
            </w:tcBorders>
            <w:shd w:val="clear" w:color="auto" w:fill="auto"/>
            <w:noWrap/>
            <w:vAlign w:val="center"/>
            <w:hideMark/>
          </w:tcPr>
          <w:p w14:paraId="7EA9E0BF" w14:textId="77777777" w:rsidR="0031086E" w:rsidRPr="0031086E" w:rsidRDefault="0031086E" w:rsidP="0031086E">
            <w:pPr>
              <w:jc w:val="center"/>
              <w:rPr>
                <w:rFonts w:ascii="Verdana" w:hAnsi="Verdana" w:cs="Arial"/>
                <w:sz w:val="20"/>
              </w:rPr>
            </w:pPr>
            <w:r w:rsidRPr="0031086E">
              <w:rPr>
                <w:rFonts w:ascii="Verdana" w:hAnsi="Verdana" w:cs="Arial"/>
                <w:sz w:val="20"/>
              </w:rPr>
              <w:t>1 414</w:t>
            </w:r>
          </w:p>
        </w:tc>
        <w:tc>
          <w:tcPr>
            <w:tcW w:w="1429" w:type="dxa"/>
            <w:tcBorders>
              <w:top w:val="nil"/>
              <w:left w:val="nil"/>
              <w:bottom w:val="single" w:sz="4" w:space="0" w:color="auto"/>
              <w:right w:val="single" w:sz="4" w:space="0" w:color="auto"/>
            </w:tcBorders>
            <w:shd w:val="clear" w:color="auto" w:fill="auto"/>
            <w:noWrap/>
            <w:vAlign w:val="center"/>
            <w:hideMark/>
          </w:tcPr>
          <w:p w14:paraId="7EA9E0C0" w14:textId="77777777" w:rsidR="0031086E" w:rsidRPr="0031086E" w:rsidRDefault="0031086E" w:rsidP="0031086E">
            <w:pPr>
              <w:jc w:val="center"/>
              <w:rPr>
                <w:rFonts w:ascii="Verdana" w:hAnsi="Verdana" w:cs="Arial"/>
                <w:sz w:val="20"/>
              </w:rPr>
            </w:pPr>
            <w:r w:rsidRPr="0031086E">
              <w:rPr>
                <w:rFonts w:ascii="Verdana" w:hAnsi="Verdana" w:cs="Arial"/>
                <w:sz w:val="20"/>
              </w:rPr>
              <w:t>1 414</w:t>
            </w:r>
          </w:p>
        </w:tc>
        <w:tc>
          <w:tcPr>
            <w:tcW w:w="877" w:type="dxa"/>
            <w:tcBorders>
              <w:top w:val="nil"/>
              <w:left w:val="nil"/>
              <w:bottom w:val="single" w:sz="4" w:space="0" w:color="auto"/>
              <w:right w:val="single" w:sz="4" w:space="0" w:color="auto"/>
            </w:tcBorders>
            <w:shd w:val="clear" w:color="auto" w:fill="auto"/>
            <w:noWrap/>
            <w:vAlign w:val="center"/>
            <w:hideMark/>
          </w:tcPr>
          <w:p w14:paraId="7EA9E0C1" w14:textId="77777777" w:rsidR="0031086E" w:rsidRPr="0031086E" w:rsidRDefault="0031086E" w:rsidP="0031086E">
            <w:pPr>
              <w:jc w:val="center"/>
              <w:rPr>
                <w:rFonts w:ascii="Verdana" w:hAnsi="Verdana" w:cs="Arial"/>
                <w:sz w:val="20"/>
              </w:rPr>
            </w:pPr>
          </w:p>
        </w:tc>
        <w:tc>
          <w:tcPr>
            <w:tcW w:w="1096" w:type="dxa"/>
            <w:tcBorders>
              <w:top w:val="nil"/>
              <w:left w:val="nil"/>
              <w:bottom w:val="single" w:sz="4" w:space="0" w:color="auto"/>
              <w:right w:val="single" w:sz="4" w:space="0" w:color="auto"/>
            </w:tcBorders>
            <w:shd w:val="clear" w:color="auto" w:fill="auto"/>
            <w:noWrap/>
            <w:vAlign w:val="center"/>
            <w:hideMark/>
          </w:tcPr>
          <w:p w14:paraId="7EA9E0C2" w14:textId="77777777" w:rsidR="0031086E" w:rsidRPr="0031086E" w:rsidRDefault="0031086E" w:rsidP="0031086E">
            <w:pPr>
              <w:jc w:val="center"/>
              <w:rPr>
                <w:rFonts w:ascii="Verdana" w:hAnsi="Verdana" w:cs="Arial"/>
                <w:sz w:val="20"/>
              </w:rPr>
            </w:pPr>
            <w:r w:rsidRPr="0031086E">
              <w:rPr>
                <w:rFonts w:ascii="Verdana" w:hAnsi="Verdana" w:cs="Arial"/>
                <w:sz w:val="20"/>
              </w:rPr>
              <w:t>1 414</w:t>
            </w:r>
          </w:p>
        </w:tc>
      </w:tr>
      <w:tr w:rsidR="0031086E" w:rsidRPr="0031086E" w14:paraId="7EA9E0CA" w14:textId="77777777" w:rsidTr="00FC5F1F">
        <w:trPr>
          <w:trHeight w:val="255"/>
        </w:trPr>
        <w:tc>
          <w:tcPr>
            <w:tcW w:w="3691" w:type="dxa"/>
            <w:tcBorders>
              <w:top w:val="nil"/>
              <w:left w:val="single" w:sz="4" w:space="0" w:color="auto"/>
              <w:bottom w:val="single" w:sz="4" w:space="0" w:color="auto"/>
              <w:right w:val="nil"/>
            </w:tcBorders>
            <w:shd w:val="clear" w:color="000000" w:fill="CCCCFF"/>
            <w:noWrap/>
            <w:vAlign w:val="center"/>
            <w:hideMark/>
          </w:tcPr>
          <w:p w14:paraId="7EA9E0C4" w14:textId="77777777" w:rsidR="0031086E" w:rsidRPr="0031086E" w:rsidRDefault="0031086E" w:rsidP="0031086E">
            <w:pPr>
              <w:jc w:val="left"/>
              <w:rPr>
                <w:rFonts w:ascii="Verdana" w:hAnsi="Verdana" w:cs="Arial"/>
                <w:b/>
                <w:sz w:val="20"/>
              </w:rPr>
            </w:pPr>
            <w:r w:rsidRPr="0031086E">
              <w:rPr>
                <w:rFonts w:ascii="Verdana" w:hAnsi="Verdana" w:cs="Arial"/>
                <w:b/>
                <w:sz w:val="20"/>
              </w:rPr>
              <w:t>Общо нетна ликвидна стойност</w:t>
            </w:r>
          </w:p>
        </w:tc>
        <w:tc>
          <w:tcPr>
            <w:tcW w:w="1276" w:type="dxa"/>
            <w:tcBorders>
              <w:top w:val="nil"/>
              <w:left w:val="single" w:sz="4" w:space="0" w:color="auto"/>
              <w:bottom w:val="single" w:sz="4" w:space="0" w:color="auto"/>
              <w:right w:val="nil"/>
            </w:tcBorders>
            <w:shd w:val="clear" w:color="000000" w:fill="CCCCFF"/>
            <w:noWrap/>
            <w:vAlign w:val="center"/>
            <w:hideMark/>
          </w:tcPr>
          <w:p w14:paraId="7EA9E0C5" w14:textId="77777777" w:rsidR="0031086E" w:rsidRPr="0031086E" w:rsidRDefault="0031086E" w:rsidP="0031086E">
            <w:pPr>
              <w:jc w:val="center"/>
              <w:rPr>
                <w:rFonts w:ascii="Verdana" w:hAnsi="Verdana" w:cs="Arial"/>
                <w:b/>
                <w:sz w:val="20"/>
              </w:rPr>
            </w:pPr>
            <w:r w:rsidRPr="0031086E">
              <w:rPr>
                <w:rFonts w:ascii="Verdana" w:hAnsi="Verdana" w:cs="Arial"/>
                <w:b/>
                <w:sz w:val="20"/>
              </w:rPr>
              <w:t>(777)</w:t>
            </w:r>
          </w:p>
        </w:tc>
        <w:tc>
          <w:tcPr>
            <w:tcW w:w="1417" w:type="dxa"/>
            <w:tcBorders>
              <w:top w:val="nil"/>
              <w:left w:val="single" w:sz="4" w:space="0" w:color="auto"/>
              <w:bottom w:val="single" w:sz="4" w:space="0" w:color="auto"/>
              <w:right w:val="nil"/>
            </w:tcBorders>
            <w:shd w:val="clear" w:color="000000" w:fill="CCCCFF"/>
            <w:noWrap/>
            <w:vAlign w:val="center"/>
            <w:hideMark/>
          </w:tcPr>
          <w:p w14:paraId="7EA9E0C6" w14:textId="77777777" w:rsidR="0031086E" w:rsidRPr="0031086E" w:rsidRDefault="0031086E" w:rsidP="0031086E">
            <w:pPr>
              <w:jc w:val="center"/>
              <w:rPr>
                <w:rFonts w:ascii="Verdana" w:hAnsi="Verdana" w:cs="Arial"/>
                <w:b/>
                <w:sz w:val="20"/>
              </w:rPr>
            </w:pPr>
            <w:r w:rsidRPr="0031086E">
              <w:rPr>
                <w:rFonts w:ascii="Verdana" w:hAnsi="Verdana" w:cs="Arial"/>
                <w:b/>
                <w:sz w:val="20"/>
              </w:rPr>
              <w:t>(776)</w:t>
            </w:r>
          </w:p>
        </w:tc>
        <w:tc>
          <w:tcPr>
            <w:tcW w:w="1429" w:type="dxa"/>
            <w:tcBorders>
              <w:top w:val="nil"/>
              <w:left w:val="single" w:sz="4" w:space="0" w:color="auto"/>
              <w:bottom w:val="single" w:sz="4" w:space="0" w:color="auto"/>
              <w:right w:val="nil"/>
            </w:tcBorders>
            <w:shd w:val="clear" w:color="000000" w:fill="CCCCFF"/>
            <w:noWrap/>
            <w:vAlign w:val="center"/>
            <w:hideMark/>
          </w:tcPr>
          <w:p w14:paraId="7EA9E0C7" w14:textId="77777777" w:rsidR="0031086E" w:rsidRPr="0031086E" w:rsidRDefault="0031086E" w:rsidP="0031086E">
            <w:pPr>
              <w:jc w:val="center"/>
              <w:rPr>
                <w:rFonts w:ascii="Verdana" w:hAnsi="Verdana" w:cs="Arial"/>
                <w:b/>
                <w:sz w:val="20"/>
              </w:rPr>
            </w:pPr>
            <w:r w:rsidRPr="0031086E">
              <w:rPr>
                <w:rFonts w:ascii="Verdana" w:hAnsi="Verdana" w:cs="Arial"/>
                <w:b/>
                <w:sz w:val="20"/>
              </w:rPr>
              <w:t>(809)</w:t>
            </w:r>
          </w:p>
        </w:tc>
        <w:tc>
          <w:tcPr>
            <w:tcW w:w="877" w:type="dxa"/>
            <w:tcBorders>
              <w:top w:val="nil"/>
              <w:left w:val="single" w:sz="4" w:space="0" w:color="auto"/>
              <w:bottom w:val="single" w:sz="4" w:space="0" w:color="auto"/>
              <w:right w:val="nil"/>
            </w:tcBorders>
            <w:shd w:val="clear" w:color="000000" w:fill="CCCCFF"/>
            <w:noWrap/>
            <w:vAlign w:val="center"/>
            <w:hideMark/>
          </w:tcPr>
          <w:p w14:paraId="7EA9E0C8" w14:textId="77777777" w:rsidR="0031086E" w:rsidRPr="0031086E" w:rsidRDefault="0031086E" w:rsidP="0031086E">
            <w:pPr>
              <w:jc w:val="center"/>
              <w:rPr>
                <w:rFonts w:ascii="Verdana" w:hAnsi="Verdana" w:cs="Arial"/>
                <w:b/>
                <w:sz w:val="20"/>
              </w:rPr>
            </w:pPr>
            <w:r w:rsidRPr="0031086E">
              <w:rPr>
                <w:rFonts w:ascii="Verdana" w:hAnsi="Verdana" w:cs="Arial"/>
                <w:b/>
                <w:sz w:val="20"/>
              </w:rPr>
              <w:t>(373)</w:t>
            </w:r>
          </w:p>
        </w:tc>
        <w:tc>
          <w:tcPr>
            <w:tcW w:w="1096" w:type="dxa"/>
            <w:tcBorders>
              <w:top w:val="nil"/>
              <w:left w:val="single" w:sz="4" w:space="0" w:color="auto"/>
              <w:bottom w:val="single" w:sz="4" w:space="0" w:color="auto"/>
              <w:right w:val="single" w:sz="4" w:space="0" w:color="auto"/>
            </w:tcBorders>
            <w:shd w:val="clear" w:color="000000" w:fill="CCCCFF"/>
            <w:noWrap/>
            <w:vAlign w:val="center"/>
            <w:hideMark/>
          </w:tcPr>
          <w:p w14:paraId="7EA9E0C9" w14:textId="77777777" w:rsidR="0031086E" w:rsidRPr="0031086E" w:rsidRDefault="0031086E" w:rsidP="0031086E">
            <w:pPr>
              <w:jc w:val="center"/>
              <w:rPr>
                <w:rFonts w:ascii="Verdana" w:hAnsi="Verdana" w:cs="Arial"/>
                <w:b/>
                <w:sz w:val="20"/>
              </w:rPr>
            </w:pPr>
            <w:r w:rsidRPr="0031086E">
              <w:rPr>
                <w:rFonts w:ascii="Verdana" w:hAnsi="Verdana" w:cs="Arial"/>
                <w:b/>
                <w:sz w:val="20"/>
              </w:rPr>
              <w:t>(1 182)</w:t>
            </w:r>
          </w:p>
        </w:tc>
      </w:tr>
    </w:tbl>
    <w:p w14:paraId="7EA9E0CB" w14:textId="77777777" w:rsidR="00D053E9" w:rsidRPr="000E54EB" w:rsidRDefault="00D053E9" w:rsidP="00CF72E1">
      <w:pPr>
        <w:rPr>
          <w:rFonts w:ascii="Verdana" w:hAnsi="Verdana" w:cs="Vrinda"/>
          <w:sz w:val="20"/>
        </w:rPr>
      </w:pPr>
    </w:p>
    <w:p w14:paraId="7EA9E0CC" w14:textId="77777777" w:rsidR="00E510BF" w:rsidRPr="000E54EB" w:rsidRDefault="00E510BF" w:rsidP="00E510BF">
      <w:pPr>
        <w:rPr>
          <w:rFonts w:ascii="Verdana" w:hAnsi="Verdana" w:cs="Vrinda"/>
          <w:color w:val="FF0000"/>
          <w:sz w:val="20"/>
        </w:rPr>
      </w:pPr>
      <w:r w:rsidRPr="000E54EB">
        <w:rPr>
          <w:rFonts w:ascii="Verdana" w:hAnsi="Verdana" w:cs="Arial"/>
          <w:sz w:val="20"/>
        </w:rPr>
        <w:t>Дружеството</w:t>
      </w:r>
      <w:r w:rsidR="003563DF">
        <w:rPr>
          <w:rFonts w:ascii="Verdana" w:hAnsi="Verdana" w:cs="Arial"/>
          <w:sz w:val="20"/>
        </w:rPr>
        <w:t xml:space="preserve"> </w:t>
      </w:r>
      <w:r w:rsidRPr="000E54EB">
        <w:rPr>
          <w:rFonts w:ascii="Verdana" w:hAnsi="Verdana" w:cs="Arial"/>
          <w:sz w:val="20"/>
        </w:rPr>
        <w:t>очаква</w:t>
      </w:r>
      <w:r w:rsidRPr="000E54EB">
        <w:rPr>
          <w:rFonts w:ascii="Verdana" w:hAnsi="Verdana" w:cs="Vrinda"/>
          <w:sz w:val="20"/>
        </w:rPr>
        <w:t xml:space="preserve">, </w:t>
      </w:r>
      <w:r w:rsidRPr="000E54EB">
        <w:rPr>
          <w:rFonts w:ascii="Verdana" w:hAnsi="Verdana" w:cs="Arial"/>
          <w:sz w:val="20"/>
        </w:rPr>
        <w:t>че</w:t>
      </w:r>
      <w:r w:rsidR="003563DF">
        <w:rPr>
          <w:rFonts w:ascii="Verdana" w:hAnsi="Verdana" w:cs="Arial"/>
          <w:sz w:val="20"/>
        </w:rPr>
        <w:t xml:space="preserve"> </w:t>
      </w:r>
      <w:r w:rsidRPr="000E54EB">
        <w:rPr>
          <w:rFonts w:ascii="Verdana" w:hAnsi="Verdana" w:cs="Arial"/>
          <w:sz w:val="20"/>
        </w:rPr>
        <w:t>от</w:t>
      </w:r>
      <w:r w:rsidR="003563DF">
        <w:rPr>
          <w:rFonts w:ascii="Verdana" w:hAnsi="Verdana" w:cs="Arial"/>
          <w:sz w:val="20"/>
        </w:rPr>
        <w:t xml:space="preserve"> </w:t>
      </w:r>
      <w:r w:rsidRPr="000E54EB">
        <w:rPr>
          <w:rFonts w:ascii="Verdana" w:hAnsi="Verdana" w:cs="Arial"/>
          <w:sz w:val="20"/>
        </w:rPr>
        <w:t>текущата</w:t>
      </w:r>
      <w:r w:rsidR="003563DF">
        <w:rPr>
          <w:rFonts w:ascii="Verdana" w:hAnsi="Verdana" w:cs="Arial"/>
          <w:sz w:val="20"/>
        </w:rPr>
        <w:t xml:space="preserve"> </w:t>
      </w:r>
      <w:r w:rsidRPr="000E54EB">
        <w:rPr>
          <w:rFonts w:ascii="Verdana" w:hAnsi="Verdana" w:cs="Arial"/>
          <w:sz w:val="20"/>
        </w:rPr>
        <w:t>дейност</w:t>
      </w:r>
      <w:r w:rsidR="003563DF">
        <w:rPr>
          <w:rFonts w:ascii="Verdana" w:hAnsi="Verdana" w:cs="Arial"/>
          <w:sz w:val="20"/>
        </w:rPr>
        <w:t xml:space="preserve"> </w:t>
      </w:r>
      <w:r w:rsidRPr="000E54EB">
        <w:rPr>
          <w:rFonts w:ascii="Verdana" w:hAnsi="Verdana" w:cs="Arial"/>
          <w:sz w:val="20"/>
        </w:rPr>
        <w:t>ще</w:t>
      </w:r>
      <w:r w:rsidR="003563DF">
        <w:rPr>
          <w:rFonts w:ascii="Verdana" w:hAnsi="Verdana" w:cs="Arial"/>
          <w:sz w:val="20"/>
        </w:rPr>
        <w:t xml:space="preserve"> </w:t>
      </w:r>
      <w:r w:rsidRPr="000E54EB">
        <w:rPr>
          <w:rFonts w:ascii="Verdana" w:hAnsi="Verdana" w:cs="Arial"/>
          <w:sz w:val="20"/>
        </w:rPr>
        <w:t>се</w:t>
      </w:r>
      <w:r w:rsidR="003563DF">
        <w:rPr>
          <w:rFonts w:ascii="Verdana" w:hAnsi="Verdana" w:cs="Arial"/>
          <w:sz w:val="20"/>
        </w:rPr>
        <w:t xml:space="preserve"> </w:t>
      </w:r>
      <w:r w:rsidRPr="000E54EB">
        <w:rPr>
          <w:rFonts w:ascii="Verdana" w:hAnsi="Verdana" w:cs="Arial"/>
          <w:sz w:val="20"/>
        </w:rPr>
        <w:t>генерират</w:t>
      </w:r>
      <w:r w:rsidR="003563DF">
        <w:rPr>
          <w:rFonts w:ascii="Verdana" w:hAnsi="Verdana" w:cs="Arial"/>
          <w:sz w:val="20"/>
        </w:rPr>
        <w:t xml:space="preserve"> </w:t>
      </w:r>
      <w:r w:rsidRPr="000E54EB">
        <w:rPr>
          <w:rFonts w:ascii="Verdana" w:hAnsi="Verdana" w:cs="Arial"/>
          <w:sz w:val="20"/>
        </w:rPr>
        <w:t>задоволителни</w:t>
      </w:r>
      <w:r w:rsidR="003563DF">
        <w:rPr>
          <w:rFonts w:ascii="Verdana" w:hAnsi="Verdana" w:cs="Arial"/>
          <w:sz w:val="20"/>
        </w:rPr>
        <w:t xml:space="preserve"> </w:t>
      </w:r>
      <w:r w:rsidRPr="000E54EB">
        <w:rPr>
          <w:rFonts w:ascii="Verdana" w:hAnsi="Verdana" w:cs="Arial"/>
          <w:sz w:val="20"/>
        </w:rPr>
        <w:t>парични</w:t>
      </w:r>
      <w:r w:rsidR="003563DF">
        <w:rPr>
          <w:rFonts w:ascii="Verdana" w:hAnsi="Verdana" w:cs="Arial"/>
          <w:sz w:val="20"/>
        </w:rPr>
        <w:t xml:space="preserve"> </w:t>
      </w:r>
      <w:r w:rsidRPr="000E54EB">
        <w:rPr>
          <w:rFonts w:ascii="Verdana" w:hAnsi="Verdana" w:cs="Arial"/>
          <w:sz w:val="20"/>
        </w:rPr>
        <w:t>постъпления</w:t>
      </w:r>
      <w:r w:rsidRPr="000E54EB">
        <w:rPr>
          <w:rFonts w:ascii="Verdana" w:hAnsi="Verdana" w:cs="Vrinda"/>
          <w:sz w:val="20"/>
        </w:rPr>
        <w:t xml:space="preserve">, </w:t>
      </w:r>
      <w:r w:rsidRPr="000E54EB">
        <w:rPr>
          <w:rFonts w:ascii="Verdana" w:hAnsi="Verdana" w:cs="Arial"/>
          <w:sz w:val="20"/>
        </w:rPr>
        <w:t>за</w:t>
      </w:r>
      <w:r w:rsidR="003563DF">
        <w:rPr>
          <w:rFonts w:ascii="Verdana" w:hAnsi="Verdana" w:cs="Arial"/>
          <w:sz w:val="20"/>
        </w:rPr>
        <w:t xml:space="preserve"> </w:t>
      </w:r>
      <w:r w:rsidRPr="000E54EB">
        <w:rPr>
          <w:rFonts w:ascii="Verdana" w:hAnsi="Verdana" w:cs="Arial"/>
          <w:sz w:val="20"/>
        </w:rPr>
        <w:t>да</w:t>
      </w:r>
      <w:r w:rsidR="003563DF">
        <w:rPr>
          <w:rFonts w:ascii="Verdana" w:hAnsi="Verdana" w:cs="Arial"/>
          <w:sz w:val="20"/>
        </w:rPr>
        <w:t xml:space="preserve"> </w:t>
      </w:r>
      <w:r w:rsidRPr="000E54EB">
        <w:rPr>
          <w:rFonts w:ascii="Verdana" w:hAnsi="Verdana" w:cs="Arial"/>
          <w:sz w:val="20"/>
        </w:rPr>
        <w:t>сеизпълнят</w:t>
      </w:r>
      <w:r w:rsidR="003563DF">
        <w:rPr>
          <w:rFonts w:ascii="Verdana" w:hAnsi="Verdana" w:cs="Arial"/>
          <w:sz w:val="20"/>
        </w:rPr>
        <w:t xml:space="preserve"> </w:t>
      </w:r>
      <w:r w:rsidRPr="000E54EB">
        <w:rPr>
          <w:rFonts w:ascii="Verdana" w:hAnsi="Verdana" w:cs="Arial"/>
          <w:sz w:val="20"/>
        </w:rPr>
        <w:t>тез</w:t>
      </w:r>
      <w:r w:rsidR="003563DF">
        <w:rPr>
          <w:rFonts w:ascii="Verdana" w:hAnsi="Verdana" w:cs="Arial"/>
          <w:sz w:val="20"/>
        </w:rPr>
        <w:t xml:space="preserve"> </w:t>
      </w:r>
      <w:r w:rsidRPr="000E54EB">
        <w:rPr>
          <w:rFonts w:ascii="Verdana" w:hAnsi="Verdana" w:cs="Arial"/>
          <w:sz w:val="20"/>
        </w:rPr>
        <w:t>ипарични</w:t>
      </w:r>
      <w:r w:rsidR="003563DF">
        <w:rPr>
          <w:rFonts w:ascii="Verdana" w:hAnsi="Verdana" w:cs="Arial"/>
          <w:sz w:val="20"/>
        </w:rPr>
        <w:t xml:space="preserve"> </w:t>
      </w:r>
      <w:r w:rsidRPr="000E54EB">
        <w:rPr>
          <w:rFonts w:ascii="Verdana" w:hAnsi="Verdana" w:cs="Arial"/>
          <w:sz w:val="20"/>
        </w:rPr>
        <w:t>ангажименти</w:t>
      </w:r>
      <w:r w:rsidRPr="000E54EB">
        <w:rPr>
          <w:rFonts w:ascii="Verdana" w:hAnsi="Verdana" w:cs="Vrinda"/>
          <w:sz w:val="20"/>
        </w:rPr>
        <w:t xml:space="preserve">. </w:t>
      </w:r>
    </w:p>
    <w:p w14:paraId="7EA9E0CD" w14:textId="77777777" w:rsidR="00FD0ACF" w:rsidRPr="000E54EB" w:rsidRDefault="003563DF" w:rsidP="00B66DF8">
      <w:pPr>
        <w:rPr>
          <w:rFonts w:ascii="Verdana" w:hAnsi="Verdana" w:cs="Vrinda"/>
          <w:b/>
          <w:sz w:val="20"/>
          <w:highlight w:val="yellow"/>
        </w:rPr>
      </w:pPr>
      <w:r>
        <w:rPr>
          <w:rFonts w:ascii="Verdana" w:hAnsi="Verdana" w:cs="Vrinda"/>
          <w:b/>
          <w:sz w:val="20"/>
          <w:highlight w:val="yellow"/>
        </w:rPr>
        <w:t xml:space="preserve"> </w:t>
      </w:r>
    </w:p>
    <w:p w14:paraId="7EA9E0CE" w14:textId="77777777" w:rsidR="0054450D" w:rsidRDefault="0054450D" w:rsidP="002B28C2">
      <w:bookmarkStart w:id="203" w:name="_Toc247959212"/>
    </w:p>
    <w:p w14:paraId="7EA9E0CF" w14:textId="77777777" w:rsidR="00B66DF8" w:rsidRPr="000E54EB" w:rsidRDefault="00B66DF8" w:rsidP="00B66DF8">
      <w:pPr>
        <w:pStyle w:val="Heading3"/>
        <w:spacing w:before="0"/>
        <w:rPr>
          <w:rFonts w:ascii="Verdana" w:hAnsi="Verdana" w:cs="Vrinda"/>
          <w:lang w:val="bg-BG"/>
        </w:rPr>
      </w:pPr>
      <w:bookmarkStart w:id="204" w:name="_Toc67487550"/>
      <w:r w:rsidRPr="000E54EB">
        <w:rPr>
          <w:rFonts w:ascii="Verdana" w:hAnsi="Verdana" w:cs="Arial"/>
          <w:lang w:val="bg-BG"/>
        </w:rPr>
        <w:t>Лихвенриск</w:t>
      </w:r>
      <w:bookmarkEnd w:id="203"/>
      <w:bookmarkEnd w:id="204"/>
    </w:p>
    <w:p w14:paraId="7EA9E0D0" w14:textId="77777777" w:rsidR="003563DF" w:rsidRDefault="003563DF" w:rsidP="00281FF4">
      <w:pPr>
        <w:pStyle w:val="000Normal"/>
        <w:spacing w:before="0" w:after="0" w:line="240" w:lineRule="auto"/>
        <w:rPr>
          <w:rFonts w:ascii="Verdana" w:hAnsi="Verdana" w:cs="Arial"/>
          <w:szCs w:val="20"/>
        </w:rPr>
      </w:pPr>
    </w:p>
    <w:p w14:paraId="7EA9E0D1" w14:textId="77777777" w:rsidR="003563DF" w:rsidRPr="000E54EB" w:rsidRDefault="003563DF" w:rsidP="003563DF">
      <w:pPr>
        <w:pStyle w:val="Heading3"/>
        <w:spacing w:before="0"/>
        <w:rPr>
          <w:rFonts w:ascii="Verdana" w:hAnsi="Verdana" w:cs="Vrinda"/>
          <w:lang w:val="bg-BG"/>
        </w:rPr>
      </w:pPr>
      <w:bookmarkStart w:id="205" w:name="_Toc67487551"/>
      <w:r w:rsidRPr="000E54EB">
        <w:rPr>
          <w:rFonts w:ascii="Verdana" w:hAnsi="Verdana" w:cs="Arial"/>
          <w:lang w:val="bg-BG"/>
        </w:rPr>
        <w:t>Лихвен</w:t>
      </w:r>
      <w:r>
        <w:rPr>
          <w:rFonts w:ascii="Verdana" w:hAnsi="Verdana" w:cs="Arial"/>
          <w:lang w:val="bg-BG"/>
        </w:rPr>
        <w:t xml:space="preserve"> </w:t>
      </w:r>
      <w:r w:rsidRPr="000E54EB">
        <w:rPr>
          <w:rFonts w:ascii="Verdana" w:hAnsi="Verdana" w:cs="Arial"/>
          <w:lang w:val="bg-BG"/>
        </w:rPr>
        <w:t>риск</w:t>
      </w:r>
      <w:bookmarkEnd w:id="205"/>
    </w:p>
    <w:p w14:paraId="7EA9E0D2" w14:textId="77777777" w:rsidR="003563DF" w:rsidRPr="000E54EB" w:rsidRDefault="003563DF" w:rsidP="003563DF">
      <w:pPr>
        <w:rPr>
          <w:rFonts w:ascii="Verdana" w:hAnsi="Verdana" w:cs="Vrinda"/>
          <w:sz w:val="20"/>
        </w:rPr>
      </w:pPr>
      <w:r w:rsidRPr="000E54EB">
        <w:rPr>
          <w:rFonts w:ascii="Verdana" w:hAnsi="Verdana" w:cs="Arial"/>
          <w:sz w:val="20"/>
        </w:rPr>
        <w:t>Лихвеният</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произтича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колебанията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цената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финансов и</w:t>
      </w:r>
      <w:r w:rsidRPr="000E54EB">
        <w:rPr>
          <w:rFonts w:ascii="Verdana" w:hAnsi="Verdana" w:cs="Arial"/>
          <w:sz w:val="20"/>
        </w:rPr>
        <w:t>нструмент</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зависимост</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промените</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лихвените</w:t>
      </w:r>
      <w:r>
        <w:rPr>
          <w:rFonts w:ascii="Verdana" w:hAnsi="Verdana" w:cs="Arial"/>
          <w:sz w:val="20"/>
        </w:rPr>
        <w:t xml:space="preserve"> </w:t>
      </w:r>
      <w:r w:rsidRPr="000E54EB">
        <w:rPr>
          <w:rFonts w:ascii="Verdana" w:hAnsi="Verdana" w:cs="Arial"/>
          <w:sz w:val="20"/>
        </w:rPr>
        <w:t>нива</w:t>
      </w:r>
      <w:r w:rsidRPr="000E54EB">
        <w:rPr>
          <w:rFonts w:ascii="Verdana" w:hAnsi="Verdana" w:cs="Vrinda"/>
          <w:sz w:val="20"/>
        </w:rPr>
        <w:t>.</w:t>
      </w:r>
    </w:p>
    <w:p w14:paraId="7EA9E0D3" w14:textId="77777777" w:rsidR="003563DF" w:rsidRPr="000E54EB" w:rsidRDefault="003563DF" w:rsidP="003563DF">
      <w:pPr>
        <w:rPr>
          <w:rFonts w:ascii="Verdana" w:hAnsi="Verdana" w:cs="Vrinda"/>
          <w:sz w:val="20"/>
        </w:rPr>
      </w:pPr>
      <w:r w:rsidRPr="000E54EB">
        <w:rPr>
          <w:rFonts w:ascii="Verdana" w:hAnsi="Verdana" w:cs="Arial"/>
          <w:sz w:val="20"/>
        </w:rPr>
        <w:t>Валутният</w:t>
      </w:r>
      <w:r>
        <w:rPr>
          <w:rFonts w:ascii="Verdana" w:hAnsi="Verdana" w:cs="Arial"/>
          <w:sz w:val="20"/>
        </w:rPr>
        <w:t xml:space="preserve"> </w:t>
      </w:r>
      <w:r w:rsidRPr="000E54EB">
        <w:rPr>
          <w:rFonts w:ascii="Verdana" w:hAnsi="Verdana" w:cs="Arial"/>
          <w:sz w:val="20"/>
        </w:rPr>
        <w:t>риск</w:t>
      </w:r>
      <w:r>
        <w:rPr>
          <w:rFonts w:ascii="Verdana" w:hAnsi="Verdana" w:cs="Arial"/>
          <w:sz w:val="20"/>
        </w:rPr>
        <w:t xml:space="preserve"> </w:t>
      </w:r>
      <w:r w:rsidRPr="000E54EB">
        <w:rPr>
          <w:rFonts w:ascii="Verdana" w:hAnsi="Verdana" w:cs="Arial"/>
          <w:sz w:val="20"/>
        </w:rPr>
        <w:t>произтича</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колебанията</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цената</w:t>
      </w:r>
      <w:r>
        <w:rPr>
          <w:rFonts w:ascii="Verdana" w:hAnsi="Verdana" w:cs="Arial"/>
          <w:sz w:val="20"/>
        </w:rPr>
        <w:t xml:space="preserve"> </w:t>
      </w:r>
      <w:r w:rsidRPr="000E54EB">
        <w:rPr>
          <w:rFonts w:ascii="Verdana" w:hAnsi="Verdana" w:cs="Arial"/>
          <w:sz w:val="20"/>
        </w:rPr>
        <w:t>на</w:t>
      </w:r>
      <w:r>
        <w:rPr>
          <w:rFonts w:ascii="Verdana" w:hAnsi="Verdana" w:cs="Arial"/>
          <w:sz w:val="20"/>
        </w:rPr>
        <w:t xml:space="preserve"> </w:t>
      </w:r>
      <w:r w:rsidRPr="000E54EB">
        <w:rPr>
          <w:rFonts w:ascii="Verdana" w:hAnsi="Verdana" w:cs="Arial"/>
          <w:sz w:val="20"/>
        </w:rPr>
        <w:t>финансов</w:t>
      </w:r>
      <w:r>
        <w:rPr>
          <w:rFonts w:ascii="Verdana" w:hAnsi="Verdana" w:cs="Arial"/>
          <w:sz w:val="20"/>
        </w:rPr>
        <w:t xml:space="preserve"> </w:t>
      </w:r>
      <w:r w:rsidRPr="000E54EB">
        <w:rPr>
          <w:rFonts w:ascii="Verdana" w:hAnsi="Verdana" w:cs="Arial"/>
          <w:sz w:val="20"/>
        </w:rPr>
        <w:t>инструмент</w:t>
      </w:r>
      <w:r>
        <w:rPr>
          <w:rFonts w:ascii="Verdana" w:hAnsi="Verdana" w:cs="Arial"/>
          <w:sz w:val="20"/>
        </w:rPr>
        <w:t xml:space="preserve"> </w:t>
      </w:r>
      <w:r w:rsidRPr="000E54EB">
        <w:rPr>
          <w:rFonts w:ascii="Verdana" w:hAnsi="Verdana" w:cs="Arial"/>
          <w:sz w:val="20"/>
        </w:rPr>
        <w:t>в</w:t>
      </w:r>
      <w:r>
        <w:rPr>
          <w:rFonts w:ascii="Verdana" w:hAnsi="Verdana" w:cs="Arial"/>
          <w:sz w:val="20"/>
        </w:rPr>
        <w:t xml:space="preserve"> </w:t>
      </w:r>
      <w:r w:rsidRPr="000E54EB">
        <w:rPr>
          <w:rFonts w:ascii="Verdana" w:hAnsi="Verdana" w:cs="Arial"/>
          <w:sz w:val="20"/>
        </w:rPr>
        <w:t>зависимост</w:t>
      </w:r>
      <w:r>
        <w:rPr>
          <w:rFonts w:ascii="Verdana" w:hAnsi="Verdana" w:cs="Arial"/>
          <w:sz w:val="20"/>
        </w:rPr>
        <w:t xml:space="preserve"> </w:t>
      </w:r>
      <w:r w:rsidRPr="000E54EB">
        <w:rPr>
          <w:rFonts w:ascii="Verdana" w:hAnsi="Verdana" w:cs="Arial"/>
          <w:sz w:val="20"/>
        </w:rPr>
        <w:t>от</w:t>
      </w:r>
      <w:r>
        <w:rPr>
          <w:rFonts w:ascii="Verdana" w:hAnsi="Verdana" w:cs="Arial"/>
          <w:sz w:val="20"/>
        </w:rPr>
        <w:t xml:space="preserve"> </w:t>
      </w:r>
      <w:r w:rsidRPr="000E54EB">
        <w:rPr>
          <w:rFonts w:ascii="Verdana" w:hAnsi="Verdana" w:cs="Arial"/>
          <w:sz w:val="20"/>
        </w:rPr>
        <w:t>промените</w:t>
      </w:r>
      <w:r>
        <w:rPr>
          <w:rFonts w:ascii="Verdana" w:hAnsi="Verdana" w:cs="Arial"/>
          <w:sz w:val="20"/>
        </w:rPr>
        <w:t xml:space="preserve"> </w:t>
      </w:r>
      <w:r w:rsidRPr="000E54EB">
        <w:rPr>
          <w:rFonts w:ascii="Verdana" w:hAnsi="Verdana" w:cs="Arial"/>
          <w:sz w:val="20"/>
        </w:rPr>
        <w:t>във</w:t>
      </w:r>
      <w:r>
        <w:rPr>
          <w:rFonts w:ascii="Verdana" w:hAnsi="Verdana" w:cs="Arial"/>
          <w:sz w:val="20"/>
        </w:rPr>
        <w:t xml:space="preserve"> </w:t>
      </w:r>
      <w:r w:rsidRPr="000E54EB">
        <w:rPr>
          <w:rFonts w:ascii="Verdana" w:hAnsi="Verdana" w:cs="Arial"/>
          <w:sz w:val="20"/>
        </w:rPr>
        <w:t>валутните</w:t>
      </w:r>
      <w:r>
        <w:rPr>
          <w:rFonts w:ascii="Verdana" w:hAnsi="Verdana" w:cs="Arial"/>
          <w:sz w:val="20"/>
        </w:rPr>
        <w:t xml:space="preserve"> </w:t>
      </w:r>
      <w:r w:rsidRPr="000E54EB">
        <w:rPr>
          <w:rFonts w:ascii="Verdana" w:hAnsi="Verdana" w:cs="Arial"/>
          <w:sz w:val="20"/>
        </w:rPr>
        <w:t>курсове</w:t>
      </w:r>
      <w:r w:rsidRPr="000E54EB">
        <w:rPr>
          <w:rFonts w:ascii="Verdana" w:hAnsi="Verdana" w:cs="Vrinda"/>
          <w:sz w:val="20"/>
        </w:rPr>
        <w:t>.</w:t>
      </w:r>
    </w:p>
    <w:p w14:paraId="7EA9E0D4" w14:textId="77777777" w:rsidR="003563DF" w:rsidRDefault="003563DF" w:rsidP="003563DF">
      <w:pPr>
        <w:pStyle w:val="000Normal"/>
        <w:spacing w:before="0" w:after="0" w:line="240" w:lineRule="auto"/>
        <w:rPr>
          <w:rFonts w:ascii="Verdana" w:hAnsi="Verdana" w:cs="Vrinda"/>
          <w:szCs w:val="20"/>
        </w:rPr>
      </w:pPr>
      <w:r w:rsidRPr="000E54EB">
        <w:rPr>
          <w:rFonts w:ascii="Verdana" w:hAnsi="Verdana" w:cs="Arial"/>
          <w:szCs w:val="20"/>
        </w:rPr>
        <w:t>Основните</w:t>
      </w:r>
      <w:r>
        <w:rPr>
          <w:rFonts w:ascii="Verdana" w:hAnsi="Verdana" w:cs="Arial"/>
          <w:szCs w:val="20"/>
        </w:rPr>
        <w:t xml:space="preserve"> </w:t>
      </w:r>
      <w:r w:rsidRPr="000E54EB">
        <w:rPr>
          <w:rFonts w:ascii="Verdana" w:hAnsi="Verdana" w:cs="Arial"/>
          <w:szCs w:val="20"/>
        </w:rPr>
        <w:t>финансови</w:t>
      </w:r>
      <w:r>
        <w:rPr>
          <w:rFonts w:ascii="Verdana" w:hAnsi="Verdana" w:cs="Arial"/>
          <w:szCs w:val="20"/>
        </w:rPr>
        <w:t xml:space="preserve"> </w:t>
      </w:r>
      <w:r w:rsidRPr="000E54EB">
        <w:rPr>
          <w:rFonts w:ascii="Verdana" w:hAnsi="Verdana" w:cs="Arial"/>
          <w:szCs w:val="20"/>
        </w:rPr>
        <w:t>инструменти</w:t>
      </w:r>
      <w:r>
        <w:rPr>
          <w:rFonts w:ascii="Verdana" w:hAnsi="Verdana" w:cs="Arial"/>
          <w:szCs w:val="20"/>
        </w:rPr>
        <w:t xml:space="preserve"> </w:t>
      </w:r>
      <w:r w:rsidRPr="000E54EB">
        <w:rPr>
          <w:rFonts w:ascii="Verdana" w:hAnsi="Verdana" w:cs="Arial"/>
          <w:szCs w:val="20"/>
        </w:rPr>
        <w:t>на</w:t>
      </w:r>
      <w:r>
        <w:rPr>
          <w:rFonts w:ascii="Verdana" w:hAnsi="Verdana" w:cs="Arial"/>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различни</w:t>
      </w:r>
      <w:r>
        <w:rPr>
          <w:rFonts w:ascii="Verdana" w:hAnsi="Verdana" w:cs="Arial"/>
          <w:szCs w:val="20"/>
        </w:rPr>
        <w:t xml:space="preserve"> </w:t>
      </w:r>
      <w:r w:rsidRPr="000E54EB">
        <w:rPr>
          <w:rFonts w:ascii="Verdana" w:hAnsi="Verdana" w:cs="Arial"/>
          <w:szCs w:val="20"/>
        </w:rPr>
        <w:t>от</w:t>
      </w:r>
      <w:r>
        <w:rPr>
          <w:rFonts w:ascii="Verdana" w:hAnsi="Verdana" w:cs="Arial"/>
          <w:szCs w:val="20"/>
        </w:rPr>
        <w:t xml:space="preserve"> </w:t>
      </w:r>
      <w:r w:rsidRPr="000E54EB">
        <w:rPr>
          <w:rFonts w:ascii="Verdana" w:hAnsi="Verdana" w:cs="Arial"/>
          <w:szCs w:val="20"/>
        </w:rPr>
        <w:t>деривативи</w:t>
      </w:r>
      <w:r w:rsidRPr="000E54EB">
        <w:rPr>
          <w:rFonts w:ascii="Verdana" w:hAnsi="Verdana" w:cs="Vrinda"/>
          <w:szCs w:val="20"/>
        </w:rPr>
        <w:t xml:space="preserve">, </w:t>
      </w:r>
      <w:r w:rsidRPr="000E54EB">
        <w:rPr>
          <w:rFonts w:ascii="Verdana" w:hAnsi="Verdana" w:cs="Arial"/>
          <w:szCs w:val="20"/>
        </w:rPr>
        <w:t>включват</w:t>
      </w:r>
      <w:r>
        <w:rPr>
          <w:rFonts w:ascii="Verdana" w:hAnsi="Verdana" w:cs="Arial"/>
          <w:szCs w:val="20"/>
        </w:rPr>
        <w:t xml:space="preserve"> </w:t>
      </w:r>
      <w:r w:rsidRPr="000E54EB">
        <w:rPr>
          <w:rFonts w:ascii="Verdana" w:hAnsi="Verdana" w:cs="Arial"/>
          <w:szCs w:val="20"/>
        </w:rPr>
        <w:t>банкови</w:t>
      </w:r>
      <w:r>
        <w:rPr>
          <w:rFonts w:ascii="Verdana" w:hAnsi="Verdana" w:cs="Arial"/>
          <w:szCs w:val="20"/>
        </w:rPr>
        <w:t xml:space="preserve"> </w:t>
      </w:r>
      <w:r w:rsidRPr="000E54EB">
        <w:rPr>
          <w:rFonts w:ascii="Verdana" w:hAnsi="Verdana" w:cs="Arial"/>
          <w:szCs w:val="20"/>
        </w:rPr>
        <w:t>заеми</w:t>
      </w:r>
      <w:r w:rsidRPr="000E54EB">
        <w:rPr>
          <w:rFonts w:ascii="Verdana" w:hAnsi="Verdana" w:cs="Vrinda"/>
          <w:szCs w:val="20"/>
        </w:rPr>
        <w:t xml:space="preserve">, </w:t>
      </w:r>
      <w:r w:rsidRPr="000E54EB">
        <w:rPr>
          <w:rFonts w:ascii="Verdana" w:hAnsi="Verdana" w:cs="Arial"/>
          <w:szCs w:val="20"/>
          <w:lang w:val="en-US"/>
        </w:rPr>
        <w:t>заеми</w:t>
      </w:r>
      <w:r>
        <w:rPr>
          <w:rFonts w:ascii="Verdana" w:hAnsi="Verdana" w:cs="Arial"/>
          <w:szCs w:val="20"/>
        </w:rPr>
        <w:t xml:space="preserve"> </w:t>
      </w:r>
      <w:r w:rsidRPr="000E54EB">
        <w:rPr>
          <w:rFonts w:ascii="Verdana" w:hAnsi="Verdana" w:cs="Arial"/>
          <w:szCs w:val="20"/>
          <w:lang w:val="en-US"/>
        </w:rPr>
        <w:t>от</w:t>
      </w:r>
      <w:r>
        <w:rPr>
          <w:rFonts w:ascii="Verdana" w:hAnsi="Verdana" w:cs="Arial"/>
          <w:szCs w:val="20"/>
        </w:rPr>
        <w:t xml:space="preserve"> с</w:t>
      </w:r>
      <w:r w:rsidRPr="000E54EB">
        <w:rPr>
          <w:rFonts w:ascii="Verdana" w:hAnsi="Verdana" w:cs="Arial"/>
          <w:szCs w:val="20"/>
          <w:lang w:val="en-US"/>
        </w:rPr>
        <w:t>вързани</w:t>
      </w:r>
      <w:r>
        <w:rPr>
          <w:rFonts w:ascii="Verdana" w:hAnsi="Verdana" w:cs="Arial"/>
          <w:szCs w:val="20"/>
        </w:rPr>
        <w:t xml:space="preserve"> </w:t>
      </w:r>
      <w:r w:rsidRPr="000E54EB">
        <w:rPr>
          <w:rFonts w:ascii="Verdana" w:hAnsi="Verdana" w:cs="Arial"/>
          <w:szCs w:val="20"/>
          <w:lang w:val="en-US"/>
        </w:rPr>
        <w:t>лица</w:t>
      </w:r>
      <w:r>
        <w:rPr>
          <w:rFonts w:ascii="Verdana" w:hAnsi="Verdana" w:cs="Arial"/>
          <w:szCs w:val="20"/>
        </w:rPr>
        <w:t xml:space="preserve"> </w:t>
      </w:r>
      <w:r w:rsidRPr="000E54EB">
        <w:rPr>
          <w:rFonts w:ascii="Verdana" w:hAnsi="Verdana" w:cs="Arial"/>
          <w:szCs w:val="20"/>
          <w:lang w:val="en-US"/>
        </w:rPr>
        <w:t>и</w:t>
      </w:r>
      <w:r>
        <w:rPr>
          <w:rFonts w:ascii="Verdana" w:hAnsi="Verdana" w:cs="Arial"/>
          <w:szCs w:val="20"/>
        </w:rPr>
        <w:t xml:space="preserve"> п</w:t>
      </w:r>
      <w:r w:rsidRPr="000E54EB">
        <w:rPr>
          <w:rFonts w:ascii="Verdana" w:hAnsi="Verdana" w:cs="Arial"/>
          <w:szCs w:val="20"/>
        </w:rPr>
        <w:t>арични</w:t>
      </w:r>
      <w:r>
        <w:rPr>
          <w:rFonts w:ascii="Verdana" w:hAnsi="Verdana" w:cs="Arial"/>
          <w:szCs w:val="20"/>
        </w:rPr>
        <w:t xml:space="preserve"> </w:t>
      </w:r>
      <w:r w:rsidRPr="000E54EB">
        <w:rPr>
          <w:rFonts w:ascii="Verdana" w:hAnsi="Verdana" w:cs="Arial"/>
          <w:szCs w:val="20"/>
        </w:rPr>
        <w:t>средства</w:t>
      </w:r>
      <w:r w:rsidRPr="000E54EB">
        <w:rPr>
          <w:rFonts w:ascii="Verdana" w:hAnsi="Verdana" w:cs="Vrinda"/>
          <w:szCs w:val="20"/>
        </w:rPr>
        <w:t xml:space="preserve">. </w:t>
      </w:r>
      <w:r w:rsidRPr="000E54EB">
        <w:rPr>
          <w:rFonts w:ascii="Verdana" w:hAnsi="Verdana" w:cs="Arial"/>
          <w:szCs w:val="20"/>
        </w:rPr>
        <w:t>Основната</w:t>
      </w:r>
      <w:r>
        <w:rPr>
          <w:rFonts w:ascii="Verdana" w:hAnsi="Verdana" w:cs="Arial"/>
          <w:szCs w:val="20"/>
        </w:rPr>
        <w:t xml:space="preserve"> </w:t>
      </w:r>
      <w:r w:rsidRPr="000E54EB">
        <w:rPr>
          <w:rFonts w:ascii="Verdana" w:hAnsi="Verdana" w:cs="Arial"/>
          <w:szCs w:val="20"/>
        </w:rPr>
        <w:t>цел</w:t>
      </w:r>
      <w:r>
        <w:rPr>
          <w:rFonts w:ascii="Verdana" w:hAnsi="Verdana" w:cs="Arial"/>
          <w:szCs w:val="20"/>
        </w:rPr>
        <w:t xml:space="preserve"> </w:t>
      </w:r>
      <w:r w:rsidRPr="000E54EB">
        <w:rPr>
          <w:rFonts w:ascii="Verdana" w:hAnsi="Verdana" w:cs="Arial"/>
          <w:szCs w:val="20"/>
        </w:rPr>
        <w:t>на</w:t>
      </w:r>
      <w:r>
        <w:rPr>
          <w:rFonts w:ascii="Verdana" w:hAnsi="Verdana" w:cs="Arial"/>
          <w:szCs w:val="20"/>
        </w:rPr>
        <w:t xml:space="preserve"> </w:t>
      </w:r>
      <w:r w:rsidRPr="000E54EB">
        <w:rPr>
          <w:rFonts w:ascii="Verdana" w:hAnsi="Verdana" w:cs="Arial"/>
          <w:szCs w:val="20"/>
        </w:rPr>
        <w:t>тези</w:t>
      </w:r>
      <w:r>
        <w:rPr>
          <w:rFonts w:ascii="Verdana" w:hAnsi="Verdana" w:cs="Arial"/>
          <w:szCs w:val="20"/>
        </w:rPr>
        <w:t xml:space="preserve"> </w:t>
      </w:r>
      <w:r w:rsidRPr="000E54EB">
        <w:rPr>
          <w:rFonts w:ascii="Verdana" w:hAnsi="Verdana" w:cs="Arial"/>
          <w:szCs w:val="20"/>
        </w:rPr>
        <w:t>финансови</w:t>
      </w:r>
      <w:r>
        <w:rPr>
          <w:rFonts w:ascii="Verdana" w:hAnsi="Verdana" w:cs="Arial"/>
          <w:szCs w:val="20"/>
        </w:rPr>
        <w:t xml:space="preserve"> </w:t>
      </w:r>
      <w:r w:rsidRPr="000E54EB">
        <w:rPr>
          <w:rFonts w:ascii="Verdana" w:hAnsi="Verdana" w:cs="Arial"/>
          <w:szCs w:val="20"/>
        </w:rPr>
        <w:t>инструменти</w:t>
      </w:r>
      <w:r>
        <w:rPr>
          <w:rFonts w:ascii="Verdana" w:hAnsi="Verdana" w:cs="Arial"/>
          <w:szCs w:val="20"/>
        </w:rPr>
        <w:t xml:space="preserve"> </w:t>
      </w:r>
      <w:r w:rsidRPr="000E54EB">
        <w:rPr>
          <w:rFonts w:ascii="Verdana" w:hAnsi="Verdana" w:cs="Arial"/>
          <w:szCs w:val="20"/>
        </w:rPr>
        <w:t>е</w:t>
      </w:r>
      <w:r>
        <w:rPr>
          <w:rFonts w:ascii="Verdana" w:hAnsi="Verdana" w:cs="Arial"/>
          <w:szCs w:val="20"/>
        </w:rPr>
        <w:t xml:space="preserve"> </w:t>
      </w:r>
      <w:r w:rsidRPr="000E54EB">
        <w:rPr>
          <w:rFonts w:ascii="Verdana" w:hAnsi="Verdana" w:cs="Arial"/>
          <w:szCs w:val="20"/>
        </w:rPr>
        <w:t>да</w:t>
      </w:r>
      <w:r>
        <w:rPr>
          <w:rFonts w:ascii="Verdana" w:hAnsi="Verdana" w:cs="Arial"/>
          <w:szCs w:val="20"/>
        </w:rPr>
        <w:t xml:space="preserve"> </w:t>
      </w:r>
      <w:r w:rsidRPr="000E54EB">
        <w:rPr>
          <w:rFonts w:ascii="Verdana" w:hAnsi="Verdana" w:cs="Arial"/>
          <w:szCs w:val="20"/>
        </w:rPr>
        <w:t>се</w:t>
      </w:r>
      <w:r>
        <w:rPr>
          <w:rFonts w:ascii="Verdana" w:hAnsi="Verdana" w:cs="Arial"/>
          <w:szCs w:val="20"/>
        </w:rPr>
        <w:t xml:space="preserve"> </w:t>
      </w:r>
      <w:r w:rsidRPr="000E54EB">
        <w:rPr>
          <w:rFonts w:ascii="Verdana" w:hAnsi="Verdana" w:cs="Arial"/>
          <w:szCs w:val="20"/>
        </w:rPr>
        <w:t>осигури</w:t>
      </w:r>
      <w:r>
        <w:rPr>
          <w:rFonts w:ascii="Verdana" w:hAnsi="Verdana" w:cs="Arial"/>
          <w:szCs w:val="20"/>
        </w:rPr>
        <w:t xml:space="preserve"> </w:t>
      </w:r>
      <w:r w:rsidRPr="000E54EB">
        <w:rPr>
          <w:rFonts w:ascii="Verdana" w:hAnsi="Verdana" w:cs="Arial"/>
          <w:szCs w:val="20"/>
        </w:rPr>
        <w:t>финансиране</w:t>
      </w:r>
      <w:r>
        <w:rPr>
          <w:rFonts w:ascii="Verdana" w:hAnsi="Verdana" w:cs="Arial"/>
          <w:szCs w:val="20"/>
        </w:rPr>
        <w:t xml:space="preserve"> </w:t>
      </w:r>
      <w:r w:rsidRPr="000E54EB">
        <w:rPr>
          <w:rFonts w:ascii="Verdana" w:hAnsi="Verdana" w:cs="Arial"/>
          <w:szCs w:val="20"/>
        </w:rPr>
        <w:t>за</w:t>
      </w:r>
      <w:r>
        <w:rPr>
          <w:rFonts w:ascii="Verdana" w:hAnsi="Verdana" w:cs="Arial"/>
          <w:szCs w:val="20"/>
        </w:rPr>
        <w:t xml:space="preserve"> </w:t>
      </w:r>
      <w:r w:rsidRPr="000E54EB">
        <w:rPr>
          <w:rFonts w:ascii="Verdana" w:hAnsi="Verdana" w:cs="Arial"/>
          <w:szCs w:val="20"/>
        </w:rPr>
        <w:t>дейността</w:t>
      </w:r>
      <w:r>
        <w:rPr>
          <w:rFonts w:ascii="Verdana" w:hAnsi="Verdana" w:cs="Arial"/>
          <w:szCs w:val="20"/>
        </w:rPr>
        <w:t xml:space="preserve"> </w:t>
      </w:r>
      <w:r w:rsidRPr="000E54EB">
        <w:rPr>
          <w:rFonts w:ascii="Verdana" w:hAnsi="Verdana" w:cs="Arial"/>
          <w:szCs w:val="20"/>
        </w:rPr>
        <w:t>на</w:t>
      </w:r>
      <w:r>
        <w:rPr>
          <w:rFonts w:ascii="Verdana" w:hAnsi="Verdana" w:cs="Arial"/>
          <w:szCs w:val="20"/>
        </w:rPr>
        <w:t xml:space="preserve"> </w:t>
      </w:r>
      <w:r w:rsidRPr="000E54EB">
        <w:rPr>
          <w:rFonts w:ascii="Verdana" w:hAnsi="Verdana" w:cs="Arial"/>
          <w:szCs w:val="20"/>
        </w:rPr>
        <w:t>Дружеството</w:t>
      </w:r>
      <w:r w:rsidRPr="000E54EB">
        <w:rPr>
          <w:rFonts w:ascii="Verdana" w:hAnsi="Verdana" w:cs="Vrinda"/>
          <w:szCs w:val="20"/>
        </w:rPr>
        <w:t xml:space="preserve">. </w:t>
      </w:r>
    </w:p>
    <w:p w14:paraId="7EA9E0D5" w14:textId="77777777" w:rsidR="00281FF4" w:rsidRPr="000E54EB" w:rsidRDefault="00281FF4" w:rsidP="003563DF">
      <w:pPr>
        <w:pStyle w:val="000Normal"/>
        <w:spacing w:before="0" w:after="0" w:line="240" w:lineRule="auto"/>
        <w:rPr>
          <w:rFonts w:ascii="Verdana" w:hAnsi="Verdana" w:cs="Vrinda"/>
          <w:szCs w:val="20"/>
        </w:rPr>
      </w:pPr>
      <w:r w:rsidRPr="000E54EB">
        <w:rPr>
          <w:rFonts w:ascii="Verdana" w:hAnsi="Verdana" w:cs="Arial"/>
          <w:szCs w:val="20"/>
        </w:rPr>
        <w:t>Дружеството</w:t>
      </w:r>
      <w:r w:rsidR="003563DF">
        <w:rPr>
          <w:rFonts w:ascii="Verdana" w:hAnsi="Verdana" w:cs="Arial"/>
          <w:szCs w:val="20"/>
        </w:rPr>
        <w:t xml:space="preserve"> </w:t>
      </w:r>
      <w:r w:rsidRPr="000E54EB">
        <w:rPr>
          <w:rFonts w:ascii="Verdana" w:hAnsi="Verdana" w:cs="Arial"/>
          <w:szCs w:val="20"/>
        </w:rPr>
        <w:t>притежава</w:t>
      </w:r>
      <w:r w:rsidR="003563DF">
        <w:rPr>
          <w:rFonts w:ascii="Verdana" w:hAnsi="Verdana" w:cs="Arial"/>
          <w:szCs w:val="20"/>
        </w:rPr>
        <w:t xml:space="preserve"> </w:t>
      </w:r>
      <w:r w:rsidRPr="000E54EB">
        <w:rPr>
          <w:rFonts w:ascii="Verdana" w:hAnsi="Verdana" w:cs="Arial"/>
          <w:szCs w:val="20"/>
        </w:rPr>
        <w:t>и</w:t>
      </w:r>
      <w:r w:rsidR="003563DF">
        <w:rPr>
          <w:rFonts w:ascii="Verdana" w:hAnsi="Verdana" w:cs="Arial"/>
          <w:szCs w:val="20"/>
        </w:rPr>
        <w:t xml:space="preserve"> </w:t>
      </w:r>
      <w:r w:rsidRPr="000E54EB">
        <w:rPr>
          <w:rFonts w:ascii="Verdana" w:hAnsi="Verdana" w:cs="Arial"/>
          <w:szCs w:val="20"/>
        </w:rPr>
        <w:t>различни</w:t>
      </w:r>
      <w:r w:rsidR="003563DF">
        <w:rPr>
          <w:rFonts w:ascii="Verdana" w:hAnsi="Verdana" w:cs="Arial"/>
          <w:szCs w:val="20"/>
        </w:rPr>
        <w:t xml:space="preserve"> </w:t>
      </w:r>
      <w:r w:rsidRPr="000E54EB">
        <w:rPr>
          <w:rFonts w:ascii="Verdana" w:hAnsi="Verdana" w:cs="Arial"/>
          <w:szCs w:val="20"/>
        </w:rPr>
        <w:t>други</w:t>
      </w:r>
      <w:r w:rsidR="003563DF">
        <w:rPr>
          <w:rFonts w:ascii="Verdana" w:hAnsi="Verdana" w:cs="Arial"/>
          <w:szCs w:val="20"/>
        </w:rPr>
        <w:t xml:space="preserve"> </w:t>
      </w:r>
      <w:r w:rsidRPr="000E54EB">
        <w:rPr>
          <w:rFonts w:ascii="Verdana" w:hAnsi="Verdana" w:cs="Arial"/>
          <w:szCs w:val="20"/>
        </w:rPr>
        <w:t>финансови</w:t>
      </w:r>
      <w:r w:rsidR="003563DF">
        <w:rPr>
          <w:rFonts w:ascii="Verdana" w:hAnsi="Verdana" w:cs="Arial"/>
          <w:szCs w:val="20"/>
        </w:rPr>
        <w:t xml:space="preserve"> </w:t>
      </w:r>
      <w:r w:rsidRPr="000E54EB">
        <w:rPr>
          <w:rFonts w:ascii="Verdana" w:hAnsi="Verdana" w:cs="Arial"/>
          <w:szCs w:val="20"/>
        </w:rPr>
        <w:t>инструменти</w:t>
      </w:r>
      <w:r w:rsidRPr="000E54EB">
        <w:rPr>
          <w:rFonts w:ascii="Verdana" w:hAnsi="Verdana" w:cs="Vrinda"/>
          <w:szCs w:val="20"/>
        </w:rPr>
        <w:t xml:space="preserve">, </w:t>
      </w:r>
      <w:r w:rsidRPr="000E54EB">
        <w:rPr>
          <w:rFonts w:ascii="Verdana" w:hAnsi="Verdana" w:cs="Arial"/>
          <w:szCs w:val="20"/>
        </w:rPr>
        <w:t>катонапримервзиманияпопродажбиизадължениякъмдоставчици</w:t>
      </w:r>
      <w:r w:rsidRPr="000E54EB">
        <w:rPr>
          <w:rFonts w:ascii="Verdana" w:hAnsi="Verdana" w:cs="Vrinda"/>
          <w:szCs w:val="20"/>
        </w:rPr>
        <w:t xml:space="preserve">, </w:t>
      </w:r>
      <w:r w:rsidRPr="000E54EB">
        <w:rPr>
          <w:rFonts w:ascii="Verdana" w:hAnsi="Verdana" w:cs="Arial"/>
          <w:szCs w:val="20"/>
        </w:rPr>
        <w:t>които</w:t>
      </w:r>
      <w:r w:rsidR="003563DF">
        <w:rPr>
          <w:rFonts w:ascii="Verdana" w:hAnsi="Verdana" w:cs="Arial"/>
          <w:szCs w:val="20"/>
        </w:rPr>
        <w:t xml:space="preserve"> </w:t>
      </w:r>
      <w:r w:rsidRPr="000E54EB">
        <w:rPr>
          <w:rFonts w:ascii="Verdana" w:hAnsi="Verdana" w:cs="Arial"/>
          <w:szCs w:val="20"/>
        </w:rPr>
        <w:t>възникват</w:t>
      </w:r>
      <w:r w:rsidR="003563DF">
        <w:rPr>
          <w:rFonts w:ascii="Verdana" w:hAnsi="Verdana" w:cs="Arial"/>
          <w:szCs w:val="20"/>
        </w:rPr>
        <w:t xml:space="preserve"> </w:t>
      </w:r>
      <w:r w:rsidRPr="000E54EB">
        <w:rPr>
          <w:rFonts w:ascii="Verdana" w:hAnsi="Verdana" w:cs="Arial"/>
          <w:szCs w:val="20"/>
        </w:rPr>
        <w:t>пряко</w:t>
      </w:r>
      <w:r w:rsidR="003563DF">
        <w:rPr>
          <w:rFonts w:ascii="Verdana" w:hAnsi="Verdana" w:cs="Arial"/>
          <w:szCs w:val="20"/>
        </w:rPr>
        <w:t xml:space="preserve"> </w:t>
      </w:r>
      <w:r w:rsidRPr="000E54EB">
        <w:rPr>
          <w:rFonts w:ascii="Verdana" w:hAnsi="Verdana" w:cs="Arial"/>
          <w:szCs w:val="20"/>
        </w:rPr>
        <w:t>от</w:t>
      </w:r>
      <w:r w:rsidR="003563DF">
        <w:rPr>
          <w:rFonts w:ascii="Verdana" w:hAnsi="Verdana" w:cs="Arial"/>
          <w:szCs w:val="20"/>
        </w:rPr>
        <w:t xml:space="preserve"> </w:t>
      </w:r>
      <w:r w:rsidRPr="000E54EB">
        <w:rPr>
          <w:rFonts w:ascii="Verdana" w:hAnsi="Verdana" w:cs="Arial"/>
          <w:szCs w:val="20"/>
        </w:rPr>
        <w:t>дейността</w:t>
      </w:r>
      <w:r w:rsidRPr="000E54EB">
        <w:rPr>
          <w:rFonts w:ascii="Verdana" w:hAnsi="Verdana" w:cs="Vrinda"/>
          <w:szCs w:val="20"/>
        </w:rPr>
        <w:t xml:space="preserve">. </w:t>
      </w:r>
    </w:p>
    <w:p w14:paraId="7EA9E0D6" w14:textId="77777777" w:rsidR="00281FF4" w:rsidRPr="000E54EB" w:rsidRDefault="00281FF4" w:rsidP="00281FF4">
      <w:pPr>
        <w:pStyle w:val="000Normal"/>
        <w:spacing w:before="0" w:after="0" w:line="240" w:lineRule="auto"/>
        <w:rPr>
          <w:rFonts w:ascii="Verdana" w:hAnsi="Verdana" w:cs="Vrinda"/>
          <w:szCs w:val="20"/>
        </w:rPr>
      </w:pPr>
      <w:r w:rsidRPr="000E54EB">
        <w:rPr>
          <w:rFonts w:ascii="Verdana" w:hAnsi="Verdana" w:cs="Arial"/>
          <w:szCs w:val="20"/>
        </w:rPr>
        <w:t>Основните</w:t>
      </w:r>
      <w:r w:rsidR="003563DF">
        <w:rPr>
          <w:rFonts w:ascii="Verdana" w:hAnsi="Verdana" w:cs="Arial"/>
          <w:szCs w:val="20"/>
        </w:rPr>
        <w:t xml:space="preserve"> </w:t>
      </w:r>
      <w:r w:rsidRPr="000E54EB">
        <w:rPr>
          <w:rFonts w:ascii="Verdana" w:hAnsi="Verdana" w:cs="Arial"/>
          <w:szCs w:val="20"/>
        </w:rPr>
        <w:t>рискове</w:t>
      </w:r>
      <w:r w:rsidRPr="000E54EB">
        <w:rPr>
          <w:rFonts w:ascii="Verdana" w:hAnsi="Verdana" w:cs="Vrinda"/>
          <w:szCs w:val="20"/>
        </w:rPr>
        <w:t xml:space="preserve">, </w:t>
      </w:r>
      <w:r w:rsidRPr="000E54EB">
        <w:rPr>
          <w:rFonts w:ascii="Verdana" w:hAnsi="Verdana" w:cs="Arial"/>
          <w:szCs w:val="20"/>
        </w:rPr>
        <w:t>произтичащи</w:t>
      </w:r>
      <w:r w:rsidR="003563DF">
        <w:rPr>
          <w:rFonts w:ascii="Verdana" w:hAnsi="Verdana" w:cs="Arial"/>
          <w:szCs w:val="20"/>
        </w:rPr>
        <w:t xml:space="preserve"> </w:t>
      </w:r>
      <w:r w:rsidRPr="000E54EB">
        <w:rPr>
          <w:rFonts w:ascii="Verdana" w:hAnsi="Verdana" w:cs="Arial"/>
          <w:szCs w:val="20"/>
        </w:rPr>
        <w:t>от</w:t>
      </w:r>
      <w:r w:rsidR="003563DF">
        <w:rPr>
          <w:rFonts w:ascii="Verdana" w:hAnsi="Verdana" w:cs="Arial"/>
          <w:szCs w:val="20"/>
        </w:rPr>
        <w:t xml:space="preserve"> </w:t>
      </w:r>
      <w:r w:rsidRPr="000E54EB">
        <w:rPr>
          <w:rFonts w:ascii="Verdana" w:hAnsi="Verdana" w:cs="Arial"/>
          <w:szCs w:val="20"/>
        </w:rPr>
        <w:t>финансовите</w:t>
      </w:r>
      <w:r w:rsidR="003563DF">
        <w:rPr>
          <w:rFonts w:ascii="Verdana" w:hAnsi="Verdana" w:cs="Arial"/>
          <w:szCs w:val="20"/>
        </w:rPr>
        <w:t xml:space="preserve"> </w:t>
      </w:r>
      <w:r w:rsidRPr="000E54EB">
        <w:rPr>
          <w:rFonts w:ascii="Verdana" w:hAnsi="Verdana" w:cs="Arial"/>
          <w:szCs w:val="20"/>
        </w:rPr>
        <w:t>инструменти</w:t>
      </w:r>
      <w:r w:rsidR="003563DF">
        <w:rPr>
          <w:rFonts w:ascii="Verdana" w:hAnsi="Verdana" w:cs="Arial"/>
          <w:szCs w:val="20"/>
        </w:rPr>
        <w:t xml:space="preserve"> </w:t>
      </w:r>
      <w:r w:rsidRPr="000E54EB">
        <w:rPr>
          <w:rFonts w:ascii="Verdana" w:hAnsi="Verdana" w:cs="Arial"/>
          <w:szCs w:val="20"/>
        </w:rPr>
        <w:t>на</w:t>
      </w:r>
      <w:r w:rsidR="003563DF">
        <w:rPr>
          <w:rFonts w:ascii="Verdana" w:hAnsi="Verdana" w:cs="Arial"/>
          <w:szCs w:val="20"/>
        </w:rPr>
        <w:t xml:space="preserve"> </w:t>
      </w:r>
      <w:r w:rsidRPr="000E54EB">
        <w:rPr>
          <w:rFonts w:ascii="Verdana" w:hAnsi="Verdana" w:cs="Arial"/>
          <w:szCs w:val="20"/>
        </w:rPr>
        <w:t>Дружеството</w:t>
      </w:r>
      <w:r w:rsidRPr="000E54EB">
        <w:rPr>
          <w:rFonts w:ascii="Verdana" w:hAnsi="Verdana" w:cs="Vrinda"/>
          <w:szCs w:val="20"/>
        </w:rPr>
        <w:t xml:space="preserve">, </w:t>
      </w:r>
      <w:r w:rsidRPr="000E54EB">
        <w:rPr>
          <w:rFonts w:ascii="Verdana" w:hAnsi="Verdana" w:cs="Arial"/>
          <w:szCs w:val="20"/>
        </w:rPr>
        <w:t>включват</w:t>
      </w:r>
      <w:r w:rsidR="003563DF">
        <w:rPr>
          <w:rFonts w:ascii="Verdana" w:hAnsi="Verdana" w:cs="Arial"/>
          <w:szCs w:val="20"/>
        </w:rPr>
        <w:t xml:space="preserve"> </w:t>
      </w:r>
      <w:r w:rsidRPr="000E54EB">
        <w:rPr>
          <w:rFonts w:ascii="Verdana" w:hAnsi="Verdana" w:cs="Arial"/>
          <w:szCs w:val="20"/>
        </w:rPr>
        <w:t>риск</w:t>
      </w:r>
      <w:r w:rsidR="003563DF">
        <w:rPr>
          <w:rFonts w:ascii="Verdana" w:hAnsi="Verdana" w:cs="Arial"/>
          <w:szCs w:val="20"/>
        </w:rPr>
        <w:t xml:space="preserve"> </w:t>
      </w:r>
      <w:r w:rsidRPr="000E54EB">
        <w:rPr>
          <w:rFonts w:ascii="Verdana" w:hAnsi="Verdana" w:cs="Arial"/>
          <w:szCs w:val="20"/>
        </w:rPr>
        <w:t>н</w:t>
      </w:r>
      <w:r w:rsidR="003563DF">
        <w:rPr>
          <w:rFonts w:ascii="Verdana" w:hAnsi="Verdana" w:cs="Arial"/>
          <w:szCs w:val="20"/>
        </w:rPr>
        <w:t xml:space="preserve"> </w:t>
      </w:r>
      <w:r w:rsidRPr="000E54EB">
        <w:rPr>
          <w:rFonts w:ascii="Verdana" w:hAnsi="Verdana" w:cs="Arial"/>
          <w:szCs w:val="20"/>
        </w:rPr>
        <w:t>алихвения</w:t>
      </w:r>
      <w:r w:rsidR="003563DF">
        <w:rPr>
          <w:rFonts w:ascii="Verdana" w:hAnsi="Verdana" w:cs="Arial"/>
          <w:szCs w:val="20"/>
        </w:rPr>
        <w:t xml:space="preserve"> </w:t>
      </w:r>
      <w:r w:rsidRPr="000E54EB">
        <w:rPr>
          <w:rFonts w:ascii="Verdana" w:hAnsi="Verdana" w:cs="Arial"/>
          <w:szCs w:val="20"/>
        </w:rPr>
        <w:t>процент</w:t>
      </w:r>
      <w:r w:rsidRPr="000E54EB">
        <w:rPr>
          <w:rFonts w:ascii="Verdana" w:hAnsi="Verdana" w:cs="Vrinda"/>
          <w:szCs w:val="20"/>
        </w:rPr>
        <w:t xml:space="preserve">, </w:t>
      </w:r>
      <w:r w:rsidRPr="000E54EB">
        <w:rPr>
          <w:rFonts w:ascii="Verdana" w:hAnsi="Verdana" w:cs="Arial"/>
          <w:szCs w:val="20"/>
        </w:rPr>
        <w:t>риск</w:t>
      </w:r>
      <w:r w:rsidR="003563DF">
        <w:rPr>
          <w:rFonts w:ascii="Verdana" w:hAnsi="Verdana" w:cs="Arial"/>
          <w:szCs w:val="20"/>
        </w:rPr>
        <w:t xml:space="preserve"> </w:t>
      </w:r>
      <w:r w:rsidRPr="000E54EB">
        <w:rPr>
          <w:rFonts w:ascii="Verdana" w:hAnsi="Verdana" w:cs="Arial"/>
          <w:szCs w:val="20"/>
        </w:rPr>
        <w:t>на</w:t>
      </w:r>
      <w:r w:rsidR="003563DF">
        <w:rPr>
          <w:rFonts w:ascii="Verdana" w:hAnsi="Verdana" w:cs="Arial"/>
          <w:szCs w:val="20"/>
        </w:rPr>
        <w:t xml:space="preserve"> </w:t>
      </w:r>
      <w:r w:rsidRPr="000E54EB">
        <w:rPr>
          <w:rFonts w:ascii="Verdana" w:hAnsi="Verdana" w:cs="Arial"/>
          <w:szCs w:val="20"/>
        </w:rPr>
        <w:t>ликвидността</w:t>
      </w:r>
      <w:r w:rsidRPr="000E54EB">
        <w:rPr>
          <w:rFonts w:ascii="Verdana" w:hAnsi="Verdana" w:cs="Vrinda"/>
          <w:szCs w:val="20"/>
        </w:rPr>
        <w:t xml:space="preserve">, </w:t>
      </w:r>
      <w:r w:rsidRPr="000E54EB">
        <w:rPr>
          <w:rFonts w:ascii="Verdana" w:hAnsi="Verdana" w:cs="Arial"/>
          <w:szCs w:val="20"/>
        </w:rPr>
        <w:t>валутен</w:t>
      </w:r>
      <w:r w:rsidR="003563DF">
        <w:rPr>
          <w:rFonts w:ascii="Verdana" w:hAnsi="Verdana" w:cs="Arial"/>
          <w:szCs w:val="20"/>
        </w:rPr>
        <w:t xml:space="preserve"> </w:t>
      </w:r>
      <w:r w:rsidRPr="000E54EB">
        <w:rPr>
          <w:rFonts w:ascii="Verdana" w:hAnsi="Verdana" w:cs="Arial"/>
          <w:szCs w:val="20"/>
        </w:rPr>
        <w:t>риск</w:t>
      </w:r>
      <w:r w:rsidR="003563DF">
        <w:rPr>
          <w:rFonts w:ascii="Verdana" w:hAnsi="Verdana" w:cs="Arial"/>
          <w:szCs w:val="20"/>
        </w:rPr>
        <w:t xml:space="preserve"> </w:t>
      </w:r>
      <w:r w:rsidRPr="000E54EB">
        <w:rPr>
          <w:rFonts w:ascii="Verdana" w:hAnsi="Verdana" w:cs="Arial"/>
          <w:szCs w:val="20"/>
        </w:rPr>
        <w:t>и</w:t>
      </w:r>
      <w:r w:rsidR="003563DF">
        <w:rPr>
          <w:rFonts w:ascii="Verdana" w:hAnsi="Verdana" w:cs="Arial"/>
          <w:szCs w:val="20"/>
        </w:rPr>
        <w:t xml:space="preserve"> </w:t>
      </w:r>
      <w:r w:rsidRPr="000E54EB">
        <w:rPr>
          <w:rFonts w:ascii="Verdana" w:hAnsi="Verdana" w:cs="Arial"/>
          <w:szCs w:val="20"/>
        </w:rPr>
        <w:t>кредитен</w:t>
      </w:r>
      <w:r w:rsidR="003563DF">
        <w:rPr>
          <w:rFonts w:ascii="Verdana" w:hAnsi="Verdana" w:cs="Arial"/>
          <w:szCs w:val="20"/>
        </w:rPr>
        <w:t xml:space="preserve"> </w:t>
      </w:r>
      <w:r w:rsidRPr="000E54EB">
        <w:rPr>
          <w:rFonts w:ascii="Verdana" w:hAnsi="Verdana" w:cs="Arial"/>
          <w:szCs w:val="20"/>
        </w:rPr>
        <w:t>риск</w:t>
      </w:r>
      <w:r w:rsidRPr="000E54EB">
        <w:rPr>
          <w:rFonts w:ascii="Verdana" w:hAnsi="Verdana" w:cs="Vrinda"/>
          <w:szCs w:val="20"/>
        </w:rPr>
        <w:t xml:space="preserve">. </w:t>
      </w:r>
    </w:p>
    <w:p w14:paraId="7EA9E0D7" w14:textId="36C1AB44" w:rsidR="00B50091" w:rsidRDefault="00B50091">
      <w:pPr>
        <w:spacing w:after="160" w:line="259" w:lineRule="auto"/>
        <w:jc w:val="left"/>
        <w:rPr>
          <w:rFonts w:ascii="Verdana" w:hAnsi="Verdana" w:cs="Vrinda"/>
          <w:b/>
          <w:bCs/>
          <w:sz w:val="20"/>
          <w:lang w:eastAsia="bg-BG"/>
        </w:rPr>
      </w:pPr>
      <w:r>
        <w:rPr>
          <w:rFonts w:ascii="Verdana" w:hAnsi="Verdana" w:cs="Vrinda"/>
          <w:b/>
          <w:bCs/>
          <w:sz w:val="20"/>
          <w:lang w:eastAsia="bg-BG"/>
        </w:rPr>
        <w:br w:type="page"/>
      </w:r>
    </w:p>
    <w:p w14:paraId="3ED411A4" w14:textId="77777777" w:rsidR="00D053E9" w:rsidRPr="000E54EB" w:rsidRDefault="00D053E9" w:rsidP="00281FF4">
      <w:pPr>
        <w:rPr>
          <w:rFonts w:ascii="Verdana" w:hAnsi="Verdana" w:cs="Vrinda"/>
          <w:b/>
          <w:bCs/>
          <w:sz w:val="20"/>
          <w:lang w:eastAsia="bg-BG"/>
        </w:rPr>
      </w:pPr>
    </w:p>
    <w:p w14:paraId="7EA9E0D8" w14:textId="77777777" w:rsidR="00281FF4" w:rsidRPr="000E54EB" w:rsidRDefault="00D053E9" w:rsidP="00281FF4">
      <w:pPr>
        <w:rPr>
          <w:rFonts w:ascii="Verdana" w:hAnsi="Verdana" w:cs="Vrinda"/>
          <w:b/>
          <w:bCs/>
          <w:sz w:val="20"/>
          <w:lang w:eastAsia="bg-BG"/>
        </w:rPr>
      </w:pPr>
      <w:r w:rsidRPr="000E54EB">
        <w:rPr>
          <w:rFonts w:ascii="Verdana" w:hAnsi="Verdana" w:cs="Arial"/>
          <w:b/>
          <w:bCs/>
          <w:sz w:val="20"/>
          <w:lang w:eastAsia="bg-BG"/>
        </w:rPr>
        <w:t>Лихвен</w:t>
      </w:r>
      <w:r w:rsidR="001A2090">
        <w:rPr>
          <w:rFonts w:ascii="Verdana" w:hAnsi="Verdana" w:cs="Arial"/>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w:t>
      </w:r>
      <w:r w:rsidR="001A2090">
        <w:rPr>
          <w:rFonts w:ascii="Verdana" w:hAnsi="Verdana" w:cs="Vrinda"/>
          <w:b/>
          <w:bCs/>
          <w:sz w:val="20"/>
          <w:lang w:eastAsia="bg-BG"/>
        </w:rPr>
        <w:t>–</w:t>
      </w:r>
      <w:r w:rsidRPr="000E54EB">
        <w:rPr>
          <w:rFonts w:ascii="Verdana" w:hAnsi="Verdana" w:cs="Vrinda"/>
          <w:b/>
          <w:bCs/>
          <w:sz w:val="20"/>
          <w:lang w:eastAsia="bg-BG"/>
        </w:rPr>
        <w:t xml:space="preserve"> </w:t>
      </w:r>
      <w:r w:rsidRPr="000E54EB">
        <w:rPr>
          <w:rFonts w:ascii="Verdana" w:hAnsi="Verdana" w:cs="Arial"/>
          <w:b/>
          <w:bCs/>
          <w:sz w:val="20"/>
          <w:lang w:eastAsia="bg-BG"/>
        </w:rPr>
        <w:t>текуща</w:t>
      </w:r>
      <w:r w:rsidR="001A2090">
        <w:rPr>
          <w:rFonts w:ascii="Verdana" w:hAnsi="Verdana" w:cs="Arial"/>
          <w:b/>
          <w:bCs/>
          <w:sz w:val="20"/>
          <w:lang w:eastAsia="bg-BG"/>
        </w:rPr>
        <w:t xml:space="preserve"> </w:t>
      </w:r>
      <w:r w:rsidRPr="000E54EB">
        <w:rPr>
          <w:rFonts w:ascii="Verdana" w:hAnsi="Verdana" w:cs="Arial"/>
          <w:b/>
          <w:bCs/>
          <w:sz w:val="20"/>
          <w:lang w:eastAsia="bg-BG"/>
        </w:rPr>
        <w:t>година</w:t>
      </w:r>
    </w:p>
    <w:tbl>
      <w:tblPr>
        <w:tblW w:w="95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2"/>
        <w:gridCol w:w="1416"/>
        <w:gridCol w:w="1156"/>
        <w:gridCol w:w="1506"/>
        <w:gridCol w:w="1052"/>
      </w:tblGrid>
      <w:tr w:rsidR="00E309A0" w:rsidRPr="000E54EB" w14:paraId="7EA9E0DE" w14:textId="77777777" w:rsidTr="00B50091">
        <w:trPr>
          <w:trHeight w:val="850"/>
        </w:trPr>
        <w:tc>
          <w:tcPr>
            <w:tcW w:w="4447" w:type="dxa"/>
            <w:shd w:val="clear" w:color="auto" w:fill="auto"/>
            <w:vAlign w:val="center"/>
            <w:hideMark/>
          </w:tcPr>
          <w:p w14:paraId="7EA9E0D9" w14:textId="77777777" w:rsidR="00E309A0" w:rsidRPr="000E54EB" w:rsidRDefault="00E309A0" w:rsidP="003E7E6D">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3E7E6D">
              <w:rPr>
                <w:rFonts w:ascii="Verdana" w:hAnsi="Verdana" w:cs="Vrinda"/>
                <w:b/>
                <w:bCs/>
                <w:sz w:val="20"/>
                <w:lang w:eastAsia="bg-BG"/>
              </w:rPr>
              <w:t>9</w:t>
            </w:r>
            <w:r w:rsidRPr="000E54EB">
              <w:rPr>
                <w:rFonts w:ascii="Verdana" w:hAnsi="Verdana" w:cs="Arial"/>
                <w:b/>
                <w:bCs/>
                <w:sz w:val="20"/>
                <w:lang w:eastAsia="bg-BG"/>
              </w:rPr>
              <w:t>година</w:t>
            </w:r>
          </w:p>
        </w:tc>
        <w:tc>
          <w:tcPr>
            <w:tcW w:w="1401" w:type="dxa"/>
            <w:shd w:val="clear" w:color="auto" w:fill="auto"/>
            <w:vAlign w:val="center"/>
            <w:hideMark/>
          </w:tcPr>
          <w:p w14:paraId="7EA9E0DA"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С</w:t>
            </w:r>
            <w:r w:rsidR="001A2090">
              <w:rPr>
                <w:rFonts w:ascii="Verdana" w:hAnsi="Verdana" w:cs="Arial"/>
                <w:b/>
                <w:bCs/>
                <w:sz w:val="20"/>
                <w:lang w:eastAsia="bg-BG"/>
              </w:rPr>
              <w:t xml:space="preserve"> </w:t>
            </w:r>
            <w:r w:rsidRPr="000E54EB">
              <w:rPr>
                <w:rFonts w:ascii="Verdana" w:hAnsi="Verdana" w:cs="Arial"/>
                <w:b/>
                <w:bCs/>
                <w:sz w:val="20"/>
                <w:lang w:eastAsia="bg-BG"/>
              </w:rPr>
              <w:t>фиксирана</w:t>
            </w:r>
            <w:r w:rsidR="001A2090">
              <w:rPr>
                <w:rFonts w:ascii="Verdana" w:hAnsi="Verdana" w:cs="Arial"/>
                <w:b/>
                <w:bCs/>
                <w:sz w:val="20"/>
                <w:lang w:eastAsia="bg-BG"/>
              </w:rPr>
              <w:t xml:space="preserve"> </w:t>
            </w:r>
            <w:r w:rsidRPr="000E54EB">
              <w:rPr>
                <w:rFonts w:ascii="Verdana" w:hAnsi="Verdana" w:cs="Arial"/>
                <w:b/>
                <w:bCs/>
                <w:sz w:val="20"/>
                <w:lang w:eastAsia="bg-BG"/>
              </w:rPr>
              <w:t>лихва</w:t>
            </w:r>
          </w:p>
        </w:tc>
        <w:tc>
          <w:tcPr>
            <w:tcW w:w="1144" w:type="dxa"/>
            <w:shd w:val="clear" w:color="auto" w:fill="auto"/>
            <w:vAlign w:val="center"/>
            <w:hideMark/>
          </w:tcPr>
          <w:p w14:paraId="7EA9E0DB"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С</w:t>
            </w:r>
            <w:r w:rsidR="001A2090">
              <w:rPr>
                <w:rFonts w:ascii="Verdana" w:hAnsi="Verdana" w:cs="Arial"/>
                <w:b/>
                <w:bCs/>
                <w:sz w:val="20"/>
                <w:lang w:eastAsia="bg-BG"/>
              </w:rPr>
              <w:t xml:space="preserve"> </w:t>
            </w:r>
            <w:r w:rsidRPr="000E54EB">
              <w:rPr>
                <w:rFonts w:ascii="Verdana" w:hAnsi="Verdana" w:cs="Arial"/>
                <w:b/>
                <w:bCs/>
                <w:sz w:val="20"/>
                <w:lang w:eastAsia="bg-BG"/>
              </w:rPr>
              <w:t>плаваща</w:t>
            </w:r>
            <w:r w:rsidR="001A2090">
              <w:rPr>
                <w:rFonts w:ascii="Verdana" w:hAnsi="Verdana" w:cs="Arial"/>
                <w:b/>
                <w:bCs/>
                <w:sz w:val="20"/>
                <w:lang w:eastAsia="bg-BG"/>
              </w:rPr>
              <w:t xml:space="preserve"> </w:t>
            </w:r>
            <w:r w:rsidRPr="000E54EB">
              <w:rPr>
                <w:rFonts w:ascii="Verdana" w:hAnsi="Verdana" w:cs="Arial"/>
                <w:b/>
                <w:bCs/>
                <w:sz w:val="20"/>
                <w:lang w:eastAsia="bg-BG"/>
              </w:rPr>
              <w:t>лихва</w:t>
            </w:r>
          </w:p>
        </w:tc>
        <w:tc>
          <w:tcPr>
            <w:tcW w:w="1490" w:type="dxa"/>
            <w:shd w:val="clear" w:color="auto" w:fill="auto"/>
            <w:vAlign w:val="center"/>
            <w:hideMark/>
          </w:tcPr>
          <w:p w14:paraId="7EA9E0DC"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Безлихвени</w:t>
            </w:r>
          </w:p>
        </w:tc>
        <w:tc>
          <w:tcPr>
            <w:tcW w:w="1060" w:type="dxa"/>
            <w:shd w:val="clear" w:color="auto" w:fill="auto"/>
            <w:vAlign w:val="center"/>
            <w:hideMark/>
          </w:tcPr>
          <w:p w14:paraId="7EA9E0DD"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Общо</w:t>
            </w:r>
          </w:p>
        </w:tc>
      </w:tr>
      <w:tr w:rsidR="009E51D1" w:rsidRPr="000E54EB" w14:paraId="7EA9E0E4" w14:textId="77777777" w:rsidTr="00B50091">
        <w:trPr>
          <w:trHeight w:val="300"/>
        </w:trPr>
        <w:tc>
          <w:tcPr>
            <w:tcW w:w="4447" w:type="dxa"/>
            <w:shd w:val="clear" w:color="auto" w:fill="auto"/>
            <w:noWrap/>
            <w:vAlign w:val="center"/>
            <w:hideMark/>
          </w:tcPr>
          <w:p w14:paraId="7EA9E0DF"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Нетекущи</w:t>
            </w:r>
            <w:r w:rsidR="001A2090">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401" w:type="dxa"/>
            <w:shd w:val="clear" w:color="auto" w:fill="auto"/>
            <w:noWrap/>
            <w:vAlign w:val="center"/>
            <w:hideMark/>
          </w:tcPr>
          <w:p w14:paraId="7EA9E0E0"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4" w:type="dxa"/>
            <w:shd w:val="clear" w:color="auto" w:fill="auto"/>
            <w:noWrap/>
            <w:vAlign w:val="center"/>
            <w:hideMark/>
          </w:tcPr>
          <w:p w14:paraId="7EA9E0E1"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498</w:t>
            </w:r>
          </w:p>
        </w:tc>
        <w:tc>
          <w:tcPr>
            <w:tcW w:w="1490" w:type="dxa"/>
            <w:shd w:val="clear" w:color="auto" w:fill="auto"/>
            <w:noWrap/>
            <w:vAlign w:val="center"/>
            <w:hideMark/>
          </w:tcPr>
          <w:p w14:paraId="7EA9E0E2"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060" w:type="dxa"/>
            <w:shd w:val="clear" w:color="auto" w:fill="auto"/>
            <w:noWrap/>
            <w:vAlign w:val="center"/>
            <w:hideMark/>
          </w:tcPr>
          <w:p w14:paraId="7EA9E0E3"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498</w:t>
            </w:r>
          </w:p>
        </w:tc>
      </w:tr>
      <w:tr w:rsidR="009E51D1" w:rsidRPr="000E54EB" w14:paraId="7EA9E0EA" w14:textId="77777777" w:rsidTr="00B50091">
        <w:trPr>
          <w:trHeight w:val="302"/>
        </w:trPr>
        <w:tc>
          <w:tcPr>
            <w:tcW w:w="4447" w:type="dxa"/>
            <w:shd w:val="clear" w:color="auto" w:fill="auto"/>
            <w:noWrap/>
            <w:vAlign w:val="center"/>
            <w:hideMark/>
          </w:tcPr>
          <w:p w14:paraId="7EA9E0E5"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нетекущи</w:t>
            </w:r>
            <w:r w:rsidR="001A2090">
              <w:rPr>
                <w:rFonts w:ascii="Verdana" w:hAnsi="Verdana" w:cs="Arial"/>
                <w:sz w:val="20"/>
                <w:lang w:eastAsia="bg-BG"/>
              </w:rPr>
              <w:t xml:space="preserve"> </w:t>
            </w:r>
            <w:r w:rsidRPr="000E54EB">
              <w:rPr>
                <w:rFonts w:ascii="Verdana" w:hAnsi="Verdana" w:cs="Arial"/>
                <w:sz w:val="20"/>
                <w:lang w:eastAsia="bg-BG"/>
              </w:rPr>
              <w:t>финансов</w:t>
            </w:r>
            <w:r w:rsidR="001A2090">
              <w:rPr>
                <w:rFonts w:ascii="Verdana" w:hAnsi="Verdana" w:cs="Arial"/>
                <w:sz w:val="20"/>
                <w:lang w:eastAsia="bg-BG"/>
              </w:rPr>
              <w:t xml:space="preserve"> </w:t>
            </w:r>
            <w:r w:rsidRPr="000E54EB">
              <w:rPr>
                <w:rFonts w:ascii="Verdana" w:hAnsi="Verdana" w:cs="Arial"/>
                <w:sz w:val="20"/>
                <w:lang w:eastAsia="bg-BG"/>
              </w:rPr>
              <w:t>ипасиви</w:t>
            </w:r>
          </w:p>
        </w:tc>
        <w:tc>
          <w:tcPr>
            <w:tcW w:w="1401" w:type="dxa"/>
            <w:shd w:val="clear" w:color="auto" w:fill="auto"/>
            <w:noWrap/>
            <w:vAlign w:val="center"/>
            <w:hideMark/>
          </w:tcPr>
          <w:p w14:paraId="7EA9E0E6" w14:textId="77777777" w:rsidR="009E51D1" w:rsidRPr="009E51D1" w:rsidRDefault="009E51D1" w:rsidP="009E51D1">
            <w:pPr>
              <w:jc w:val="center"/>
              <w:rPr>
                <w:rFonts w:ascii="Verdana" w:hAnsi="Verdana" w:cs="Vrinda"/>
                <w:sz w:val="20"/>
                <w:lang w:eastAsia="bg-BG"/>
              </w:rPr>
            </w:pPr>
          </w:p>
        </w:tc>
        <w:tc>
          <w:tcPr>
            <w:tcW w:w="1144" w:type="dxa"/>
            <w:shd w:val="clear" w:color="auto" w:fill="auto"/>
            <w:noWrap/>
            <w:vAlign w:val="center"/>
            <w:hideMark/>
          </w:tcPr>
          <w:p w14:paraId="7EA9E0E7" w14:textId="77777777" w:rsidR="009E51D1" w:rsidRPr="009E51D1" w:rsidRDefault="007118AF" w:rsidP="009E51D1">
            <w:pPr>
              <w:jc w:val="center"/>
              <w:rPr>
                <w:rFonts w:ascii="Verdana" w:hAnsi="Verdana" w:cs="Vrinda"/>
                <w:sz w:val="20"/>
                <w:lang w:eastAsia="bg-BG"/>
              </w:rPr>
            </w:pPr>
            <w:r>
              <w:rPr>
                <w:rFonts w:ascii="Verdana" w:hAnsi="Verdana" w:cs="Arial"/>
                <w:sz w:val="20"/>
              </w:rPr>
              <w:t>498</w:t>
            </w:r>
          </w:p>
        </w:tc>
        <w:tc>
          <w:tcPr>
            <w:tcW w:w="1490" w:type="dxa"/>
            <w:shd w:val="clear" w:color="auto" w:fill="auto"/>
            <w:noWrap/>
            <w:vAlign w:val="center"/>
            <w:hideMark/>
          </w:tcPr>
          <w:p w14:paraId="7EA9E0E8" w14:textId="77777777" w:rsidR="009E51D1" w:rsidRPr="009E51D1" w:rsidRDefault="009E51D1" w:rsidP="009E51D1">
            <w:pPr>
              <w:jc w:val="center"/>
              <w:rPr>
                <w:rFonts w:ascii="Verdana" w:hAnsi="Verdana" w:cs="Vrinda"/>
                <w:sz w:val="20"/>
                <w:lang w:eastAsia="bg-BG"/>
              </w:rPr>
            </w:pPr>
          </w:p>
        </w:tc>
        <w:tc>
          <w:tcPr>
            <w:tcW w:w="1060" w:type="dxa"/>
            <w:shd w:val="clear" w:color="auto" w:fill="auto"/>
            <w:noWrap/>
            <w:vAlign w:val="center"/>
            <w:hideMark/>
          </w:tcPr>
          <w:p w14:paraId="7EA9E0E9" w14:textId="77777777" w:rsidR="009E51D1" w:rsidRPr="009E51D1" w:rsidRDefault="007118AF" w:rsidP="007118AF">
            <w:pPr>
              <w:jc w:val="center"/>
              <w:rPr>
                <w:rFonts w:ascii="Verdana" w:hAnsi="Verdana" w:cs="Vrinda"/>
                <w:sz w:val="20"/>
                <w:lang w:eastAsia="bg-BG"/>
              </w:rPr>
            </w:pPr>
            <w:r>
              <w:rPr>
                <w:rFonts w:ascii="Verdana" w:hAnsi="Verdana" w:cs="Arial"/>
                <w:sz w:val="20"/>
              </w:rPr>
              <w:t>498</w:t>
            </w:r>
          </w:p>
        </w:tc>
      </w:tr>
      <w:tr w:rsidR="009E51D1" w:rsidRPr="000E54EB" w14:paraId="7EA9E0F0" w14:textId="77777777" w:rsidTr="00B50091">
        <w:trPr>
          <w:trHeight w:val="300"/>
        </w:trPr>
        <w:tc>
          <w:tcPr>
            <w:tcW w:w="4447" w:type="dxa"/>
            <w:shd w:val="clear" w:color="000000" w:fill="C5D9F1"/>
            <w:noWrap/>
            <w:vAlign w:val="center"/>
            <w:hideMark/>
          </w:tcPr>
          <w:p w14:paraId="7EA9E0EB"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401" w:type="dxa"/>
            <w:shd w:val="clear" w:color="000000" w:fill="C5D9F1"/>
            <w:noWrap/>
            <w:vAlign w:val="center"/>
            <w:hideMark/>
          </w:tcPr>
          <w:p w14:paraId="7EA9E0EC"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4" w:type="dxa"/>
            <w:shd w:val="clear" w:color="000000" w:fill="C5D9F1"/>
            <w:noWrap/>
            <w:vAlign w:val="center"/>
            <w:hideMark/>
          </w:tcPr>
          <w:p w14:paraId="7EA9E0ED"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(498</w:t>
            </w:r>
            <w:r w:rsidR="009E51D1" w:rsidRPr="009E51D1">
              <w:rPr>
                <w:rFonts w:ascii="Verdana" w:hAnsi="Verdana" w:cs="Arial"/>
                <w:b/>
                <w:bCs/>
                <w:sz w:val="20"/>
              </w:rPr>
              <w:t>)</w:t>
            </w:r>
          </w:p>
        </w:tc>
        <w:tc>
          <w:tcPr>
            <w:tcW w:w="1490" w:type="dxa"/>
            <w:shd w:val="clear" w:color="000000" w:fill="C5D9F1"/>
            <w:noWrap/>
            <w:vAlign w:val="center"/>
            <w:hideMark/>
          </w:tcPr>
          <w:p w14:paraId="7EA9E0EE"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060" w:type="dxa"/>
            <w:shd w:val="clear" w:color="000000" w:fill="C5D9F1"/>
            <w:noWrap/>
            <w:vAlign w:val="center"/>
            <w:hideMark/>
          </w:tcPr>
          <w:p w14:paraId="7EA9E0EF" w14:textId="77777777" w:rsidR="009E51D1" w:rsidRPr="009E51D1" w:rsidRDefault="009E51D1" w:rsidP="007118AF">
            <w:pPr>
              <w:jc w:val="center"/>
              <w:rPr>
                <w:rFonts w:ascii="Verdana" w:hAnsi="Verdana" w:cs="Vrinda"/>
                <w:b/>
                <w:bCs/>
                <w:sz w:val="20"/>
                <w:lang w:eastAsia="bg-BG"/>
              </w:rPr>
            </w:pPr>
            <w:r w:rsidRPr="009E51D1">
              <w:rPr>
                <w:rFonts w:ascii="Verdana" w:hAnsi="Verdana" w:cs="Arial"/>
                <w:b/>
                <w:bCs/>
                <w:sz w:val="20"/>
              </w:rPr>
              <w:t>(</w:t>
            </w:r>
            <w:r w:rsidR="007118AF">
              <w:rPr>
                <w:rFonts w:ascii="Verdana" w:hAnsi="Verdana" w:cs="Arial"/>
                <w:b/>
                <w:bCs/>
                <w:sz w:val="20"/>
              </w:rPr>
              <w:t>498</w:t>
            </w:r>
            <w:r w:rsidRPr="009E51D1">
              <w:rPr>
                <w:rFonts w:ascii="Verdana" w:hAnsi="Verdana" w:cs="Arial"/>
                <w:b/>
                <w:bCs/>
                <w:sz w:val="20"/>
              </w:rPr>
              <w:t>)</w:t>
            </w:r>
          </w:p>
        </w:tc>
      </w:tr>
      <w:tr w:rsidR="009E51D1" w:rsidRPr="000E54EB" w14:paraId="7EA9E0F6" w14:textId="77777777" w:rsidTr="00B50091">
        <w:trPr>
          <w:trHeight w:val="300"/>
        </w:trPr>
        <w:tc>
          <w:tcPr>
            <w:tcW w:w="4447" w:type="dxa"/>
            <w:shd w:val="clear" w:color="auto" w:fill="auto"/>
            <w:noWrap/>
            <w:vAlign w:val="center"/>
            <w:hideMark/>
          </w:tcPr>
          <w:p w14:paraId="7EA9E0F1"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401" w:type="dxa"/>
            <w:shd w:val="clear" w:color="auto" w:fill="auto"/>
            <w:noWrap/>
            <w:vAlign w:val="center"/>
            <w:hideMark/>
          </w:tcPr>
          <w:p w14:paraId="7EA9E0F2"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4" w:type="dxa"/>
            <w:shd w:val="clear" w:color="auto" w:fill="auto"/>
            <w:noWrap/>
            <w:vAlign w:val="center"/>
            <w:hideMark/>
          </w:tcPr>
          <w:p w14:paraId="7EA9E0F3" w14:textId="77777777" w:rsidR="009E51D1" w:rsidRPr="009E51D1" w:rsidRDefault="007118AF" w:rsidP="009E51D1">
            <w:pPr>
              <w:jc w:val="center"/>
              <w:rPr>
                <w:rFonts w:ascii="Verdana" w:hAnsi="Verdana" w:cs="Vrinda"/>
                <w:b/>
                <w:bCs/>
                <w:sz w:val="20"/>
                <w:lang w:eastAsia="bg-BG"/>
              </w:rPr>
            </w:pPr>
            <w:r>
              <w:rPr>
                <w:rFonts w:ascii="Verdana" w:hAnsi="Verdana" w:cs="Vrinda"/>
                <w:b/>
                <w:bCs/>
                <w:sz w:val="20"/>
                <w:lang w:eastAsia="bg-BG"/>
              </w:rPr>
              <w:t>-</w:t>
            </w:r>
          </w:p>
        </w:tc>
        <w:tc>
          <w:tcPr>
            <w:tcW w:w="1490" w:type="dxa"/>
            <w:shd w:val="clear" w:color="auto" w:fill="auto"/>
            <w:noWrap/>
            <w:vAlign w:val="center"/>
            <w:hideMark/>
          </w:tcPr>
          <w:p w14:paraId="7EA9E0F4" w14:textId="77777777" w:rsidR="009E51D1" w:rsidRPr="009E51D1" w:rsidRDefault="009E51D1" w:rsidP="007118AF">
            <w:pPr>
              <w:jc w:val="center"/>
              <w:rPr>
                <w:rFonts w:ascii="Verdana" w:hAnsi="Verdana" w:cs="Vrinda"/>
                <w:b/>
                <w:bCs/>
                <w:sz w:val="20"/>
                <w:lang w:eastAsia="bg-BG"/>
              </w:rPr>
            </w:pPr>
            <w:r w:rsidRPr="009E51D1">
              <w:rPr>
                <w:rFonts w:ascii="Verdana" w:hAnsi="Verdana" w:cs="Arial"/>
                <w:b/>
                <w:bCs/>
                <w:sz w:val="20"/>
              </w:rPr>
              <w:t>1 1</w:t>
            </w:r>
            <w:r w:rsidR="007118AF">
              <w:rPr>
                <w:rFonts w:ascii="Verdana" w:hAnsi="Verdana" w:cs="Arial"/>
                <w:b/>
                <w:bCs/>
                <w:sz w:val="20"/>
              </w:rPr>
              <w:t>74</w:t>
            </w:r>
          </w:p>
        </w:tc>
        <w:tc>
          <w:tcPr>
            <w:tcW w:w="1060" w:type="dxa"/>
            <w:shd w:val="clear" w:color="auto" w:fill="auto"/>
            <w:noWrap/>
            <w:vAlign w:val="center"/>
            <w:hideMark/>
          </w:tcPr>
          <w:p w14:paraId="7EA9E0F5" w14:textId="77777777" w:rsidR="009E51D1" w:rsidRPr="009E51D1" w:rsidRDefault="009E51D1" w:rsidP="007118AF">
            <w:pPr>
              <w:jc w:val="center"/>
              <w:rPr>
                <w:rFonts w:ascii="Verdana" w:hAnsi="Verdana" w:cs="Vrinda"/>
                <w:b/>
                <w:bCs/>
                <w:sz w:val="20"/>
                <w:lang w:eastAsia="bg-BG"/>
              </w:rPr>
            </w:pPr>
            <w:r w:rsidRPr="009E51D1">
              <w:rPr>
                <w:rFonts w:ascii="Verdana" w:hAnsi="Verdana" w:cs="Arial"/>
                <w:b/>
                <w:bCs/>
                <w:sz w:val="20"/>
              </w:rPr>
              <w:t>1</w:t>
            </w:r>
            <w:r w:rsidR="007118AF">
              <w:rPr>
                <w:rFonts w:ascii="Verdana" w:hAnsi="Verdana" w:cs="Arial"/>
                <w:b/>
                <w:bCs/>
                <w:sz w:val="20"/>
              </w:rPr>
              <w:t>174</w:t>
            </w:r>
          </w:p>
        </w:tc>
      </w:tr>
      <w:tr w:rsidR="009E51D1" w:rsidRPr="000E54EB" w14:paraId="7EA9E0FC" w14:textId="77777777" w:rsidTr="00B50091">
        <w:trPr>
          <w:trHeight w:val="454"/>
        </w:trPr>
        <w:tc>
          <w:tcPr>
            <w:tcW w:w="4447" w:type="dxa"/>
            <w:shd w:val="clear" w:color="auto" w:fill="auto"/>
            <w:noWrap/>
            <w:vAlign w:val="center"/>
            <w:hideMark/>
          </w:tcPr>
          <w:p w14:paraId="7EA9E0F7"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вземания</w:t>
            </w:r>
          </w:p>
        </w:tc>
        <w:tc>
          <w:tcPr>
            <w:tcW w:w="1401" w:type="dxa"/>
            <w:shd w:val="clear" w:color="auto" w:fill="auto"/>
            <w:noWrap/>
            <w:vAlign w:val="center"/>
            <w:hideMark/>
          </w:tcPr>
          <w:p w14:paraId="7EA9E0F8"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144" w:type="dxa"/>
            <w:shd w:val="clear" w:color="auto" w:fill="auto"/>
            <w:noWrap/>
            <w:vAlign w:val="center"/>
            <w:hideMark/>
          </w:tcPr>
          <w:p w14:paraId="7EA9E0F9"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490" w:type="dxa"/>
            <w:shd w:val="clear" w:color="auto" w:fill="auto"/>
            <w:noWrap/>
            <w:vAlign w:val="center"/>
            <w:hideMark/>
          </w:tcPr>
          <w:p w14:paraId="7EA9E0FA" w14:textId="77777777" w:rsidR="009E51D1" w:rsidRPr="009E51D1" w:rsidRDefault="009E51D1" w:rsidP="007118AF">
            <w:pPr>
              <w:jc w:val="center"/>
              <w:rPr>
                <w:rFonts w:ascii="Verdana" w:hAnsi="Verdana" w:cs="Vrinda"/>
                <w:sz w:val="20"/>
                <w:lang w:eastAsia="bg-BG"/>
              </w:rPr>
            </w:pPr>
            <w:r w:rsidRPr="009E51D1">
              <w:rPr>
                <w:rFonts w:ascii="Verdana" w:hAnsi="Verdana" w:cs="Arial"/>
                <w:sz w:val="20"/>
              </w:rPr>
              <w:t>1 1</w:t>
            </w:r>
            <w:r w:rsidR="007118AF">
              <w:rPr>
                <w:rFonts w:ascii="Verdana" w:hAnsi="Verdana" w:cs="Arial"/>
                <w:sz w:val="20"/>
              </w:rPr>
              <w:t>74</w:t>
            </w:r>
          </w:p>
        </w:tc>
        <w:tc>
          <w:tcPr>
            <w:tcW w:w="1060" w:type="dxa"/>
            <w:shd w:val="clear" w:color="auto" w:fill="auto"/>
            <w:noWrap/>
            <w:vAlign w:val="center"/>
            <w:hideMark/>
          </w:tcPr>
          <w:p w14:paraId="7EA9E0FB" w14:textId="77777777" w:rsidR="009E51D1" w:rsidRPr="009E51D1" w:rsidRDefault="009E51D1" w:rsidP="007118AF">
            <w:pPr>
              <w:jc w:val="center"/>
              <w:rPr>
                <w:rFonts w:ascii="Verdana" w:hAnsi="Verdana" w:cs="Vrinda"/>
                <w:sz w:val="20"/>
                <w:lang w:eastAsia="bg-BG"/>
              </w:rPr>
            </w:pPr>
            <w:r w:rsidRPr="009E51D1">
              <w:rPr>
                <w:rFonts w:ascii="Verdana" w:hAnsi="Verdana" w:cs="Arial"/>
                <w:sz w:val="20"/>
              </w:rPr>
              <w:t>1 1</w:t>
            </w:r>
            <w:r w:rsidR="007118AF">
              <w:rPr>
                <w:rFonts w:ascii="Verdana" w:hAnsi="Verdana" w:cs="Arial"/>
                <w:sz w:val="20"/>
              </w:rPr>
              <w:t>74</w:t>
            </w:r>
          </w:p>
        </w:tc>
      </w:tr>
      <w:tr w:rsidR="009E51D1" w:rsidRPr="000E54EB" w14:paraId="7EA9E10E" w14:textId="77777777" w:rsidTr="00B50091">
        <w:trPr>
          <w:trHeight w:val="300"/>
        </w:trPr>
        <w:tc>
          <w:tcPr>
            <w:tcW w:w="4447" w:type="dxa"/>
            <w:shd w:val="clear" w:color="auto" w:fill="auto"/>
            <w:noWrap/>
            <w:vAlign w:val="center"/>
            <w:hideMark/>
          </w:tcPr>
          <w:p w14:paraId="7EA9E109"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Текущипасиви</w:t>
            </w:r>
          </w:p>
        </w:tc>
        <w:tc>
          <w:tcPr>
            <w:tcW w:w="1401" w:type="dxa"/>
            <w:shd w:val="clear" w:color="auto" w:fill="auto"/>
            <w:noWrap/>
            <w:vAlign w:val="center"/>
            <w:hideMark/>
          </w:tcPr>
          <w:p w14:paraId="7EA9E10A" w14:textId="77777777" w:rsidR="009E51D1" w:rsidRPr="009E51D1" w:rsidRDefault="007118AF" w:rsidP="009E51D1">
            <w:pPr>
              <w:jc w:val="center"/>
              <w:rPr>
                <w:rFonts w:ascii="Verdana" w:hAnsi="Verdana" w:cs="Vrinda"/>
                <w:b/>
                <w:bCs/>
                <w:sz w:val="20"/>
                <w:lang w:eastAsia="bg-BG"/>
              </w:rPr>
            </w:pPr>
            <w:r>
              <w:rPr>
                <w:rFonts w:ascii="Verdana" w:hAnsi="Verdana" w:cs="Vrinda"/>
                <w:b/>
                <w:bCs/>
                <w:sz w:val="20"/>
                <w:lang w:eastAsia="bg-BG"/>
              </w:rPr>
              <w:t>-</w:t>
            </w:r>
          </w:p>
        </w:tc>
        <w:tc>
          <w:tcPr>
            <w:tcW w:w="1144" w:type="dxa"/>
            <w:shd w:val="clear" w:color="auto" w:fill="auto"/>
            <w:noWrap/>
            <w:vAlign w:val="center"/>
            <w:hideMark/>
          </w:tcPr>
          <w:p w14:paraId="7EA9E10B" w14:textId="77777777" w:rsidR="009E51D1" w:rsidRPr="009E51D1" w:rsidRDefault="007118AF" w:rsidP="009E51D1">
            <w:pPr>
              <w:jc w:val="center"/>
              <w:rPr>
                <w:rFonts w:ascii="Verdana" w:hAnsi="Verdana" w:cs="Vrinda"/>
                <w:b/>
                <w:bCs/>
                <w:sz w:val="20"/>
                <w:lang w:eastAsia="bg-BG"/>
              </w:rPr>
            </w:pPr>
            <w:r>
              <w:rPr>
                <w:rFonts w:ascii="Verdana" w:hAnsi="Verdana" w:cs="Vrinda"/>
                <w:b/>
                <w:bCs/>
                <w:sz w:val="20"/>
                <w:lang w:eastAsia="bg-BG"/>
              </w:rPr>
              <w:t>-</w:t>
            </w:r>
          </w:p>
        </w:tc>
        <w:tc>
          <w:tcPr>
            <w:tcW w:w="1490" w:type="dxa"/>
            <w:shd w:val="clear" w:color="auto" w:fill="auto"/>
            <w:noWrap/>
            <w:vAlign w:val="center"/>
            <w:hideMark/>
          </w:tcPr>
          <w:p w14:paraId="7EA9E10C" w14:textId="77777777" w:rsidR="009E51D1" w:rsidRPr="009E51D1" w:rsidRDefault="007118AF" w:rsidP="00484BB9">
            <w:pPr>
              <w:jc w:val="center"/>
              <w:rPr>
                <w:rFonts w:ascii="Verdana" w:hAnsi="Verdana" w:cs="Vrinda"/>
                <w:b/>
                <w:bCs/>
                <w:sz w:val="20"/>
                <w:lang w:eastAsia="bg-BG"/>
              </w:rPr>
            </w:pPr>
            <w:r>
              <w:rPr>
                <w:rFonts w:ascii="Verdana" w:hAnsi="Verdana" w:cs="Arial"/>
                <w:b/>
                <w:bCs/>
                <w:sz w:val="20"/>
              </w:rPr>
              <w:t>1</w:t>
            </w:r>
            <w:r w:rsidR="009E51D1" w:rsidRPr="009E51D1">
              <w:rPr>
                <w:rFonts w:ascii="Verdana" w:hAnsi="Verdana" w:cs="Arial"/>
                <w:b/>
                <w:bCs/>
                <w:sz w:val="20"/>
              </w:rPr>
              <w:t xml:space="preserve"> </w:t>
            </w:r>
            <w:r w:rsidR="00484BB9">
              <w:rPr>
                <w:rFonts w:ascii="Verdana" w:hAnsi="Verdana" w:cs="Arial"/>
                <w:b/>
                <w:bCs/>
                <w:sz w:val="20"/>
              </w:rPr>
              <w:t>571</w:t>
            </w:r>
          </w:p>
        </w:tc>
        <w:tc>
          <w:tcPr>
            <w:tcW w:w="1060" w:type="dxa"/>
            <w:shd w:val="clear" w:color="auto" w:fill="auto"/>
            <w:noWrap/>
            <w:vAlign w:val="center"/>
            <w:hideMark/>
          </w:tcPr>
          <w:p w14:paraId="7EA9E10D" w14:textId="77777777" w:rsidR="009E51D1" w:rsidRPr="009E51D1" w:rsidRDefault="007118AF" w:rsidP="00484BB9">
            <w:pPr>
              <w:jc w:val="center"/>
              <w:rPr>
                <w:rFonts w:ascii="Verdana" w:hAnsi="Verdana" w:cs="Vrinda"/>
                <w:b/>
                <w:bCs/>
                <w:sz w:val="20"/>
                <w:lang w:eastAsia="bg-BG"/>
              </w:rPr>
            </w:pPr>
            <w:r>
              <w:rPr>
                <w:rFonts w:ascii="Verdana" w:hAnsi="Verdana" w:cs="Arial"/>
                <w:b/>
                <w:bCs/>
                <w:sz w:val="20"/>
              </w:rPr>
              <w:t>1</w:t>
            </w:r>
            <w:r w:rsidR="009E51D1" w:rsidRPr="009E51D1">
              <w:rPr>
                <w:rFonts w:ascii="Verdana" w:hAnsi="Verdana" w:cs="Arial"/>
                <w:b/>
                <w:bCs/>
                <w:sz w:val="20"/>
              </w:rPr>
              <w:t xml:space="preserve"> </w:t>
            </w:r>
            <w:r w:rsidR="00484BB9">
              <w:rPr>
                <w:rFonts w:ascii="Verdana" w:hAnsi="Verdana" w:cs="Arial"/>
                <w:b/>
                <w:bCs/>
                <w:sz w:val="20"/>
              </w:rPr>
              <w:t>571</w:t>
            </w:r>
          </w:p>
        </w:tc>
      </w:tr>
      <w:tr w:rsidR="009E51D1" w:rsidRPr="000E54EB" w14:paraId="7EA9E114" w14:textId="77777777" w:rsidTr="00B50091">
        <w:trPr>
          <w:trHeight w:val="454"/>
        </w:trPr>
        <w:tc>
          <w:tcPr>
            <w:tcW w:w="4447" w:type="dxa"/>
            <w:shd w:val="clear" w:color="auto" w:fill="auto"/>
            <w:noWrap/>
            <w:vAlign w:val="center"/>
            <w:hideMark/>
          </w:tcPr>
          <w:p w14:paraId="7EA9E10F"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задължения</w:t>
            </w:r>
          </w:p>
        </w:tc>
        <w:tc>
          <w:tcPr>
            <w:tcW w:w="1401" w:type="dxa"/>
            <w:shd w:val="clear" w:color="auto" w:fill="auto"/>
            <w:noWrap/>
            <w:vAlign w:val="center"/>
            <w:hideMark/>
          </w:tcPr>
          <w:p w14:paraId="7EA9E110"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144" w:type="dxa"/>
            <w:shd w:val="clear" w:color="auto" w:fill="auto"/>
            <w:noWrap/>
            <w:vAlign w:val="center"/>
            <w:hideMark/>
          </w:tcPr>
          <w:p w14:paraId="7EA9E111"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490" w:type="dxa"/>
            <w:shd w:val="clear" w:color="auto" w:fill="auto"/>
            <w:noWrap/>
            <w:vAlign w:val="center"/>
            <w:hideMark/>
          </w:tcPr>
          <w:p w14:paraId="7EA9E112" w14:textId="77777777" w:rsidR="009E51D1" w:rsidRPr="009E51D1" w:rsidRDefault="00484BB9" w:rsidP="009E51D1">
            <w:pPr>
              <w:jc w:val="center"/>
              <w:rPr>
                <w:rFonts w:ascii="Verdana" w:hAnsi="Verdana" w:cs="Vrinda"/>
                <w:sz w:val="20"/>
                <w:lang w:eastAsia="bg-BG"/>
              </w:rPr>
            </w:pPr>
            <w:r>
              <w:rPr>
                <w:rFonts w:ascii="Verdana" w:hAnsi="Verdana" w:cs="Arial"/>
                <w:sz w:val="20"/>
              </w:rPr>
              <w:t>104</w:t>
            </w:r>
          </w:p>
        </w:tc>
        <w:tc>
          <w:tcPr>
            <w:tcW w:w="1060" w:type="dxa"/>
            <w:shd w:val="clear" w:color="auto" w:fill="auto"/>
            <w:noWrap/>
            <w:vAlign w:val="center"/>
            <w:hideMark/>
          </w:tcPr>
          <w:p w14:paraId="7EA9E113" w14:textId="77777777" w:rsidR="009E51D1" w:rsidRPr="009E51D1" w:rsidRDefault="00484BB9" w:rsidP="009E51D1">
            <w:pPr>
              <w:jc w:val="center"/>
              <w:rPr>
                <w:rFonts w:ascii="Verdana" w:hAnsi="Verdana" w:cs="Vrinda"/>
                <w:sz w:val="20"/>
                <w:lang w:eastAsia="bg-BG"/>
              </w:rPr>
            </w:pPr>
            <w:r>
              <w:rPr>
                <w:rFonts w:ascii="Verdana" w:hAnsi="Verdana" w:cs="Vrinda"/>
                <w:sz w:val="20"/>
                <w:lang w:eastAsia="bg-BG"/>
              </w:rPr>
              <w:t>104</w:t>
            </w:r>
          </w:p>
        </w:tc>
      </w:tr>
      <w:tr w:rsidR="009E51D1" w:rsidRPr="000E54EB" w14:paraId="7EA9E11A" w14:textId="77777777" w:rsidTr="00B50091">
        <w:trPr>
          <w:trHeight w:val="600"/>
        </w:trPr>
        <w:tc>
          <w:tcPr>
            <w:tcW w:w="4447" w:type="dxa"/>
            <w:shd w:val="clear" w:color="auto" w:fill="auto"/>
            <w:noWrap/>
            <w:vAlign w:val="center"/>
            <w:hideMark/>
          </w:tcPr>
          <w:p w14:paraId="7EA9E115"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задължения</w:t>
            </w:r>
            <w:r w:rsidR="001A2090">
              <w:rPr>
                <w:rFonts w:ascii="Verdana" w:hAnsi="Verdana" w:cs="Arial"/>
                <w:sz w:val="20"/>
                <w:lang w:eastAsia="bg-BG"/>
              </w:rPr>
              <w:t xml:space="preserve"> </w:t>
            </w:r>
            <w:r w:rsidRPr="000E54EB">
              <w:rPr>
                <w:rFonts w:ascii="Verdana" w:hAnsi="Verdana" w:cs="Arial"/>
                <w:sz w:val="20"/>
                <w:lang w:eastAsia="bg-BG"/>
              </w:rPr>
              <w:t>къмсвързани</w:t>
            </w:r>
            <w:r w:rsidR="001A2090">
              <w:rPr>
                <w:rFonts w:ascii="Verdana" w:hAnsi="Verdana" w:cs="Arial"/>
                <w:sz w:val="20"/>
                <w:lang w:eastAsia="bg-BG"/>
              </w:rPr>
              <w:t xml:space="preserve"> </w:t>
            </w:r>
            <w:r w:rsidRPr="000E54EB">
              <w:rPr>
                <w:rFonts w:ascii="Verdana" w:hAnsi="Verdana" w:cs="Arial"/>
                <w:sz w:val="20"/>
                <w:lang w:eastAsia="bg-BG"/>
              </w:rPr>
              <w:t>лица</w:t>
            </w:r>
          </w:p>
        </w:tc>
        <w:tc>
          <w:tcPr>
            <w:tcW w:w="1401" w:type="dxa"/>
            <w:shd w:val="clear" w:color="auto" w:fill="auto"/>
            <w:noWrap/>
            <w:vAlign w:val="center"/>
            <w:hideMark/>
          </w:tcPr>
          <w:p w14:paraId="7EA9E116"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144" w:type="dxa"/>
            <w:shd w:val="clear" w:color="auto" w:fill="auto"/>
            <w:noWrap/>
            <w:vAlign w:val="center"/>
            <w:hideMark/>
          </w:tcPr>
          <w:p w14:paraId="7EA9E117"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490" w:type="dxa"/>
            <w:shd w:val="clear" w:color="auto" w:fill="auto"/>
            <w:noWrap/>
            <w:vAlign w:val="center"/>
            <w:hideMark/>
          </w:tcPr>
          <w:p w14:paraId="7EA9E118" w14:textId="77777777" w:rsidR="009E51D1" w:rsidRPr="009E51D1" w:rsidRDefault="00484BB9" w:rsidP="009E51D1">
            <w:pPr>
              <w:jc w:val="center"/>
              <w:rPr>
                <w:rFonts w:ascii="Verdana" w:hAnsi="Verdana" w:cs="Vrinda"/>
                <w:sz w:val="20"/>
                <w:lang w:eastAsia="bg-BG"/>
              </w:rPr>
            </w:pPr>
            <w:r>
              <w:rPr>
                <w:rFonts w:ascii="Verdana" w:hAnsi="Verdana" w:cs="Vrinda"/>
                <w:sz w:val="20"/>
                <w:lang w:eastAsia="bg-BG"/>
              </w:rPr>
              <w:t>1465</w:t>
            </w:r>
          </w:p>
        </w:tc>
        <w:tc>
          <w:tcPr>
            <w:tcW w:w="1060" w:type="dxa"/>
            <w:shd w:val="clear" w:color="auto" w:fill="auto"/>
            <w:noWrap/>
            <w:vAlign w:val="center"/>
            <w:hideMark/>
          </w:tcPr>
          <w:p w14:paraId="7EA9E119" w14:textId="77777777" w:rsidR="009E51D1" w:rsidRPr="009E51D1" w:rsidRDefault="00484BB9" w:rsidP="00484BB9">
            <w:pPr>
              <w:jc w:val="center"/>
              <w:rPr>
                <w:rFonts w:ascii="Verdana" w:hAnsi="Verdana" w:cs="Vrinda"/>
                <w:sz w:val="20"/>
                <w:lang w:eastAsia="bg-BG"/>
              </w:rPr>
            </w:pPr>
            <w:r>
              <w:rPr>
                <w:rFonts w:ascii="Verdana" w:hAnsi="Verdana" w:cs="Vrinda"/>
                <w:sz w:val="20"/>
                <w:lang w:eastAsia="bg-BG"/>
              </w:rPr>
              <w:t>1465</w:t>
            </w:r>
          </w:p>
        </w:tc>
      </w:tr>
      <w:tr w:rsidR="009E51D1" w:rsidRPr="000E54EB" w14:paraId="7EA9E126" w14:textId="77777777" w:rsidTr="00B50091">
        <w:trPr>
          <w:trHeight w:val="600"/>
        </w:trPr>
        <w:tc>
          <w:tcPr>
            <w:tcW w:w="4447" w:type="dxa"/>
            <w:shd w:val="clear" w:color="auto" w:fill="auto"/>
            <w:noWrap/>
            <w:vAlign w:val="center"/>
            <w:hideMark/>
          </w:tcPr>
          <w:p w14:paraId="7EA9E121" w14:textId="77777777" w:rsidR="009E51D1" w:rsidRPr="000E54EB" w:rsidRDefault="009E51D1" w:rsidP="009E51D1">
            <w:pPr>
              <w:rPr>
                <w:rFonts w:ascii="Verdana" w:hAnsi="Verdana" w:cs="Vrinda"/>
                <w:sz w:val="20"/>
                <w:lang w:eastAsia="bg-BG"/>
              </w:rPr>
            </w:pP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финансови</w:t>
            </w:r>
            <w:r w:rsidR="001A2090">
              <w:rPr>
                <w:rFonts w:ascii="Verdana" w:hAnsi="Verdana" w:cs="Arial"/>
                <w:sz w:val="20"/>
                <w:lang w:eastAsia="bg-BG"/>
              </w:rPr>
              <w:t xml:space="preserve"> </w:t>
            </w:r>
            <w:r w:rsidRPr="000E54EB">
              <w:rPr>
                <w:rFonts w:ascii="Verdana" w:hAnsi="Verdana" w:cs="Arial"/>
                <w:sz w:val="20"/>
                <w:lang w:eastAsia="bg-BG"/>
              </w:rPr>
              <w:t>пасиви</w:t>
            </w:r>
            <w:r w:rsidR="001A2090">
              <w:rPr>
                <w:rFonts w:ascii="Verdana" w:hAnsi="Verdana" w:cs="Arial"/>
                <w:sz w:val="20"/>
                <w:lang w:eastAsia="bg-BG"/>
              </w:rPr>
              <w:t xml:space="preserve"> </w:t>
            </w:r>
            <w:r w:rsidRPr="000E54EB">
              <w:rPr>
                <w:rFonts w:ascii="Verdana" w:hAnsi="Verdana" w:cs="Arial"/>
                <w:sz w:val="20"/>
                <w:lang w:eastAsia="bg-BG"/>
              </w:rPr>
              <w:t>къмс</w:t>
            </w:r>
            <w:r w:rsidR="001A2090">
              <w:rPr>
                <w:rFonts w:ascii="Verdana" w:hAnsi="Verdana" w:cs="Arial"/>
                <w:sz w:val="20"/>
                <w:lang w:eastAsia="bg-BG"/>
              </w:rPr>
              <w:t xml:space="preserve"> </w:t>
            </w:r>
            <w:r w:rsidRPr="000E54EB">
              <w:rPr>
                <w:rFonts w:ascii="Verdana" w:hAnsi="Verdana" w:cs="Arial"/>
                <w:sz w:val="20"/>
                <w:lang w:eastAsia="bg-BG"/>
              </w:rPr>
              <w:t>вързани</w:t>
            </w:r>
            <w:r w:rsidR="001A2090">
              <w:rPr>
                <w:rFonts w:ascii="Verdana" w:hAnsi="Verdana" w:cs="Arial"/>
                <w:sz w:val="20"/>
                <w:lang w:eastAsia="bg-BG"/>
              </w:rPr>
              <w:t xml:space="preserve"> </w:t>
            </w:r>
            <w:r w:rsidRPr="000E54EB">
              <w:rPr>
                <w:rFonts w:ascii="Verdana" w:hAnsi="Verdana" w:cs="Arial"/>
                <w:sz w:val="20"/>
                <w:lang w:eastAsia="bg-BG"/>
              </w:rPr>
              <w:t>лица</w:t>
            </w:r>
          </w:p>
        </w:tc>
        <w:tc>
          <w:tcPr>
            <w:tcW w:w="1401" w:type="dxa"/>
            <w:shd w:val="clear" w:color="auto" w:fill="auto"/>
            <w:noWrap/>
            <w:vAlign w:val="center"/>
            <w:hideMark/>
          </w:tcPr>
          <w:p w14:paraId="7EA9E122" w14:textId="77777777" w:rsidR="009E51D1" w:rsidRPr="009E51D1" w:rsidRDefault="007118AF" w:rsidP="007118AF">
            <w:pPr>
              <w:jc w:val="center"/>
              <w:rPr>
                <w:rFonts w:ascii="Verdana" w:hAnsi="Verdana" w:cs="Vrinda"/>
                <w:sz w:val="20"/>
                <w:lang w:eastAsia="bg-BG"/>
              </w:rPr>
            </w:pPr>
            <w:r>
              <w:rPr>
                <w:rFonts w:ascii="Verdana" w:hAnsi="Verdana" w:cs="Vrinda"/>
                <w:sz w:val="20"/>
                <w:lang w:eastAsia="bg-BG"/>
              </w:rPr>
              <w:t>-</w:t>
            </w:r>
          </w:p>
        </w:tc>
        <w:tc>
          <w:tcPr>
            <w:tcW w:w="1144" w:type="dxa"/>
            <w:shd w:val="clear" w:color="auto" w:fill="auto"/>
            <w:noWrap/>
            <w:vAlign w:val="center"/>
            <w:hideMark/>
          </w:tcPr>
          <w:p w14:paraId="7EA9E123" w14:textId="77777777" w:rsidR="009E51D1" w:rsidRPr="009E51D1" w:rsidRDefault="007118AF" w:rsidP="009E51D1">
            <w:pPr>
              <w:jc w:val="center"/>
              <w:rPr>
                <w:rFonts w:ascii="Verdana" w:hAnsi="Verdana" w:cs="Vrinda"/>
                <w:sz w:val="20"/>
                <w:lang w:eastAsia="bg-BG"/>
              </w:rPr>
            </w:pPr>
            <w:r>
              <w:rPr>
                <w:rFonts w:ascii="Verdana" w:hAnsi="Verdana" w:cs="Vrinda"/>
                <w:sz w:val="20"/>
                <w:lang w:eastAsia="bg-BG"/>
              </w:rPr>
              <w:t>-</w:t>
            </w:r>
          </w:p>
        </w:tc>
        <w:tc>
          <w:tcPr>
            <w:tcW w:w="1490" w:type="dxa"/>
            <w:shd w:val="clear" w:color="auto" w:fill="auto"/>
            <w:noWrap/>
            <w:vAlign w:val="center"/>
            <w:hideMark/>
          </w:tcPr>
          <w:p w14:paraId="7EA9E124" w14:textId="77777777" w:rsidR="009E51D1" w:rsidRPr="009E51D1" w:rsidRDefault="00484BB9" w:rsidP="009E51D1">
            <w:pPr>
              <w:jc w:val="center"/>
              <w:rPr>
                <w:rFonts w:ascii="Verdana" w:hAnsi="Verdana" w:cs="Vrinda"/>
                <w:sz w:val="20"/>
                <w:lang w:eastAsia="bg-BG"/>
              </w:rPr>
            </w:pPr>
            <w:r>
              <w:rPr>
                <w:rFonts w:ascii="Verdana" w:hAnsi="Verdana" w:cs="Arial"/>
                <w:sz w:val="20"/>
              </w:rPr>
              <w:t>2</w:t>
            </w:r>
          </w:p>
        </w:tc>
        <w:tc>
          <w:tcPr>
            <w:tcW w:w="1060" w:type="dxa"/>
            <w:shd w:val="clear" w:color="auto" w:fill="auto"/>
            <w:noWrap/>
            <w:vAlign w:val="center"/>
            <w:hideMark/>
          </w:tcPr>
          <w:p w14:paraId="7EA9E125" w14:textId="77777777" w:rsidR="009E51D1" w:rsidRPr="009E51D1" w:rsidRDefault="00484BB9" w:rsidP="009E51D1">
            <w:pPr>
              <w:jc w:val="center"/>
              <w:rPr>
                <w:rFonts w:ascii="Verdana" w:hAnsi="Verdana" w:cs="Vrinda"/>
                <w:sz w:val="20"/>
                <w:lang w:eastAsia="bg-BG"/>
              </w:rPr>
            </w:pPr>
            <w:r>
              <w:rPr>
                <w:rFonts w:ascii="Verdana" w:hAnsi="Verdana" w:cs="Vrinda"/>
                <w:sz w:val="20"/>
                <w:lang w:eastAsia="bg-BG"/>
              </w:rPr>
              <w:t>2</w:t>
            </w:r>
          </w:p>
        </w:tc>
      </w:tr>
      <w:tr w:rsidR="009E51D1" w:rsidRPr="000E54EB" w14:paraId="7EA9E12C" w14:textId="77777777" w:rsidTr="00B50091">
        <w:trPr>
          <w:trHeight w:val="300"/>
        </w:trPr>
        <w:tc>
          <w:tcPr>
            <w:tcW w:w="4447" w:type="dxa"/>
            <w:shd w:val="clear" w:color="000000" w:fill="C5D9F1"/>
            <w:noWrap/>
            <w:vAlign w:val="center"/>
            <w:hideMark/>
          </w:tcPr>
          <w:p w14:paraId="7EA9E127"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401" w:type="dxa"/>
            <w:shd w:val="clear" w:color="000000" w:fill="C5D9F1"/>
            <w:noWrap/>
            <w:vAlign w:val="center"/>
            <w:hideMark/>
          </w:tcPr>
          <w:p w14:paraId="7EA9E128"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w:t>
            </w:r>
          </w:p>
        </w:tc>
        <w:tc>
          <w:tcPr>
            <w:tcW w:w="1144" w:type="dxa"/>
            <w:shd w:val="clear" w:color="000000" w:fill="C5D9F1"/>
            <w:noWrap/>
            <w:vAlign w:val="center"/>
            <w:hideMark/>
          </w:tcPr>
          <w:p w14:paraId="7EA9E129"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w:t>
            </w:r>
          </w:p>
        </w:tc>
        <w:tc>
          <w:tcPr>
            <w:tcW w:w="1490" w:type="dxa"/>
            <w:shd w:val="clear" w:color="000000" w:fill="C5D9F1"/>
            <w:noWrap/>
            <w:vAlign w:val="center"/>
            <w:hideMark/>
          </w:tcPr>
          <w:p w14:paraId="7EA9E12A" w14:textId="77777777" w:rsidR="009E51D1" w:rsidRPr="009E51D1" w:rsidRDefault="009E51D1" w:rsidP="00484BB9">
            <w:pPr>
              <w:jc w:val="center"/>
              <w:rPr>
                <w:rFonts w:ascii="Verdana" w:hAnsi="Verdana" w:cs="Vrinda"/>
                <w:b/>
                <w:bCs/>
                <w:sz w:val="20"/>
                <w:lang w:val="en-US" w:eastAsia="bg-BG"/>
              </w:rPr>
            </w:pPr>
            <w:r w:rsidRPr="009E51D1">
              <w:rPr>
                <w:rFonts w:ascii="Verdana" w:hAnsi="Verdana" w:cs="Arial"/>
                <w:b/>
                <w:bCs/>
                <w:sz w:val="20"/>
              </w:rPr>
              <w:t>(</w:t>
            </w:r>
            <w:r w:rsidR="00484BB9">
              <w:rPr>
                <w:rFonts w:ascii="Verdana" w:hAnsi="Verdana" w:cs="Arial"/>
                <w:b/>
                <w:bCs/>
                <w:sz w:val="20"/>
              </w:rPr>
              <w:t>397</w:t>
            </w:r>
            <w:r w:rsidRPr="009E51D1">
              <w:rPr>
                <w:rFonts w:ascii="Verdana" w:hAnsi="Verdana" w:cs="Arial"/>
                <w:b/>
                <w:bCs/>
                <w:sz w:val="20"/>
              </w:rPr>
              <w:t>)</w:t>
            </w:r>
          </w:p>
        </w:tc>
        <w:tc>
          <w:tcPr>
            <w:tcW w:w="1060" w:type="dxa"/>
            <w:shd w:val="clear" w:color="000000" w:fill="C5D9F1"/>
            <w:noWrap/>
            <w:vAlign w:val="center"/>
            <w:hideMark/>
          </w:tcPr>
          <w:p w14:paraId="7EA9E12B" w14:textId="77777777" w:rsidR="009E51D1" w:rsidRPr="009E51D1" w:rsidRDefault="009E51D1" w:rsidP="00484BB9">
            <w:pPr>
              <w:jc w:val="center"/>
              <w:rPr>
                <w:rFonts w:ascii="Verdana" w:hAnsi="Verdana" w:cs="Vrinda"/>
                <w:b/>
                <w:bCs/>
                <w:sz w:val="20"/>
                <w:lang w:eastAsia="bg-BG"/>
              </w:rPr>
            </w:pPr>
            <w:r w:rsidRPr="009E51D1">
              <w:rPr>
                <w:rFonts w:ascii="Verdana" w:hAnsi="Verdana" w:cs="Arial"/>
                <w:b/>
                <w:bCs/>
                <w:sz w:val="20"/>
              </w:rPr>
              <w:t>(</w:t>
            </w:r>
            <w:r w:rsidR="00484BB9">
              <w:rPr>
                <w:rFonts w:ascii="Verdana" w:hAnsi="Verdana" w:cs="Arial"/>
                <w:b/>
                <w:bCs/>
                <w:sz w:val="20"/>
              </w:rPr>
              <w:t>397</w:t>
            </w:r>
            <w:r w:rsidRPr="009E51D1">
              <w:rPr>
                <w:rFonts w:ascii="Verdana" w:hAnsi="Verdana" w:cs="Arial"/>
                <w:b/>
                <w:bCs/>
                <w:sz w:val="20"/>
              </w:rPr>
              <w:t>)</w:t>
            </w:r>
          </w:p>
        </w:tc>
      </w:tr>
      <w:tr w:rsidR="009E51D1" w:rsidRPr="000E54EB" w14:paraId="7EA9E132" w14:textId="77777777" w:rsidTr="00B50091">
        <w:trPr>
          <w:trHeight w:val="300"/>
        </w:trPr>
        <w:tc>
          <w:tcPr>
            <w:tcW w:w="4447" w:type="dxa"/>
            <w:shd w:val="clear" w:color="000000" w:fill="C5D9F1"/>
            <w:noWrap/>
            <w:vAlign w:val="center"/>
            <w:hideMark/>
          </w:tcPr>
          <w:p w14:paraId="7EA9E12D"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401" w:type="dxa"/>
            <w:shd w:val="clear" w:color="000000" w:fill="C5D9F1"/>
            <w:noWrap/>
            <w:vAlign w:val="center"/>
            <w:hideMark/>
          </w:tcPr>
          <w:p w14:paraId="7EA9E12E"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144" w:type="dxa"/>
            <w:shd w:val="clear" w:color="000000" w:fill="C5D9F1"/>
            <w:noWrap/>
            <w:vAlign w:val="center"/>
            <w:hideMark/>
          </w:tcPr>
          <w:p w14:paraId="7EA9E12F"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w:t>
            </w:r>
          </w:p>
        </w:tc>
        <w:tc>
          <w:tcPr>
            <w:tcW w:w="1490" w:type="dxa"/>
            <w:shd w:val="clear" w:color="000000" w:fill="C5D9F1"/>
            <w:noWrap/>
            <w:vAlign w:val="center"/>
            <w:hideMark/>
          </w:tcPr>
          <w:p w14:paraId="7EA9E130" w14:textId="77777777" w:rsidR="009E51D1" w:rsidRPr="009E51D1" w:rsidRDefault="009E51D1" w:rsidP="00484BB9">
            <w:pPr>
              <w:jc w:val="center"/>
              <w:rPr>
                <w:rFonts w:ascii="Verdana" w:hAnsi="Verdana" w:cs="Vrinda"/>
                <w:b/>
                <w:bCs/>
                <w:sz w:val="20"/>
                <w:lang w:val="en-US" w:eastAsia="bg-BG"/>
              </w:rPr>
            </w:pPr>
            <w:r w:rsidRPr="009E51D1">
              <w:rPr>
                <w:rFonts w:ascii="Verdana" w:hAnsi="Verdana" w:cs="Arial"/>
                <w:b/>
                <w:bCs/>
                <w:sz w:val="20"/>
              </w:rPr>
              <w:t xml:space="preserve">1 </w:t>
            </w:r>
            <w:r w:rsidR="00484BB9">
              <w:rPr>
                <w:rFonts w:ascii="Verdana" w:hAnsi="Verdana" w:cs="Arial"/>
                <w:b/>
                <w:bCs/>
                <w:sz w:val="20"/>
              </w:rPr>
              <w:t>174</w:t>
            </w:r>
          </w:p>
        </w:tc>
        <w:tc>
          <w:tcPr>
            <w:tcW w:w="1060" w:type="dxa"/>
            <w:shd w:val="clear" w:color="000000" w:fill="C5D9F1"/>
            <w:noWrap/>
            <w:vAlign w:val="center"/>
            <w:hideMark/>
          </w:tcPr>
          <w:p w14:paraId="7EA9E131" w14:textId="77777777" w:rsidR="009E51D1" w:rsidRPr="009E51D1" w:rsidRDefault="009E51D1" w:rsidP="00484BB9">
            <w:pPr>
              <w:jc w:val="center"/>
              <w:rPr>
                <w:rFonts w:ascii="Verdana" w:hAnsi="Verdana" w:cs="Vrinda"/>
                <w:b/>
                <w:bCs/>
                <w:sz w:val="20"/>
                <w:lang w:val="en-US" w:eastAsia="bg-BG"/>
              </w:rPr>
            </w:pPr>
            <w:r w:rsidRPr="009E51D1">
              <w:rPr>
                <w:rFonts w:ascii="Verdana" w:hAnsi="Verdana" w:cs="Arial"/>
                <w:b/>
                <w:bCs/>
                <w:sz w:val="20"/>
              </w:rPr>
              <w:t xml:space="preserve">1 </w:t>
            </w:r>
            <w:r w:rsidR="00484BB9">
              <w:rPr>
                <w:rFonts w:ascii="Verdana" w:hAnsi="Verdana" w:cs="Arial"/>
                <w:b/>
                <w:bCs/>
                <w:sz w:val="20"/>
              </w:rPr>
              <w:t>174</w:t>
            </w:r>
          </w:p>
        </w:tc>
      </w:tr>
      <w:tr w:rsidR="009E51D1" w:rsidRPr="000E54EB" w14:paraId="7EA9E138" w14:textId="77777777" w:rsidTr="00B50091">
        <w:trPr>
          <w:trHeight w:val="300"/>
        </w:trPr>
        <w:tc>
          <w:tcPr>
            <w:tcW w:w="4447" w:type="dxa"/>
            <w:shd w:val="clear" w:color="000000" w:fill="C5D9F1"/>
            <w:noWrap/>
            <w:vAlign w:val="center"/>
            <w:hideMark/>
          </w:tcPr>
          <w:p w14:paraId="7EA9E133"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401" w:type="dxa"/>
            <w:shd w:val="clear" w:color="000000" w:fill="C5D9F1"/>
            <w:noWrap/>
            <w:vAlign w:val="center"/>
            <w:hideMark/>
          </w:tcPr>
          <w:p w14:paraId="7EA9E134"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w:t>
            </w:r>
          </w:p>
        </w:tc>
        <w:tc>
          <w:tcPr>
            <w:tcW w:w="1144" w:type="dxa"/>
            <w:shd w:val="clear" w:color="000000" w:fill="C5D9F1"/>
            <w:noWrap/>
            <w:vAlign w:val="center"/>
            <w:hideMark/>
          </w:tcPr>
          <w:p w14:paraId="7EA9E135"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498</w:t>
            </w:r>
          </w:p>
        </w:tc>
        <w:tc>
          <w:tcPr>
            <w:tcW w:w="1490" w:type="dxa"/>
            <w:shd w:val="clear" w:color="000000" w:fill="C5D9F1"/>
            <w:noWrap/>
            <w:vAlign w:val="center"/>
            <w:hideMark/>
          </w:tcPr>
          <w:p w14:paraId="7EA9E136" w14:textId="77777777" w:rsidR="009E51D1" w:rsidRPr="00484BB9" w:rsidRDefault="00484BB9" w:rsidP="009E51D1">
            <w:pPr>
              <w:jc w:val="center"/>
              <w:rPr>
                <w:rFonts w:ascii="Verdana" w:hAnsi="Verdana" w:cs="Vrinda"/>
                <w:b/>
                <w:bCs/>
                <w:sz w:val="20"/>
                <w:lang w:eastAsia="bg-BG"/>
              </w:rPr>
            </w:pPr>
            <w:r>
              <w:rPr>
                <w:rFonts w:ascii="Verdana" w:hAnsi="Verdana" w:cs="Vrinda"/>
                <w:b/>
                <w:bCs/>
                <w:sz w:val="20"/>
                <w:lang w:eastAsia="bg-BG"/>
              </w:rPr>
              <w:t>1 571</w:t>
            </w:r>
          </w:p>
        </w:tc>
        <w:tc>
          <w:tcPr>
            <w:tcW w:w="1060" w:type="dxa"/>
            <w:shd w:val="clear" w:color="000000" w:fill="C5D9F1"/>
            <w:noWrap/>
            <w:vAlign w:val="center"/>
            <w:hideMark/>
          </w:tcPr>
          <w:p w14:paraId="7EA9E137" w14:textId="77777777" w:rsidR="009E51D1" w:rsidRPr="009E51D1" w:rsidRDefault="009E51D1" w:rsidP="00484BB9">
            <w:pPr>
              <w:jc w:val="center"/>
              <w:rPr>
                <w:rFonts w:ascii="Verdana" w:hAnsi="Verdana" w:cs="Vrinda"/>
                <w:b/>
                <w:bCs/>
                <w:sz w:val="20"/>
                <w:lang w:val="en-US" w:eastAsia="bg-BG"/>
              </w:rPr>
            </w:pPr>
            <w:r w:rsidRPr="009E51D1">
              <w:rPr>
                <w:rFonts w:ascii="Verdana" w:hAnsi="Verdana" w:cs="Arial"/>
                <w:b/>
                <w:bCs/>
                <w:sz w:val="20"/>
              </w:rPr>
              <w:t xml:space="preserve">2 </w:t>
            </w:r>
            <w:r w:rsidR="00484BB9">
              <w:rPr>
                <w:rFonts w:ascii="Verdana" w:hAnsi="Verdana" w:cs="Arial"/>
                <w:b/>
                <w:bCs/>
                <w:sz w:val="20"/>
              </w:rPr>
              <w:t>069</w:t>
            </w:r>
          </w:p>
        </w:tc>
      </w:tr>
      <w:tr w:rsidR="009E51D1" w:rsidRPr="000E54EB" w14:paraId="7EA9E13E" w14:textId="77777777" w:rsidTr="00B50091">
        <w:trPr>
          <w:trHeight w:val="300"/>
        </w:trPr>
        <w:tc>
          <w:tcPr>
            <w:tcW w:w="4447" w:type="dxa"/>
            <w:shd w:val="clear" w:color="000000" w:fill="C5D9F1"/>
            <w:noWrap/>
            <w:vAlign w:val="center"/>
            <w:hideMark/>
          </w:tcPr>
          <w:p w14:paraId="7EA9E139"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излагане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401" w:type="dxa"/>
            <w:shd w:val="clear" w:color="000000" w:fill="C5D9F1"/>
            <w:noWrap/>
            <w:vAlign w:val="center"/>
            <w:hideMark/>
          </w:tcPr>
          <w:p w14:paraId="7EA9E13A"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w:t>
            </w:r>
          </w:p>
        </w:tc>
        <w:tc>
          <w:tcPr>
            <w:tcW w:w="1144" w:type="dxa"/>
            <w:shd w:val="clear" w:color="000000" w:fill="C5D9F1"/>
            <w:noWrap/>
            <w:vAlign w:val="center"/>
            <w:hideMark/>
          </w:tcPr>
          <w:p w14:paraId="7EA9E13B" w14:textId="77777777" w:rsidR="009E51D1" w:rsidRPr="009E51D1" w:rsidRDefault="007118AF" w:rsidP="009E51D1">
            <w:pPr>
              <w:jc w:val="center"/>
              <w:rPr>
                <w:rFonts w:ascii="Verdana" w:hAnsi="Verdana" w:cs="Vrinda"/>
                <w:b/>
                <w:bCs/>
                <w:sz w:val="20"/>
                <w:lang w:eastAsia="bg-BG"/>
              </w:rPr>
            </w:pPr>
            <w:r>
              <w:rPr>
                <w:rFonts w:ascii="Verdana" w:hAnsi="Verdana" w:cs="Arial"/>
                <w:b/>
                <w:bCs/>
                <w:sz w:val="20"/>
              </w:rPr>
              <w:t>(498</w:t>
            </w:r>
            <w:r w:rsidR="009E51D1" w:rsidRPr="009E51D1">
              <w:rPr>
                <w:rFonts w:ascii="Verdana" w:hAnsi="Verdana" w:cs="Arial"/>
                <w:b/>
                <w:bCs/>
                <w:sz w:val="20"/>
              </w:rPr>
              <w:t>)</w:t>
            </w:r>
          </w:p>
        </w:tc>
        <w:tc>
          <w:tcPr>
            <w:tcW w:w="1490" w:type="dxa"/>
            <w:shd w:val="clear" w:color="000000" w:fill="C5D9F1"/>
            <w:noWrap/>
            <w:vAlign w:val="center"/>
            <w:hideMark/>
          </w:tcPr>
          <w:p w14:paraId="7EA9E13C" w14:textId="77777777" w:rsidR="009E51D1" w:rsidRPr="009E51D1" w:rsidRDefault="009E51D1" w:rsidP="00484BB9">
            <w:pPr>
              <w:jc w:val="center"/>
              <w:rPr>
                <w:rFonts w:ascii="Verdana" w:hAnsi="Verdana" w:cs="Vrinda"/>
                <w:b/>
                <w:bCs/>
                <w:sz w:val="20"/>
                <w:lang w:val="en-US" w:eastAsia="bg-BG"/>
              </w:rPr>
            </w:pPr>
            <w:r w:rsidRPr="009E51D1">
              <w:rPr>
                <w:rFonts w:ascii="Verdana" w:hAnsi="Verdana" w:cs="Arial"/>
                <w:b/>
                <w:bCs/>
                <w:sz w:val="20"/>
              </w:rPr>
              <w:t>(</w:t>
            </w:r>
            <w:r w:rsidR="00484BB9">
              <w:rPr>
                <w:rFonts w:ascii="Verdana" w:hAnsi="Verdana" w:cs="Arial"/>
                <w:b/>
                <w:bCs/>
                <w:sz w:val="20"/>
              </w:rPr>
              <w:t>397</w:t>
            </w:r>
            <w:r w:rsidRPr="009E51D1">
              <w:rPr>
                <w:rFonts w:ascii="Verdana" w:hAnsi="Verdana" w:cs="Arial"/>
                <w:b/>
                <w:bCs/>
                <w:sz w:val="20"/>
              </w:rPr>
              <w:t>)</w:t>
            </w:r>
          </w:p>
        </w:tc>
        <w:tc>
          <w:tcPr>
            <w:tcW w:w="1060" w:type="dxa"/>
            <w:shd w:val="clear" w:color="000000" w:fill="C5D9F1"/>
            <w:noWrap/>
            <w:vAlign w:val="center"/>
            <w:hideMark/>
          </w:tcPr>
          <w:p w14:paraId="7EA9E13D" w14:textId="77777777" w:rsidR="009E51D1" w:rsidRPr="009E51D1" w:rsidRDefault="009E51D1" w:rsidP="00484BB9">
            <w:pPr>
              <w:jc w:val="center"/>
              <w:rPr>
                <w:rFonts w:ascii="Verdana" w:hAnsi="Verdana" w:cs="Vrinda"/>
                <w:b/>
                <w:bCs/>
                <w:sz w:val="20"/>
                <w:lang w:eastAsia="bg-BG"/>
              </w:rPr>
            </w:pPr>
            <w:r w:rsidRPr="009E51D1">
              <w:rPr>
                <w:rFonts w:ascii="Verdana" w:hAnsi="Verdana" w:cs="Arial"/>
                <w:b/>
                <w:bCs/>
                <w:sz w:val="20"/>
              </w:rPr>
              <w:t>(</w:t>
            </w:r>
            <w:r w:rsidR="00484BB9">
              <w:rPr>
                <w:rFonts w:ascii="Verdana" w:hAnsi="Verdana" w:cs="Arial"/>
                <w:b/>
                <w:bCs/>
                <w:sz w:val="20"/>
              </w:rPr>
              <w:t>895</w:t>
            </w:r>
            <w:r w:rsidRPr="009E51D1">
              <w:rPr>
                <w:rFonts w:ascii="Verdana" w:hAnsi="Verdana" w:cs="Arial"/>
                <w:b/>
                <w:bCs/>
                <w:sz w:val="20"/>
              </w:rPr>
              <w:t>)</w:t>
            </w:r>
          </w:p>
        </w:tc>
      </w:tr>
    </w:tbl>
    <w:p w14:paraId="7EA9E13F" w14:textId="77777777" w:rsidR="00E309A0" w:rsidRPr="000E54EB" w:rsidRDefault="00E309A0" w:rsidP="00281FF4">
      <w:pPr>
        <w:rPr>
          <w:rFonts w:ascii="Verdana" w:hAnsi="Verdana" w:cs="Vrinda"/>
          <w:b/>
          <w:bCs/>
          <w:sz w:val="20"/>
          <w:lang w:eastAsia="bg-BG"/>
        </w:rPr>
      </w:pPr>
    </w:p>
    <w:tbl>
      <w:tblPr>
        <w:tblW w:w="9503" w:type="dxa"/>
        <w:tblInd w:w="65" w:type="dxa"/>
        <w:tblCellMar>
          <w:left w:w="70" w:type="dxa"/>
          <w:right w:w="70" w:type="dxa"/>
        </w:tblCellMar>
        <w:tblLook w:val="04A0" w:firstRow="1" w:lastRow="0" w:firstColumn="1" w:lastColumn="0" w:noHBand="0" w:noVBand="1"/>
      </w:tblPr>
      <w:tblGrid>
        <w:gridCol w:w="7376"/>
        <w:gridCol w:w="2127"/>
      </w:tblGrid>
      <w:tr w:rsidR="00281FF4" w:rsidRPr="000E54EB" w14:paraId="7EA9E141" w14:textId="77777777" w:rsidTr="009E51D1">
        <w:trPr>
          <w:trHeight w:hRule="exact" w:val="340"/>
        </w:trPr>
        <w:tc>
          <w:tcPr>
            <w:tcW w:w="95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A9E140"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Анализ</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чувствителност</w:t>
            </w:r>
            <w:r w:rsidR="001A2090">
              <w:rPr>
                <w:rFonts w:ascii="Verdana" w:hAnsi="Verdana" w:cs="Arial"/>
                <w:b/>
                <w:bCs/>
                <w:sz w:val="20"/>
                <w:lang w:eastAsia="bg-BG"/>
              </w:rPr>
              <w:t xml:space="preserve"> </w:t>
            </w:r>
            <w:r w:rsidRPr="000E54EB">
              <w:rPr>
                <w:rFonts w:ascii="Verdana" w:hAnsi="Verdana" w:cs="Arial"/>
                <w:b/>
                <w:bCs/>
                <w:sz w:val="20"/>
                <w:lang w:eastAsia="bg-BG"/>
              </w:rPr>
              <w:t>към</w:t>
            </w:r>
            <w:r w:rsidR="001A2090">
              <w:rPr>
                <w:rFonts w:ascii="Verdana" w:hAnsi="Verdana" w:cs="Arial"/>
                <w:b/>
                <w:bCs/>
                <w:sz w:val="20"/>
                <w:lang w:eastAsia="bg-BG"/>
              </w:rPr>
              <w:t xml:space="preserve"> </w:t>
            </w:r>
            <w:r w:rsidRPr="000E54EB">
              <w:rPr>
                <w:rFonts w:ascii="Verdana" w:hAnsi="Verdana" w:cs="Arial"/>
                <w:b/>
                <w:bCs/>
                <w:sz w:val="20"/>
                <w:lang w:eastAsia="bg-BG"/>
              </w:rPr>
              <w:t>изменения</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p>
        </w:tc>
      </w:tr>
      <w:tr w:rsidR="00281FF4" w:rsidRPr="000E54EB" w14:paraId="7EA9E144" w14:textId="77777777" w:rsidTr="009E51D1">
        <w:trPr>
          <w:trHeight w:hRule="exact" w:val="340"/>
        </w:trPr>
        <w:tc>
          <w:tcPr>
            <w:tcW w:w="7376" w:type="dxa"/>
            <w:tcBorders>
              <w:top w:val="nil"/>
              <w:left w:val="single" w:sz="4" w:space="0" w:color="auto"/>
              <w:bottom w:val="single" w:sz="4" w:space="0" w:color="auto"/>
              <w:right w:val="single" w:sz="4" w:space="0" w:color="auto"/>
            </w:tcBorders>
            <w:shd w:val="clear" w:color="auto" w:fill="auto"/>
            <w:vAlign w:val="center"/>
            <w:hideMark/>
          </w:tcPr>
          <w:p w14:paraId="7EA9E142"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Ефект</w:t>
            </w:r>
            <w:r w:rsidR="001A2090">
              <w:rPr>
                <w:rFonts w:ascii="Verdana" w:hAnsi="Verdana" w:cs="Arial"/>
                <w:b/>
                <w:bCs/>
                <w:sz w:val="20"/>
                <w:lang w:eastAsia="bg-BG"/>
              </w:rPr>
              <w:t xml:space="preserve"> </w:t>
            </w:r>
            <w:r w:rsidRPr="000E54EB">
              <w:rPr>
                <w:rFonts w:ascii="Verdana" w:hAnsi="Verdana" w:cs="Arial"/>
                <w:b/>
                <w:bCs/>
                <w:sz w:val="20"/>
                <w:lang w:eastAsia="bg-BG"/>
              </w:rPr>
              <w:t>върху</w:t>
            </w:r>
            <w:r w:rsidR="001A2090">
              <w:rPr>
                <w:rFonts w:ascii="Verdana" w:hAnsi="Verdana" w:cs="Arial"/>
                <w:b/>
                <w:bCs/>
                <w:sz w:val="20"/>
                <w:lang w:eastAsia="bg-BG"/>
              </w:rPr>
              <w:t xml:space="preserve"> </w:t>
            </w:r>
            <w:r w:rsidRPr="000E54EB">
              <w:rPr>
                <w:rFonts w:ascii="Verdana" w:hAnsi="Verdana" w:cs="Arial"/>
                <w:b/>
                <w:bCs/>
                <w:sz w:val="20"/>
                <w:lang w:eastAsia="bg-BG"/>
              </w:rPr>
              <w:t>печалба</w:t>
            </w:r>
            <w:r w:rsidRPr="000E54EB">
              <w:rPr>
                <w:rFonts w:ascii="Verdana" w:hAnsi="Verdana" w:cs="Vrinda"/>
                <w:b/>
                <w:bCs/>
                <w:sz w:val="20"/>
                <w:lang w:eastAsia="bg-BG"/>
              </w:rPr>
              <w:t>/(</w:t>
            </w: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001A2090">
              <w:rPr>
                <w:rFonts w:ascii="Verdana" w:hAnsi="Verdana" w:cs="Arial"/>
                <w:b/>
                <w:bCs/>
                <w:sz w:val="20"/>
                <w:lang w:eastAsia="bg-BG"/>
              </w:rPr>
              <w:t xml:space="preserve"> </w:t>
            </w:r>
            <w:r w:rsidRPr="000E54EB">
              <w:rPr>
                <w:rFonts w:ascii="Verdana" w:hAnsi="Verdana" w:cs="Arial"/>
                <w:b/>
                <w:bCs/>
                <w:sz w:val="20"/>
                <w:lang w:eastAsia="bg-BG"/>
              </w:rPr>
              <w:t>от</w:t>
            </w:r>
            <w:r w:rsidR="001A2090">
              <w:rPr>
                <w:rFonts w:ascii="Verdana" w:hAnsi="Verdana" w:cs="Arial"/>
                <w:b/>
                <w:bCs/>
                <w:sz w:val="20"/>
                <w:lang w:eastAsia="bg-BG"/>
              </w:rPr>
              <w:t xml:space="preserve"> </w:t>
            </w:r>
            <w:r w:rsidRPr="000E54EB">
              <w:rPr>
                <w:rFonts w:ascii="Verdana" w:hAnsi="Verdana" w:cs="Arial"/>
                <w:b/>
                <w:bCs/>
                <w:sz w:val="20"/>
                <w:lang w:eastAsia="bg-BG"/>
              </w:rPr>
              <w:t>данъци</w:t>
            </w:r>
          </w:p>
        </w:tc>
        <w:tc>
          <w:tcPr>
            <w:tcW w:w="2127" w:type="dxa"/>
            <w:tcBorders>
              <w:top w:val="nil"/>
              <w:left w:val="nil"/>
              <w:bottom w:val="single" w:sz="4" w:space="0" w:color="auto"/>
              <w:right w:val="single" w:sz="4" w:space="0" w:color="auto"/>
            </w:tcBorders>
            <w:shd w:val="clear" w:color="auto" w:fill="auto"/>
            <w:vAlign w:val="center"/>
            <w:hideMark/>
          </w:tcPr>
          <w:p w14:paraId="7EA9E143" w14:textId="77777777" w:rsidR="00281FF4" w:rsidRPr="00B50091" w:rsidRDefault="00281FF4" w:rsidP="00484BB9">
            <w:pPr>
              <w:jc w:val="center"/>
              <w:rPr>
                <w:rFonts w:ascii="Verdana" w:hAnsi="Verdana" w:cs="Vrinda"/>
                <w:b/>
                <w:bCs/>
                <w:sz w:val="20"/>
                <w:lang w:eastAsia="bg-BG"/>
              </w:rPr>
            </w:pPr>
            <w:r w:rsidRPr="00B50091">
              <w:rPr>
                <w:rFonts w:ascii="Verdana" w:hAnsi="Verdana" w:cs="Vrinda"/>
                <w:b/>
                <w:bCs/>
                <w:sz w:val="20"/>
                <w:lang w:eastAsia="bg-BG"/>
              </w:rPr>
              <w:t>31.12.20</w:t>
            </w:r>
            <w:r w:rsidR="00484BB9" w:rsidRPr="00B50091">
              <w:rPr>
                <w:rFonts w:ascii="Verdana" w:hAnsi="Verdana" w:cs="Vrinda"/>
                <w:b/>
                <w:bCs/>
                <w:sz w:val="20"/>
                <w:lang w:eastAsia="bg-BG"/>
              </w:rPr>
              <w:t>20</w:t>
            </w:r>
            <w:r w:rsidRPr="00B50091">
              <w:rPr>
                <w:rFonts w:ascii="Verdana" w:hAnsi="Verdana" w:cs="Arial"/>
                <w:b/>
                <w:bCs/>
                <w:sz w:val="20"/>
                <w:lang w:eastAsia="bg-BG"/>
              </w:rPr>
              <w:t>г</w:t>
            </w:r>
            <w:r w:rsidRPr="00B50091">
              <w:rPr>
                <w:rFonts w:ascii="Verdana" w:hAnsi="Verdana" w:cs="Vrinda"/>
                <w:b/>
                <w:bCs/>
                <w:sz w:val="20"/>
                <w:lang w:eastAsia="bg-BG"/>
              </w:rPr>
              <w:t>.</w:t>
            </w:r>
          </w:p>
        </w:tc>
      </w:tr>
      <w:tr w:rsidR="00281FF4" w:rsidRPr="000E54EB" w14:paraId="7EA9E147" w14:textId="77777777" w:rsidTr="009E51D1">
        <w:trPr>
          <w:trHeight w:hRule="exact" w:val="340"/>
        </w:trPr>
        <w:tc>
          <w:tcPr>
            <w:tcW w:w="7376" w:type="dxa"/>
            <w:tcBorders>
              <w:top w:val="nil"/>
              <w:left w:val="single" w:sz="4" w:space="0" w:color="auto"/>
              <w:bottom w:val="single" w:sz="4" w:space="0" w:color="auto"/>
              <w:right w:val="single" w:sz="4" w:space="0" w:color="auto"/>
            </w:tcBorders>
            <w:shd w:val="clear" w:color="auto" w:fill="auto"/>
            <w:vAlign w:val="center"/>
            <w:hideMark/>
          </w:tcPr>
          <w:p w14:paraId="7EA9E145"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001A2090">
              <w:rPr>
                <w:rFonts w:ascii="Verdana" w:hAnsi="Verdana" w:cs="Arial"/>
                <w:b/>
                <w:bCs/>
                <w:sz w:val="20"/>
                <w:lang w:eastAsia="bg-BG"/>
              </w:rPr>
              <w:t xml:space="preserve"> </w:t>
            </w:r>
            <w:r w:rsidRPr="000E54EB">
              <w:rPr>
                <w:rFonts w:ascii="Verdana" w:hAnsi="Verdana" w:cs="Arial"/>
                <w:b/>
                <w:bCs/>
                <w:sz w:val="20"/>
                <w:lang w:eastAsia="bg-BG"/>
              </w:rPr>
              <w:t>увеличение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лихвени</w:t>
            </w:r>
            <w:r w:rsidR="001A2090">
              <w:rPr>
                <w:rFonts w:ascii="Verdana" w:hAnsi="Verdana" w:cs="Arial"/>
                <w:b/>
                <w:bCs/>
                <w:sz w:val="20"/>
                <w:lang w:eastAsia="bg-BG"/>
              </w:rPr>
              <w:t xml:space="preserve"> </w:t>
            </w:r>
            <w:r w:rsidRPr="000E54EB">
              <w:rPr>
                <w:rFonts w:ascii="Verdana" w:hAnsi="Verdana" w:cs="Arial"/>
                <w:b/>
                <w:bCs/>
                <w:sz w:val="20"/>
                <w:lang w:eastAsia="bg-BG"/>
              </w:rPr>
              <w:t>нива</w:t>
            </w:r>
            <w:r w:rsidR="001A2090">
              <w:rPr>
                <w:rFonts w:ascii="Verdana" w:hAnsi="Verdana" w:cs="Arial"/>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127" w:type="dxa"/>
            <w:tcBorders>
              <w:top w:val="nil"/>
              <w:left w:val="nil"/>
              <w:bottom w:val="single" w:sz="4" w:space="0" w:color="auto"/>
              <w:right w:val="single" w:sz="4" w:space="0" w:color="auto"/>
            </w:tcBorders>
            <w:shd w:val="clear" w:color="auto" w:fill="auto"/>
            <w:noWrap/>
            <w:vAlign w:val="center"/>
            <w:hideMark/>
          </w:tcPr>
          <w:p w14:paraId="7EA9E146" w14:textId="77777777" w:rsidR="00281FF4" w:rsidRPr="00B50091" w:rsidRDefault="00676BC7" w:rsidP="00434FF5">
            <w:pPr>
              <w:jc w:val="center"/>
              <w:rPr>
                <w:rFonts w:ascii="Verdana" w:hAnsi="Verdana" w:cs="Vrinda"/>
                <w:sz w:val="20"/>
                <w:lang w:eastAsia="bg-BG"/>
              </w:rPr>
            </w:pPr>
            <w:r w:rsidRPr="00B50091">
              <w:rPr>
                <w:rFonts w:ascii="Verdana" w:hAnsi="Verdana" w:cs="Vrinda"/>
                <w:sz w:val="20"/>
                <w:lang w:eastAsia="bg-BG"/>
              </w:rPr>
              <w:t>(3</w:t>
            </w:r>
            <w:r w:rsidR="00281FF4" w:rsidRPr="00B50091">
              <w:rPr>
                <w:rFonts w:ascii="Verdana" w:hAnsi="Verdana" w:cs="Vrinda"/>
                <w:sz w:val="20"/>
                <w:lang w:eastAsia="bg-BG"/>
              </w:rPr>
              <w:t>)</w:t>
            </w:r>
          </w:p>
        </w:tc>
      </w:tr>
      <w:tr w:rsidR="00281FF4" w:rsidRPr="000E54EB" w14:paraId="7EA9E14A" w14:textId="77777777" w:rsidTr="009E51D1">
        <w:trPr>
          <w:trHeight w:hRule="exact" w:val="340"/>
        </w:trPr>
        <w:tc>
          <w:tcPr>
            <w:tcW w:w="7376" w:type="dxa"/>
            <w:tcBorders>
              <w:top w:val="nil"/>
              <w:left w:val="single" w:sz="4" w:space="0" w:color="auto"/>
              <w:bottom w:val="single" w:sz="4" w:space="0" w:color="auto"/>
              <w:right w:val="single" w:sz="4" w:space="0" w:color="auto"/>
            </w:tcBorders>
            <w:shd w:val="clear" w:color="auto" w:fill="auto"/>
            <w:vAlign w:val="center"/>
            <w:hideMark/>
          </w:tcPr>
          <w:p w14:paraId="7EA9E148"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001A2090">
              <w:rPr>
                <w:rFonts w:ascii="Verdana" w:hAnsi="Verdana" w:cs="Arial"/>
                <w:b/>
                <w:bCs/>
                <w:sz w:val="20"/>
                <w:lang w:eastAsia="bg-BG"/>
              </w:rPr>
              <w:t xml:space="preserve"> </w:t>
            </w:r>
            <w:r w:rsidRPr="000E54EB">
              <w:rPr>
                <w:rFonts w:ascii="Verdana" w:hAnsi="Verdana" w:cs="Arial"/>
                <w:b/>
                <w:bCs/>
                <w:sz w:val="20"/>
                <w:lang w:eastAsia="bg-BG"/>
              </w:rPr>
              <w:t>намаление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лихвени</w:t>
            </w:r>
            <w:r w:rsidR="001A2090">
              <w:rPr>
                <w:rFonts w:ascii="Verdana" w:hAnsi="Verdana" w:cs="Arial"/>
                <w:b/>
                <w:bCs/>
                <w:sz w:val="20"/>
                <w:lang w:eastAsia="bg-BG"/>
              </w:rPr>
              <w:t xml:space="preserve"> </w:t>
            </w:r>
            <w:r w:rsidRPr="000E54EB">
              <w:rPr>
                <w:rFonts w:ascii="Verdana" w:hAnsi="Verdana" w:cs="Arial"/>
                <w:b/>
                <w:bCs/>
                <w:sz w:val="20"/>
                <w:lang w:eastAsia="bg-BG"/>
              </w:rPr>
              <w:t>нива</w:t>
            </w:r>
            <w:r w:rsidR="001A2090">
              <w:rPr>
                <w:rFonts w:ascii="Verdana" w:hAnsi="Verdana" w:cs="Arial"/>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127" w:type="dxa"/>
            <w:tcBorders>
              <w:top w:val="nil"/>
              <w:left w:val="nil"/>
              <w:bottom w:val="single" w:sz="4" w:space="0" w:color="auto"/>
              <w:right w:val="single" w:sz="4" w:space="0" w:color="auto"/>
            </w:tcBorders>
            <w:shd w:val="clear" w:color="auto" w:fill="auto"/>
            <w:noWrap/>
            <w:vAlign w:val="center"/>
            <w:hideMark/>
          </w:tcPr>
          <w:p w14:paraId="7EA9E149" w14:textId="77777777" w:rsidR="00281FF4" w:rsidRPr="00B50091" w:rsidRDefault="00676BC7" w:rsidP="00434FF5">
            <w:pPr>
              <w:jc w:val="center"/>
              <w:rPr>
                <w:rFonts w:ascii="Verdana" w:hAnsi="Verdana" w:cs="Vrinda"/>
                <w:sz w:val="20"/>
                <w:lang w:eastAsia="bg-BG"/>
              </w:rPr>
            </w:pPr>
            <w:r w:rsidRPr="00B50091">
              <w:rPr>
                <w:rFonts w:ascii="Verdana" w:hAnsi="Verdana" w:cs="Vrinda"/>
                <w:sz w:val="20"/>
                <w:lang w:eastAsia="bg-BG"/>
              </w:rPr>
              <w:t>3</w:t>
            </w:r>
          </w:p>
        </w:tc>
      </w:tr>
    </w:tbl>
    <w:p w14:paraId="7EA9E14B" w14:textId="77777777" w:rsidR="00281FF4" w:rsidRPr="000E54EB" w:rsidRDefault="00281FF4" w:rsidP="00281FF4">
      <w:pPr>
        <w:rPr>
          <w:rFonts w:ascii="Verdana" w:hAnsi="Verdana" w:cs="Vrinda"/>
          <w:b/>
          <w:sz w:val="20"/>
          <w:highlight w:val="yellow"/>
        </w:rPr>
      </w:pPr>
    </w:p>
    <w:p w14:paraId="7EA9E153" w14:textId="77777777" w:rsidR="0054450D" w:rsidRDefault="0054450D" w:rsidP="00281FF4">
      <w:pPr>
        <w:rPr>
          <w:rFonts w:ascii="Verdana" w:hAnsi="Verdana" w:cs="Arial"/>
          <w:b/>
          <w:bCs/>
          <w:sz w:val="20"/>
          <w:lang w:eastAsia="bg-BG"/>
        </w:rPr>
      </w:pPr>
    </w:p>
    <w:p w14:paraId="7EA9E154" w14:textId="77777777" w:rsidR="00E309A0" w:rsidRPr="000E54EB" w:rsidRDefault="00E309A0" w:rsidP="00281FF4">
      <w:pPr>
        <w:rPr>
          <w:rFonts w:ascii="Verdana" w:hAnsi="Verdana" w:cs="Vrinda"/>
          <w:b/>
          <w:bCs/>
          <w:sz w:val="20"/>
          <w:lang w:eastAsia="bg-BG"/>
        </w:rPr>
      </w:pPr>
      <w:r w:rsidRPr="000E54EB">
        <w:rPr>
          <w:rFonts w:ascii="Verdana" w:hAnsi="Verdana" w:cs="Arial"/>
          <w:b/>
          <w:bCs/>
          <w:sz w:val="20"/>
          <w:lang w:eastAsia="bg-BG"/>
        </w:rPr>
        <w:t>Лихвен</w:t>
      </w:r>
      <w:r w:rsidR="003B34A6">
        <w:rPr>
          <w:rFonts w:ascii="Verdana" w:hAnsi="Verdana" w:cs="Arial"/>
          <w:b/>
          <w:bCs/>
          <w:sz w:val="20"/>
          <w:lang w:eastAsia="bg-BG"/>
        </w:rPr>
        <w:t xml:space="preserve"> </w:t>
      </w:r>
      <w:r w:rsidRPr="000E54EB">
        <w:rPr>
          <w:rFonts w:ascii="Verdana" w:hAnsi="Verdana" w:cs="Arial"/>
          <w:b/>
          <w:bCs/>
          <w:sz w:val="20"/>
          <w:lang w:eastAsia="bg-BG"/>
        </w:rPr>
        <w:t>риск</w:t>
      </w:r>
      <w:r w:rsidRPr="000E54EB">
        <w:rPr>
          <w:rFonts w:ascii="Verdana" w:hAnsi="Verdana" w:cs="Vrinda"/>
          <w:b/>
          <w:bCs/>
          <w:sz w:val="20"/>
          <w:lang w:eastAsia="bg-BG"/>
        </w:rPr>
        <w:t xml:space="preserve"> </w:t>
      </w:r>
      <w:r w:rsidR="003B34A6">
        <w:rPr>
          <w:rFonts w:ascii="Verdana" w:hAnsi="Verdana" w:cs="Vrinda"/>
          <w:b/>
          <w:bCs/>
          <w:sz w:val="20"/>
          <w:lang w:eastAsia="bg-BG"/>
        </w:rPr>
        <w:t>–</w:t>
      </w:r>
      <w:r w:rsidRPr="000E54EB">
        <w:rPr>
          <w:rFonts w:ascii="Verdana" w:hAnsi="Verdana" w:cs="Vrinda"/>
          <w:b/>
          <w:bCs/>
          <w:sz w:val="20"/>
          <w:lang w:eastAsia="bg-BG"/>
        </w:rPr>
        <w:t xml:space="preserve"> </w:t>
      </w:r>
      <w:r w:rsidRPr="000E54EB">
        <w:rPr>
          <w:rFonts w:ascii="Verdana" w:hAnsi="Verdana" w:cs="Arial"/>
          <w:b/>
          <w:bCs/>
          <w:sz w:val="20"/>
          <w:lang w:eastAsia="bg-BG"/>
        </w:rPr>
        <w:t>предходна</w:t>
      </w:r>
      <w:r w:rsidR="003B34A6">
        <w:rPr>
          <w:rFonts w:ascii="Verdana" w:hAnsi="Verdana" w:cs="Arial"/>
          <w:b/>
          <w:bCs/>
          <w:sz w:val="20"/>
          <w:lang w:eastAsia="bg-BG"/>
        </w:rPr>
        <w:t xml:space="preserve"> </w:t>
      </w:r>
      <w:r w:rsidRPr="000E54EB">
        <w:rPr>
          <w:rFonts w:ascii="Verdana" w:hAnsi="Verdana" w:cs="Arial"/>
          <w:b/>
          <w:bCs/>
          <w:sz w:val="20"/>
          <w:lang w:eastAsia="bg-BG"/>
        </w:rPr>
        <w:t>година</w:t>
      </w:r>
    </w:p>
    <w:p w14:paraId="7EA9E155" w14:textId="77777777" w:rsidR="00E309A0" w:rsidRPr="000E54EB" w:rsidRDefault="00E309A0" w:rsidP="00281FF4">
      <w:pPr>
        <w:rPr>
          <w:rFonts w:ascii="Verdana" w:hAnsi="Verdana" w:cs="Vrinda"/>
          <w:b/>
          <w:bCs/>
          <w:sz w:val="20"/>
          <w:lang w:eastAsia="bg-BG"/>
        </w:rPr>
      </w:pPr>
    </w:p>
    <w:tbl>
      <w:tblPr>
        <w:tblW w:w="95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7"/>
        <w:gridCol w:w="1363"/>
        <w:gridCol w:w="1114"/>
        <w:gridCol w:w="1449"/>
        <w:gridCol w:w="1079"/>
      </w:tblGrid>
      <w:tr w:rsidR="007118AF" w:rsidRPr="000E54EB" w14:paraId="7EA9E15B" w14:textId="77777777" w:rsidTr="0069425E">
        <w:trPr>
          <w:trHeight w:val="850"/>
        </w:trPr>
        <w:tc>
          <w:tcPr>
            <w:tcW w:w="4769" w:type="dxa"/>
            <w:shd w:val="clear" w:color="auto" w:fill="auto"/>
            <w:vAlign w:val="center"/>
            <w:hideMark/>
          </w:tcPr>
          <w:p w14:paraId="7EA9E156" w14:textId="77777777" w:rsidR="007118AF" w:rsidRPr="000E54EB" w:rsidRDefault="007118AF" w:rsidP="0069425E">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Pr>
                <w:rFonts w:ascii="Verdana" w:hAnsi="Verdana" w:cs="Vrinda"/>
                <w:b/>
                <w:bCs/>
                <w:sz w:val="20"/>
                <w:lang w:eastAsia="bg-BG"/>
              </w:rPr>
              <w:t>9</w:t>
            </w:r>
            <w:r w:rsidRPr="000E54EB">
              <w:rPr>
                <w:rFonts w:ascii="Verdana" w:hAnsi="Verdana" w:cs="Arial"/>
                <w:b/>
                <w:bCs/>
                <w:sz w:val="20"/>
                <w:lang w:eastAsia="bg-BG"/>
              </w:rPr>
              <w:t>година</w:t>
            </w:r>
          </w:p>
        </w:tc>
        <w:tc>
          <w:tcPr>
            <w:tcW w:w="1402" w:type="dxa"/>
            <w:shd w:val="clear" w:color="auto" w:fill="auto"/>
            <w:vAlign w:val="center"/>
            <w:hideMark/>
          </w:tcPr>
          <w:p w14:paraId="7EA9E157" w14:textId="77777777" w:rsidR="007118AF" w:rsidRPr="000E54EB" w:rsidRDefault="007118AF" w:rsidP="0069425E">
            <w:pPr>
              <w:jc w:val="center"/>
              <w:rPr>
                <w:rFonts w:ascii="Verdana" w:hAnsi="Verdana" w:cs="Vrinda"/>
                <w:b/>
                <w:bCs/>
                <w:sz w:val="20"/>
                <w:lang w:eastAsia="bg-BG"/>
              </w:rPr>
            </w:pPr>
            <w:r w:rsidRPr="000E54EB">
              <w:rPr>
                <w:rFonts w:ascii="Verdana" w:hAnsi="Verdana" w:cs="Arial"/>
                <w:b/>
                <w:bCs/>
                <w:sz w:val="20"/>
                <w:lang w:eastAsia="bg-BG"/>
              </w:rPr>
              <w:t>С</w:t>
            </w:r>
            <w:r w:rsidR="001A2090">
              <w:rPr>
                <w:rFonts w:ascii="Verdana" w:hAnsi="Verdana" w:cs="Arial"/>
                <w:b/>
                <w:bCs/>
                <w:sz w:val="20"/>
                <w:lang w:eastAsia="bg-BG"/>
              </w:rPr>
              <w:t xml:space="preserve"> </w:t>
            </w:r>
            <w:r w:rsidRPr="000E54EB">
              <w:rPr>
                <w:rFonts w:ascii="Verdana" w:hAnsi="Verdana" w:cs="Arial"/>
                <w:b/>
                <w:bCs/>
                <w:sz w:val="20"/>
                <w:lang w:eastAsia="bg-BG"/>
              </w:rPr>
              <w:t>фиксирана</w:t>
            </w:r>
            <w:r w:rsidR="001A2090">
              <w:rPr>
                <w:rFonts w:ascii="Verdana" w:hAnsi="Verdana" w:cs="Arial"/>
                <w:b/>
                <w:bCs/>
                <w:sz w:val="20"/>
                <w:lang w:eastAsia="bg-BG"/>
              </w:rPr>
              <w:t xml:space="preserve"> </w:t>
            </w:r>
            <w:r w:rsidRPr="000E54EB">
              <w:rPr>
                <w:rFonts w:ascii="Verdana" w:hAnsi="Verdana" w:cs="Arial"/>
                <w:b/>
                <w:bCs/>
                <w:sz w:val="20"/>
                <w:lang w:eastAsia="bg-BG"/>
              </w:rPr>
              <w:t>лихва</w:t>
            </w:r>
          </w:p>
        </w:tc>
        <w:tc>
          <w:tcPr>
            <w:tcW w:w="1145" w:type="dxa"/>
            <w:shd w:val="clear" w:color="auto" w:fill="auto"/>
            <w:vAlign w:val="center"/>
            <w:hideMark/>
          </w:tcPr>
          <w:p w14:paraId="7EA9E158" w14:textId="77777777" w:rsidR="007118AF" w:rsidRPr="000E54EB" w:rsidRDefault="007118AF" w:rsidP="0069425E">
            <w:pPr>
              <w:jc w:val="center"/>
              <w:rPr>
                <w:rFonts w:ascii="Verdana" w:hAnsi="Verdana" w:cs="Vrinda"/>
                <w:b/>
                <w:bCs/>
                <w:sz w:val="20"/>
                <w:lang w:eastAsia="bg-BG"/>
              </w:rPr>
            </w:pPr>
            <w:r w:rsidRPr="000E54EB">
              <w:rPr>
                <w:rFonts w:ascii="Verdana" w:hAnsi="Verdana" w:cs="Arial"/>
                <w:b/>
                <w:bCs/>
                <w:sz w:val="20"/>
                <w:lang w:eastAsia="bg-BG"/>
              </w:rPr>
              <w:t>С</w:t>
            </w:r>
            <w:r w:rsidR="001A2090">
              <w:rPr>
                <w:rFonts w:ascii="Verdana" w:hAnsi="Verdana" w:cs="Arial"/>
                <w:b/>
                <w:bCs/>
                <w:sz w:val="20"/>
                <w:lang w:eastAsia="bg-BG"/>
              </w:rPr>
              <w:t xml:space="preserve"> </w:t>
            </w:r>
            <w:r w:rsidRPr="000E54EB">
              <w:rPr>
                <w:rFonts w:ascii="Verdana" w:hAnsi="Verdana" w:cs="Arial"/>
                <w:b/>
                <w:bCs/>
                <w:sz w:val="20"/>
                <w:lang w:eastAsia="bg-BG"/>
              </w:rPr>
              <w:t>плаваща</w:t>
            </w:r>
            <w:r w:rsidR="001A2090">
              <w:rPr>
                <w:rFonts w:ascii="Verdana" w:hAnsi="Verdana" w:cs="Arial"/>
                <w:b/>
                <w:bCs/>
                <w:sz w:val="20"/>
                <w:lang w:eastAsia="bg-BG"/>
              </w:rPr>
              <w:t xml:space="preserve"> </w:t>
            </w:r>
            <w:r w:rsidRPr="000E54EB">
              <w:rPr>
                <w:rFonts w:ascii="Verdana" w:hAnsi="Verdana" w:cs="Arial"/>
                <w:b/>
                <w:bCs/>
                <w:sz w:val="20"/>
                <w:lang w:eastAsia="bg-BG"/>
              </w:rPr>
              <w:t>лихва</w:t>
            </w:r>
          </w:p>
        </w:tc>
        <w:tc>
          <w:tcPr>
            <w:tcW w:w="1097" w:type="dxa"/>
            <w:shd w:val="clear" w:color="auto" w:fill="auto"/>
            <w:vAlign w:val="center"/>
            <w:hideMark/>
          </w:tcPr>
          <w:p w14:paraId="7EA9E159" w14:textId="77777777" w:rsidR="007118AF" w:rsidRPr="000E54EB" w:rsidRDefault="007118AF" w:rsidP="0069425E">
            <w:pPr>
              <w:jc w:val="center"/>
              <w:rPr>
                <w:rFonts w:ascii="Verdana" w:hAnsi="Verdana" w:cs="Vrinda"/>
                <w:b/>
                <w:bCs/>
                <w:sz w:val="20"/>
                <w:lang w:eastAsia="bg-BG"/>
              </w:rPr>
            </w:pPr>
            <w:r w:rsidRPr="000E54EB">
              <w:rPr>
                <w:rFonts w:ascii="Verdana" w:hAnsi="Verdana" w:cs="Arial"/>
                <w:b/>
                <w:bCs/>
                <w:sz w:val="20"/>
                <w:lang w:eastAsia="bg-BG"/>
              </w:rPr>
              <w:t>Безлихвени</w:t>
            </w:r>
          </w:p>
        </w:tc>
        <w:tc>
          <w:tcPr>
            <w:tcW w:w="1129" w:type="dxa"/>
            <w:shd w:val="clear" w:color="auto" w:fill="auto"/>
            <w:vAlign w:val="center"/>
            <w:hideMark/>
          </w:tcPr>
          <w:p w14:paraId="7EA9E15A" w14:textId="77777777" w:rsidR="007118AF" w:rsidRPr="000E54EB" w:rsidRDefault="007118AF" w:rsidP="0069425E">
            <w:pPr>
              <w:jc w:val="center"/>
              <w:rPr>
                <w:rFonts w:ascii="Verdana" w:hAnsi="Verdana" w:cs="Vrinda"/>
                <w:b/>
                <w:bCs/>
                <w:sz w:val="20"/>
                <w:lang w:eastAsia="bg-BG"/>
              </w:rPr>
            </w:pPr>
            <w:r w:rsidRPr="000E54EB">
              <w:rPr>
                <w:rFonts w:ascii="Verdana" w:hAnsi="Verdana" w:cs="Arial"/>
                <w:b/>
                <w:bCs/>
                <w:sz w:val="20"/>
                <w:lang w:eastAsia="bg-BG"/>
              </w:rPr>
              <w:t>Общо</w:t>
            </w:r>
          </w:p>
        </w:tc>
      </w:tr>
      <w:tr w:rsidR="007118AF" w:rsidRPr="000E54EB" w14:paraId="7EA9E161" w14:textId="77777777" w:rsidTr="0069425E">
        <w:trPr>
          <w:trHeight w:val="300"/>
        </w:trPr>
        <w:tc>
          <w:tcPr>
            <w:tcW w:w="4769" w:type="dxa"/>
            <w:shd w:val="clear" w:color="auto" w:fill="auto"/>
            <w:noWrap/>
            <w:vAlign w:val="center"/>
            <w:hideMark/>
          </w:tcPr>
          <w:p w14:paraId="7EA9E15C"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Нетекущи</w:t>
            </w:r>
            <w:r w:rsidR="003B34A6">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402" w:type="dxa"/>
            <w:shd w:val="clear" w:color="auto" w:fill="auto"/>
            <w:noWrap/>
            <w:vAlign w:val="center"/>
            <w:hideMark/>
          </w:tcPr>
          <w:p w14:paraId="7EA9E15D"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auto" w:fill="auto"/>
            <w:noWrap/>
            <w:vAlign w:val="center"/>
            <w:hideMark/>
          </w:tcPr>
          <w:p w14:paraId="7EA9E15E"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379</w:t>
            </w:r>
          </w:p>
        </w:tc>
        <w:tc>
          <w:tcPr>
            <w:tcW w:w="1097" w:type="dxa"/>
            <w:shd w:val="clear" w:color="auto" w:fill="auto"/>
            <w:noWrap/>
            <w:vAlign w:val="center"/>
            <w:hideMark/>
          </w:tcPr>
          <w:p w14:paraId="7EA9E15F"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w:t>
            </w:r>
          </w:p>
        </w:tc>
        <w:tc>
          <w:tcPr>
            <w:tcW w:w="1129" w:type="dxa"/>
            <w:shd w:val="clear" w:color="auto" w:fill="auto"/>
            <w:noWrap/>
            <w:vAlign w:val="center"/>
            <w:hideMark/>
          </w:tcPr>
          <w:p w14:paraId="7EA9E160"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379</w:t>
            </w:r>
          </w:p>
        </w:tc>
      </w:tr>
      <w:tr w:rsidR="007118AF" w:rsidRPr="000E54EB" w14:paraId="7EA9E167" w14:textId="77777777" w:rsidTr="0069425E">
        <w:trPr>
          <w:trHeight w:val="302"/>
        </w:trPr>
        <w:tc>
          <w:tcPr>
            <w:tcW w:w="4769" w:type="dxa"/>
            <w:shd w:val="clear" w:color="auto" w:fill="auto"/>
            <w:noWrap/>
            <w:vAlign w:val="center"/>
            <w:hideMark/>
          </w:tcPr>
          <w:p w14:paraId="7EA9E162" w14:textId="77777777" w:rsidR="007118AF" w:rsidRPr="000E54EB" w:rsidRDefault="007118AF" w:rsidP="0069425E">
            <w:pPr>
              <w:rPr>
                <w:rFonts w:ascii="Verdana" w:hAnsi="Verdana" w:cs="Vrinda"/>
                <w:sz w:val="20"/>
                <w:lang w:eastAsia="bg-BG"/>
              </w:rPr>
            </w:pP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нетекущи</w:t>
            </w:r>
            <w:r w:rsidR="001A2090">
              <w:rPr>
                <w:rFonts w:ascii="Verdana" w:hAnsi="Verdana" w:cs="Arial"/>
                <w:sz w:val="20"/>
                <w:lang w:eastAsia="bg-BG"/>
              </w:rPr>
              <w:t xml:space="preserve"> </w:t>
            </w:r>
            <w:r w:rsidRPr="000E54EB">
              <w:rPr>
                <w:rFonts w:ascii="Verdana" w:hAnsi="Verdana" w:cs="Arial"/>
                <w:sz w:val="20"/>
                <w:lang w:eastAsia="bg-BG"/>
              </w:rPr>
              <w:t>финансови</w:t>
            </w:r>
            <w:r w:rsidR="001A2090">
              <w:rPr>
                <w:rFonts w:ascii="Verdana" w:hAnsi="Verdana" w:cs="Arial"/>
                <w:sz w:val="20"/>
                <w:lang w:eastAsia="bg-BG"/>
              </w:rPr>
              <w:t xml:space="preserve"> </w:t>
            </w:r>
            <w:r w:rsidRPr="000E54EB">
              <w:rPr>
                <w:rFonts w:ascii="Verdana" w:hAnsi="Verdana" w:cs="Arial"/>
                <w:sz w:val="20"/>
                <w:lang w:eastAsia="bg-BG"/>
              </w:rPr>
              <w:t>пасиви</w:t>
            </w:r>
          </w:p>
        </w:tc>
        <w:tc>
          <w:tcPr>
            <w:tcW w:w="1402" w:type="dxa"/>
            <w:shd w:val="clear" w:color="auto" w:fill="auto"/>
            <w:noWrap/>
            <w:vAlign w:val="center"/>
            <w:hideMark/>
          </w:tcPr>
          <w:p w14:paraId="7EA9E163" w14:textId="77777777" w:rsidR="007118AF" w:rsidRPr="009E51D1" w:rsidRDefault="007118AF" w:rsidP="0069425E">
            <w:pPr>
              <w:jc w:val="center"/>
              <w:rPr>
                <w:rFonts w:ascii="Verdana" w:hAnsi="Verdana" w:cs="Vrinda"/>
                <w:sz w:val="20"/>
                <w:lang w:eastAsia="bg-BG"/>
              </w:rPr>
            </w:pPr>
          </w:p>
        </w:tc>
        <w:tc>
          <w:tcPr>
            <w:tcW w:w="1145" w:type="dxa"/>
            <w:shd w:val="clear" w:color="auto" w:fill="auto"/>
            <w:noWrap/>
            <w:vAlign w:val="center"/>
            <w:hideMark/>
          </w:tcPr>
          <w:p w14:paraId="7EA9E164"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379</w:t>
            </w:r>
          </w:p>
        </w:tc>
        <w:tc>
          <w:tcPr>
            <w:tcW w:w="1097" w:type="dxa"/>
            <w:shd w:val="clear" w:color="auto" w:fill="auto"/>
            <w:noWrap/>
            <w:vAlign w:val="center"/>
            <w:hideMark/>
          </w:tcPr>
          <w:p w14:paraId="7EA9E165" w14:textId="77777777" w:rsidR="007118AF" w:rsidRPr="009E51D1" w:rsidRDefault="007118AF" w:rsidP="0069425E">
            <w:pPr>
              <w:jc w:val="center"/>
              <w:rPr>
                <w:rFonts w:ascii="Verdana" w:hAnsi="Verdana" w:cs="Vrinda"/>
                <w:sz w:val="20"/>
                <w:lang w:eastAsia="bg-BG"/>
              </w:rPr>
            </w:pPr>
          </w:p>
        </w:tc>
        <w:tc>
          <w:tcPr>
            <w:tcW w:w="1129" w:type="dxa"/>
            <w:shd w:val="clear" w:color="auto" w:fill="auto"/>
            <w:noWrap/>
            <w:vAlign w:val="center"/>
            <w:hideMark/>
          </w:tcPr>
          <w:p w14:paraId="7EA9E166"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379</w:t>
            </w:r>
          </w:p>
        </w:tc>
      </w:tr>
      <w:tr w:rsidR="007118AF" w:rsidRPr="000E54EB" w14:paraId="7EA9E16D" w14:textId="77777777" w:rsidTr="0069425E">
        <w:trPr>
          <w:trHeight w:val="300"/>
        </w:trPr>
        <w:tc>
          <w:tcPr>
            <w:tcW w:w="4769" w:type="dxa"/>
            <w:shd w:val="clear" w:color="000000" w:fill="C5D9F1"/>
            <w:noWrap/>
            <w:vAlign w:val="center"/>
            <w:hideMark/>
          </w:tcPr>
          <w:p w14:paraId="7EA9E168"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Нетекущ</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402" w:type="dxa"/>
            <w:shd w:val="clear" w:color="000000" w:fill="C5D9F1"/>
            <w:noWrap/>
            <w:vAlign w:val="center"/>
            <w:hideMark/>
          </w:tcPr>
          <w:p w14:paraId="7EA9E169"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000000" w:fill="C5D9F1"/>
            <w:noWrap/>
            <w:vAlign w:val="center"/>
            <w:hideMark/>
          </w:tcPr>
          <w:p w14:paraId="7EA9E16A"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(379)</w:t>
            </w:r>
          </w:p>
        </w:tc>
        <w:tc>
          <w:tcPr>
            <w:tcW w:w="1097" w:type="dxa"/>
            <w:shd w:val="clear" w:color="000000" w:fill="C5D9F1"/>
            <w:noWrap/>
            <w:vAlign w:val="center"/>
            <w:hideMark/>
          </w:tcPr>
          <w:p w14:paraId="7EA9E16B"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w:t>
            </w:r>
          </w:p>
        </w:tc>
        <w:tc>
          <w:tcPr>
            <w:tcW w:w="1129" w:type="dxa"/>
            <w:shd w:val="clear" w:color="000000" w:fill="C5D9F1"/>
            <w:noWrap/>
            <w:vAlign w:val="center"/>
            <w:hideMark/>
          </w:tcPr>
          <w:p w14:paraId="7EA9E16C"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(379)</w:t>
            </w:r>
          </w:p>
        </w:tc>
      </w:tr>
      <w:tr w:rsidR="007118AF" w:rsidRPr="000E54EB" w14:paraId="7EA9E173" w14:textId="77777777" w:rsidTr="0069425E">
        <w:trPr>
          <w:trHeight w:val="300"/>
        </w:trPr>
        <w:tc>
          <w:tcPr>
            <w:tcW w:w="4769" w:type="dxa"/>
            <w:shd w:val="clear" w:color="auto" w:fill="auto"/>
            <w:noWrap/>
            <w:vAlign w:val="center"/>
            <w:hideMark/>
          </w:tcPr>
          <w:p w14:paraId="7EA9E16E"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Текущи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402" w:type="dxa"/>
            <w:shd w:val="clear" w:color="auto" w:fill="auto"/>
            <w:noWrap/>
            <w:vAlign w:val="center"/>
            <w:hideMark/>
          </w:tcPr>
          <w:p w14:paraId="7EA9E16F"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auto" w:fill="auto"/>
            <w:noWrap/>
            <w:vAlign w:val="center"/>
            <w:hideMark/>
          </w:tcPr>
          <w:p w14:paraId="7EA9E170"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75</w:t>
            </w:r>
          </w:p>
        </w:tc>
        <w:tc>
          <w:tcPr>
            <w:tcW w:w="1097" w:type="dxa"/>
            <w:shd w:val="clear" w:color="auto" w:fill="auto"/>
            <w:noWrap/>
            <w:vAlign w:val="center"/>
            <w:hideMark/>
          </w:tcPr>
          <w:p w14:paraId="7EA9E171"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1 197</w:t>
            </w:r>
          </w:p>
        </w:tc>
        <w:tc>
          <w:tcPr>
            <w:tcW w:w="1129" w:type="dxa"/>
            <w:shd w:val="clear" w:color="auto" w:fill="auto"/>
            <w:noWrap/>
            <w:vAlign w:val="center"/>
            <w:hideMark/>
          </w:tcPr>
          <w:p w14:paraId="7EA9E172"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1 272</w:t>
            </w:r>
          </w:p>
        </w:tc>
      </w:tr>
      <w:tr w:rsidR="007118AF" w:rsidRPr="000E54EB" w14:paraId="7EA9E179" w14:textId="77777777" w:rsidTr="0069425E">
        <w:trPr>
          <w:trHeight w:val="454"/>
        </w:trPr>
        <w:tc>
          <w:tcPr>
            <w:tcW w:w="4769" w:type="dxa"/>
            <w:shd w:val="clear" w:color="auto" w:fill="auto"/>
            <w:noWrap/>
            <w:vAlign w:val="center"/>
            <w:hideMark/>
          </w:tcPr>
          <w:p w14:paraId="7EA9E174" w14:textId="77777777" w:rsidR="007118AF" w:rsidRPr="000E54EB" w:rsidRDefault="007118AF" w:rsidP="00B50091">
            <w:pPr>
              <w:jc w:val="left"/>
              <w:rPr>
                <w:rFonts w:ascii="Verdana" w:hAnsi="Verdana" w:cs="Vrinda"/>
                <w:sz w:val="20"/>
                <w:lang w:eastAsia="bg-BG"/>
              </w:rPr>
            </w:pP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вземания</w:t>
            </w:r>
          </w:p>
        </w:tc>
        <w:tc>
          <w:tcPr>
            <w:tcW w:w="1402" w:type="dxa"/>
            <w:shd w:val="clear" w:color="auto" w:fill="auto"/>
            <w:noWrap/>
            <w:vAlign w:val="center"/>
            <w:hideMark/>
          </w:tcPr>
          <w:p w14:paraId="7EA9E175" w14:textId="77777777" w:rsidR="007118AF" w:rsidRPr="009E51D1" w:rsidRDefault="007118AF" w:rsidP="0069425E">
            <w:pPr>
              <w:jc w:val="center"/>
              <w:rPr>
                <w:rFonts w:ascii="Verdana" w:hAnsi="Verdana" w:cs="Vrinda"/>
                <w:sz w:val="20"/>
                <w:lang w:eastAsia="bg-BG"/>
              </w:rPr>
            </w:pPr>
          </w:p>
        </w:tc>
        <w:tc>
          <w:tcPr>
            <w:tcW w:w="1145" w:type="dxa"/>
            <w:shd w:val="clear" w:color="auto" w:fill="auto"/>
            <w:noWrap/>
            <w:vAlign w:val="center"/>
            <w:hideMark/>
          </w:tcPr>
          <w:p w14:paraId="7EA9E176" w14:textId="77777777" w:rsidR="007118AF" w:rsidRPr="009E51D1" w:rsidRDefault="007118AF" w:rsidP="0069425E">
            <w:pPr>
              <w:jc w:val="center"/>
              <w:rPr>
                <w:rFonts w:ascii="Verdana" w:hAnsi="Verdana" w:cs="Vrinda"/>
                <w:sz w:val="20"/>
                <w:lang w:eastAsia="bg-BG"/>
              </w:rPr>
            </w:pPr>
          </w:p>
        </w:tc>
        <w:tc>
          <w:tcPr>
            <w:tcW w:w="1097" w:type="dxa"/>
            <w:shd w:val="clear" w:color="auto" w:fill="auto"/>
            <w:noWrap/>
            <w:vAlign w:val="center"/>
            <w:hideMark/>
          </w:tcPr>
          <w:p w14:paraId="7EA9E177"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1 148</w:t>
            </w:r>
          </w:p>
        </w:tc>
        <w:tc>
          <w:tcPr>
            <w:tcW w:w="1129" w:type="dxa"/>
            <w:shd w:val="clear" w:color="auto" w:fill="auto"/>
            <w:noWrap/>
            <w:vAlign w:val="center"/>
            <w:hideMark/>
          </w:tcPr>
          <w:p w14:paraId="7EA9E178"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1 148</w:t>
            </w:r>
          </w:p>
        </w:tc>
      </w:tr>
      <w:tr w:rsidR="007118AF" w:rsidRPr="000E54EB" w14:paraId="7EA9E17F" w14:textId="77777777" w:rsidTr="0069425E">
        <w:trPr>
          <w:trHeight w:val="600"/>
        </w:trPr>
        <w:tc>
          <w:tcPr>
            <w:tcW w:w="4769" w:type="dxa"/>
            <w:shd w:val="clear" w:color="auto" w:fill="auto"/>
            <w:noWrap/>
            <w:vAlign w:val="center"/>
            <w:hideMark/>
          </w:tcPr>
          <w:p w14:paraId="7EA9E17A" w14:textId="77777777" w:rsidR="007118AF" w:rsidRPr="000E54EB" w:rsidRDefault="007118AF" w:rsidP="00B50091">
            <w:pPr>
              <w:jc w:val="left"/>
              <w:rPr>
                <w:rFonts w:ascii="Verdana" w:hAnsi="Verdana" w:cs="Vrinda"/>
                <w:sz w:val="20"/>
                <w:lang w:eastAsia="bg-BG"/>
              </w:rPr>
            </w:pP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вземания</w:t>
            </w:r>
            <w:r w:rsidR="001A2090">
              <w:rPr>
                <w:rFonts w:ascii="Verdana" w:hAnsi="Verdana" w:cs="Arial"/>
                <w:sz w:val="20"/>
                <w:lang w:eastAsia="bg-BG"/>
              </w:rPr>
              <w:t xml:space="preserve"> </w:t>
            </w:r>
            <w:r w:rsidRPr="000E54EB">
              <w:rPr>
                <w:rFonts w:ascii="Verdana" w:hAnsi="Verdana" w:cs="Arial"/>
                <w:sz w:val="20"/>
                <w:lang w:eastAsia="bg-BG"/>
              </w:rPr>
              <w:t>от</w:t>
            </w:r>
            <w:r w:rsidR="001A2090">
              <w:rPr>
                <w:rFonts w:ascii="Verdana" w:hAnsi="Verdana" w:cs="Arial"/>
                <w:sz w:val="20"/>
                <w:lang w:eastAsia="bg-BG"/>
              </w:rPr>
              <w:t xml:space="preserve"> </w:t>
            </w:r>
            <w:r w:rsidRPr="000E54EB">
              <w:rPr>
                <w:rFonts w:ascii="Verdana" w:hAnsi="Verdana" w:cs="Arial"/>
                <w:sz w:val="20"/>
                <w:lang w:eastAsia="bg-BG"/>
              </w:rPr>
              <w:t>свързани</w:t>
            </w:r>
            <w:r w:rsidR="001A2090">
              <w:rPr>
                <w:rFonts w:ascii="Verdana" w:hAnsi="Verdana" w:cs="Arial"/>
                <w:sz w:val="20"/>
                <w:lang w:eastAsia="bg-BG"/>
              </w:rPr>
              <w:t xml:space="preserve"> </w:t>
            </w:r>
            <w:r w:rsidRPr="000E54EB">
              <w:rPr>
                <w:rFonts w:ascii="Verdana" w:hAnsi="Verdana" w:cs="Arial"/>
                <w:sz w:val="20"/>
                <w:lang w:eastAsia="bg-BG"/>
              </w:rPr>
              <w:t>лица</w:t>
            </w:r>
          </w:p>
        </w:tc>
        <w:tc>
          <w:tcPr>
            <w:tcW w:w="1402" w:type="dxa"/>
            <w:shd w:val="clear" w:color="auto" w:fill="auto"/>
            <w:noWrap/>
            <w:vAlign w:val="center"/>
            <w:hideMark/>
          </w:tcPr>
          <w:p w14:paraId="7EA9E17B" w14:textId="77777777" w:rsidR="007118AF" w:rsidRPr="009E51D1" w:rsidRDefault="007118AF" w:rsidP="0069425E">
            <w:pPr>
              <w:jc w:val="center"/>
              <w:rPr>
                <w:rFonts w:ascii="Verdana" w:hAnsi="Verdana" w:cs="Vrinda"/>
                <w:sz w:val="20"/>
                <w:lang w:eastAsia="bg-BG"/>
              </w:rPr>
            </w:pPr>
          </w:p>
        </w:tc>
        <w:tc>
          <w:tcPr>
            <w:tcW w:w="1145" w:type="dxa"/>
            <w:shd w:val="clear" w:color="auto" w:fill="auto"/>
            <w:noWrap/>
            <w:vAlign w:val="center"/>
            <w:hideMark/>
          </w:tcPr>
          <w:p w14:paraId="7EA9E17C" w14:textId="77777777" w:rsidR="007118AF" w:rsidRPr="009E51D1" w:rsidRDefault="007118AF" w:rsidP="0069425E">
            <w:pPr>
              <w:jc w:val="center"/>
              <w:rPr>
                <w:rFonts w:ascii="Verdana" w:hAnsi="Verdana" w:cs="Vrinda"/>
                <w:sz w:val="20"/>
                <w:lang w:eastAsia="bg-BG"/>
              </w:rPr>
            </w:pPr>
          </w:p>
        </w:tc>
        <w:tc>
          <w:tcPr>
            <w:tcW w:w="1097" w:type="dxa"/>
            <w:shd w:val="clear" w:color="auto" w:fill="auto"/>
            <w:noWrap/>
            <w:vAlign w:val="center"/>
            <w:hideMark/>
          </w:tcPr>
          <w:p w14:paraId="7EA9E17D"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49</w:t>
            </w:r>
          </w:p>
        </w:tc>
        <w:tc>
          <w:tcPr>
            <w:tcW w:w="1129" w:type="dxa"/>
            <w:shd w:val="clear" w:color="auto" w:fill="auto"/>
            <w:noWrap/>
            <w:vAlign w:val="center"/>
            <w:hideMark/>
          </w:tcPr>
          <w:p w14:paraId="7EA9E17E"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49</w:t>
            </w:r>
          </w:p>
        </w:tc>
      </w:tr>
      <w:tr w:rsidR="007118AF" w:rsidRPr="000E54EB" w14:paraId="7EA9E185" w14:textId="77777777" w:rsidTr="0069425E">
        <w:trPr>
          <w:trHeight w:val="454"/>
        </w:trPr>
        <w:tc>
          <w:tcPr>
            <w:tcW w:w="4769" w:type="dxa"/>
            <w:shd w:val="clear" w:color="auto" w:fill="auto"/>
            <w:noWrap/>
            <w:vAlign w:val="center"/>
            <w:hideMark/>
          </w:tcPr>
          <w:p w14:paraId="7EA9E180" w14:textId="77777777" w:rsidR="007118AF" w:rsidRPr="000E54EB" w:rsidRDefault="007118AF" w:rsidP="00B50091">
            <w:pPr>
              <w:jc w:val="left"/>
              <w:rPr>
                <w:rFonts w:ascii="Verdana" w:hAnsi="Verdana" w:cs="Vrinda"/>
                <w:sz w:val="20"/>
                <w:lang w:eastAsia="bg-BG"/>
              </w:rPr>
            </w:pPr>
            <w:r w:rsidRPr="000E54EB">
              <w:rPr>
                <w:rFonts w:ascii="Verdana" w:hAnsi="Verdana" w:cs="Arial"/>
                <w:sz w:val="20"/>
                <w:lang w:eastAsia="bg-BG"/>
              </w:rPr>
              <w:t>Парични</w:t>
            </w:r>
            <w:r w:rsidR="001A2090">
              <w:rPr>
                <w:rFonts w:ascii="Verdana" w:hAnsi="Verdana" w:cs="Arial"/>
                <w:sz w:val="20"/>
                <w:lang w:eastAsia="bg-BG"/>
              </w:rPr>
              <w:t xml:space="preserve"> </w:t>
            </w:r>
            <w:r w:rsidRPr="000E54EB">
              <w:rPr>
                <w:rFonts w:ascii="Verdana" w:hAnsi="Verdana" w:cs="Arial"/>
                <w:sz w:val="20"/>
                <w:lang w:eastAsia="bg-BG"/>
              </w:rPr>
              <w:t>средства</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парични</w:t>
            </w:r>
            <w:r w:rsidR="001A2090">
              <w:rPr>
                <w:rFonts w:ascii="Verdana" w:hAnsi="Verdana" w:cs="Arial"/>
                <w:sz w:val="20"/>
                <w:lang w:eastAsia="bg-BG"/>
              </w:rPr>
              <w:t xml:space="preserve"> </w:t>
            </w:r>
            <w:r w:rsidRPr="000E54EB">
              <w:rPr>
                <w:rFonts w:ascii="Verdana" w:hAnsi="Verdana" w:cs="Arial"/>
                <w:sz w:val="20"/>
                <w:lang w:eastAsia="bg-BG"/>
              </w:rPr>
              <w:t>еквиваленти</w:t>
            </w:r>
          </w:p>
        </w:tc>
        <w:tc>
          <w:tcPr>
            <w:tcW w:w="1402" w:type="dxa"/>
            <w:shd w:val="clear" w:color="auto" w:fill="auto"/>
            <w:noWrap/>
            <w:vAlign w:val="center"/>
            <w:hideMark/>
          </w:tcPr>
          <w:p w14:paraId="7EA9E181"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w:t>
            </w:r>
          </w:p>
        </w:tc>
        <w:tc>
          <w:tcPr>
            <w:tcW w:w="1145" w:type="dxa"/>
            <w:shd w:val="clear" w:color="auto" w:fill="auto"/>
            <w:noWrap/>
            <w:vAlign w:val="center"/>
            <w:hideMark/>
          </w:tcPr>
          <w:p w14:paraId="7EA9E182"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75</w:t>
            </w:r>
          </w:p>
        </w:tc>
        <w:tc>
          <w:tcPr>
            <w:tcW w:w="1097" w:type="dxa"/>
            <w:shd w:val="clear" w:color="auto" w:fill="auto"/>
            <w:noWrap/>
            <w:vAlign w:val="center"/>
            <w:hideMark/>
          </w:tcPr>
          <w:p w14:paraId="7EA9E183"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w:t>
            </w:r>
          </w:p>
        </w:tc>
        <w:tc>
          <w:tcPr>
            <w:tcW w:w="1129" w:type="dxa"/>
            <w:shd w:val="clear" w:color="auto" w:fill="auto"/>
            <w:noWrap/>
            <w:vAlign w:val="center"/>
            <w:hideMark/>
          </w:tcPr>
          <w:p w14:paraId="7EA9E184"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75</w:t>
            </w:r>
          </w:p>
        </w:tc>
      </w:tr>
      <w:tr w:rsidR="007118AF" w:rsidRPr="000E54EB" w14:paraId="7EA9E18B" w14:textId="77777777" w:rsidTr="0069425E">
        <w:trPr>
          <w:trHeight w:val="300"/>
        </w:trPr>
        <w:tc>
          <w:tcPr>
            <w:tcW w:w="4769" w:type="dxa"/>
            <w:shd w:val="clear" w:color="auto" w:fill="auto"/>
            <w:noWrap/>
            <w:vAlign w:val="center"/>
            <w:hideMark/>
          </w:tcPr>
          <w:p w14:paraId="7EA9E186"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Текущипасиви</w:t>
            </w:r>
          </w:p>
        </w:tc>
        <w:tc>
          <w:tcPr>
            <w:tcW w:w="1402" w:type="dxa"/>
            <w:shd w:val="clear" w:color="auto" w:fill="auto"/>
            <w:noWrap/>
            <w:vAlign w:val="center"/>
            <w:hideMark/>
          </w:tcPr>
          <w:p w14:paraId="7EA9E187"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auto" w:fill="auto"/>
            <w:noWrap/>
            <w:vAlign w:val="center"/>
            <w:hideMark/>
          </w:tcPr>
          <w:p w14:paraId="7EA9E188"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30</w:t>
            </w:r>
          </w:p>
        </w:tc>
        <w:tc>
          <w:tcPr>
            <w:tcW w:w="1097" w:type="dxa"/>
            <w:shd w:val="clear" w:color="auto" w:fill="auto"/>
            <w:noWrap/>
            <w:vAlign w:val="center"/>
            <w:hideMark/>
          </w:tcPr>
          <w:p w14:paraId="7EA9E189"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2 022</w:t>
            </w:r>
          </w:p>
        </w:tc>
        <w:tc>
          <w:tcPr>
            <w:tcW w:w="1129" w:type="dxa"/>
            <w:shd w:val="clear" w:color="auto" w:fill="auto"/>
            <w:noWrap/>
            <w:vAlign w:val="center"/>
            <w:hideMark/>
          </w:tcPr>
          <w:p w14:paraId="7EA9E18A"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2 422</w:t>
            </w:r>
          </w:p>
        </w:tc>
      </w:tr>
      <w:tr w:rsidR="007118AF" w:rsidRPr="000E54EB" w14:paraId="7EA9E191" w14:textId="77777777" w:rsidTr="0069425E">
        <w:trPr>
          <w:trHeight w:val="454"/>
        </w:trPr>
        <w:tc>
          <w:tcPr>
            <w:tcW w:w="4769" w:type="dxa"/>
            <w:shd w:val="clear" w:color="auto" w:fill="auto"/>
            <w:noWrap/>
            <w:vAlign w:val="center"/>
            <w:hideMark/>
          </w:tcPr>
          <w:p w14:paraId="7EA9E18C" w14:textId="77777777" w:rsidR="007118AF" w:rsidRPr="000E54EB" w:rsidRDefault="007118AF" w:rsidP="0069425E">
            <w:pPr>
              <w:rPr>
                <w:rFonts w:ascii="Verdana" w:hAnsi="Verdana" w:cs="Vrinda"/>
                <w:sz w:val="20"/>
                <w:lang w:eastAsia="bg-BG"/>
              </w:rPr>
            </w:pP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задължения</w:t>
            </w:r>
          </w:p>
        </w:tc>
        <w:tc>
          <w:tcPr>
            <w:tcW w:w="1402" w:type="dxa"/>
            <w:shd w:val="clear" w:color="auto" w:fill="auto"/>
            <w:noWrap/>
            <w:vAlign w:val="center"/>
            <w:hideMark/>
          </w:tcPr>
          <w:p w14:paraId="7EA9E18D" w14:textId="77777777" w:rsidR="007118AF" w:rsidRPr="009E51D1" w:rsidRDefault="007118AF" w:rsidP="0069425E">
            <w:pPr>
              <w:jc w:val="center"/>
              <w:rPr>
                <w:rFonts w:ascii="Verdana" w:hAnsi="Verdana" w:cs="Vrinda"/>
                <w:sz w:val="20"/>
                <w:lang w:eastAsia="bg-BG"/>
              </w:rPr>
            </w:pPr>
          </w:p>
        </w:tc>
        <w:tc>
          <w:tcPr>
            <w:tcW w:w="1145" w:type="dxa"/>
            <w:shd w:val="clear" w:color="auto" w:fill="auto"/>
            <w:noWrap/>
            <w:vAlign w:val="center"/>
            <w:hideMark/>
          </w:tcPr>
          <w:p w14:paraId="7EA9E18E" w14:textId="77777777" w:rsidR="007118AF" w:rsidRPr="009E51D1" w:rsidRDefault="007118AF" w:rsidP="0069425E">
            <w:pPr>
              <w:jc w:val="center"/>
              <w:rPr>
                <w:rFonts w:ascii="Verdana" w:hAnsi="Verdana" w:cs="Vrinda"/>
                <w:sz w:val="20"/>
                <w:lang w:eastAsia="bg-BG"/>
              </w:rPr>
            </w:pPr>
          </w:p>
        </w:tc>
        <w:tc>
          <w:tcPr>
            <w:tcW w:w="1097" w:type="dxa"/>
            <w:shd w:val="clear" w:color="auto" w:fill="auto"/>
            <w:noWrap/>
            <w:vAlign w:val="center"/>
            <w:hideMark/>
          </w:tcPr>
          <w:p w14:paraId="7EA9E18F"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605</w:t>
            </w:r>
          </w:p>
        </w:tc>
        <w:tc>
          <w:tcPr>
            <w:tcW w:w="1129" w:type="dxa"/>
            <w:shd w:val="clear" w:color="auto" w:fill="auto"/>
            <w:noWrap/>
            <w:vAlign w:val="center"/>
            <w:hideMark/>
          </w:tcPr>
          <w:p w14:paraId="7EA9E190"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605</w:t>
            </w:r>
          </w:p>
        </w:tc>
      </w:tr>
      <w:tr w:rsidR="007118AF" w:rsidRPr="000E54EB" w14:paraId="7EA9E197" w14:textId="77777777" w:rsidTr="0069425E">
        <w:trPr>
          <w:trHeight w:val="600"/>
        </w:trPr>
        <w:tc>
          <w:tcPr>
            <w:tcW w:w="4769" w:type="dxa"/>
            <w:shd w:val="clear" w:color="auto" w:fill="auto"/>
            <w:noWrap/>
            <w:vAlign w:val="center"/>
            <w:hideMark/>
          </w:tcPr>
          <w:p w14:paraId="7EA9E192" w14:textId="77777777" w:rsidR="007118AF" w:rsidRPr="000E54EB" w:rsidRDefault="007118AF" w:rsidP="0069425E">
            <w:pPr>
              <w:rPr>
                <w:rFonts w:ascii="Verdana" w:hAnsi="Verdana" w:cs="Vrinda"/>
                <w:sz w:val="20"/>
                <w:lang w:eastAsia="bg-BG"/>
              </w:rPr>
            </w:pPr>
            <w:r w:rsidRPr="000E54EB">
              <w:rPr>
                <w:rFonts w:ascii="Verdana" w:hAnsi="Verdana" w:cs="Arial"/>
                <w:sz w:val="20"/>
                <w:lang w:eastAsia="bg-BG"/>
              </w:rPr>
              <w:lastRenderedPageBreak/>
              <w:t>Текущи</w:t>
            </w:r>
            <w:r w:rsidR="001A2090">
              <w:rPr>
                <w:rFonts w:ascii="Verdana" w:hAnsi="Verdana" w:cs="Arial"/>
                <w:sz w:val="20"/>
                <w:lang w:eastAsia="bg-BG"/>
              </w:rPr>
              <w:t xml:space="preserve"> </w:t>
            </w:r>
            <w:r w:rsidRPr="000E54EB">
              <w:rPr>
                <w:rFonts w:ascii="Verdana" w:hAnsi="Verdana" w:cs="Arial"/>
                <w:sz w:val="20"/>
                <w:lang w:eastAsia="bg-BG"/>
              </w:rPr>
              <w:t>търговски</w:t>
            </w:r>
            <w:r w:rsidR="001A2090">
              <w:rPr>
                <w:rFonts w:ascii="Verdana" w:hAnsi="Verdana" w:cs="Arial"/>
                <w:sz w:val="20"/>
                <w:lang w:eastAsia="bg-BG"/>
              </w:rPr>
              <w:t xml:space="preserve"> </w:t>
            </w:r>
            <w:r w:rsidRPr="000E54EB">
              <w:rPr>
                <w:rFonts w:ascii="Verdana" w:hAnsi="Verdana" w:cs="Arial"/>
                <w:sz w:val="20"/>
                <w:lang w:eastAsia="bg-BG"/>
              </w:rPr>
              <w:t>и</w:t>
            </w:r>
            <w:r w:rsidR="001A2090">
              <w:rPr>
                <w:rFonts w:ascii="Verdana" w:hAnsi="Verdana" w:cs="Arial"/>
                <w:sz w:val="20"/>
                <w:lang w:eastAsia="bg-BG"/>
              </w:rPr>
              <w:t xml:space="preserve"> </w:t>
            </w: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задължения</w:t>
            </w:r>
            <w:r w:rsidR="001A2090">
              <w:rPr>
                <w:rFonts w:ascii="Verdana" w:hAnsi="Verdana" w:cs="Arial"/>
                <w:sz w:val="20"/>
                <w:lang w:eastAsia="bg-BG"/>
              </w:rPr>
              <w:t xml:space="preserve"> </w:t>
            </w:r>
            <w:r w:rsidRPr="000E54EB">
              <w:rPr>
                <w:rFonts w:ascii="Verdana" w:hAnsi="Verdana" w:cs="Arial"/>
                <w:sz w:val="20"/>
                <w:lang w:eastAsia="bg-BG"/>
              </w:rPr>
              <w:t>към</w:t>
            </w:r>
            <w:r w:rsidR="001A2090">
              <w:rPr>
                <w:rFonts w:ascii="Verdana" w:hAnsi="Verdana" w:cs="Arial"/>
                <w:sz w:val="20"/>
                <w:lang w:eastAsia="bg-BG"/>
              </w:rPr>
              <w:t xml:space="preserve"> </w:t>
            </w:r>
            <w:r w:rsidRPr="000E54EB">
              <w:rPr>
                <w:rFonts w:ascii="Verdana" w:hAnsi="Verdana" w:cs="Arial"/>
                <w:sz w:val="20"/>
                <w:lang w:eastAsia="bg-BG"/>
              </w:rPr>
              <w:t>свързани</w:t>
            </w:r>
            <w:r w:rsidR="001A2090">
              <w:rPr>
                <w:rFonts w:ascii="Verdana" w:hAnsi="Verdana" w:cs="Arial"/>
                <w:sz w:val="20"/>
                <w:lang w:eastAsia="bg-BG"/>
              </w:rPr>
              <w:t xml:space="preserve"> </w:t>
            </w:r>
            <w:r w:rsidRPr="000E54EB">
              <w:rPr>
                <w:rFonts w:ascii="Verdana" w:hAnsi="Verdana" w:cs="Arial"/>
                <w:sz w:val="20"/>
                <w:lang w:eastAsia="bg-BG"/>
              </w:rPr>
              <w:t>лица</w:t>
            </w:r>
          </w:p>
        </w:tc>
        <w:tc>
          <w:tcPr>
            <w:tcW w:w="1402" w:type="dxa"/>
            <w:shd w:val="clear" w:color="auto" w:fill="auto"/>
            <w:noWrap/>
            <w:vAlign w:val="center"/>
            <w:hideMark/>
          </w:tcPr>
          <w:p w14:paraId="7EA9E193" w14:textId="77777777" w:rsidR="007118AF" w:rsidRPr="009E51D1" w:rsidRDefault="007118AF" w:rsidP="0069425E">
            <w:pPr>
              <w:jc w:val="center"/>
              <w:rPr>
                <w:rFonts w:ascii="Verdana" w:hAnsi="Verdana" w:cs="Vrinda"/>
                <w:sz w:val="20"/>
                <w:lang w:eastAsia="bg-BG"/>
              </w:rPr>
            </w:pPr>
          </w:p>
        </w:tc>
        <w:tc>
          <w:tcPr>
            <w:tcW w:w="1145" w:type="dxa"/>
            <w:shd w:val="clear" w:color="auto" w:fill="auto"/>
            <w:noWrap/>
            <w:vAlign w:val="center"/>
            <w:hideMark/>
          </w:tcPr>
          <w:p w14:paraId="7EA9E194" w14:textId="77777777" w:rsidR="007118AF" w:rsidRPr="009E51D1" w:rsidRDefault="007118AF" w:rsidP="0069425E">
            <w:pPr>
              <w:jc w:val="center"/>
              <w:rPr>
                <w:rFonts w:ascii="Verdana" w:hAnsi="Verdana" w:cs="Vrinda"/>
                <w:sz w:val="20"/>
                <w:lang w:eastAsia="bg-BG"/>
              </w:rPr>
            </w:pPr>
          </w:p>
        </w:tc>
        <w:tc>
          <w:tcPr>
            <w:tcW w:w="1097" w:type="dxa"/>
            <w:shd w:val="clear" w:color="auto" w:fill="auto"/>
            <w:noWrap/>
            <w:vAlign w:val="center"/>
            <w:hideMark/>
          </w:tcPr>
          <w:p w14:paraId="7EA9E195"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1 414</w:t>
            </w:r>
          </w:p>
        </w:tc>
        <w:tc>
          <w:tcPr>
            <w:tcW w:w="1129" w:type="dxa"/>
            <w:shd w:val="clear" w:color="auto" w:fill="auto"/>
            <w:noWrap/>
            <w:vAlign w:val="center"/>
            <w:hideMark/>
          </w:tcPr>
          <w:p w14:paraId="7EA9E196"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1 414</w:t>
            </w:r>
          </w:p>
        </w:tc>
      </w:tr>
      <w:tr w:rsidR="007118AF" w:rsidRPr="000E54EB" w14:paraId="7EA9E19D" w14:textId="77777777" w:rsidTr="0069425E">
        <w:trPr>
          <w:trHeight w:val="300"/>
        </w:trPr>
        <w:tc>
          <w:tcPr>
            <w:tcW w:w="4769" w:type="dxa"/>
            <w:shd w:val="clear" w:color="auto" w:fill="auto"/>
            <w:noWrap/>
            <w:vAlign w:val="center"/>
            <w:hideMark/>
          </w:tcPr>
          <w:p w14:paraId="7EA9E198" w14:textId="77777777" w:rsidR="007118AF" w:rsidRPr="000E54EB" w:rsidRDefault="007118AF" w:rsidP="0069425E">
            <w:pPr>
              <w:rPr>
                <w:rFonts w:ascii="Verdana" w:hAnsi="Verdana" w:cs="Vrinda"/>
                <w:sz w:val="20"/>
                <w:lang w:eastAsia="bg-BG"/>
              </w:rPr>
            </w:pP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финансови</w:t>
            </w:r>
            <w:r w:rsidR="001A2090">
              <w:rPr>
                <w:rFonts w:ascii="Verdana" w:hAnsi="Verdana" w:cs="Arial"/>
                <w:sz w:val="20"/>
                <w:lang w:eastAsia="bg-BG"/>
              </w:rPr>
              <w:t xml:space="preserve"> </w:t>
            </w:r>
            <w:r w:rsidRPr="000E54EB">
              <w:rPr>
                <w:rFonts w:ascii="Verdana" w:hAnsi="Verdana" w:cs="Arial"/>
                <w:sz w:val="20"/>
                <w:lang w:eastAsia="bg-BG"/>
              </w:rPr>
              <w:t>пасиви</w:t>
            </w:r>
          </w:p>
        </w:tc>
        <w:tc>
          <w:tcPr>
            <w:tcW w:w="1402" w:type="dxa"/>
            <w:shd w:val="clear" w:color="auto" w:fill="auto"/>
            <w:noWrap/>
            <w:vAlign w:val="center"/>
            <w:hideMark/>
          </w:tcPr>
          <w:p w14:paraId="7EA9E199" w14:textId="77777777" w:rsidR="007118AF" w:rsidRPr="009E51D1" w:rsidRDefault="007118AF" w:rsidP="0069425E">
            <w:pPr>
              <w:jc w:val="center"/>
              <w:rPr>
                <w:rFonts w:ascii="Verdana" w:hAnsi="Verdana" w:cs="Vrinda"/>
                <w:sz w:val="20"/>
                <w:lang w:eastAsia="bg-BG"/>
              </w:rPr>
            </w:pPr>
          </w:p>
        </w:tc>
        <w:tc>
          <w:tcPr>
            <w:tcW w:w="1145" w:type="dxa"/>
            <w:shd w:val="clear" w:color="auto" w:fill="auto"/>
            <w:noWrap/>
            <w:vAlign w:val="center"/>
            <w:hideMark/>
          </w:tcPr>
          <w:p w14:paraId="7EA9E19A"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30</w:t>
            </w:r>
          </w:p>
        </w:tc>
        <w:tc>
          <w:tcPr>
            <w:tcW w:w="1097" w:type="dxa"/>
            <w:shd w:val="clear" w:color="auto" w:fill="auto"/>
            <w:noWrap/>
            <w:vAlign w:val="center"/>
            <w:hideMark/>
          </w:tcPr>
          <w:p w14:paraId="7EA9E19B" w14:textId="77777777" w:rsidR="007118AF" w:rsidRPr="009E51D1" w:rsidRDefault="007118AF" w:rsidP="0069425E">
            <w:pPr>
              <w:jc w:val="center"/>
              <w:rPr>
                <w:rFonts w:ascii="Verdana" w:hAnsi="Verdana" w:cs="Vrinda"/>
                <w:sz w:val="20"/>
                <w:lang w:eastAsia="bg-BG"/>
              </w:rPr>
            </w:pPr>
          </w:p>
        </w:tc>
        <w:tc>
          <w:tcPr>
            <w:tcW w:w="1129" w:type="dxa"/>
            <w:shd w:val="clear" w:color="auto" w:fill="auto"/>
            <w:noWrap/>
            <w:vAlign w:val="center"/>
            <w:hideMark/>
          </w:tcPr>
          <w:p w14:paraId="7EA9E19C"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30</w:t>
            </w:r>
          </w:p>
        </w:tc>
      </w:tr>
      <w:tr w:rsidR="007118AF" w:rsidRPr="000E54EB" w14:paraId="7EA9E1A3" w14:textId="77777777" w:rsidTr="0069425E">
        <w:trPr>
          <w:trHeight w:val="600"/>
        </w:trPr>
        <w:tc>
          <w:tcPr>
            <w:tcW w:w="4769" w:type="dxa"/>
            <w:shd w:val="clear" w:color="auto" w:fill="auto"/>
            <w:noWrap/>
            <w:vAlign w:val="center"/>
            <w:hideMark/>
          </w:tcPr>
          <w:p w14:paraId="7EA9E19E" w14:textId="77777777" w:rsidR="007118AF" w:rsidRPr="000E54EB" w:rsidRDefault="007118AF" w:rsidP="0069425E">
            <w:pPr>
              <w:rPr>
                <w:rFonts w:ascii="Verdana" w:hAnsi="Verdana" w:cs="Vrinda"/>
                <w:sz w:val="20"/>
                <w:lang w:eastAsia="bg-BG"/>
              </w:rPr>
            </w:pPr>
            <w:r w:rsidRPr="000E54EB">
              <w:rPr>
                <w:rFonts w:ascii="Verdana" w:hAnsi="Verdana" w:cs="Arial"/>
                <w:sz w:val="20"/>
                <w:lang w:eastAsia="bg-BG"/>
              </w:rPr>
              <w:t>Други</w:t>
            </w:r>
            <w:r w:rsidR="001A2090">
              <w:rPr>
                <w:rFonts w:ascii="Verdana" w:hAnsi="Verdana" w:cs="Arial"/>
                <w:sz w:val="20"/>
                <w:lang w:eastAsia="bg-BG"/>
              </w:rPr>
              <w:t xml:space="preserve"> </w:t>
            </w: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финансови</w:t>
            </w:r>
            <w:r w:rsidR="001A2090">
              <w:rPr>
                <w:rFonts w:ascii="Verdana" w:hAnsi="Verdana" w:cs="Arial"/>
                <w:sz w:val="20"/>
                <w:lang w:eastAsia="bg-BG"/>
              </w:rPr>
              <w:t xml:space="preserve"> </w:t>
            </w:r>
            <w:r w:rsidRPr="000E54EB">
              <w:rPr>
                <w:rFonts w:ascii="Verdana" w:hAnsi="Verdana" w:cs="Arial"/>
                <w:sz w:val="20"/>
                <w:lang w:eastAsia="bg-BG"/>
              </w:rPr>
              <w:t>пасиви</w:t>
            </w:r>
            <w:r w:rsidR="001A2090">
              <w:rPr>
                <w:rFonts w:ascii="Verdana" w:hAnsi="Verdana" w:cs="Arial"/>
                <w:sz w:val="20"/>
                <w:lang w:eastAsia="bg-BG"/>
              </w:rPr>
              <w:t xml:space="preserve"> </w:t>
            </w:r>
            <w:r w:rsidRPr="000E54EB">
              <w:rPr>
                <w:rFonts w:ascii="Verdana" w:hAnsi="Verdana" w:cs="Arial"/>
                <w:sz w:val="20"/>
                <w:lang w:eastAsia="bg-BG"/>
              </w:rPr>
              <w:t>към</w:t>
            </w:r>
            <w:r w:rsidR="001A2090">
              <w:rPr>
                <w:rFonts w:ascii="Verdana" w:hAnsi="Verdana" w:cs="Arial"/>
                <w:sz w:val="20"/>
                <w:lang w:eastAsia="bg-BG"/>
              </w:rPr>
              <w:t xml:space="preserve"> </w:t>
            </w:r>
            <w:r w:rsidRPr="000E54EB">
              <w:rPr>
                <w:rFonts w:ascii="Verdana" w:hAnsi="Verdana" w:cs="Arial"/>
                <w:sz w:val="20"/>
                <w:lang w:eastAsia="bg-BG"/>
              </w:rPr>
              <w:t>свързани</w:t>
            </w:r>
            <w:r w:rsidR="001A2090">
              <w:rPr>
                <w:rFonts w:ascii="Verdana" w:hAnsi="Verdana" w:cs="Arial"/>
                <w:sz w:val="20"/>
                <w:lang w:eastAsia="bg-BG"/>
              </w:rPr>
              <w:t xml:space="preserve"> </w:t>
            </w:r>
            <w:r w:rsidRPr="000E54EB">
              <w:rPr>
                <w:rFonts w:ascii="Verdana" w:hAnsi="Verdana" w:cs="Arial"/>
                <w:sz w:val="20"/>
                <w:lang w:eastAsia="bg-BG"/>
              </w:rPr>
              <w:t>лица</w:t>
            </w:r>
          </w:p>
        </w:tc>
        <w:tc>
          <w:tcPr>
            <w:tcW w:w="1402" w:type="dxa"/>
            <w:shd w:val="clear" w:color="auto" w:fill="auto"/>
            <w:noWrap/>
            <w:vAlign w:val="center"/>
            <w:hideMark/>
          </w:tcPr>
          <w:p w14:paraId="7EA9E19F"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370</w:t>
            </w:r>
          </w:p>
        </w:tc>
        <w:tc>
          <w:tcPr>
            <w:tcW w:w="1145" w:type="dxa"/>
            <w:shd w:val="clear" w:color="auto" w:fill="auto"/>
            <w:noWrap/>
            <w:vAlign w:val="center"/>
            <w:hideMark/>
          </w:tcPr>
          <w:p w14:paraId="7EA9E1A0" w14:textId="77777777" w:rsidR="007118AF" w:rsidRPr="009E51D1" w:rsidRDefault="007118AF" w:rsidP="0069425E">
            <w:pPr>
              <w:jc w:val="center"/>
              <w:rPr>
                <w:rFonts w:ascii="Verdana" w:hAnsi="Verdana" w:cs="Vrinda"/>
                <w:sz w:val="20"/>
                <w:lang w:eastAsia="bg-BG"/>
              </w:rPr>
            </w:pPr>
          </w:p>
        </w:tc>
        <w:tc>
          <w:tcPr>
            <w:tcW w:w="1097" w:type="dxa"/>
            <w:shd w:val="clear" w:color="auto" w:fill="auto"/>
            <w:noWrap/>
            <w:vAlign w:val="center"/>
            <w:hideMark/>
          </w:tcPr>
          <w:p w14:paraId="7EA9E1A1"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w:t>
            </w:r>
          </w:p>
        </w:tc>
        <w:tc>
          <w:tcPr>
            <w:tcW w:w="1129" w:type="dxa"/>
            <w:shd w:val="clear" w:color="auto" w:fill="auto"/>
            <w:noWrap/>
            <w:vAlign w:val="center"/>
            <w:hideMark/>
          </w:tcPr>
          <w:p w14:paraId="7EA9E1A2" w14:textId="77777777" w:rsidR="007118AF" w:rsidRPr="009E51D1" w:rsidRDefault="007118AF" w:rsidP="0069425E">
            <w:pPr>
              <w:jc w:val="center"/>
              <w:rPr>
                <w:rFonts w:ascii="Verdana" w:hAnsi="Verdana" w:cs="Vrinda"/>
                <w:sz w:val="20"/>
                <w:lang w:eastAsia="bg-BG"/>
              </w:rPr>
            </w:pPr>
            <w:r w:rsidRPr="009E51D1">
              <w:rPr>
                <w:rFonts w:ascii="Verdana" w:hAnsi="Verdana" w:cs="Arial"/>
                <w:sz w:val="20"/>
              </w:rPr>
              <w:t>373</w:t>
            </w:r>
          </w:p>
        </w:tc>
      </w:tr>
      <w:tr w:rsidR="007118AF" w:rsidRPr="000E54EB" w14:paraId="7EA9E1A9" w14:textId="77777777" w:rsidTr="0069425E">
        <w:trPr>
          <w:trHeight w:val="300"/>
        </w:trPr>
        <w:tc>
          <w:tcPr>
            <w:tcW w:w="4769" w:type="dxa"/>
            <w:shd w:val="clear" w:color="000000" w:fill="C5D9F1"/>
            <w:noWrap/>
            <w:vAlign w:val="center"/>
            <w:hideMark/>
          </w:tcPr>
          <w:p w14:paraId="7EA9E1A4"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Текущ</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402" w:type="dxa"/>
            <w:shd w:val="clear" w:color="000000" w:fill="C5D9F1"/>
            <w:noWrap/>
            <w:vAlign w:val="center"/>
            <w:hideMark/>
          </w:tcPr>
          <w:p w14:paraId="7EA9E1A5"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000000" w:fill="C5D9F1"/>
            <w:noWrap/>
            <w:vAlign w:val="center"/>
            <w:hideMark/>
          </w:tcPr>
          <w:p w14:paraId="7EA9E1A6"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45</w:t>
            </w:r>
          </w:p>
        </w:tc>
        <w:tc>
          <w:tcPr>
            <w:tcW w:w="1097" w:type="dxa"/>
            <w:shd w:val="clear" w:color="000000" w:fill="C5D9F1"/>
            <w:noWrap/>
            <w:vAlign w:val="center"/>
            <w:hideMark/>
          </w:tcPr>
          <w:p w14:paraId="7EA9E1A7" w14:textId="77777777" w:rsidR="007118AF" w:rsidRPr="009E51D1" w:rsidRDefault="007118AF" w:rsidP="0069425E">
            <w:pPr>
              <w:jc w:val="center"/>
              <w:rPr>
                <w:rFonts w:ascii="Verdana" w:hAnsi="Verdana" w:cs="Vrinda"/>
                <w:b/>
                <w:bCs/>
                <w:sz w:val="20"/>
                <w:lang w:val="en-US" w:eastAsia="bg-BG"/>
              </w:rPr>
            </w:pPr>
            <w:r w:rsidRPr="009E51D1">
              <w:rPr>
                <w:rFonts w:ascii="Verdana" w:hAnsi="Verdana" w:cs="Arial"/>
                <w:b/>
                <w:bCs/>
                <w:sz w:val="20"/>
              </w:rPr>
              <w:t>(825)</w:t>
            </w:r>
          </w:p>
        </w:tc>
        <w:tc>
          <w:tcPr>
            <w:tcW w:w="1129" w:type="dxa"/>
            <w:shd w:val="clear" w:color="000000" w:fill="C5D9F1"/>
            <w:noWrap/>
            <w:vAlign w:val="center"/>
            <w:hideMark/>
          </w:tcPr>
          <w:p w14:paraId="7EA9E1A8"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(1 150)</w:t>
            </w:r>
          </w:p>
        </w:tc>
      </w:tr>
      <w:tr w:rsidR="007118AF" w:rsidRPr="000E54EB" w14:paraId="7EA9E1AF" w14:textId="77777777" w:rsidTr="0069425E">
        <w:trPr>
          <w:trHeight w:val="300"/>
        </w:trPr>
        <w:tc>
          <w:tcPr>
            <w:tcW w:w="4769" w:type="dxa"/>
            <w:shd w:val="clear" w:color="000000" w:fill="C5D9F1"/>
            <w:noWrap/>
            <w:vAlign w:val="center"/>
            <w:hideMark/>
          </w:tcPr>
          <w:p w14:paraId="7EA9E1AA"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402" w:type="dxa"/>
            <w:shd w:val="clear" w:color="000000" w:fill="C5D9F1"/>
            <w:noWrap/>
            <w:vAlign w:val="center"/>
            <w:hideMark/>
          </w:tcPr>
          <w:p w14:paraId="7EA9E1AB"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w:t>
            </w:r>
          </w:p>
        </w:tc>
        <w:tc>
          <w:tcPr>
            <w:tcW w:w="1145" w:type="dxa"/>
            <w:shd w:val="clear" w:color="000000" w:fill="C5D9F1"/>
            <w:noWrap/>
            <w:vAlign w:val="center"/>
            <w:hideMark/>
          </w:tcPr>
          <w:p w14:paraId="7EA9E1AC"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75</w:t>
            </w:r>
          </w:p>
        </w:tc>
        <w:tc>
          <w:tcPr>
            <w:tcW w:w="1097" w:type="dxa"/>
            <w:shd w:val="clear" w:color="000000" w:fill="C5D9F1"/>
            <w:noWrap/>
            <w:vAlign w:val="center"/>
            <w:hideMark/>
          </w:tcPr>
          <w:p w14:paraId="7EA9E1AD" w14:textId="77777777" w:rsidR="007118AF" w:rsidRPr="009E51D1" w:rsidRDefault="007118AF" w:rsidP="0069425E">
            <w:pPr>
              <w:jc w:val="center"/>
              <w:rPr>
                <w:rFonts w:ascii="Verdana" w:hAnsi="Verdana" w:cs="Vrinda"/>
                <w:b/>
                <w:bCs/>
                <w:sz w:val="20"/>
                <w:lang w:val="en-US" w:eastAsia="bg-BG"/>
              </w:rPr>
            </w:pPr>
            <w:r w:rsidRPr="009E51D1">
              <w:rPr>
                <w:rFonts w:ascii="Verdana" w:hAnsi="Verdana" w:cs="Arial"/>
                <w:b/>
                <w:bCs/>
                <w:sz w:val="20"/>
              </w:rPr>
              <w:t>1 197</w:t>
            </w:r>
          </w:p>
        </w:tc>
        <w:tc>
          <w:tcPr>
            <w:tcW w:w="1129" w:type="dxa"/>
            <w:shd w:val="clear" w:color="000000" w:fill="C5D9F1"/>
            <w:noWrap/>
            <w:vAlign w:val="center"/>
            <w:hideMark/>
          </w:tcPr>
          <w:p w14:paraId="7EA9E1AE" w14:textId="77777777" w:rsidR="007118AF" w:rsidRPr="009E51D1" w:rsidRDefault="007118AF" w:rsidP="0069425E">
            <w:pPr>
              <w:jc w:val="center"/>
              <w:rPr>
                <w:rFonts w:ascii="Verdana" w:hAnsi="Verdana" w:cs="Vrinda"/>
                <w:b/>
                <w:bCs/>
                <w:sz w:val="20"/>
                <w:lang w:val="en-US" w:eastAsia="bg-BG"/>
              </w:rPr>
            </w:pPr>
            <w:r w:rsidRPr="009E51D1">
              <w:rPr>
                <w:rFonts w:ascii="Verdana" w:hAnsi="Verdana" w:cs="Arial"/>
                <w:b/>
                <w:bCs/>
                <w:sz w:val="20"/>
              </w:rPr>
              <w:t>1 272</w:t>
            </w:r>
          </w:p>
        </w:tc>
      </w:tr>
      <w:tr w:rsidR="007118AF" w:rsidRPr="000E54EB" w14:paraId="7EA9E1B5" w14:textId="77777777" w:rsidTr="0069425E">
        <w:trPr>
          <w:trHeight w:val="300"/>
        </w:trPr>
        <w:tc>
          <w:tcPr>
            <w:tcW w:w="4769" w:type="dxa"/>
            <w:shd w:val="clear" w:color="000000" w:fill="C5D9F1"/>
            <w:noWrap/>
            <w:vAlign w:val="center"/>
            <w:hideMark/>
          </w:tcPr>
          <w:p w14:paraId="7EA9E1B0"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402" w:type="dxa"/>
            <w:shd w:val="clear" w:color="000000" w:fill="C5D9F1"/>
            <w:noWrap/>
            <w:vAlign w:val="center"/>
            <w:hideMark/>
          </w:tcPr>
          <w:p w14:paraId="7EA9E1B1"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000000" w:fill="C5D9F1"/>
            <w:noWrap/>
            <w:vAlign w:val="center"/>
            <w:hideMark/>
          </w:tcPr>
          <w:p w14:paraId="7EA9E1B2"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409</w:t>
            </w:r>
          </w:p>
        </w:tc>
        <w:tc>
          <w:tcPr>
            <w:tcW w:w="1097" w:type="dxa"/>
            <w:shd w:val="clear" w:color="000000" w:fill="C5D9F1"/>
            <w:noWrap/>
            <w:vAlign w:val="center"/>
            <w:hideMark/>
          </w:tcPr>
          <w:p w14:paraId="7EA9E1B3" w14:textId="77777777" w:rsidR="007118AF" w:rsidRPr="009E51D1" w:rsidRDefault="007118AF" w:rsidP="0069425E">
            <w:pPr>
              <w:jc w:val="center"/>
              <w:rPr>
                <w:rFonts w:ascii="Verdana" w:hAnsi="Verdana" w:cs="Vrinda"/>
                <w:b/>
                <w:bCs/>
                <w:sz w:val="20"/>
                <w:lang w:val="en-US" w:eastAsia="bg-BG"/>
              </w:rPr>
            </w:pPr>
            <w:r w:rsidRPr="009E51D1">
              <w:rPr>
                <w:rFonts w:ascii="Verdana" w:hAnsi="Verdana" w:cs="Arial"/>
                <w:b/>
                <w:bCs/>
                <w:sz w:val="20"/>
              </w:rPr>
              <w:t>2 022</w:t>
            </w:r>
          </w:p>
        </w:tc>
        <w:tc>
          <w:tcPr>
            <w:tcW w:w="1129" w:type="dxa"/>
            <w:shd w:val="clear" w:color="000000" w:fill="C5D9F1"/>
            <w:noWrap/>
            <w:vAlign w:val="center"/>
            <w:hideMark/>
          </w:tcPr>
          <w:p w14:paraId="7EA9E1B4" w14:textId="77777777" w:rsidR="007118AF" w:rsidRPr="009E51D1" w:rsidRDefault="007118AF" w:rsidP="0069425E">
            <w:pPr>
              <w:jc w:val="center"/>
              <w:rPr>
                <w:rFonts w:ascii="Verdana" w:hAnsi="Verdana" w:cs="Vrinda"/>
                <w:b/>
                <w:bCs/>
                <w:sz w:val="20"/>
                <w:lang w:val="en-US" w:eastAsia="bg-BG"/>
              </w:rPr>
            </w:pPr>
            <w:r w:rsidRPr="009E51D1">
              <w:rPr>
                <w:rFonts w:ascii="Verdana" w:hAnsi="Verdana" w:cs="Arial"/>
                <w:b/>
                <w:bCs/>
                <w:sz w:val="20"/>
              </w:rPr>
              <w:t>2 801</w:t>
            </w:r>
          </w:p>
        </w:tc>
      </w:tr>
      <w:tr w:rsidR="007118AF" w:rsidRPr="000E54EB" w14:paraId="7EA9E1BB" w14:textId="77777777" w:rsidTr="0069425E">
        <w:trPr>
          <w:trHeight w:val="300"/>
        </w:trPr>
        <w:tc>
          <w:tcPr>
            <w:tcW w:w="4769" w:type="dxa"/>
            <w:shd w:val="clear" w:color="000000" w:fill="C5D9F1"/>
            <w:noWrap/>
            <w:vAlign w:val="center"/>
            <w:hideMark/>
          </w:tcPr>
          <w:p w14:paraId="7EA9E1B6" w14:textId="77777777" w:rsidR="007118AF" w:rsidRPr="000E54EB" w:rsidRDefault="007118AF" w:rsidP="0069425E">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излагане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402" w:type="dxa"/>
            <w:shd w:val="clear" w:color="000000" w:fill="C5D9F1"/>
            <w:noWrap/>
            <w:vAlign w:val="center"/>
            <w:hideMark/>
          </w:tcPr>
          <w:p w14:paraId="7EA9E1B7"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(370)</w:t>
            </w:r>
          </w:p>
        </w:tc>
        <w:tc>
          <w:tcPr>
            <w:tcW w:w="1145" w:type="dxa"/>
            <w:shd w:val="clear" w:color="000000" w:fill="C5D9F1"/>
            <w:noWrap/>
            <w:vAlign w:val="center"/>
            <w:hideMark/>
          </w:tcPr>
          <w:p w14:paraId="7EA9E1B8"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(334)</w:t>
            </w:r>
          </w:p>
        </w:tc>
        <w:tc>
          <w:tcPr>
            <w:tcW w:w="1097" w:type="dxa"/>
            <w:shd w:val="clear" w:color="000000" w:fill="C5D9F1"/>
            <w:noWrap/>
            <w:vAlign w:val="center"/>
            <w:hideMark/>
          </w:tcPr>
          <w:p w14:paraId="7EA9E1B9" w14:textId="77777777" w:rsidR="007118AF" w:rsidRPr="009E51D1" w:rsidRDefault="007118AF" w:rsidP="0069425E">
            <w:pPr>
              <w:jc w:val="center"/>
              <w:rPr>
                <w:rFonts w:ascii="Verdana" w:hAnsi="Verdana" w:cs="Vrinda"/>
                <w:b/>
                <w:bCs/>
                <w:sz w:val="20"/>
                <w:lang w:val="en-US" w:eastAsia="bg-BG"/>
              </w:rPr>
            </w:pPr>
            <w:r w:rsidRPr="009E51D1">
              <w:rPr>
                <w:rFonts w:ascii="Verdana" w:hAnsi="Verdana" w:cs="Arial"/>
                <w:b/>
                <w:bCs/>
                <w:sz w:val="20"/>
              </w:rPr>
              <w:t>(825)</w:t>
            </w:r>
          </w:p>
        </w:tc>
        <w:tc>
          <w:tcPr>
            <w:tcW w:w="1129" w:type="dxa"/>
            <w:shd w:val="clear" w:color="000000" w:fill="C5D9F1"/>
            <w:noWrap/>
            <w:vAlign w:val="center"/>
            <w:hideMark/>
          </w:tcPr>
          <w:p w14:paraId="7EA9E1BA" w14:textId="77777777" w:rsidR="007118AF" w:rsidRPr="009E51D1" w:rsidRDefault="007118AF" w:rsidP="0069425E">
            <w:pPr>
              <w:jc w:val="center"/>
              <w:rPr>
                <w:rFonts w:ascii="Verdana" w:hAnsi="Verdana" w:cs="Vrinda"/>
                <w:b/>
                <w:bCs/>
                <w:sz w:val="20"/>
                <w:lang w:eastAsia="bg-BG"/>
              </w:rPr>
            </w:pPr>
            <w:r w:rsidRPr="009E51D1">
              <w:rPr>
                <w:rFonts w:ascii="Verdana" w:hAnsi="Verdana" w:cs="Arial"/>
                <w:b/>
                <w:bCs/>
                <w:sz w:val="20"/>
              </w:rPr>
              <w:t>(1 529)</w:t>
            </w:r>
          </w:p>
        </w:tc>
      </w:tr>
    </w:tbl>
    <w:p w14:paraId="7EA9E1BC" w14:textId="77777777" w:rsidR="00281FF4" w:rsidRPr="000E54EB" w:rsidRDefault="00281FF4" w:rsidP="00281FF4">
      <w:pPr>
        <w:rPr>
          <w:rFonts w:ascii="Verdana" w:hAnsi="Verdana" w:cs="Vrinda"/>
          <w:b/>
          <w:sz w:val="20"/>
          <w:highlight w:val="yellow"/>
        </w:rPr>
      </w:pPr>
    </w:p>
    <w:tbl>
      <w:tblPr>
        <w:tblW w:w="9545" w:type="dxa"/>
        <w:tblInd w:w="65" w:type="dxa"/>
        <w:tblCellMar>
          <w:left w:w="70" w:type="dxa"/>
          <w:right w:w="70" w:type="dxa"/>
        </w:tblCellMar>
        <w:tblLook w:val="04A0" w:firstRow="1" w:lastRow="0" w:firstColumn="1" w:lastColumn="0" w:noHBand="0" w:noVBand="1"/>
      </w:tblPr>
      <w:tblGrid>
        <w:gridCol w:w="7235"/>
        <w:gridCol w:w="2310"/>
      </w:tblGrid>
      <w:tr w:rsidR="00281FF4" w:rsidRPr="000E54EB" w14:paraId="7EA9E1BE" w14:textId="77777777" w:rsidTr="009E51D1">
        <w:trPr>
          <w:trHeight w:hRule="exact" w:val="340"/>
        </w:trPr>
        <w:tc>
          <w:tcPr>
            <w:tcW w:w="95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A9E1BD"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Анализ</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чувствителност</w:t>
            </w:r>
            <w:r w:rsidR="001A2090">
              <w:rPr>
                <w:rFonts w:ascii="Verdana" w:hAnsi="Verdana" w:cs="Arial"/>
                <w:b/>
                <w:bCs/>
                <w:sz w:val="20"/>
                <w:lang w:eastAsia="bg-BG"/>
              </w:rPr>
              <w:t xml:space="preserve"> </w:t>
            </w:r>
            <w:r w:rsidRPr="000E54EB">
              <w:rPr>
                <w:rFonts w:ascii="Verdana" w:hAnsi="Verdana" w:cs="Arial"/>
                <w:b/>
                <w:bCs/>
                <w:sz w:val="20"/>
                <w:lang w:eastAsia="bg-BG"/>
              </w:rPr>
              <w:t>към</w:t>
            </w:r>
            <w:r w:rsidR="001A2090">
              <w:rPr>
                <w:rFonts w:ascii="Verdana" w:hAnsi="Verdana" w:cs="Arial"/>
                <w:b/>
                <w:bCs/>
                <w:sz w:val="20"/>
                <w:lang w:eastAsia="bg-BG"/>
              </w:rPr>
              <w:t xml:space="preserve"> </w:t>
            </w:r>
            <w:r w:rsidRPr="000E54EB">
              <w:rPr>
                <w:rFonts w:ascii="Verdana" w:hAnsi="Verdana" w:cs="Arial"/>
                <w:b/>
                <w:bCs/>
                <w:sz w:val="20"/>
                <w:lang w:eastAsia="bg-BG"/>
              </w:rPr>
              <w:t>изменения</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лихвени</w:t>
            </w:r>
            <w:r w:rsidRPr="000E54EB">
              <w:rPr>
                <w:rFonts w:ascii="Verdana" w:hAnsi="Verdana" w:cs="Vrinda"/>
                <w:b/>
                <w:bCs/>
                <w:sz w:val="20"/>
                <w:lang w:eastAsia="bg-BG"/>
              </w:rPr>
              <w:t xml:space="preserve"> %</w:t>
            </w:r>
          </w:p>
        </w:tc>
      </w:tr>
      <w:tr w:rsidR="00281FF4" w:rsidRPr="000E54EB" w14:paraId="7EA9E1C1" w14:textId="77777777" w:rsidTr="009E51D1">
        <w:trPr>
          <w:trHeight w:hRule="exact" w:val="340"/>
        </w:trPr>
        <w:tc>
          <w:tcPr>
            <w:tcW w:w="7235" w:type="dxa"/>
            <w:tcBorders>
              <w:top w:val="nil"/>
              <w:left w:val="single" w:sz="4" w:space="0" w:color="auto"/>
              <w:bottom w:val="single" w:sz="4" w:space="0" w:color="auto"/>
              <w:right w:val="single" w:sz="4" w:space="0" w:color="auto"/>
            </w:tcBorders>
            <w:shd w:val="clear" w:color="auto" w:fill="auto"/>
            <w:vAlign w:val="center"/>
            <w:hideMark/>
          </w:tcPr>
          <w:p w14:paraId="7EA9E1BF" w14:textId="0B6F1D39"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Ефект</w:t>
            </w:r>
            <w:r w:rsidR="001A2090">
              <w:rPr>
                <w:rFonts w:ascii="Verdana" w:hAnsi="Verdana" w:cs="Arial"/>
                <w:b/>
                <w:bCs/>
                <w:sz w:val="20"/>
                <w:lang w:eastAsia="bg-BG"/>
              </w:rPr>
              <w:t xml:space="preserve"> </w:t>
            </w:r>
            <w:r w:rsidRPr="000E54EB">
              <w:rPr>
                <w:rFonts w:ascii="Verdana" w:hAnsi="Verdana" w:cs="Arial"/>
                <w:b/>
                <w:bCs/>
                <w:sz w:val="20"/>
                <w:lang w:eastAsia="bg-BG"/>
              </w:rPr>
              <w:t>върху</w:t>
            </w:r>
            <w:r w:rsidR="001A2090">
              <w:rPr>
                <w:rFonts w:ascii="Verdana" w:hAnsi="Verdana" w:cs="Arial"/>
                <w:b/>
                <w:bCs/>
                <w:sz w:val="20"/>
                <w:lang w:eastAsia="bg-BG"/>
              </w:rPr>
              <w:t xml:space="preserve"> </w:t>
            </w:r>
            <w:r w:rsidRPr="000E54EB">
              <w:rPr>
                <w:rFonts w:ascii="Verdana" w:hAnsi="Verdana" w:cs="Arial"/>
                <w:b/>
                <w:bCs/>
                <w:sz w:val="20"/>
                <w:lang w:eastAsia="bg-BG"/>
              </w:rPr>
              <w:t>печалба</w:t>
            </w:r>
            <w:r w:rsidRPr="000E54EB">
              <w:rPr>
                <w:rFonts w:ascii="Verdana" w:hAnsi="Verdana" w:cs="Vrinda"/>
                <w:b/>
                <w:bCs/>
                <w:sz w:val="20"/>
                <w:lang w:eastAsia="bg-BG"/>
              </w:rPr>
              <w:t>/(</w:t>
            </w:r>
            <w:r w:rsidRPr="000E54EB">
              <w:rPr>
                <w:rFonts w:ascii="Verdana" w:hAnsi="Verdana" w:cs="Arial"/>
                <w:b/>
                <w:bCs/>
                <w:sz w:val="20"/>
                <w:lang w:eastAsia="bg-BG"/>
              </w:rPr>
              <w:t>загуба</w:t>
            </w:r>
            <w:r w:rsidRPr="000E54EB">
              <w:rPr>
                <w:rFonts w:ascii="Verdana" w:hAnsi="Verdana" w:cs="Vrinda"/>
                <w:b/>
                <w:bCs/>
                <w:sz w:val="20"/>
                <w:lang w:eastAsia="bg-BG"/>
              </w:rPr>
              <w:t xml:space="preserve">), </w:t>
            </w:r>
            <w:r w:rsidRPr="000E54EB">
              <w:rPr>
                <w:rFonts w:ascii="Verdana" w:hAnsi="Verdana" w:cs="Arial"/>
                <w:b/>
                <w:bCs/>
                <w:sz w:val="20"/>
                <w:lang w:eastAsia="bg-BG"/>
              </w:rPr>
              <w:t>нето</w:t>
            </w:r>
            <w:r w:rsidR="00B50091">
              <w:rPr>
                <w:rFonts w:ascii="Verdana" w:hAnsi="Verdana" w:cs="Arial"/>
                <w:b/>
                <w:bCs/>
                <w:sz w:val="20"/>
                <w:lang w:eastAsia="bg-BG"/>
              </w:rPr>
              <w:t xml:space="preserve"> </w:t>
            </w:r>
            <w:r w:rsidRPr="000E54EB">
              <w:rPr>
                <w:rFonts w:ascii="Verdana" w:hAnsi="Verdana" w:cs="Arial"/>
                <w:b/>
                <w:bCs/>
                <w:sz w:val="20"/>
                <w:lang w:eastAsia="bg-BG"/>
              </w:rPr>
              <w:t>от</w:t>
            </w:r>
            <w:r w:rsidR="00B50091">
              <w:rPr>
                <w:rFonts w:ascii="Verdana" w:hAnsi="Verdana" w:cs="Arial"/>
                <w:b/>
                <w:bCs/>
                <w:sz w:val="20"/>
                <w:lang w:eastAsia="bg-BG"/>
              </w:rPr>
              <w:t xml:space="preserve"> </w:t>
            </w:r>
            <w:r w:rsidRPr="000E54EB">
              <w:rPr>
                <w:rFonts w:ascii="Verdana" w:hAnsi="Verdana" w:cs="Arial"/>
                <w:b/>
                <w:bCs/>
                <w:sz w:val="20"/>
                <w:lang w:eastAsia="bg-BG"/>
              </w:rPr>
              <w:t>данъци</w:t>
            </w:r>
          </w:p>
        </w:tc>
        <w:tc>
          <w:tcPr>
            <w:tcW w:w="2310" w:type="dxa"/>
            <w:tcBorders>
              <w:top w:val="nil"/>
              <w:left w:val="nil"/>
              <w:bottom w:val="single" w:sz="4" w:space="0" w:color="auto"/>
              <w:right w:val="single" w:sz="4" w:space="0" w:color="auto"/>
            </w:tcBorders>
            <w:shd w:val="clear" w:color="auto" w:fill="auto"/>
            <w:vAlign w:val="center"/>
            <w:hideMark/>
          </w:tcPr>
          <w:p w14:paraId="7EA9E1C0" w14:textId="77777777" w:rsidR="00281FF4" w:rsidRPr="000E54EB" w:rsidRDefault="00726218" w:rsidP="00484BB9">
            <w:pPr>
              <w:jc w:val="center"/>
              <w:rPr>
                <w:rFonts w:ascii="Verdana" w:hAnsi="Verdana" w:cs="Vrinda"/>
                <w:b/>
                <w:bCs/>
                <w:sz w:val="20"/>
                <w:lang w:eastAsia="bg-BG"/>
              </w:rPr>
            </w:pPr>
            <w:r>
              <w:rPr>
                <w:rFonts w:ascii="Verdana" w:hAnsi="Verdana" w:cs="Vrinda"/>
                <w:b/>
                <w:bCs/>
                <w:sz w:val="20"/>
                <w:lang w:eastAsia="bg-BG"/>
              </w:rPr>
              <w:t>31.12.201</w:t>
            </w:r>
            <w:r w:rsidR="00484BB9">
              <w:rPr>
                <w:rFonts w:ascii="Verdana" w:hAnsi="Verdana" w:cs="Vrinda"/>
                <w:b/>
                <w:bCs/>
                <w:sz w:val="20"/>
                <w:lang w:eastAsia="bg-BG"/>
              </w:rPr>
              <w:t>9</w:t>
            </w:r>
            <w:r w:rsidR="00281FF4" w:rsidRPr="000E54EB">
              <w:rPr>
                <w:rFonts w:ascii="Verdana" w:hAnsi="Verdana" w:cs="Arial"/>
                <w:b/>
                <w:bCs/>
                <w:sz w:val="20"/>
                <w:lang w:eastAsia="bg-BG"/>
              </w:rPr>
              <w:t>г</w:t>
            </w:r>
            <w:r w:rsidR="00281FF4" w:rsidRPr="000E54EB">
              <w:rPr>
                <w:rFonts w:ascii="Verdana" w:hAnsi="Verdana" w:cs="Vrinda"/>
                <w:b/>
                <w:bCs/>
                <w:sz w:val="20"/>
                <w:lang w:eastAsia="bg-BG"/>
              </w:rPr>
              <w:t>.</w:t>
            </w:r>
          </w:p>
        </w:tc>
      </w:tr>
      <w:tr w:rsidR="00281FF4" w:rsidRPr="000E54EB" w14:paraId="7EA9E1C4" w14:textId="77777777" w:rsidTr="009E51D1">
        <w:trPr>
          <w:trHeight w:hRule="exact" w:val="340"/>
        </w:trPr>
        <w:tc>
          <w:tcPr>
            <w:tcW w:w="7235" w:type="dxa"/>
            <w:tcBorders>
              <w:top w:val="nil"/>
              <w:left w:val="single" w:sz="4" w:space="0" w:color="auto"/>
              <w:bottom w:val="single" w:sz="4" w:space="0" w:color="auto"/>
              <w:right w:val="single" w:sz="4" w:space="0" w:color="auto"/>
            </w:tcBorders>
            <w:shd w:val="clear" w:color="auto" w:fill="auto"/>
            <w:vAlign w:val="center"/>
            <w:hideMark/>
          </w:tcPr>
          <w:p w14:paraId="7EA9E1C2"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001A2090">
              <w:rPr>
                <w:rFonts w:ascii="Verdana" w:hAnsi="Verdana" w:cs="Arial"/>
                <w:b/>
                <w:bCs/>
                <w:sz w:val="20"/>
                <w:lang w:eastAsia="bg-BG"/>
              </w:rPr>
              <w:t xml:space="preserve"> </w:t>
            </w:r>
            <w:r w:rsidRPr="000E54EB">
              <w:rPr>
                <w:rFonts w:ascii="Verdana" w:hAnsi="Verdana" w:cs="Arial"/>
                <w:b/>
                <w:bCs/>
                <w:sz w:val="20"/>
                <w:lang w:eastAsia="bg-BG"/>
              </w:rPr>
              <w:t>увеличение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лихвени</w:t>
            </w:r>
            <w:r w:rsidR="001A2090">
              <w:rPr>
                <w:rFonts w:ascii="Verdana" w:hAnsi="Verdana" w:cs="Arial"/>
                <w:b/>
                <w:bCs/>
                <w:sz w:val="20"/>
                <w:lang w:eastAsia="bg-BG"/>
              </w:rPr>
              <w:t xml:space="preserve"> </w:t>
            </w:r>
            <w:r w:rsidRPr="000E54EB">
              <w:rPr>
                <w:rFonts w:ascii="Verdana" w:hAnsi="Verdana" w:cs="Arial"/>
                <w:b/>
                <w:bCs/>
                <w:sz w:val="20"/>
                <w:lang w:eastAsia="bg-BG"/>
              </w:rPr>
              <w:t>нива</w:t>
            </w:r>
            <w:r w:rsidR="001A2090">
              <w:rPr>
                <w:rFonts w:ascii="Verdana" w:hAnsi="Verdana" w:cs="Arial"/>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310" w:type="dxa"/>
            <w:tcBorders>
              <w:top w:val="nil"/>
              <w:left w:val="nil"/>
              <w:bottom w:val="single" w:sz="4" w:space="0" w:color="auto"/>
              <w:right w:val="single" w:sz="4" w:space="0" w:color="auto"/>
            </w:tcBorders>
            <w:shd w:val="clear" w:color="auto" w:fill="auto"/>
            <w:noWrap/>
            <w:vAlign w:val="center"/>
            <w:hideMark/>
          </w:tcPr>
          <w:p w14:paraId="7EA9E1C3" w14:textId="77777777" w:rsidR="00281FF4" w:rsidRPr="000E54EB" w:rsidRDefault="00281FF4" w:rsidP="00726218">
            <w:pPr>
              <w:jc w:val="center"/>
              <w:rPr>
                <w:rFonts w:ascii="Verdana" w:hAnsi="Verdana" w:cs="Vrinda"/>
                <w:sz w:val="20"/>
                <w:lang w:eastAsia="bg-BG"/>
              </w:rPr>
            </w:pPr>
            <w:r w:rsidRPr="000E54EB">
              <w:rPr>
                <w:rFonts w:ascii="Verdana" w:hAnsi="Verdana" w:cs="Vrinda"/>
                <w:sz w:val="20"/>
                <w:lang w:eastAsia="bg-BG"/>
              </w:rPr>
              <w:t>(</w:t>
            </w:r>
            <w:r w:rsidR="00726218">
              <w:rPr>
                <w:rFonts w:ascii="Verdana" w:hAnsi="Verdana" w:cs="Vrinda"/>
                <w:sz w:val="20"/>
                <w:lang w:val="en-US" w:eastAsia="bg-BG"/>
              </w:rPr>
              <w:t>2</w:t>
            </w:r>
            <w:r w:rsidRPr="000E54EB">
              <w:rPr>
                <w:rFonts w:ascii="Verdana" w:hAnsi="Verdana" w:cs="Vrinda"/>
                <w:sz w:val="20"/>
                <w:lang w:eastAsia="bg-BG"/>
              </w:rPr>
              <w:t>)</w:t>
            </w:r>
          </w:p>
        </w:tc>
      </w:tr>
      <w:tr w:rsidR="00281FF4" w:rsidRPr="000E54EB" w14:paraId="7EA9E1C7" w14:textId="77777777" w:rsidTr="009E51D1">
        <w:trPr>
          <w:trHeight w:hRule="exact" w:val="340"/>
        </w:trPr>
        <w:tc>
          <w:tcPr>
            <w:tcW w:w="7235" w:type="dxa"/>
            <w:tcBorders>
              <w:top w:val="nil"/>
              <w:left w:val="single" w:sz="4" w:space="0" w:color="auto"/>
              <w:bottom w:val="single" w:sz="4" w:space="0" w:color="auto"/>
              <w:right w:val="single" w:sz="4" w:space="0" w:color="auto"/>
            </w:tcBorders>
            <w:shd w:val="clear" w:color="auto" w:fill="auto"/>
            <w:vAlign w:val="center"/>
            <w:hideMark/>
          </w:tcPr>
          <w:p w14:paraId="7EA9E1C5" w14:textId="77777777" w:rsidR="00281FF4" w:rsidRPr="000E54EB" w:rsidRDefault="00281FF4" w:rsidP="00434FF5">
            <w:pPr>
              <w:jc w:val="left"/>
              <w:rPr>
                <w:rFonts w:ascii="Verdana" w:hAnsi="Verdana" w:cs="Vrinda"/>
                <w:b/>
                <w:bCs/>
                <w:sz w:val="20"/>
                <w:lang w:eastAsia="bg-BG"/>
              </w:rPr>
            </w:pPr>
            <w:r w:rsidRPr="000E54EB">
              <w:rPr>
                <w:rFonts w:ascii="Verdana" w:hAnsi="Verdana" w:cs="Arial"/>
                <w:b/>
                <w:bCs/>
                <w:sz w:val="20"/>
                <w:lang w:eastAsia="bg-BG"/>
              </w:rPr>
              <w:t>При</w:t>
            </w:r>
            <w:r w:rsidR="001A2090">
              <w:rPr>
                <w:rFonts w:ascii="Verdana" w:hAnsi="Verdana" w:cs="Arial"/>
                <w:b/>
                <w:bCs/>
                <w:sz w:val="20"/>
                <w:lang w:eastAsia="bg-BG"/>
              </w:rPr>
              <w:t xml:space="preserve"> </w:t>
            </w:r>
            <w:r w:rsidRPr="000E54EB">
              <w:rPr>
                <w:rFonts w:ascii="Verdana" w:hAnsi="Verdana" w:cs="Arial"/>
                <w:b/>
                <w:bCs/>
                <w:sz w:val="20"/>
                <w:lang w:eastAsia="bg-BG"/>
              </w:rPr>
              <w:t>намаление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лихвени</w:t>
            </w:r>
            <w:r w:rsidR="001A2090">
              <w:rPr>
                <w:rFonts w:ascii="Verdana" w:hAnsi="Verdana" w:cs="Arial"/>
                <w:b/>
                <w:bCs/>
                <w:sz w:val="20"/>
                <w:lang w:eastAsia="bg-BG"/>
              </w:rPr>
              <w:t xml:space="preserve"> </w:t>
            </w:r>
            <w:r w:rsidRPr="000E54EB">
              <w:rPr>
                <w:rFonts w:ascii="Verdana" w:hAnsi="Verdana" w:cs="Arial"/>
                <w:b/>
                <w:bCs/>
                <w:sz w:val="20"/>
                <w:lang w:eastAsia="bg-BG"/>
              </w:rPr>
              <w:t>нива</w:t>
            </w:r>
            <w:r w:rsidR="001A2090">
              <w:rPr>
                <w:rFonts w:ascii="Verdana" w:hAnsi="Verdana" w:cs="Arial"/>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0,75%</w:t>
            </w:r>
          </w:p>
        </w:tc>
        <w:tc>
          <w:tcPr>
            <w:tcW w:w="2310" w:type="dxa"/>
            <w:tcBorders>
              <w:top w:val="nil"/>
              <w:left w:val="nil"/>
              <w:bottom w:val="single" w:sz="4" w:space="0" w:color="auto"/>
              <w:right w:val="single" w:sz="4" w:space="0" w:color="auto"/>
            </w:tcBorders>
            <w:shd w:val="clear" w:color="auto" w:fill="auto"/>
            <w:noWrap/>
            <w:vAlign w:val="center"/>
            <w:hideMark/>
          </w:tcPr>
          <w:p w14:paraId="7EA9E1C6" w14:textId="77777777" w:rsidR="00281FF4" w:rsidRPr="00726218" w:rsidRDefault="00726218" w:rsidP="00434FF5">
            <w:pPr>
              <w:jc w:val="center"/>
              <w:rPr>
                <w:rFonts w:ascii="Verdana" w:hAnsi="Verdana" w:cs="Vrinda"/>
                <w:sz w:val="20"/>
                <w:lang w:val="en-US" w:eastAsia="bg-BG"/>
              </w:rPr>
            </w:pPr>
            <w:r>
              <w:rPr>
                <w:rFonts w:ascii="Verdana" w:hAnsi="Verdana" w:cs="Vrinda"/>
                <w:sz w:val="20"/>
                <w:lang w:val="en-US" w:eastAsia="bg-BG"/>
              </w:rPr>
              <w:t>2</w:t>
            </w:r>
          </w:p>
        </w:tc>
      </w:tr>
    </w:tbl>
    <w:p w14:paraId="7EA9E1C8" w14:textId="77777777" w:rsidR="00D54226" w:rsidRPr="000E54EB" w:rsidRDefault="00D54226" w:rsidP="00D54226">
      <w:pPr>
        <w:rPr>
          <w:rFonts w:ascii="Verdana" w:hAnsi="Verdana" w:cs="Vrinda"/>
          <w:color w:val="FF0000"/>
          <w:sz w:val="20"/>
        </w:rPr>
      </w:pPr>
    </w:p>
    <w:p w14:paraId="7EA9E1CA" w14:textId="77777777" w:rsidR="00B66DF8" w:rsidRPr="000E54EB" w:rsidRDefault="00B66DF8" w:rsidP="00B66DF8">
      <w:pPr>
        <w:pStyle w:val="Heading3"/>
        <w:spacing w:before="0"/>
        <w:rPr>
          <w:rFonts w:ascii="Verdana" w:hAnsi="Verdana" w:cs="Vrinda"/>
          <w:lang w:val="bg-BG"/>
        </w:rPr>
      </w:pPr>
      <w:bookmarkStart w:id="206" w:name="_Toc67487552"/>
      <w:r w:rsidRPr="000E54EB">
        <w:rPr>
          <w:rFonts w:ascii="Verdana" w:hAnsi="Verdana" w:cs="Arial"/>
          <w:lang w:val="bg-BG"/>
        </w:rPr>
        <w:t>Валутен</w:t>
      </w:r>
      <w:r w:rsidR="003563DF">
        <w:rPr>
          <w:rFonts w:ascii="Verdana" w:hAnsi="Verdana" w:cs="Arial"/>
          <w:lang w:val="bg-BG"/>
        </w:rPr>
        <w:t xml:space="preserve"> </w:t>
      </w:r>
      <w:r w:rsidRPr="000E54EB">
        <w:rPr>
          <w:rFonts w:ascii="Verdana" w:hAnsi="Verdana" w:cs="Arial"/>
          <w:lang w:val="bg-BG"/>
        </w:rPr>
        <w:t>риск</w:t>
      </w:r>
      <w:bookmarkEnd w:id="206"/>
    </w:p>
    <w:p w14:paraId="7EA9E1CB" w14:textId="77777777" w:rsidR="00587AE3" w:rsidRPr="000E54EB" w:rsidRDefault="00587AE3" w:rsidP="00587AE3">
      <w:pPr>
        <w:pStyle w:val="000Normal"/>
        <w:spacing w:before="0" w:after="0" w:line="240" w:lineRule="auto"/>
        <w:rPr>
          <w:rFonts w:ascii="Verdana" w:hAnsi="Verdana" w:cs="Vrinda"/>
          <w:szCs w:val="20"/>
        </w:rPr>
      </w:pPr>
      <w:r w:rsidRPr="000E54EB">
        <w:rPr>
          <w:rFonts w:ascii="Verdana" w:hAnsi="Verdana" w:cs="Arial"/>
          <w:szCs w:val="20"/>
        </w:rPr>
        <w:t>Дружеството</w:t>
      </w:r>
      <w:r w:rsidR="003563DF">
        <w:rPr>
          <w:rFonts w:ascii="Verdana" w:hAnsi="Verdana" w:cs="Arial"/>
          <w:szCs w:val="20"/>
        </w:rPr>
        <w:t xml:space="preserve"> </w:t>
      </w:r>
      <w:r w:rsidRPr="000E54EB">
        <w:rPr>
          <w:rFonts w:ascii="Verdana" w:hAnsi="Verdana" w:cs="Arial"/>
          <w:szCs w:val="20"/>
        </w:rPr>
        <w:t>е</w:t>
      </w:r>
      <w:r w:rsidR="003563DF">
        <w:rPr>
          <w:rFonts w:ascii="Verdana" w:hAnsi="Verdana" w:cs="Arial"/>
          <w:szCs w:val="20"/>
        </w:rPr>
        <w:t xml:space="preserve"> </w:t>
      </w:r>
      <w:r w:rsidRPr="000E54EB">
        <w:rPr>
          <w:rFonts w:ascii="Verdana" w:hAnsi="Verdana" w:cs="Arial"/>
          <w:szCs w:val="20"/>
        </w:rPr>
        <w:t>изложено</w:t>
      </w:r>
      <w:r w:rsidR="003563DF">
        <w:rPr>
          <w:rFonts w:ascii="Verdana" w:hAnsi="Verdana" w:cs="Arial"/>
          <w:szCs w:val="20"/>
        </w:rPr>
        <w:t xml:space="preserve"> </w:t>
      </w:r>
      <w:r w:rsidRPr="000E54EB">
        <w:rPr>
          <w:rFonts w:ascii="Verdana" w:hAnsi="Verdana" w:cs="Arial"/>
          <w:szCs w:val="20"/>
        </w:rPr>
        <w:t>н</w:t>
      </w:r>
      <w:r w:rsidR="003563DF">
        <w:rPr>
          <w:rFonts w:ascii="Verdana" w:hAnsi="Verdana" w:cs="Arial"/>
          <w:szCs w:val="20"/>
        </w:rPr>
        <w:t xml:space="preserve"> </w:t>
      </w:r>
      <w:r w:rsidRPr="000E54EB">
        <w:rPr>
          <w:rFonts w:ascii="Verdana" w:hAnsi="Verdana" w:cs="Arial"/>
          <w:szCs w:val="20"/>
        </w:rPr>
        <w:t>валутни</w:t>
      </w:r>
      <w:r w:rsidR="003563DF">
        <w:rPr>
          <w:rFonts w:ascii="Verdana" w:hAnsi="Verdana" w:cs="Arial"/>
          <w:szCs w:val="20"/>
        </w:rPr>
        <w:t xml:space="preserve"> </w:t>
      </w:r>
      <w:r w:rsidRPr="000E54EB">
        <w:rPr>
          <w:rFonts w:ascii="Verdana" w:hAnsi="Verdana" w:cs="Arial"/>
          <w:szCs w:val="20"/>
        </w:rPr>
        <w:t>рискове</w:t>
      </w:r>
      <w:r w:rsidRPr="000E54EB">
        <w:rPr>
          <w:rFonts w:ascii="Verdana" w:hAnsi="Verdana" w:cs="Vrinda"/>
          <w:szCs w:val="20"/>
        </w:rPr>
        <w:t xml:space="preserve">, </w:t>
      </w:r>
      <w:r w:rsidRPr="000E54EB">
        <w:rPr>
          <w:rFonts w:ascii="Verdana" w:hAnsi="Verdana" w:cs="Arial"/>
          <w:szCs w:val="20"/>
        </w:rPr>
        <w:t>свързани</w:t>
      </w:r>
      <w:r w:rsidR="003563DF">
        <w:rPr>
          <w:rFonts w:ascii="Verdana" w:hAnsi="Verdana" w:cs="Arial"/>
          <w:szCs w:val="20"/>
        </w:rPr>
        <w:t xml:space="preserve"> </w:t>
      </w:r>
      <w:r w:rsidRPr="000E54EB">
        <w:rPr>
          <w:rFonts w:ascii="Verdana" w:hAnsi="Verdana" w:cs="Arial"/>
          <w:szCs w:val="20"/>
        </w:rPr>
        <w:t>със</w:t>
      </w:r>
      <w:r w:rsidR="003563DF">
        <w:rPr>
          <w:rFonts w:ascii="Verdana" w:hAnsi="Verdana" w:cs="Arial"/>
          <w:szCs w:val="20"/>
        </w:rPr>
        <w:t xml:space="preserve"> </w:t>
      </w:r>
      <w:r w:rsidRPr="000E54EB">
        <w:rPr>
          <w:rFonts w:ascii="Verdana" w:hAnsi="Verdana" w:cs="Arial"/>
          <w:szCs w:val="20"/>
        </w:rPr>
        <w:t>сделки</w:t>
      </w:r>
      <w:r w:rsidR="003563DF">
        <w:rPr>
          <w:rFonts w:ascii="Verdana" w:hAnsi="Verdana" w:cs="Arial"/>
          <w:szCs w:val="20"/>
        </w:rPr>
        <w:t xml:space="preserve"> </w:t>
      </w:r>
      <w:r w:rsidRPr="000E54EB">
        <w:rPr>
          <w:rFonts w:ascii="Verdana" w:hAnsi="Verdana" w:cs="Arial"/>
          <w:szCs w:val="20"/>
        </w:rPr>
        <w:t>от</w:t>
      </w:r>
      <w:r w:rsidR="003563DF">
        <w:rPr>
          <w:rFonts w:ascii="Verdana" w:hAnsi="Verdana" w:cs="Arial"/>
          <w:szCs w:val="20"/>
        </w:rPr>
        <w:t xml:space="preserve"> </w:t>
      </w:r>
      <w:r w:rsidRPr="000E54EB">
        <w:rPr>
          <w:rFonts w:ascii="Verdana" w:hAnsi="Verdana" w:cs="Arial"/>
          <w:szCs w:val="20"/>
        </w:rPr>
        <w:t>продажби</w:t>
      </w:r>
      <w:r w:rsidR="003563DF">
        <w:rPr>
          <w:rFonts w:ascii="Verdana" w:hAnsi="Verdana" w:cs="Arial"/>
          <w:szCs w:val="20"/>
        </w:rPr>
        <w:t xml:space="preserve"> </w:t>
      </w:r>
      <w:r w:rsidRPr="000E54EB">
        <w:rPr>
          <w:rFonts w:ascii="Verdana" w:hAnsi="Verdana" w:cs="Arial"/>
          <w:szCs w:val="20"/>
        </w:rPr>
        <w:t>или</w:t>
      </w:r>
      <w:r w:rsidR="003563DF">
        <w:rPr>
          <w:rFonts w:ascii="Verdana" w:hAnsi="Verdana" w:cs="Arial"/>
          <w:szCs w:val="20"/>
        </w:rPr>
        <w:t xml:space="preserve"> </w:t>
      </w:r>
      <w:r w:rsidRPr="000E54EB">
        <w:rPr>
          <w:rFonts w:ascii="Verdana" w:hAnsi="Verdana" w:cs="Arial"/>
          <w:szCs w:val="20"/>
        </w:rPr>
        <w:t>покупки</w:t>
      </w:r>
      <w:r w:rsidR="003563DF">
        <w:rPr>
          <w:rFonts w:ascii="Verdana" w:hAnsi="Verdana" w:cs="Arial"/>
          <w:szCs w:val="20"/>
        </w:rPr>
        <w:t xml:space="preserve"> </w:t>
      </w:r>
      <w:r w:rsidRPr="000E54EB">
        <w:rPr>
          <w:rFonts w:ascii="Verdana" w:hAnsi="Verdana" w:cs="Arial"/>
          <w:szCs w:val="20"/>
        </w:rPr>
        <w:t>в</w:t>
      </w:r>
      <w:r w:rsidR="003563DF">
        <w:rPr>
          <w:rFonts w:ascii="Verdana" w:hAnsi="Verdana" w:cs="Arial"/>
          <w:szCs w:val="20"/>
        </w:rPr>
        <w:t xml:space="preserve"> </w:t>
      </w:r>
      <w:r w:rsidRPr="000E54EB">
        <w:rPr>
          <w:rFonts w:ascii="Verdana" w:hAnsi="Verdana" w:cs="Arial"/>
          <w:szCs w:val="20"/>
        </w:rPr>
        <w:t>чуждестранна</w:t>
      </w:r>
      <w:r w:rsidR="003563DF">
        <w:rPr>
          <w:rFonts w:ascii="Verdana" w:hAnsi="Verdana" w:cs="Arial"/>
          <w:szCs w:val="20"/>
        </w:rPr>
        <w:t xml:space="preserve"> </w:t>
      </w:r>
      <w:r w:rsidRPr="000E54EB">
        <w:rPr>
          <w:rFonts w:ascii="Verdana" w:hAnsi="Verdana" w:cs="Arial"/>
          <w:szCs w:val="20"/>
        </w:rPr>
        <w:t>валута</w:t>
      </w:r>
      <w:r w:rsidRPr="000E54EB">
        <w:rPr>
          <w:rFonts w:ascii="Verdana" w:hAnsi="Verdana" w:cs="Vrinda"/>
          <w:szCs w:val="20"/>
        </w:rPr>
        <w:t xml:space="preserve">. </w:t>
      </w:r>
      <w:r w:rsidRPr="000E54EB">
        <w:rPr>
          <w:rFonts w:ascii="Verdana" w:hAnsi="Verdana" w:cs="Arial"/>
          <w:szCs w:val="20"/>
        </w:rPr>
        <w:t>Дружеството</w:t>
      </w:r>
      <w:r w:rsidR="003563DF">
        <w:rPr>
          <w:rFonts w:ascii="Verdana" w:hAnsi="Verdana" w:cs="Arial"/>
          <w:szCs w:val="20"/>
        </w:rPr>
        <w:t xml:space="preserve"> </w:t>
      </w:r>
      <w:r w:rsidRPr="000E54EB">
        <w:rPr>
          <w:rFonts w:ascii="Verdana" w:hAnsi="Verdana" w:cs="Arial"/>
          <w:szCs w:val="20"/>
        </w:rPr>
        <w:t>има</w:t>
      </w:r>
      <w:r w:rsidR="003563DF">
        <w:rPr>
          <w:rFonts w:ascii="Verdana" w:hAnsi="Verdana" w:cs="Arial"/>
          <w:szCs w:val="20"/>
        </w:rPr>
        <w:t xml:space="preserve"> </w:t>
      </w:r>
      <w:r w:rsidRPr="000E54EB">
        <w:rPr>
          <w:rFonts w:ascii="Verdana" w:hAnsi="Verdana" w:cs="Arial"/>
          <w:szCs w:val="20"/>
        </w:rPr>
        <w:t>само</w:t>
      </w:r>
      <w:r w:rsidR="003563DF">
        <w:rPr>
          <w:rFonts w:ascii="Verdana" w:hAnsi="Verdana" w:cs="Arial"/>
          <w:szCs w:val="20"/>
        </w:rPr>
        <w:t xml:space="preserve"> </w:t>
      </w:r>
      <w:r w:rsidRPr="000E54EB">
        <w:rPr>
          <w:rFonts w:ascii="Verdana" w:hAnsi="Verdana" w:cs="Arial"/>
          <w:szCs w:val="20"/>
        </w:rPr>
        <w:t>финансови</w:t>
      </w:r>
      <w:r w:rsidR="003563DF">
        <w:rPr>
          <w:rFonts w:ascii="Verdana" w:hAnsi="Verdana" w:cs="Arial"/>
          <w:szCs w:val="20"/>
        </w:rPr>
        <w:t xml:space="preserve"> </w:t>
      </w:r>
      <w:r w:rsidRPr="000E54EB">
        <w:rPr>
          <w:rFonts w:ascii="Verdana" w:hAnsi="Verdana" w:cs="Arial"/>
          <w:szCs w:val="20"/>
        </w:rPr>
        <w:t>пасиви</w:t>
      </w:r>
      <w:r w:rsidR="003563DF">
        <w:rPr>
          <w:rFonts w:ascii="Verdana" w:hAnsi="Verdana" w:cs="Arial"/>
          <w:szCs w:val="20"/>
        </w:rPr>
        <w:t xml:space="preserve"> </w:t>
      </w:r>
      <w:r w:rsidRPr="000E54EB">
        <w:rPr>
          <w:rFonts w:ascii="Verdana" w:hAnsi="Verdana" w:cs="Arial"/>
          <w:szCs w:val="20"/>
        </w:rPr>
        <w:t>в</w:t>
      </w:r>
      <w:r w:rsidR="003563DF">
        <w:rPr>
          <w:rFonts w:ascii="Verdana" w:hAnsi="Verdana" w:cs="Arial"/>
          <w:szCs w:val="20"/>
        </w:rPr>
        <w:t xml:space="preserve"> </w:t>
      </w:r>
      <w:r w:rsidRPr="000E54EB">
        <w:rPr>
          <w:rFonts w:ascii="Verdana" w:hAnsi="Verdana" w:cs="Arial"/>
          <w:szCs w:val="20"/>
        </w:rPr>
        <w:t>чуждестранн</w:t>
      </w:r>
      <w:r w:rsidR="003563DF">
        <w:rPr>
          <w:rFonts w:ascii="Verdana" w:hAnsi="Verdana" w:cs="Arial"/>
          <w:szCs w:val="20"/>
        </w:rPr>
        <w:t xml:space="preserve"> </w:t>
      </w:r>
      <w:r w:rsidRPr="000E54EB">
        <w:rPr>
          <w:rFonts w:ascii="Verdana" w:hAnsi="Verdana" w:cs="Arial"/>
          <w:szCs w:val="20"/>
        </w:rPr>
        <w:t>авалута</w:t>
      </w:r>
      <w:r w:rsidRPr="000E54EB">
        <w:rPr>
          <w:rFonts w:ascii="Verdana" w:hAnsi="Verdana" w:cs="Vrinda"/>
          <w:szCs w:val="20"/>
        </w:rPr>
        <w:t xml:space="preserve">, </w:t>
      </w:r>
      <w:r w:rsidR="003563DF">
        <w:rPr>
          <w:rFonts w:ascii="Verdana" w:hAnsi="Verdana" w:cs="Vrinda"/>
          <w:szCs w:val="20"/>
        </w:rPr>
        <w:t xml:space="preserve"> </w:t>
      </w:r>
      <w:r w:rsidRPr="000E54EB">
        <w:rPr>
          <w:rFonts w:ascii="Verdana" w:hAnsi="Verdana" w:cs="Arial"/>
          <w:szCs w:val="20"/>
        </w:rPr>
        <w:t>която</w:t>
      </w:r>
      <w:r w:rsidR="003563DF">
        <w:rPr>
          <w:rFonts w:ascii="Verdana" w:hAnsi="Verdana" w:cs="Arial"/>
          <w:szCs w:val="20"/>
        </w:rPr>
        <w:t xml:space="preserve"> </w:t>
      </w:r>
      <w:r w:rsidRPr="000E54EB">
        <w:rPr>
          <w:rFonts w:ascii="Verdana" w:hAnsi="Verdana" w:cs="Arial"/>
          <w:szCs w:val="20"/>
        </w:rPr>
        <w:t>е</w:t>
      </w:r>
      <w:r w:rsidR="003563DF">
        <w:rPr>
          <w:rFonts w:ascii="Verdana" w:hAnsi="Verdana" w:cs="Arial"/>
          <w:szCs w:val="20"/>
        </w:rPr>
        <w:t xml:space="preserve"> </w:t>
      </w:r>
      <w:r w:rsidRPr="000E54EB">
        <w:rPr>
          <w:rFonts w:ascii="Verdana" w:hAnsi="Verdana" w:cs="Arial"/>
          <w:szCs w:val="20"/>
        </w:rPr>
        <w:t>единната</w:t>
      </w:r>
      <w:r w:rsidR="003563DF">
        <w:rPr>
          <w:rFonts w:ascii="Verdana" w:hAnsi="Verdana" w:cs="Arial"/>
          <w:szCs w:val="20"/>
        </w:rPr>
        <w:t xml:space="preserve"> </w:t>
      </w:r>
      <w:r w:rsidRPr="000E54EB">
        <w:rPr>
          <w:rFonts w:ascii="Verdana" w:hAnsi="Verdana" w:cs="Arial"/>
          <w:szCs w:val="20"/>
        </w:rPr>
        <w:t>европейска</w:t>
      </w:r>
      <w:r w:rsidR="003563DF">
        <w:rPr>
          <w:rFonts w:ascii="Verdana" w:hAnsi="Verdana" w:cs="Arial"/>
          <w:szCs w:val="20"/>
        </w:rPr>
        <w:t xml:space="preserve"> </w:t>
      </w:r>
      <w:r w:rsidRPr="000E54EB">
        <w:rPr>
          <w:rFonts w:ascii="Verdana" w:hAnsi="Verdana" w:cs="Arial"/>
          <w:szCs w:val="20"/>
        </w:rPr>
        <w:t>валута</w:t>
      </w:r>
      <w:r w:rsidRPr="000E54EB">
        <w:rPr>
          <w:rFonts w:ascii="Verdana" w:hAnsi="Verdana" w:cs="Vrinda"/>
          <w:szCs w:val="20"/>
        </w:rPr>
        <w:t xml:space="preserve"> – </w:t>
      </w:r>
      <w:r w:rsidRPr="000E54EB">
        <w:rPr>
          <w:rFonts w:ascii="Verdana" w:hAnsi="Verdana" w:cs="Arial"/>
          <w:szCs w:val="20"/>
        </w:rPr>
        <w:t>евро</w:t>
      </w:r>
      <w:r w:rsidRPr="000E54EB">
        <w:rPr>
          <w:rFonts w:ascii="Verdana" w:hAnsi="Verdana" w:cs="Vrinda"/>
          <w:szCs w:val="20"/>
        </w:rPr>
        <w:t>.</w:t>
      </w:r>
    </w:p>
    <w:p w14:paraId="7EA9E1CC" w14:textId="77777777" w:rsidR="00E309A0" w:rsidRPr="000E54EB" w:rsidRDefault="00E309A0" w:rsidP="00587AE3">
      <w:pPr>
        <w:pStyle w:val="000Normal"/>
        <w:spacing w:before="0" w:after="0" w:line="240" w:lineRule="auto"/>
        <w:rPr>
          <w:rFonts w:ascii="Verdana" w:hAnsi="Verdana" w:cs="Vrinda"/>
          <w:b/>
          <w:bCs w:val="0"/>
          <w:szCs w:val="20"/>
          <w:lang w:eastAsia="bg-BG"/>
        </w:rPr>
      </w:pPr>
    </w:p>
    <w:p w14:paraId="7EA9E1CD" w14:textId="77777777" w:rsidR="00587AE3" w:rsidRPr="00B77DFC" w:rsidRDefault="00E309A0" w:rsidP="00E309A0">
      <w:pPr>
        <w:pStyle w:val="000Normal"/>
        <w:rPr>
          <w:rFonts w:ascii="Verdana" w:hAnsi="Verdana" w:cs="Vrinda"/>
          <w:b/>
          <w:szCs w:val="20"/>
          <w:lang w:eastAsia="bg-BG"/>
        </w:rPr>
      </w:pPr>
      <w:r w:rsidRPr="00B77DFC">
        <w:rPr>
          <w:rFonts w:ascii="Verdana" w:hAnsi="Verdana" w:cs="Arial"/>
          <w:b/>
          <w:szCs w:val="20"/>
          <w:lang w:eastAsia="bg-BG"/>
        </w:rPr>
        <w:t>Валутен</w:t>
      </w:r>
      <w:r w:rsidR="00D34BFB">
        <w:rPr>
          <w:rFonts w:ascii="Verdana" w:hAnsi="Verdana" w:cs="Arial"/>
          <w:b/>
          <w:szCs w:val="20"/>
          <w:lang w:eastAsia="bg-BG"/>
        </w:rPr>
        <w:t xml:space="preserve"> </w:t>
      </w:r>
      <w:r w:rsidRPr="00B77DFC">
        <w:rPr>
          <w:rFonts w:ascii="Verdana" w:hAnsi="Verdana" w:cs="Arial"/>
          <w:b/>
          <w:szCs w:val="20"/>
          <w:lang w:eastAsia="bg-BG"/>
        </w:rPr>
        <w:t>риск</w:t>
      </w:r>
      <w:r w:rsidRPr="00B77DFC">
        <w:rPr>
          <w:rFonts w:ascii="Verdana" w:hAnsi="Verdana" w:cs="Vrinda"/>
          <w:b/>
          <w:szCs w:val="20"/>
          <w:lang w:eastAsia="bg-BG"/>
        </w:rPr>
        <w:t xml:space="preserve"> </w:t>
      </w:r>
      <w:r w:rsidR="00D34BFB">
        <w:rPr>
          <w:rFonts w:ascii="Verdana" w:hAnsi="Verdana" w:cs="Vrinda"/>
          <w:b/>
          <w:szCs w:val="20"/>
          <w:lang w:eastAsia="bg-BG"/>
        </w:rPr>
        <w:t>–</w:t>
      </w:r>
      <w:r w:rsidRPr="00B77DFC">
        <w:rPr>
          <w:rFonts w:ascii="Verdana" w:hAnsi="Verdana" w:cs="Vrinda"/>
          <w:b/>
          <w:szCs w:val="20"/>
          <w:lang w:eastAsia="bg-BG"/>
        </w:rPr>
        <w:t xml:space="preserve"> </w:t>
      </w:r>
      <w:r w:rsidRPr="00B77DFC">
        <w:rPr>
          <w:rFonts w:ascii="Verdana" w:hAnsi="Verdana" w:cs="Arial"/>
          <w:b/>
          <w:szCs w:val="20"/>
          <w:lang w:eastAsia="bg-BG"/>
        </w:rPr>
        <w:t>текуща</w:t>
      </w:r>
      <w:r w:rsidR="00D34BFB">
        <w:rPr>
          <w:rFonts w:ascii="Verdana" w:hAnsi="Verdana" w:cs="Arial"/>
          <w:b/>
          <w:szCs w:val="20"/>
          <w:lang w:eastAsia="bg-BG"/>
        </w:rPr>
        <w:t xml:space="preserve"> </w:t>
      </w:r>
      <w:r w:rsidRPr="00B77DFC">
        <w:rPr>
          <w:rFonts w:ascii="Verdana" w:hAnsi="Verdana" w:cs="Arial"/>
          <w:b/>
          <w:szCs w:val="20"/>
          <w:lang w:eastAsia="bg-BG"/>
        </w:rPr>
        <w:t>година</w:t>
      </w:r>
    </w:p>
    <w:tbl>
      <w:tblPr>
        <w:tblW w:w="9545" w:type="dxa"/>
        <w:tblInd w:w="65" w:type="dxa"/>
        <w:tblCellMar>
          <w:left w:w="70" w:type="dxa"/>
          <w:right w:w="70" w:type="dxa"/>
        </w:tblCellMar>
        <w:tblLook w:val="04A0" w:firstRow="1" w:lastRow="0" w:firstColumn="1" w:lastColumn="0" w:noHBand="0" w:noVBand="1"/>
      </w:tblPr>
      <w:tblGrid>
        <w:gridCol w:w="5487"/>
        <w:gridCol w:w="638"/>
        <w:gridCol w:w="602"/>
        <w:gridCol w:w="478"/>
        <w:gridCol w:w="551"/>
        <w:gridCol w:w="529"/>
        <w:gridCol w:w="811"/>
        <w:gridCol w:w="449"/>
      </w:tblGrid>
      <w:tr w:rsidR="00E309A0" w:rsidRPr="000E54EB" w14:paraId="7EA9E1D2" w14:textId="77777777" w:rsidTr="00CD6A4B">
        <w:trPr>
          <w:trHeight w:val="579"/>
        </w:trPr>
        <w:tc>
          <w:tcPr>
            <w:tcW w:w="61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A9E1CE" w14:textId="77777777" w:rsidR="00E309A0" w:rsidRPr="000E54EB" w:rsidRDefault="00E309A0" w:rsidP="00EB4A86">
            <w:pPr>
              <w:jc w:val="center"/>
              <w:rPr>
                <w:rFonts w:ascii="Verdana" w:hAnsi="Verdana" w:cs="Vrinda"/>
                <w:b/>
                <w:bCs/>
                <w:sz w:val="20"/>
                <w:lang w:eastAsia="bg-BG"/>
              </w:rPr>
            </w:pPr>
            <w:r w:rsidRPr="000E54EB">
              <w:rPr>
                <w:rFonts w:ascii="Verdana" w:hAnsi="Verdana" w:cs="Arial"/>
                <w:b/>
                <w:bCs/>
                <w:sz w:val="20"/>
                <w:lang w:eastAsia="bg-BG"/>
              </w:rPr>
              <w:t>Към</w:t>
            </w:r>
            <w:r w:rsidR="00B77DFC">
              <w:rPr>
                <w:rFonts w:ascii="Verdana" w:hAnsi="Verdana" w:cs="Vrinda"/>
                <w:b/>
                <w:bCs/>
                <w:sz w:val="20"/>
                <w:lang w:eastAsia="bg-BG"/>
              </w:rPr>
              <w:t xml:space="preserve"> 31.12.20</w:t>
            </w:r>
            <w:r w:rsidR="00B77DFC">
              <w:rPr>
                <w:rFonts w:ascii="Verdana" w:hAnsi="Verdana" w:cs="Vrinda"/>
                <w:b/>
                <w:bCs/>
                <w:sz w:val="20"/>
                <w:lang w:val="en-US" w:eastAsia="bg-BG"/>
              </w:rPr>
              <w:t>20</w:t>
            </w:r>
            <w:r w:rsidRPr="000E54EB">
              <w:rPr>
                <w:rFonts w:ascii="Verdana" w:hAnsi="Verdana" w:cs="Arial"/>
                <w:b/>
                <w:bCs/>
                <w:sz w:val="20"/>
                <w:lang w:eastAsia="bg-BG"/>
              </w:rPr>
              <w:t>година</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7EA9E1CF"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BGN</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7EA9E1D0" w14:textId="77777777" w:rsidR="00E309A0" w:rsidRPr="000E54EB" w:rsidRDefault="00E309A0" w:rsidP="00E309A0">
            <w:pPr>
              <w:jc w:val="center"/>
              <w:rPr>
                <w:rFonts w:ascii="Verdana" w:hAnsi="Verdana" w:cs="Vrinda"/>
                <w:b/>
                <w:bCs/>
                <w:sz w:val="20"/>
                <w:lang w:eastAsia="bg-BG"/>
              </w:rPr>
            </w:pPr>
            <w:r w:rsidRPr="000E54EB">
              <w:rPr>
                <w:rFonts w:ascii="Verdana" w:hAnsi="Verdana" w:cs="Vrinda"/>
                <w:b/>
                <w:bCs/>
                <w:sz w:val="20"/>
                <w:lang w:eastAsia="bg-BG"/>
              </w:rPr>
              <w:t>B EUR</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EA9E1D1" w14:textId="77777777" w:rsidR="00E309A0" w:rsidRPr="000E54EB" w:rsidRDefault="00E309A0" w:rsidP="00E309A0">
            <w:pPr>
              <w:jc w:val="center"/>
              <w:rPr>
                <w:rFonts w:ascii="Verdana" w:hAnsi="Verdana" w:cs="Vrinda"/>
                <w:b/>
                <w:bCs/>
                <w:sz w:val="20"/>
                <w:lang w:eastAsia="bg-BG"/>
              </w:rPr>
            </w:pPr>
            <w:r w:rsidRPr="000E54EB">
              <w:rPr>
                <w:rFonts w:ascii="Verdana" w:hAnsi="Verdana" w:cs="Arial"/>
                <w:b/>
                <w:bCs/>
                <w:sz w:val="20"/>
                <w:lang w:eastAsia="bg-BG"/>
              </w:rPr>
              <w:t>Общо</w:t>
            </w:r>
          </w:p>
        </w:tc>
      </w:tr>
      <w:tr w:rsidR="009E51D1" w:rsidRPr="000E54EB" w14:paraId="7EA9E1D7"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D3"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Нетекущи</w:t>
            </w:r>
            <w:r w:rsidR="00D34BFB">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D4"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498</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D5" w14:textId="77777777"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D6"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498</w:t>
            </w:r>
          </w:p>
        </w:tc>
      </w:tr>
      <w:tr w:rsidR="009E51D1" w:rsidRPr="000E54EB" w14:paraId="7EA9E1DC" w14:textId="77777777" w:rsidTr="00CD6A4B">
        <w:trPr>
          <w:trHeight w:val="369"/>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D8"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Други</w:t>
            </w:r>
            <w:r w:rsidR="00D34BFB">
              <w:rPr>
                <w:rFonts w:ascii="Verdana" w:hAnsi="Verdana" w:cs="Arial"/>
                <w:sz w:val="20"/>
                <w:lang w:eastAsia="bg-BG"/>
              </w:rPr>
              <w:t xml:space="preserve"> </w:t>
            </w:r>
            <w:r w:rsidRPr="000E54EB">
              <w:rPr>
                <w:rFonts w:ascii="Verdana" w:hAnsi="Verdana" w:cs="Arial"/>
                <w:sz w:val="20"/>
                <w:lang w:eastAsia="bg-BG"/>
              </w:rPr>
              <w:t>нетекущи</w:t>
            </w:r>
            <w:r w:rsidR="00D34BFB">
              <w:rPr>
                <w:rFonts w:ascii="Verdana" w:hAnsi="Verdana" w:cs="Arial"/>
                <w:sz w:val="20"/>
                <w:lang w:eastAsia="bg-BG"/>
              </w:rPr>
              <w:t xml:space="preserve"> </w:t>
            </w:r>
            <w:r w:rsidRPr="000E54EB">
              <w:rPr>
                <w:rFonts w:ascii="Verdana" w:hAnsi="Verdana" w:cs="Arial"/>
                <w:sz w:val="20"/>
                <w:lang w:eastAsia="bg-BG"/>
              </w:rPr>
              <w:t>финансови</w:t>
            </w:r>
            <w:r w:rsidR="00D34BFB">
              <w:rPr>
                <w:rFonts w:ascii="Verdana" w:hAnsi="Verdana" w:cs="Arial"/>
                <w:sz w:val="20"/>
                <w:lang w:eastAsia="bg-BG"/>
              </w:rPr>
              <w:t xml:space="preserve"> </w:t>
            </w:r>
            <w:r w:rsidRPr="000E54EB">
              <w:rPr>
                <w:rFonts w:ascii="Verdana" w:hAnsi="Verdana" w:cs="Arial"/>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D9"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498</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DA"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DB"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498</w:t>
            </w:r>
          </w:p>
        </w:tc>
      </w:tr>
      <w:tr w:rsidR="009E51D1" w:rsidRPr="000E54EB" w14:paraId="7EA9E1E1"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7EA9E1DD"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Нетекущ</w:t>
            </w:r>
            <w:r w:rsidR="00D34BFB">
              <w:rPr>
                <w:rFonts w:ascii="Verdana" w:hAnsi="Verdana" w:cs="Arial"/>
                <w:b/>
                <w:bCs/>
                <w:sz w:val="20"/>
                <w:lang w:eastAsia="bg-BG"/>
              </w:rPr>
              <w:t xml:space="preserve"> </w:t>
            </w:r>
            <w:r w:rsidRPr="000E54EB">
              <w:rPr>
                <w:rFonts w:ascii="Verdana" w:hAnsi="Verdana" w:cs="Arial"/>
                <w:b/>
                <w:bCs/>
                <w:sz w:val="20"/>
                <w:lang w:eastAsia="bg-BG"/>
              </w:rPr>
              <w:t>риск</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E1DE" w14:textId="77777777" w:rsidR="009E51D1" w:rsidRPr="009E51D1" w:rsidRDefault="00B77DFC" w:rsidP="009E51D1">
            <w:pPr>
              <w:jc w:val="center"/>
              <w:rPr>
                <w:rFonts w:ascii="Verdana" w:hAnsi="Verdana" w:cs="Vrinda"/>
                <w:b/>
                <w:bCs/>
                <w:sz w:val="20"/>
                <w:lang w:val="en-US" w:eastAsia="bg-BG"/>
              </w:rPr>
            </w:pPr>
            <w:r>
              <w:rPr>
                <w:rFonts w:ascii="Verdana" w:hAnsi="Verdana" w:cs="Arial"/>
                <w:b/>
                <w:bCs/>
                <w:sz w:val="20"/>
              </w:rPr>
              <w:t>(</w:t>
            </w:r>
            <w:r>
              <w:rPr>
                <w:rFonts w:ascii="Verdana" w:hAnsi="Verdana" w:cs="Arial"/>
                <w:b/>
                <w:bCs/>
                <w:sz w:val="20"/>
                <w:lang w:val="en-US"/>
              </w:rPr>
              <w:t>498</w:t>
            </w:r>
            <w:r w:rsidR="009E51D1" w:rsidRPr="009E51D1">
              <w:rPr>
                <w:rFonts w:ascii="Verdana" w:hAnsi="Verdana" w:cs="Arial"/>
                <w:b/>
                <w:bCs/>
                <w:sz w:val="20"/>
              </w:rPr>
              <w:t>)</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7EA9E1DF" w14:textId="77777777" w:rsidR="009E51D1" w:rsidRPr="009E51D1" w:rsidRDefault="009E51D1" w:rsidP="009E51D1">
            <w:pPr>
              <w:jc w:val="center"/>
              <w:rPr>
                <w:rFonts w:ascii="Verdana" w:hAnsi="Verdana" w:cs="Vrinda"/>
                <w:b/>
                <w:bCs/>
                <w:sz w:val="20"/>
                <w:lang w:val="en-US"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7EA9E1E0" w14:textId="77777777" w:rsidR="009E51D1" w:rsidRPr="009E51D1" w:rsidRDefault="00B77DFC" w:rsidP="009E51D1">
            <w:pPr>
              <w:jc w:val="center"/>
              <w:rPr>
                <w:rFonts w:ascii="Verdana" w:hAnsi="Verdana" w:cs="Vrinda"/>
                <w:b/>
                <w:bCs/>
                <w:sz w:val="20"/>
                <w:lang w:eastAsia="bg-BG"/>
              </w:rPr>
            </w:pPr>
            <w:r>
              <w:rPr>
                <w:rFonts w:ascii="Verdana" w:hAnsi="Verdana" w:cs="Arial"/>
                <w:b/>
                <w:bCs/>
                <w:sz w:val="20"/>
              </w:rPr>
              <w:t>(</w:t>
            </w:r>
            <w:r>
              <w:rPr>
                <w:rFonts w:ascii="Verdana" w:hAnsi="Verdana" w:cs="Arial"/>
                <w:b/>
                <w:bCs/>
                <w:sz w:val="20"/>
                <w:lang w:val="en-US"/>
              </w:rPr>
              <w:t>498</w:t>
            </w:r>
            <w:r w:rsidR="009E51D1" w:rsidRPr="009E51D1">
              <w:rPr>
                <w:rFonts w:ascii="Verdana" w:hAnsi="Verdana" w:cs="Arial"/>
                <w:b/>
                <w:bCs/>
                <w:sz w:val="20"/>
              </w:rPr>
              <w:t>)</w:t>
            </w:r>
          </w:p>
        </w:tc>
      </w:tr>
      <w:tr w:rsidR="009E51D1" w:rsidRPr="000E54EB" w14:paraId="7EA9E1E6"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E2"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00D34BFB">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E3"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rPr>
              <w:t>1 2</w:t>
            </w:r>
            <w:r>
              <w:rPr>
                <w:rFonts w:ascii="Verdana" w:hAnsi="Verdana" w:cs="Arial"/>
                <w:b/>
                <w:bCs/>
                <w:sz w:val="20"/>
                <w:lang w:val="en-US"/>
              </w:rPr>
              <w:t>39</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E4"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E5"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rPr>
              <w:t>1 2</w:t>
            </w:r>
            <w:r>
              <w:rPr>
                <w:rFonts w:ascii="Verdana" w:hAnsi="Verdana" w:cs="Arial"/>
                <w:b/>
                <w:bCs/>
                <w:sz w:val="20"/>
                <w:lang w:val="en-US"/>
              </w:rPr>
              <w:t>39</w:t>
            </w:r>
          </w:p>
        </w:tc>
      </w:tr>
      <w:tr w:rsidR="009E51D1" w:rsidRPr="000E54EB" w14:paraId="7EA9E1EB" w14:textId="77777777" w:rsidTr="00BD73F6">
        <w:trPr>
          <w:trHeight w:val="34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E7"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00D34BFB">
              <w:rPr>
                <w:rFonts w:ascii="Verdana" w:hAnsi="Verdana" w:cs="Arial"/>
                <w:sz w:val="20"/>
                <w:lang w:eastAsia="bg-BG"/>
              </w:rPr>
              <w:t xml:space="preserve"> </w:t>
            </w:r>
            <w:r w:rsidRPr="000E54EB">
              <w:rPr>
                <w:rFonts w:ascii="Verdana" w:hAnsi="Verdana" w:cs="Arial"/>
                <w:sz w:val="20"/>
                <w:lang w:eastAsia="bg-BG"/>
              </w:rPr>
              <w:t>търговски</w:t>
            </w:r>
            <w:r w:rsidR="00D34BFB">
              <w:rPr>
                <w:rFonts w:ascii="Verdana" w:hAnsi="Verdana" w:cs="Arial"/>
                <w:sz w:val="20"/>
                <w:lang w:eastAsia="bg-BG"/>
              </w:rPr>
              <w:t xml:space="preserve"> </w:t>
            </w:r>
            <w:r w:rsidRPr="000E54EB">
              <w:rPr>
                <w:rFonts w:ascii="Verdana" w:hAnsi="Verdana" w:cs="Arial"/>
                <w:sz w:val="20"/>
                <w:lang w:eastAsia="bg-BG"/>
              </w:rPr>
              <w:t>и</w:t>
            </w:r>
            <w:r w:rsidR="00D34BFB">
              <w:rPr>
                <w:rFonts w:ascii="Verdana" w:hAnsi="Verdana" w:cs="Arial"/>
                <w:sz w:val="20"/>
                <w:lang w:eastAsia="bg-BG"/>
              </w:rPr>
              <w:t xml:space="preserve"> </w:t>
            </w:r>
            <w:r w:rsidRPr="000E54EB">
              <w:rPr>
                <w:rFonts w:ascii="Verdana" w:hAnsi="Verdana" w:cs="Arial"/>
                <w:sz w:val="20"/>
                <w:lang w:eastAsia="bg-BG"/>
              </w:rPr>
              <w:t>други</w:t>
            </w:r>
            <w:r w:rsidR="00D34BFB">
              <w:rPr>
                <w:rFonts w:ascii="Verdana" w:hAnsi="Verdana" w:cs="Arial"/>
                <w:sz w:val="20"/>
                <w:lang w:eastAsia="bg-BG"/>
              </w:rPr>
              <w:t xml:space="preserve"> </w:t>
            </w:r>
            <w:r w:rsidRPr="000E54EB">
              <w:rPr>
                <w:rFonts w:ascii="Verdana" w:hAnsi="Verdana" w:cs="Arial"/>
                <w:sz w:val="20"/>
                <w:lang w:eastAsia="bg-BG"/>
              </w:rPr>
              <w:t>вземания</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E8" w14:textId="77777777" w:rsidR="009E51D1" w:rsidRPr="00B77DFC" w:rsidRDefault="00B77DFC" w:rsidP="009E51D1">
            <w:pPr>
              <w:jc w:val="center"/>
              <w:rPr>
                <w:rFonts w:ascii="Verdana" w:hAnsi="Verdana" w:cs="Vrinda"/>
                <w:sz w:val="20"/>
                <w:lang w:val="en-US" w:eastAsia="bg-BG"/>
              </w:rPr>
            </w:pPr>
            <w:r>
              <w:rPr>
                <w:rFonts w:ascii="Verdana" w:hAnsi="Verdana" w:cs="Arial"/>
                <w:sz w:val="20"/>
              </w:rPr>
              <w:t>1 1</w:t>
            </w:r>
            <w:r>
              <w:rPr>
                <w:rFonts w:ascii="Verdana" w:hAnsi="Verdana" w:cs="Arial"/>
                <w:sz w:val="20"/>
                <w:lang w:val="en-US"/>
              </w:rPr>
              <w:t>74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E9"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EA" w14:textId="77777777" w:rsidR="009E51D1" w:rsidRPr="00B77DFC" w:rsidRDefault="00B77DFC" w:rsidP="009E51D1">
            <w:pPr>
              <w:jc w:val="center"/>
              <w:rPr>
                <w:rFonts w:ascii="Verdana" w:hAnsi="Verdana" w:cs="Vrinda"/>
                <w:sz w:val="20"/>
                <w:lang w:val="en-US" w:eastAsia="bg-BG"/>
              </w:rPr>
            </w:pPr>
            <w:r>
              <w:rPr>
                <w:rFonts w:ascii="Verdana" w:hAnsi="Verdana" w:cs="Arial"/>
                <w:sz w:val="20"/>
              </w:rPr>
              <w:t>1 1</w:t>
            </w:r>
            <w:r>
              <w:rPr>
                <w:rFonts w:ascii="Verdana" w:hAnsi="Verdana" w:cs="Arial"/>
                <w:sz w:val="20"/>
                <w:lang w:val="en-US"/>
              </w:rPr>
              <w:t>74</w:t>
            </w:r>
          </w:p>
        </w:tc>
      </w:tr>
      <w:tr w:rsidR="009E51D1" w:rsidRPr="000E54EB" w14:paraId="7EA9E1F0" w14:textId="77777777" w:rsidTr="00CD6A4B">
        <w:trPr>
          <w:trHeight w:val="345"/>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EC"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00D34BFB">
              <w:rPr>
                <w:rFonts w:ascii="Verdana" w:hAnsi="Verdana" w:cs="Arial"/>
                <w:sz w:val="20"/>
                <w:lang w:eastAsia="bg-BG"/>
              </w:rPr>
              <w:t xml:space="preserve"> </w:t>
            </w:r>
            <w:r w:rsidRPr="000E54EB">
              <w:rPr>
                <w:rFonts w:ascii="Verdana" w:hAnsi="Verdana" w:cs="Arial"/>
                <w:sz w:val="20"/>
                <w:lang w:eastAsia="bg-BG"/>
              </w:rPr>
              <w:t>търговски</w:t>
            </w:r>
            <w:r w:rsidR="00D34BFB">
              <w:rPr>
                <w:rFonts w:ascii="Verdana" w:hAnsi="Verdana" w:cs="Arial"/>
                <w:sz w:val="20"/>
                <w:lang w:eastAsia="bg-BG"/>
              </w:rPr>
              <w:t xml:space="preserve"> </w:t>
            </w:r>
            <w:r w:rsidRPr="000E54EB">
              <w:rPr>
                <w:rFonts w:ascii="Verdana" w:hAnsi="Verdana" w:cs="Arial"/>
                <w:sz w:val="20"/>
                <w:lang w:eastAsia="bg-BG"/>
              </w:rPr>
              <w:t>и</w:t>
            </w:r>
            <w:r w:rsidR="00D34BFB">
              <w:rPr>
                <w:rFonts w:ascii="Verdana" w:hAnsi="Verdana" w:cs="Arial"/>
                <w:sz w:val="20"/>
                <w:lang w:eastAsia="bg-BG"/>
              </w:rPr>
              <w:t xml:space="preserve"> </w:t>
            </w:r>
            <w:r w:rsidRPr="000E54EB">
              <w:rPr>
                <w:rFonts w:ascii="Verdana" w:hAnsi="Verdana" w:cs="Arial"/>
                <w:sz w:val="20"/>
                <w:lang w:eastAsia="bg-BG"/>
              </w:rPr>
              <w:t>други</w:t>
            </w:r>
            <w:r w:rsidR="00D34BFB">
              <w:rPr>
                <w:rFonts w:ascii="Verdana" w:hAnsi="Verdana" w:cs="Arial"/>
                <w:sz w:val="20"/>
                <w:lang w:eastAsia="bg-BG"/>
              </w:rPr>
              <w:t xml:space="preserve"> </w:t>
            </w:r>
            <w:r w:rsidRPr="000E54EB">
              <w:rPr>
                <w:rFonts w:ascii="Verdana" w:hAnsi="Verdana" w:cs="Arial"/>
                <w:sz w:val="20"/>
                <w:lang w:eastAsia="bg-BG"/>
              </w:rPr>
              <w:t>вземания</w:t>
            </w:r>
            <w:r w:rsidR="00D34BFB">
              <w:rPr>
                <w:rFonts w:ascii="Verdana" w:hAnsi="Verdana" w:cs="Arial"/>
                <w:sz w:val="20"/>
                <w:lang w:eastAsia="bg-BG"/>
              </w:rPr>
              <w:t xml:space="preserve"> </w:t>
            </w:r>
            <w:r w:rsidRPr="000E54EB">
              <w:rPr>
                <w:rFonts w:ascii="Verdana" w:hAnsi="Verdana" w:cs="Arial"/>
                <w:sz w:val="20"/>
                <w:lang w:eastAsia="bg-BG"/>
              </w:rPr>
              <w:t>от</w:t>
            </w:r>
            <w:r w:rsidR="00D34BFB">
              <w:rPr>
                <w:rFonts w:ascii="Verdana" w:hAnsi="Verdana" w:cs="Arial"/>
                <w:sz w:val="20"/>
                <w:lang w:eastAsia="bg-BG"/>
              </w:rPr>
              <w:t xml:space="preserve"> </w:t>
            </w:r>
            <w:r w:rsidRPr="000E54EB">
              <w:rPr>
                <w:rFonts w:ascii="Verdana" w:hAnsi="Verdana" w:cs="Arial"/>
                <w:sz w:val="20"/>
                <w:lang w:eastAsia="bg-BG"/>
              </w:rPr>
              <w:t>свързани</w:t>
            </w:r>
            <w:r w:rsidR="00D34BFB">
              <w:rPr>
                <w:rFonts w:ascii="Verdana" w:hAnsi="Verdana" w:cs="Arial"/>
                <w:sz w:val="20"/>
                <w:lang w:eastAsia="bg-BG"/>
              </w:rPr>
              <w:t xml:space="preserve"> </w:t>
            </w:r>
            <w:r w:rsidRPr="000E54EB">
              <w:rPr>
                <w:rFonts w:ascii="Verdana" w:hAnsi="Verdana" w:cs="Arial"/>
                <w:sz w:val="20"/>
                <w:lang w:eastAsia="bg-BG"/>
              </w:rPr>
              <w:t>лица</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ED"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EE"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EF"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w:t>
            </w:r>
          </w:p>
        </w:tc>
      </w:tr>
      <w:tr w:rsidR="009E51D1" w:rsidRPr="000E54EB" w14:paraId="7EA9E1F5" w14:textId="77777777" w:rsidTr="00CD6A4B">
        <w:trPr>
          <w:trHeight w:val="295"/>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F1"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Парични</w:t>
            </w:r>
            <w:r w:rsidR="00D34BFB">
              <w:rPr>
                <w:rFonts w:ascii="Verdana" w:hAnsi="Verdana" w:cs="Arial"/>
                <w:sz w:val="20"/>
                <w:lang w:eastAsia="bg-BG"/>
              </w:rPr>
              <w:t xml:space="preserve"> </w:t>
            </w:r>
            <w:r w:rsidRPr="000E54EB">
              <w:rPr>
                <w:rFonts w:ascii="Verdana" w:hAnsi="Verdana" w:cs="Arial"/>
                <w:sz w:val="20"/>
                <w:lang w:eastAsia="bg-BG"/>
              </w:rPr>
              <w:t>средства</w:t>
            </w:r>
            <w:r w:rsidR="00D34BFB">
              <w:rPr>
                <w:rFonts w:ascii="Verdana" w:hAnsi="Verdana" w:cs="Arial"/>
                <w:sz w:val="20"/>
                <w:lang w:eastAsia="bg-BG"/>
              </w:rPr>
              <w:t xml:space="preserve"> </w:t>
            </w:r>
            <w:r w:rsidRPr="000E54EB">
              <w:rPr>
                <w:rFonts w:ascii="Verdana" w:hAnsi="Verdana" w:cs="Arial"/>
                <w:sz w:val="20"/>
                <w:lang w:eastAsia="bg-BG"/>
              </w:rPr>
              <w:t>и</w:t>
            </w:r>
            <w:r w:rsidR="00D34BFB">
              <w:rPr>
                <w:rFonts w:ascii="Verdana" w:hAnsi="Verdana" w:cs="Arial"/>
                <w:sz w:val="20"/>
                <w:lang w:eastAsia="bg-BG"/>
              </w:rPr>
              <w:t xml:space="preserve"> </w:t>
            </w:r>
            <w:r w:rsidRPr="000E54EB">
              <w:rPr>
                <w:rFonts w:ascii="Verdana" w:hAnsi="Verdana" w:cs="Arial"/>
                <w:sz w:val="20"/>
                <w:lang w:eastAsia="bg-BG"/>
              </w:rPr>
              <w:t>парични</w:t>
            </w:r>
            <w:r w:rsidR="00D34BFB">
              <w:rPr>
                <w:rFonts w:ascii="Verdana" w:hAnsi="Verdana" w:cs="Arial"/>
                <w:sz w:val="20"/>
                <w:lang w:eastAsia="bg-BG"/>
              </w:rPr>
              <w:t xml:space="preserve"> </w:t>
            </w:r>
            <w:r w:rsidRPr="000E54EB">
              <w:rPr>
                <w:rFonts w:ascii="Verdana" w:hAnsi="Verdana" w:cs="Arial"/>
                <w:sz w:val="20"/>
                <w:lang w:eastAsia="bg-BG"/>
              </w:rPr>
              <w:t>еквиваленти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F2"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65</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F3"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F4"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65</w:t>
            </w:r>
          </w:p>
        </w:tc>
      </w:tr>
      <w:tr w:rsidR="009E51D1" w:rsidRPr="000E54EB" w14:paraId="7EA9E1FA"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F6"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Текущи</w:t>
            </w:r>
            <w:r w:rsidR="00D34BFB">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F7"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1 569</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F8" w14:textId="77777777" w:rsidR="009E51D1" w:rsidRPr="00B77DFC" w:rsidRDefault="00B77DFC" w:rsidP="00B77DFC">
            <w:pPr>
              <w:jc w:val="center"/>
              <w:rPr>
                <w:rFonts w:ascii="Verdana" w:hAnsi="Verdana" w:cs="Vrinda"/>
                <w:b/>
                <w:bCs/>
                <w:sz w:val="20"/>
                <w:lang w:val="en-US" w:eastAsia="bg-BG"/>
              </w:rPr>
            </w:pPr>
            <w:r>
              <w:rPr>
                <w:rFonts w:ascii="Verdana" w:hAnsi="Verdana" w:cs="Arial"/>
                <w:b/>
                <w:bCs/>
                <w:sz w:val="20"/>
                <w:lang w:val="en-US"/>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F9"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1 569</w:t>
            </w:r>
          </w:p>
        </w:tc>
      </w:tr>
      <w:tr w:rsidR="009E51D1" w:rsidRPr="000E54EB" w14:paraId="7EA9E1FF" w14:textId="77777777" w:rsidTr="00CD6A4B">
        <w:trPr>
          <w:trHeight w:val="247"/>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1FB"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00D34BFB">
              <w:rPr>
                <w:rFonts w:ascii="Verdana" w:hAnsi="Verdana" w:cs="Arial"/>
                <w:sz w:val="20"/>
                <w:lang w:eastAsia="bg-BG"/>
              </w:rPr>
              <w:t xml:space="preserve"> </w:t>
            </w:r>
            <w:r w:rsidRPr="000E54EB">
              <w:rPr>
                <w:rFonts w:ascii="Verdana" w:hAnsi="Verdana" w:cs="Arial"/>
                <w:sz w:val="20"/>
                <w:lang w:eastAsia="bg-BG"/>
              </w:rPr>
              <w:t>търговски</w:t>
            </w:r>
            <w:r w:rsidR="00D34BFB">
              <w:rPr>
                <w:rFonts w:ascii="Verdana" w:hAnsi="Verdana" w:cs="Arial"/>
                <w:sz w:val="20"/>
                <w:lang w:eastAsia="bg-BG"/>
              </w:rPr>
              <w:t xml:space="preserve"> </w:t>
            </w:r>
            <w:r w:rsidRPr="000E54EB">
              <w:rPr>
                <w:rFonts w:ascii="Verdana" w:hAnsi="Verdana" w:cs="Arial"/>
                <w:sz w:val="20"/>
                <w:lang w:eastAsia="bg-BG"/>
              </w:rPr>
              <w:t>идругизадължения</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1FC" w14:textId="77777777" w:rsidR="009E51D1" w:rsidRPr="009E51D1" w:rsidRDefault="009E51D1" w:rsidP="009E51D1">
            <w:pPr>
              <w:jc w:val="center"/>
              <w:rPr>
                <w:rFonts w:ascii="Verdana" w:hAnsi="Verdana" w:cs="Vrinda"/>
                <w:sz w:val="20"/>
                <w:lang w:val="en-US" w:eastAsia="bg-BG"/>
              </w:rPr>
            </w:pPr>
            <w:r w:rsidRPr="009E51D1">
              <w:rPr>
                <w:rFonts w:ascii="Verdana" w:hAnsi="Verdana" w:cs="Arial"/>
                <w:sz w:val="20"/>
              </w:rPr>
              <w:t>604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1FD"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1FE" w14:textId="77777777" w:rsidR="009E51D1" w:rsidRPr="009E51D1" w:rsidRDefault="009E51D1" w:rsidP="009E51D1">
            <w:pPr>
              <w:jc w:val="center"/>
              <w:rPr>
                <w:rFonts w:ascii="Verdana" w:hAnsi="Verdana" w:cs="Vrinda"/>
                <w:sz w:val="20"/>
                <w:lang w:eastAsia="bg-BG"/>
              </w:rPr>
            </w:pPr>
            <w:r w:rsidRPr="009E51D1">
              <w:rPr>
                <w:rFonts w:ascii="Verdana" w:hAnsi="Verdana" w:cs="Arial"/>
                <w:sz w:val="20"/>
              </w:rPr>
              <w:t>604</w:t>
            </w:r>
          </w:p>
        </w:tc>
      </w:tr>
      <w:tr w:rsidR="009E51D1" w:rsidRPr="000E54EB" w14:paraId="7EA9E204" w14:textId="77777777" w:rsidTr="00CD6A4B">
        <w:trPr>
          <w:trHeight w:val="219"/>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200"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Текущи</w:t>
            </w:r>
            <w:r w:rsidR="00D34BFB">
              <w:rPr>
                <w:rFonts w:ascii="Verdana" w:hAnsi="Verdana" w:cs="Arial"/>
                <w:sz w:val="20"/>
                <w:lang w:eastAsia="bg-BG"/>
              </w:rPr>
              <w:t xml:space="preserve"> </w:t>
            </w:r>
            <w:r w:rsidRPr="000E54EB">
              <w:rPr>
                <w:rFonts w:ascii="Verdana" w:hAnsi="Verdana" w:cs="Arial"/>
                <w:sz w:val="20"/>
                <w:lang w:eastAsia="bg-BG"/>
              </w:rPr>
              <w:t>търговски</w:t>
            </w:r>
            <w:r w:rsidR="00D34BFB">
              <w:rPr>
                <w:rFonts w:ascii="Verdana" w:hAnsi="Verdana" w:cs="Arial"/>
                <w:sz w:val="20"/>
                <w:lang w:eastAsia="bg-BG"/>
              </w:rPr>
              <w:t xml:space="preserve"> </w:t>
            </w:r>
            <w:r w:rsidRPr="000E54EB">
              <w:rPr>
                <w:rFonts w:ascii="Verdana" w:hAnsi="Verdana" w:cs="Arial"/>
                <w:sz w:val="20"/>
                <w:lang w:eastAsia="bg-BG"/>
              </w:rPr>
              <w:t>и</w:t>
            </w:r>
            <w:r w:rsidR="00D34BFB">
              <w:rPr>
                <w:rFonts w:ascii="Verdana" w:hAnsi="Verdana" w:cs="Arial"/>
                <w:sz w:val="20"/>
                <w:lang w:eastAsia="bg-BG"/>
              </w:rPr>
              <w:t xml:space="preserve"> </w:t>
            </w:r>
            <w:r w:rsidRPr="000E54EB">
              <w:rPr>
                <w:rFonts w:ascii="Verdana" w:hAnsi="Verdana" w:cs="Arial"/>
                <w:sz w:val="20"/>
                <w:lang w:eastAsia="bg-BG"/>
              </w:rPr>
              <w:t>други</w:t>
            </w:r>
            <w:r w:rsidR="00D34BFB">
              <w:rPr>
                <w:rFonts w:ascii="Verdana" w:hAnsi="Verdana" w:cs="Arial"/>
                <w:sz w:val="20"/>
                <w:lang w:eastAsia="bg-BG"/>
              </w:rPr>
              <w:t xml:space="preserve"> </w:t>
            </w:r>
            <w:r w:rsidRPr="000E54EB">
              <w:rPr>
                <w:rFonts w:ascii="Verdana" w:hAnsi="Verdana" w:cs="Arial"/>
                <w:sz w:val="20"/>
                <w:lang w:eastAsia="bg-BG"/>
              </w:rPr>
              <w:t>задължения</w:t>
            </w:r>
            <w:r w:rsidR="00D34BFB">
              <w:rPr>
                <w:rFonts w:ascii="Verdana" w:hAnsi="Verdana" w:cs="Arial"/>
                <w:sz w:val="20"/>
                <w:lang w:eastAsia="bg-BG"/>
              </w:rPr>
              <w:t xml:space="preserve"> </w:t>
            </w:r>
            <w:r w:rsidRPr="000E54EB">
              <w:rPr>
                <w:rFonts w:ascii="Verdana" w:hAnsi="Verdana" w:cs="Arial"/>
                <w:sz w:val="20"/>
                <w:lang w:eastAsia="bg-BG"/>
              </w:rPr>
              <w:t>към</w:t>
            </w:r>
            <w:r w:rsidR="00D34BFB">
              <w:rPr>
                <w:rFonts w:ascii="Verdana" w:hAnsi="Verdana" w:cs="Arial"/>
                <w:sz w:val="20"/>
                <w:lang w:eastAsia="bg-BG"/>
              </w:rPr>
              <w:t xml:space="preserve"> </w:t>
            </w:r>
            <w:r w:rsidRPr="000E54EB">
              <w:rPr>
                <w:rFonts w:ascii="Verdana" w:hAnsi="Verdana" w:cs="Arial"/>
                <w:sz w:val="20"/>
                <w:lang w:eastAsia="bg-BG"/>
              </w:rPr>
              <w:t>свързани</w:t>
            </w:r>
            <w:r w:rsidR="00D34BFB">
              <w:rPr>
                <w:rFonts w:ascii="Verdana" w:hAnsi="Verdana" w:cs="Arial"/>
                <w:sz w:val="20"/>
                <w:lang w:eastAsia="bg-BG"/>
              </w:rPr>
              <w:t xml:space="preserve"> </w:t>
            </w:r>
            <w:r w:rsidRPr="000E54EB">
              <w:rPr>
                <w:rFonts w:ascii="Verdana" w:hAnsi="Verdana" w:cs="Arial"/>
                <w:sz w:val="20"/>
                <w:lang w:eastAsia="bg-BG"/>
              </w:rPr>
              <w:t>лица</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201" w14:textId="77777777"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202"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203" w14:textId="77777777" w:rsidR="009E51D1" w:rsidRPr="009E51D1" w:rsidRDefault="009E51D1" w:rsidP="009E51D1">
            <w:pPr>
              <w:jc w:val="center"/>
              <w:rPr>
                <w:rFonts w:ascii="Verdana" w:hAnsi="Verdana" w:cs="Vrinda"/>
                <w:sz w:val="20"/>
                <w:lang w:eastAsia="bg-BG"/>
              </w:rPr>
            </w:pPr>
            <w:r w:rsidRPr="009E51D1">
              <w:rPr>
                <w:rFonts w:ascii="Verdana" w:hAnsi="Verdana" w:cs="Arial"/>
                <w:sz w:val="20"/>
              </w:rPr>
              <w:t>1 414</w:t>
            </w:r>
          </w:p>
        </w:tc>
      </w:tr>
      <w:tr w:rsidR="009E51D1" w:rsidRPr="000E54EB" w14:paraId="7EA9E209" w14:textId="77777777" w:rsidTr="00CD6A4B">
        <w:trPr>
          <w:trHeight w:val="30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205"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Други</w:t>
            </w:r>
            <w:r w:rsidR="00D34BFB">
              <w:rPr>
                <w:rFonts w:ascii="Verdana" w:hAnsi="Verdana" w:cs="Arial"/>
                <w:sz w:val="20"/>
                <w:lang w:eastAsia="bg-BG"/>
              </w:rPr>
              <w:t xml:space="preserve"> </w:t>
            </w:r>
            <w:r w:rsidRPr="000E54EB">
              <w:rPr>
                <w:rFonts w:ascii="Verdana" w:hAnsi="Verdana" w:cs="Arial"/>
                <w:sz w:val="20"/>
                <w:lang w:eastAsia="bg-BG"/>
              </w:rPr>
              <w:t>текущи</w:t>
            </w:r>
            <w:r w:rsidR="00D34BFB">
              <w:rPr>
                <w:rFonts w:ascii="Verdana" w:hAnsi="Verdana" w:cs="Arial"/>
                <w:sz w:val="20"/>
                <w:lang w:eastAsia="bg-BG"/>
              </w:rPr>
              <w:t xml:space="preserve"> </w:t>
            </w:r>
            <w:r w:rsidRPr="000E54EB">
              <w:rPr>
                <w:rFonts w:ascii="Verdana" w:hAnsi="Verdana" w:cs="Arial"/>
                <w:sz w:val="20"/>
                <w:lang w:eastAsia="bg-BG"/>
              </w:rPr>
              <w:t>финансови</w:t>
            </w:r>
            <w:r w:rsidR="00D34BFB">
              <w:rPr>
                <w:rFonts w:ascii="Verdana" w:hAnsi="Verdana" w:cs="Arial"/>
                <w:sz w:val="20"/>
                <w:lang w:eastAsia="bg-BG"/>
              </w:rPr>
              <w:t xml:space="preserve"> </w:t>
            </w:r>
            <w:r w:rsidRPr="000E54EB">
              <w:rPr>
                <w:rFonts w:ascii="Verdana" w:hAnsi="Verdana" w:cs="Arial"/>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206"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104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207"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208"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104</w:t>
            </w:r>
          </w:p>
        </w:tc>
      </w:tr>
      <w:tr w:rsidR="009E51D1" w:rsidRPr="000E54EB" w14:paraId="7EA9E20E" w14:textId="77777777" w:rsidTr="00CD6A4B">
        <w:trPr>
          <w:trHeight w:val="320"/>
        </w:trPr>
        <w:tc>
          <w:tcPr>
            <w:tcW w:w="6125" w:type="dxa"/>
            <w:gridSpan w:val="2"/>
            <w:tcBorders>
              <w:top w:val="nil"/>
              <w:left w:val="single" w:sz="4" w:space="0" w:color="auto"/>
              <w:bottom w:val="single" w:sz="4" w:space="0" w:color="auto"/>
              <w:right w:val="nil"/>
            </w:tcBorders>
            <w:shd w:val="clear" w:color="auto" w:fill="auto"/>
            <w:noWrap/>
            <w:vAlign w:val="center"/>
            <w:hideMark/>
          </w:tcPr>
          <w:p w14:paraId="7EA9E20A" w14:textId="77777777" w:rsidR="009E51D1" w:rsidRPr="000E54EB" w:rsidRDefault="009E51D1" w:rsidP="009E51D1">
            <w:pPr>
              <w:jc w:val="left"/>
              <w:rPr>
                <w:rFonts w:ascii="Verdana" w:hAnsi="Verdana" w:cs="Vrinda"/>
                <w:sz w:val="20"/>
                <w:lang w:eastAsia="bg-BG"/>
              </w:rPr>
            </w:pPr>
            <w:r w:rsidRPr="000E54EB">
              <w:rPr>
                <w:rFonts w:ascii="Verdana" w:hAnsi="Verdana" w:cs="Arial"/>
                <w:sz w:val="20"/>
                <w:lang w:eastAsia="bg-BG"/>
              </w:rPr>
              <w:t>Други</w:t>
            </w:r>
            <w:r w:rsidR="00D34BFB">
              <w:rPr>
                <w:rFonts w:ascii="Verdana" w:hAnsi="Verdana" w:cs="Arial"/>
                <w:sz w:val="20"/>
                <w:lang w:eastAsia="bg-BG"/>
              </w:rPr>
              <w:t xml:space="preserve"> </w:t>
            </w:r>
            <w:r w:rsidRPr="000E54EB">
              <w:rPr>
                <w:rFonts w:ascii="Verdana" w:hAnsi="Verdana" w:cs="Arial"/>
                <w:sz w:val="20"/>
                <w:lang w:eastAsia="bg-BG"/>
              </w:rPr>
              <w:t>текущи</w:t>
            </w:r>
            <w:r w:rsidR="001A2090">
              <w:rPr>
                <w:rFonts w:ascii="Verdana" w:hAnsi="Verdana" w:cs="Arial"/>
                <w:sz w:val="20"/>
                <w:lang w:eastAsia="bg-BG"/>
              </w:rPr>
              <w:t xml:space="preserve"> </w:t>
            </w:r>
            <w:r w:rsidRPr="000E54EB">
              <w:rPr>
                <w:rFonts w:ascii="Verdana" w:hAnsi="Verdana" w:cs="Arial"/>
                <w:sz w:val="20"/>
                <w:lang w:eastAsia="bg-BG"/>
              </w:rPr>
              <w:t>финансови</w:t>
            </w:r>
            <w:r w:rsidR="001A2090">
              <w:rPr>
                <w:rFonts w:ascii="Verdana" w:hAnsi="Verdana" w:cs="Arial"/>
                <w:sz w:val="20"/>
                <w:lang w:eastAsia="bg-BG"/>
              </w:rPr>
              <w:t xml:space="preserve"> </w:t>
            </w:r>
            <w:r w:rsidRPr="000E54EB">
              <w:rPr>
                <w:rFonts w:ascii="Verdana" w:hAnsi="Verdana" w:cs="Arial"/>
                <w:sz w:val="20"/>
                <w:lang w:eastAsia="bg-BG"/>
              </w:rPr>
              <w:t>пасиви</w:t>
            </w:r>
            <w:r w:rsidR="001A2090">
              <w:rPr>
                <w:rFonts w:ascii="Verdana" w:hAnsi="Verdana" w:cs="Arial"/>
                <w:sz w:val="20"/>
                <w:lang w:eastAsia="bg-BG"/>
              </w:rPr>
              <w:t xml:space="preserve"> </w:t>
            </w:r>
            <w:r w:rsidRPr="000E54EB">
              <w:rPr>
                <w:rFonts w:ascii="Verdana" w:hAnsi="Verdana" w:cs="Arial"/>
                <w:sz w:val="20"/>
                <w:lang w:eastAsia="bg-BG"/>
              </w:rPr>
              <w:t>към</w:t>
            </w:r>
            <w:r w:rsidR="001A2090">
              <w:rPr>
                <w:rFonts w:ascii="Verdana" w:hAnsi="Verdana" w:cs="Arial"/>
                <w:sz w:val="20"/>
                <w:lang w:eastAsia="bg-BG"/>
              </w:rPr>
              <w:t xml:space="preserve"> </w:t>
            </w:r>
            <w:r w:rsidRPr="000E54EB">
              <w:rPr>
                <w:rFonts w:ascii="Verdana" w:hAnsi="Verdana" w:cs="Arial"/>
                <w:sz w:val="20"/>
                <w:lang w:eastAsia="bg-BG"/>
              </w:rPr>
              <w:t>свързани</w:t>
            </w:r>
            <w:r w:rsidR="001A2090">
              <w:rPr>
                <w:rFonts w:ascii="Verdana" w:hAnsi="Verdana" w:cs="Arial"/>
                <w:sz w:val="20"/>
                <w:lang w:eastAsia="bg-BG"/>
              </w:rPr>
              <w:t xml:space="preserve"> </w:t>
            </w:r>
            <w:r w:rsidRPr="000E54EB">
              <w:rPr>
                <w:rFonts w:ascii="Verdana" w:hAnsi="Verdana" w:cs="Arial"/>
                <w:sz w:val="20"/>
                <w:lang w:eastAsia="bg-BG"/>
              </w:rPr>
              <w:t>лица</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A9E20B"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1 465</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A9E20C" w14:textId="77777777" w:rsidR="009E51D1" w:rsidRPr="009E51D1" w:rsidRDefault="00B77DFC" w:rsidP="009E51D1">
            <w:pPr>
              <w:jc w:val="center"/>
              <w:rPr>
                <w:rFonts w:ascii="Verdana" w:hAnsi="Verdana" w:cs="Vrinda"/>
                <w:sz w:val="20"/>
                <w:lang w:val="en-US" w:eastAsia="bg-BG"/>
              </w:rPr>
            </w:pPr>
            <w:r>
              <w:rPr>
                <w:rFonts w:ascii="Verdana" w:hAnsi="Verdana" w:cs="Vrinda"/>
                <w:sz w:val="20"/>
                <w:lang w:val="en-US" w:eastAsia="bg-BG"/>
              </w:rPr>
              <w: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7EA9E20D" w14:textId="77777777" w:rsidR="009E51D1" w:rsidRPr="00B77DFC" w:rsidRDefault="00B77DFC" w:rsidP="009E51D1">
            <w:pPr>
              <w:jc w:val="center"/>
              <w:rPr>
                <w:rFonts w:ascii="Verdana" w:hAnsi="Verdana" w:cs="Vrinda"/>
                <w:sz w:val="20"/>
                <w:lang w:val="en-US" w:eastAsia="bg-BG"/>
              </w:rPr>
            </w:pPr>
            <w:r>
              <w:rPr>
                <w:rFonts w:ascii="Verdana" w:hAnsi="Verdana" w:cs="Arial"/>
                <w:sz w:val="20"/>
                <w:lang w:val="en-US"/>
              </w:rPr>
              <w:t>1 465</w:t>
            </w:r>
          </w:p>
        </w:tc>
      </w:tr>
      <w:tr w:rsidR="009E51D1" w:rsidRPr="000E54EB" w14:paraId="7EA9E213"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7EA9E20F"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Текущ</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E210"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rPr>
              <w:t>(</w:t>
            </w:r>
            <w:r>
              <w:rPr>
                <w:rFonts w:ascii="Verdana" w:hAnsi="Verdana" w:cs="Arial"/>
                <w:b/>
                <w:bCs/>
                <w:sz w:val="20"/>
                <w:lang w:val="en-US"/>
              </w:rPr>
              <w:t>330</w:t>
            </w:r>
            <w:r w:rsidR="009E51D1" w:rsidRPr="009E51D1">
              <w:rPr>
                <w:rFonts w:ascii="Verdana" w:hAnsi="Verdana" w:cs="Arial"/>
                <w:b/>
                <w:bCs/>
                <w:sz w:val="20"/>
              </w:rPr>
              <w:t>)</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7EA9E211" w14:textId="77777777" w:rsidR="009E51D1" w:rsidRPr="00B77DFC" w:rsidRDefault="00B77DFC" w:rsidP="009E51D1">
            <w:pPr>
              <w:jc w:val="center"/>
              <w:rPr>
                <w:rFonts w:ascii="Verdana" w:hAnsi="Verdana" w:cs="Vrinda"/>
                <w:b/>
                <w:bCs/>
                <w:sz w:val="20"/>
                <w:lang w:val="en-US" w:eastAsia="bg-BG"/>
              </w:rPr>
            </w:pPr>
            <w:r>
              <w:rPr>
                <w:rFonts w:ascii="Verdana" w:hAnsi="Verdana" w:cs="Vrinda"/>
                <w:b/>
                <w:bCs/>
                <w:sz w:val="20"/>
                <w:lang w:val="en-US" w:eastAsia="bg-BG"/>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7EA9E212" w14:textId="77777777" w:rsidR="009E51D1" w:rsidRPr="009E51D1" w:rsidRDefault="00B77DFC" w:rsidP="009E51D1">
            <w:pPr>
              <w:jc w:val="center"/>
              <w:rPr>
                <w:rFonts w:ascii="Verdana" w:hAnsi="Verdana" w:cs="Vrinda"/>
                <w:b/>
                <w:bCs/>
                <w:sz w:val="20"/>
                <w:lang w:eastAsia="bg-BG"/>
              </w:rPr>
            </w:pPr>
            <w:r>
              <w:rPr>
                <w:rFonts w:ascii="Verdana" w:hAnsi="Verdana" w:cs="Arial"/>
                <w:b/>
                <w:bCs/>
                <w:sz w:val="20"/>
              </w:rPr>
              <w:t>(</w:t>
            </w:r>
            <w:r>
              <w:rPr>
                <w:rFonts w:ascii="Verdana" w:hAnsi="Verdana" w:cs="Arial"/>
                <w:b/>
                <w:bCs/>
                <w:sz w:val="20"/>
                <w:lang w:val="en-US"/>
              </w:rPr>
              <w:t>330</w:t>
            </w:r>
            <w:r w:rsidR="009E51D1" w:rsidRPr="009E51D1">
              <w:rPr>
                <w:rFonts w:ascii="Verdana" w:hAnsi="Verdana" w:cs="Arial"/>
                <w:b/>
                <w:bCs/>
                <w:sz w:val="20"/>
              </w:rPr>
              <w:t>)</w:t>
            </w:r>
          </w:p>
        </w:tc>
      </w:tr>
      <w:tr w:rsidR="009E51D1" w:rsidRPr="000E54EB" w14:paraId="7EA9E218"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7EA9E214"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E215" w14:textId="77777777" w:rsidR="009E51D1" w:rsidRPr="00B77DFC" w:rsidRDefault="009E51D1" w:rsidP="009E51D1">
            <w:pPr>
              <w:jc w:val="center"/>
              <w:rPr>
                <w:rFonts w:ascii="Verdana" w:hAnsi="Verdana" w:cs="Vrinda"/>
                <w:b/>
                <w:bCs/>
                <w:sz w:val="20"/>
                <w:lang w:val="en-US" w:eastAsia="bg-BG"/>
              </w:rPr>
            </w:pPr>
            <w:r w:rsidRPr="009E51D1">
              <w:rPr>
                <w:rFonts w:ascii="Verdana" w:hAnsi="Verdana" w:cs="Arial"/>
                <w:b/>
                <w:bCs/>
                <w:sz w:val="20"/>
              </w:rPr>
              <w:t>1 2</w:t>
            </w:r>
            <w:r w:rsidR="00B77DFC">
              <w:rPr>
                <w:rFonts w:ascii="Verdana" w:hAnsi="Verdana" w:cs="Arial"/>
                <w:b/>
                <w:bCs/>
                <w:sz w:val="20"/>
                <w:lang w:val="en-US"/>
              </w:rPr>
              <w:t>39</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7EA9E216" w14:textId="77777777" w:rsidR="009E51D1" w:rsidRPr="009E51D1" w:rsidRDefault="009E51D1" w:rsidP="009E51D1">
            <w:pPr>
              <w:jc w:val="center"/>
              <w:rPr>
                <w:rFonts w:ascii="Verdana" w:hAnsi="Verdana" w:cs="Vrinda"/>
                <w:b/>
                <w:bCs/>
                <w:sz w:val="20"/>
                <w:lang w:eastAsia="bg-BG"/>
              </w:rPr>
            </w:pPr>
            <w:r w:rsidRPr="009E51D1">
              <w:rPr>
                <w:rFonts w:ascii="Verdana" w:hAnsi="Verdana" w:cs="Arial"/>
                <w:b/>
                <w:bCs/>
                <w:sz w:val="20"/>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7EA9E217" w14:textId="77777777" w:rsidR="009E51D1" w:rsidRPr="00B77DFC" w:rsidRDefault="009E51D1" w:rsidP="009E51D1">
            <w:pPr>
              <w:jc w:val="center"/>
              <w:rPr>
                <w:rFonts w:ascii="Verdana" w:hAnsi="Verdana" w:cs="Vrinda"/>
                <w:b/>
                <w:bCs/>
                <w:sz w:val="20"/>
                <w:lang w:val="en-US" w:eastAsia="bg-BG"/>
              </w:rPr>
            </w:pPr>
            <w:r w:rsidRPr="009E51D1">
              <w:rPr>
                <w:rFonts w:ascii="Verdana" w:hAnsi="Verdana" w:cs="Arial"/>
                <w:b/>
                <w:bCs/>
                <w:sz w:val="20"/>
              </w:rPr>
              <w:t>1 2</w:t>
            </w:r>
            <w:r w:rsidR="00B77DFC">
              <w:rPr>
                <w:rFonts w:ascii="Verdana" w:hAnsi="Verdana" w:cs="Arial"/>
                <w:b/>
                <w:bCs/>
                <w:sz w:val="20"/>
                <w:lang w:val="en-US"/>
              </w:rPr>
              <w:t>39</w:t>
            </w:r>
          </w:p>
        </w:tc>
      </w:tr>
      <w:tr w:rsidR="009E51D1" w:rsidRPr="000E54EB" w14:paraId="7EA9E21D"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7EA9E219"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финансови</w:t>
            </w:r>
            <w:r w:rsidR="001A2090">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E21A"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2</w:t>
            </w:r>
            <w:r w:rsidR="009E51D1" w:rsidRPr="009E51D1">
              <w:rPr>
                <w:rFonts w:ascii="Verdana" w:hAnsi="Verdana" w:cs="Arial"/>
                <w:b/>
                <w:bCs/>
                <w:sz w:val="20"/>
              </w:rPr>
              <w:t xml:space="preserve"> </w:t>
            </w:r>
            <w:r>
              <w:rPr>
                <w:rFonts w:ascii="Verdana" w:hAnsi="Verdana" w:cs="Arial"/>
                <w:b/>
                <w:bCs/>
                <w:sz w:val="20"/>
                <w:lang w:val="en-US"/>
              </w:rPr>
              <w:t>067</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7EA9E21B"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7EA9E21C"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2 067</w:t>
            </w:r>
          </w:p>
        </w:tc>
      </w:tr>
      <w:tr w:rsidR="009E51D1" w:rsidRPr="000E54EB" w14:paraId="7EA9E222" w14:textId="77777777" w:rsidTr="00CD6A4B">
        <w:trPr>
          <w:trHeight w:val="300"/>
        </w:trPr>
        <w:tc>
          <w:tcPr>
            <w:tcW w:w="6125" w:type="dxa"/>
            <w:gridSpan w:val="2"/>
            <w:tcBorders>
              <w:top w:val="nil"/>
              <w:left w:val="single" w:sz="4" w:space="0" w:color="auto"/>
              <w:bottom w:val="single" w:sz="4" w:space="0" w:color="auto"/>
              <w:right w:val="nil"/>
            </w:tcBorders>
            <w:shd w:val="clear" w:color="000000" w:fill="C5D9F1"/>
            <w:noWrap/>
            <w:vAlign w:val="center"/>
            <w:hideMark/>
          </w:tcPr>
          <w:p w14:paraId="7EA9E21E" w14:textId="77777777" w:rsidR="009E51D1" w:rsidRPr="000E54EB" w:rsidRDefault="009E51D1" w:rsidP="009E51D1">
            <w:pPr>
              <w:jc w:val="left"/>
              <w:rPr>
                <w:rFonts w:ascii="Verdana" w:hAnsi="Verdana" w:cs="Vrinda"/>
                <w:b/>
                <w:bCs/>
                <w:sz w:val="20"/>
                <w:lang w:eastAsia="bg-BG"/>
              </w:rPr>
            </w:pPr>
            <w:r w:rsidRPr="000E54EB">
              <w:rPr>
                <w:rFonts w:ascii="Verdana" w:hAnsi="Verdana" w:cs="Arial"/>
                <w:b/>
                <w:bCs/>
                <w:sz w:val="20"/>
                <w:lang w:eastAsia="bg-BG"/>
              </w:rPr>
              <w:t>Общо</w:t>
            </w:r>
            <w:r w:rsidR="001A2090">
              <w:rPr>
                <w:rFonts w:ascii="Verdana" w:hAnsi="Verdana" w:cs="Arial"/>
                <w:b/>
                <w:bCs/>
                <w:sz w:val="20"/>
                <w:lang w:eastAsia="bg-BG"/>
              </w:rPr>
              <w:t xml:space="preserve"> </w:t>
            </w:r>
            <w:r w:rsidRPr="000E54EB">
              <w:rPr>
                <w:rFonts w:ascii="Verdana" w:hAnsi="Verdana" w:cs="Arial"/>
                <w:b/>
                <w:bCs/>
                <w:sz w:val="20"/>
                <w:lang w:eastAsia="bg-BG"/>
              </w:rPr>
              <w:t>излагане</w:t>
            </w:r>
            <w:r w:rsidR="001A2090">
              <w:rPr>
                <w:rFonts w:ascii="Verdana" w:hAnsi="Verdana" w:cs="Arial"/>
                <w:b/>
                <w:bCs/>
                <w:sz w:val="20"/>
                <w:lang w:eastAsia="bg-BG"/>
              </w:rPr>
              <w:t xml:space="preserve"> </w:t>
            </w:r>
            <w:r w:rsidRPr="000E54EB">
              <w:rPr>
                <w:rFonts w:ascii="Verdana" w:hAnsi="Verdana" w:cs="Arial"/>
                <w:b/>
                <w:bCs/>
                <w:sz w:val="20"/>
                <w:lang w:eastAsia="bg-BG"/>
              </w:rPr>
              <w:t>на</w:t>
            </w:r>
            <w:r w:rsidR="001A2090">
              <w:rPr>
                <w:rFonts w:ascii="Verdana" w:hAnsi="Verdana" w:cs="Arial"/>
                <w:b/>
                <w:bCs/>
                <w:sz w:val="20"/>
                <w:lang w:eastAsia="bg-BG"/>
              </w:rPr>
              <w:t xml:space="preserve"> </w:t>
            </w:r>
            <w:r w:rsidRPr="000E54EB">
              <w:rPr>
                <w:rFonts w:ascii="Verdana" w:hAnsi="Verdana" w:cs="Arial"/>
                <w:b/>
                <w:bCs/>
                <w:sz w:val="20"/>
                <w:lang w:eastAsia="bg-BG"/>
              </w:rPr>
              <w:t>валутен</w:t>
            </w:r>
            <w:r w:rsidR="001A2090">
              <w:rPr>
                <w:rFonts w:ascii="Verdana" w:hAnsi="Verdana" w:cs="Arial"/>
                <w:b/>
                <w:bCs/>
                <w:sz w:val="20"/>
                <w:lang w:eastAsia="bg-BG"/>
              </w:rPr>
              <w:t xml:space="preserve"> </w:t>
            </w:r>
            <w:r w:rsidRPr="000E54EB">
              <w:rPr>
                <w:rFonts w:ascii="Verdana" w:hAnsi="Verdana" w:cs="Arial"/>
                <w:b/>
                <w:bCs/>
                <w:sz w:val="20"/>
                <w:lang w:eastAsia="bg-BG"/>
              </w:rPr>
              <w:t>риск</w:t>
            </w:r>
          </w:p>
        </w:tc>
        <w:tc>
          <w:tcPr>
            <w:tcW w:w="10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A9E21F" w14:textId="77777777" w:rsidR="009E51D1" w:rsidRPr="009E51D1" w:rsidRDefault="00B77DFC" w:rsidP="009E51D1">
            <w:pPr>
              <w:jc w:val="center"/>
              <w:rPr>
                <w:rFonts w:ascii="Verdana" w:hAnsi="Verdana" w:cs="Vrinda"/>
                <w:b/>
                <w:bCs/>
                <w:sz w:val="20"/>
                <w:lang w:eastAsia="bg-BG"/>
              </w:rPr>
            </w:pPr>
            <w:r>
              <w:rPr>
                <w:rFonts w:ascii="Verdana" w:hAnsi="Verdana" w:cs="Arial"/>
                <w:b/>
                <w:bCs/>
                <w:sz w:val="20"/>
              </w:rPr>
              <w:t>(</w:t>
            </w:r>
            <w:r>
              <w:rPr>
                <w:rFonts w:ascii="Verdana" w:hAnsi="Verdana" w:cs="Arial"/>
                <w:b/>
                <w:bCs/>
                <w:sz w:val="20"/>
                <w:lang w:val="en-US"/>
              </w:rPr>
              <w:t>828</w:t>
            </w:r>
            <w:r w:rsidR="009E51D1" w:rsidRPr="009E51D1">
              <w:rPr>
                <w:rFonts w:ascii="Verdana" w:hAnsi="Verdana" w:cs="Arial"/>
                <w:b/>
                <w:bCs/>
                <w:sz w:val="20"/>
              </w:rPr>
              <w:t>)</w:t>
            </w:r>
          </w:p>
        </w:tc>
        <w:tc>
          <w:tcPr>
            <w:tcW w:w="1080" w:type="dxa"/>
            <w:gridSpan w:val="2"/>
            <w:tcBorders>
              <w:top w:val="nil"/>
              <w:left w:val="nil"/>
              <w:bottom w:val="single" w:sz="4" w:space="0" w:color="auto"/>
              <w:right w:val="single" w:sz="4" w:space="0" w:color="auto"/>
            </w:tcBorders>
            <w:shd w:val="clear" w:color="000000" w:fill="C5D9F1"/>
            <w:noWrap/>
            <w:vAlign w:val="center"/>
            <w:hideMark/>
          </w:tcPr>
          <w:p w14:paraId="7EA9E220" w14:textId="77777777" w:rsidR="009E51D1" w:rsidRPr="00B77DFC" w:rsidRDefault="00B77DFC" w:rsidP="009E51D1">
            <w:pPr>
              <w:jc w:val="center"/>
              <w:rPr>
                <w:rFonts w:ascii="Verdana" w:hAnsi="Verdana" w:cs="Vrinda"/>
                <w:b/>
                <w:bCs/>
                <w:sz w:val="20"/>
                <w:lang w:val="en-US" w:eastAsia="bg-BG"/>
              </w:rPr>
            </w:pPr>
            <w:r>
              <w:rPr>
                <w:rFonts w:ascii="Verdana" w:hAnsi="Verdana" w:cs="Arial"/>
                <w:b/>
                <w:bCs/>
                <w:sz w:val="20"/>
                <w:lang w:val="en-US"/>
              </w:rPr>
              <w:t>-</w:t>
            </w:r>
          </w:p>
        </w:tc>
        <w:tc>
          <w:tcPr>
            <w:tcW w:w="1260" w:type="dxa"/>
            <w:gridSpan w:val="2"/>
            <w:tcBorders>
              <w:top w:val="nil"/>
              <w:left w:val="nil"/>
              <w:bottom w:val="single" w:sz="4" w:space="0" w:color="auto"/>
              <w:right w:val="single" w:sz="4" w:space="0" w:color="auto"/>
            </w:tcBorders>
            <w:shd w:val="clear" w:color="000000" w:fill="C5D9F1"/>
            <w:noWrap/>
            <w:vAlign w:val="center"/>
            <w:hideMark/>
          </w:tcPr>
          <w:p w14:paraId="7EA9E221" w14:textId="77777777" w:rsidR="009E51D1" w:rsidRPr="009E51D1" w:rsidRDefault="009E51D1" w:rsidP="00B77DFC">
            <w:pPr>
              <w:jc w:val="center"/>
              <w:rPr>
                <w:rFonts w:ascii="Verdana" w:hAnsi="Verdana" w:cs="Vrinda"/>
                <w:b/>
                <w:bCs/>
                <w:sz w:val="20"/>
                <w:lang w:eastAsia="bg-BG"/>
              </w:rPr>
            </w:pPr>
            <w:r w:rsidRPr="009E51D1">
              <w:rPr>
                <w:rFonts w:ascii="Verdana" w:hAnsi="Verdana" w:cs="Arial"/>
                <w:b/>
                <w:bCs/>
                <w:sz w:val="20"/>
              </w:rPr>
              <w:t>(</w:t>
            </w:r>
            <w:r w:rsidR="00B77DFC">
              <w:rPr>
                <w:rFonts w:ascii="Verdana" w:hAnsi="Verdana" w:cs="Arial"/>
                <w:b/>
                <w:bCs/>
                <w:sz w:val="20"/>
                <w:lang w:val="en-US"/>
              </w:rPr>
              <w:t>828</w:t>
            </w:r>
            <w:r w:rsidRPr="009E51D1">
              <w:rPr>
                <w:rFonts w:ascii="Verdana" w:hAnsi="Verdana" w:cs="Arial"/>
                <w:b/>
                <w:bCs/>
                <w:sz w:val="20"/>
              </w:rPr>
              <w:t>)</w:t>
            </w:r>
          </w:p>
        </w:tc>
      </w:tr>
      <w:tr w:rsidR="00E309A0" w:rsidRPr="000E54EB" w14:paraId="7EA9E227" w14:textId="77777777" w:rsidTr="00CD6A4B">
        <w:trPr>
          <w:gridAfter w:val="1"/>
          <w:wAfter w:w="449" w:type="dxa"/>
          <w:trHeight w:val="300"/>
        </w:trPr>
        <w:tc>
          <w:tcPr>
            <w:tcW w:w="5487" w:type="dxa"/>
            <w:tcBorders>
              <w:top w:val="nil"/>
              <w:left w:val="nil"/>
              <w:bottom w:val="nil"/>
              <w:right w:val="nil"/>
            </w:tcBorders>
            <w:shd w:val="clear" w:color="auto" w:fill="auto"/>
            <w:noWrap/>
            <w:vAlign w:val="center"/>
            <w:hideMark/>
          </w:tcPr>
          <w:p w14:paraId="7EA9E223"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c>
          <w:tcPr>
            <w:tcW w:w="1240" w:type="dxa"/>
            <w:gridSpan w:val="2"/>
            <w:tcBorders>
              <w:top w:val="nil"/>
              <w:left w:val="nil"/>
              <w:bottom w:val="nil"/>
              <w:right w:val="nil"/>
            </w:tcBorders>
            <w:shd w:val="clear" w:color="auto" w:fill="auto"/>
            <w:noWrap/>
            <w:vAlign w:val="center"/>
            <w:hideMark/>
          </w:tcPr>
          <w:p w14:paraId="7EA9E224"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c>
          <w:tcPr>
            <w:tcW w:w="1029" w:type="dxa"/>
            <w:gridSpan w:val="2"/>
            <w:tcBorders>
              <w:top w:val="nil"/>
              <w:left w:val="nil"/>
              <w:bottom w:val="nil"/>
              <w:right w:val="nil"/>
            </w:tcBorders>
            <w:shd w:val="clear" w:color="auto" w:fill="auto"/>
            <w:noWrap/>
            <w:vAlign w:val="center"/>
            <w:hideMark/>
          </w:tcPr>
          <w:p w14:paraId="7EA9E225"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c>
          <w:tcPr>
            <w:tcW w:w="1340" w:type="dxa"/>
            <w:gridSpan w:val="2"/>
            <w:tcBorders>
              <w:top w:val="nil"/>
              <w:left w:val="nil"/>
              <w:bottom w:val="nil"/>
              <w:right w:val="nil"/>
            </w:tcBorders>
            <w:shd w:val="clear" w:color="auto" w:fill="auto"/>
            <w:noWrap/>
            <w:vAlign w:val="center"/>
            <w:hideMark/>
          </w:tcPr>
          <w:p w14:paraId="7EA9E226" w14:textId="77777777" w:rsidR="00E309A0" w:rsidRPr="000E54EB" w:rsidRDefault="00E309A0" w:rsidP="00E309A0">
            <w:pPr>
              <w:jc w:val="left"/>
              <w:rPr>
                <w:rFonts w:ascii="Verdana" w:hAnsi="Verdana" w:cs="Vrinda"/>
                <w:sz w:val="20"/>
                <w:lang w:eastAsia="bg-BG"/>
              </w:rPr>
            </w:pPr>
            <w:r w:rsidRPr="000E54EB">
              <w:rPr>
                <w:rFonts w:ascii="Verdana" w:hAnsi="Verdana" w:cs="Vrinda"/>
                <w:sz w:val="20"/>
                <w:lang w:eastAsia="bg-BG"/>
              </w:rPr>
              <w:t> </w:t>
            </w:r>
          </w:p>
        </w:tc>
      </w:tr>
    </w:tbl>
    <w:p w14:paraId="5306E8B5" w14:textId="77777777" w:rsidR="00B50091" w:rsidRDefault="00B50091" w:rsidP="00587AE3">
      <w:pPr>
        <w:pStyle w:val="000Normal"/>
        <w:rPr>
          <w:rFonts w:ascii="Verdana" w:hAnsi="Verdana" w:cs="Arial"/>
          <w:b/>
          <w:szCs w:val="20"/>
          <w:lang w:eastAsia="bg-BG"/>
        </w:rPr>
      </w:pPr>
    </w:p>
    <w:p w14:paraId="47FA4569" w14:textId="77777777" w:rsidR="00B50091" w:rsidRDefault="00B50091">
      <w:pPr>
        <w:spacing w:after="160" w:line="259" w:lineRule="auto"/>
        <w:jc w:val="left"/>
        <w:rPr>
          <w:rFonts w:ascii="Verdana" w:hAnsi="Verdana" w:cs="Arial"/>
          <w:b/>
          <w:bCs/>
          <w:sz w:val="20"/>
          <w:lang w:eastAsia="bg-BG"/>
        </w:rPr>
      </w:pPr>
      <w:r>
        <w:rPr>
          <w:rFonts w:ascii="Verdana" w:hAnsi="Verdana" w:cs="Arial"/>
          <w:b/>
          <w:lang w:eastAsia="bg-BG"/>
        </w:rPr>
        <w:br w:type="page"/>
      </w:r>
    </w:p>
    <w:p w14:paraId="7EA9E228" w14:textId="4B1A389A" w:rsidR="00587AE3" w:rsidRPr="000E54EB" w:rsidRDefault="00587AE3" w:rsidP="00587AE3">
      <w:pPr>
        <w:pStyle w:val="000Normal"/>
        <w:rPr>
          <w:rFonts w:ascii="Verdana" w:hAnsi="Verdana" w:cs="Vrinda"/>
          <w:color w:val="FF0000"/>
          <w:szCs w:val="20"/>
        </w:rPr>
      </w:pPr>
      <w:r w:rsidRPr="000E54EB">
        <w:rPr>
          <w:rFonts w:ascii="Verdana" w:hAnsi="Verdana" w:cs="Arial"/>
          <w:b/>
          <w:szCs w:val="20"/>
          <w:lang w:eastAsia="bg-BG"/>
        </w:rPr>
        <w:lastRenderedPageBreak/>
        <w:t>Валутенриск</w:t>
      </w:r>
      <w:r w:rsidRPr="000E54EB">
        <w:rPr>
          <w:rFonts w:ascii="Verdana" w:hAnsi="Verdana" w:cs="Vrinda"/>
          <w:b/>
          <w:szCs w:val="20"/>
          <w:lang w:eastAsia="bg-BG"/>
        </w:rPr>
        <w:t xml:space="preserve"> – </w:t>
      </w:r>
      <w:r w:rsidRPr="000E54EB">
        <w:rPr>
          <w:rFonts w:ascii="Verdana" w:hAnsi="Verdana" w:cs="Arial"/>
          <w:b/>
          <w:szCs w:val="20"/>
          <w:lang w:eastAsia="bg-BG"/>
        </w:rPr>
        <w:t>предходнагодина</w:t>
      </w:r>
    </w:p>
    <w:tbl>
      <w:tblPr>
        <w:tblW w:w="954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5"/>
        <w:gridCol w:w="1080"/>
        <w:gridCol w:w="1080"/>
        <w:gridCol w:w="1260"/>
      </w:tblGrid>
      <w:tr w:rsidR="00502C48" w:rsidRPr="000E54EB" w14:paraId="7EA9E22D" w14:textId="77777777" w:rsidTr="00CD6A4B">
        <w:trPr>
          <w:trHeight w:val="566"/>
        </w:trPr>
        <w:tc>
          <w:tcPr>
            <w:tcW w:w="6125" w:type="dxa"/>
            <w:shd w:val="clear" w:color="auto" w:fill="auto"/>
            <w:vAlign w:val="center"/>
            <w:hideMark/>
          </w:tcPr>
          <w:p w14:paraId="7EA9E229" w14:textId="77777777" w:rsidR="00502C48" w:rsidRPr="000E54EB" w:rsidRDefault="00502C48" w:rsidP="00EB4A86">
            <w:pPr>
              <w:jc w:val="center"/>
              <w:rPr>
                <w:rFonts w:ascii="Verdana" w:hAnsi="Verdana" w:cs="Vrinda"/>
                <w:b/>
                <w:bCs/>
                <w:sz w:val="20"/>
                <w:lang w:eastAsia="bg-BG"/>
              </w:rPr>
            </w:pPr>
            <w:r w:rsidRPr="000E54EB">
              <w:rPr>
                <w:rFonts w:ascii="Verdana" w:hAnsi="Verdana" w:cs="Arial"/>
                <w:b/>
                <w:bCs/>
                <w:sz w:val="20"/>
                <w:lang w:eastAsia="bg-BG"/>
              </w:rPr>
              <w:t>Към</w:t>
            </w:r>
            <w:r w:rsidRPr="000E54EB">
              <w:rPr>
                <w:rFonts w:ascii="Verdana" w:hAnsi="Verdana" w:cs="Vrinda"/>
                <w:b/>
                <w:bCs/>
                <w:sz w:val="20"/>
                <w:lang w:eastAsia="bg-BG"/>
              </w:rPr>
              <w:t xml:space="preserve"> 31.12.201</w:t>
            </w:r>
            <w:r w:rsidR="00B77DFC">
              <w:rPr>
                <w:rFonts w:ascii="Verdana" w:hAnsi="Verdana" w:cs="Vrinda"/>
                <w:b/>
                <w:bCs/>
                <w:sz w:val="20"/>
                <w:lang w:val="en-US" w:eastAsia="bg-BG"/>
              </w:rPr>
              <w:t>9</w:t>
            </w:r>
            <w:r w:rsidRPr="000E54EB">
              <w:rPr>
                <w:rFonts w:ascii="Verdana" w:hAnsi="Verdana" w:cs="Arial"/>
                <w:b/>
                <w:bCs/>
                <w:sz w:val="20"/>
                <w:lang w:eastAsia="bg-BG"/>
              </w:rPr>
              <w:t>година</w:t>
            </w:r>
          </w:p>
        </w:tc>
        <w:tc>
          <w:tcPr>
            <w:tcW w:w="1080" w:type="dxa"/>
            <w:shd w:val="clear" w:color="auto" w:fill="auto"/>
            <w:vAlign w:val="center"/>
            <w:hideMark/>
          </w:tcPr>
          <w:p w14:paraId="7EA9E22A" w14:textId="77777777" w:rsidR="00502C48" w:rsidRPr="000E54EB" w:rsidRDefault="00502C48" w:rsidP="002E6042">
            <w:pPr>
              <w:jc w:val="center"/>
              <w:rPr>
                <w:rFonts w:ascii="Verdana" w:hAnsi="Verdana" w:cs="Vrinda"/>
                <w:b/>
                <w:bCs/>
                <w:sz w:val="20"/>
                <w:lang w:eastAsia="bg-BG"/>
              </w:rPr>
            </w:pPr>
            <w:r w:rsidRPr="000E54EB">
              <w:rPr>
                <w:rFonts w:ascii="Verdana" w:hAnsi="Verdana" w:cs="Arial"/>
                <w:b/>
                <w:bCs/>
                <w:sz w:val="20"/>
                <w:lang w:eastAsia="bg-BG"/>
              </w:rPr>
              <w:t>В</w:t>
            </w:r>
            <w:r w:rsidRPr="000E54EB">
              <w:rPr>
                <w:rFonts w:ascii="Verdana" w:hAnsi="Verdana" w:cs="Vrinda"/>
                <w:b/>
                <w:bCs/>
                <w:sz w:val="20"/>
                <w:lang w:eastAsia="bg-BG"/>
              </w:rPr>
              <w:t xml:space="preserve"> BGN</w:t>
            </w:r>
          </w:p>
        </w:tc>
        <w:tc>
          <w:tcPr>
            <w:tcW w:w="1080" w:type="dxa"/>
            <w:shd w:val="clear" w:color="auto" w:fill="auto"/>
            <w:vAlign w:val="center"/>
            <w:hideMark/>
          </w:tcPr>
          <w:p w14:paraId="7EA9E22B" w14:textId="77777777" w:rsidR="00502C48" w:rsidRPr="000E54EB" w:rsidRDefault="00502C48" w:rsidP="002E6042">
            <w:pPr>
              <w:jc w:val="center"/>
              <w:rPr>
                <w:rFonts w:ascii="Verdana" w:hAnsi="Verdana" w:cs="Vrinda"/>
                <w:b/>
                <w:bCs/>
                <w:sz w:val="20"/>
                <w:lang w:eastAsia="bg-BG"/>
              </w:rPr>
            </w:pPr>
            <w:r w:rsidRPr="000E54EB">
              <w:rPr>
                <w:rFonts w:ascii="Verdana" w:hAnsi="Verdana" w:cs="Vrinda"/>
                <w:b/>
                <w:bCs/>
                <w:sz w:val="20"/>
                <w:lang w:eastAsia="bg-BG"/>
              </w:rPr>
              <w:t>B EUR</w:t>
            </w:r>
          </w:p>
        </w:tc>
        <w:tc>
          <w:tcPr>
            <w:tcW w:w="1260" w:type="dxa"/>
            <w:shd w:val="clear" w:color="auto" w:fill="auto"/>
            <w:vAlign w:val="center"/>
            <w:hideMark/>
          </w:tcPr>
          <w:p w14:paraId="7EA9E22C" w14:textId="77777777" w:rsidR="00502C48" w:rsidRPr="000E54EB" w:rsidRDefault="00502C48" w:rsidP="002E6042">
            <w:pPr>
              <w:jc w:val="center"/>
              <w:rPr>
                <w:rFonts w:ascii="Verdana" w:hAnsi="Verdana" w:cs="Vrinda"/>
                <w:b/>
                <w:bCs/>
                <w:sz w:val="20"/>
                <w:lang w:eastAsia="bg-BG"/>
              </w:rPr>
            </w:pPr>
            <w:r w:rsidRPr="000E54EB">
              <w:rPr>
                <w:rFonts w:ascii="Verdana" w:hAnsi="Verdana" w:cs="Arial"/>
                <w:b/>
                <w:bCs/>
                <w:sz w:val="20"/>
                <w:lang w:eastAsia="bg-BG"/>
              </w:rPr>
              <w:t>Общо</w:t>
            </w:r>
          </w:p>
        </w:tc>
      </w:tr>
      <w:tr w:rsidR="00B77DFC" w:rsidRPr="000E54EB" w14:paraId="7EA9E232" w14:textId="77777777" w:rsidTr="00CD6A4B">
        <w:trPr>
          <w:trHeight w:val="300"/>
        </w:trPr>
        <w:tc>
          <w:tcPr>
            <w:tcW w:w="6125" w:type="dxa"/>
            <w:shd w:val="clear" w:color="auto" w:fill="auto"/>
            <w:noWrap/>
            <w:vAlign w:val="center"/>
            <w:hideMark/>
          </w:tcPr>
          <w:p w14:paraId="7EA9E22E"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Нетекущипасиви</w:t>
            </w:r>
          </w:p>
        </w:tc>
        <w:tc>
          <w:tcPr>
            <w:tcW w:w="1080" w:type="dxa"/>
            <w:shd w:val="clear" w:color="auto" w:fill="auto"/>
            <w:noWrap/>
            <w:vAlign w:val="center"/>
            <w:hideMark/>
          </w:tcPr>
          <w:p w14:paraId="7EA9E22F"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379</w:t>
            </w:r>
          </w:p>
        </w:tc>
        <w:tc>
          <w:tcPr>
            <w:tcW w:w="1080" w:type="dxa"/>
            <w:shd w:val="clear" w:color="auto" w:fill="auto"/>
            <w:noWrap/>
            <w:vAlign w:val="center"/>
            <w:hideMark/>
          </w:tcPr>
          <w:p w14:paraId="7EA9E230"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w:t>
            </w:r>
          </w:p>
        </w:tc>
        <w:tc>
          <w:tcPr>
            <w:tcW w:w="1260" w:type="dxa"/>
            <w:shd w:val="clear" w:color="auto" w:fill="auto"/>
            <w:noWrap/>
            <w:vAlign w:val="center"/>
            <w:hideMark/>
          </w:tcPr>
          <w:p w14:paraId="7EA9E231"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379</w:t>
            </w:r>
          </w:p>
        </w:tc>
      </w:tr>
      <w:tr w:rsidR="00B77DFC" w:rsidRPr="000E54EB" w14:paraId="7EA9E237" w14:textId="77777777" w:rsidTr="00CD6A4B">
        <w:trPr>
          <w:trHeight w:val="251"/>
        </w:trPr>
        <w:tc>
          <w:tcPr>
            <w:tcW w:w="6125" w:type="dxa"/>
            <w:shd w:val="clear" w:color="auto" w:fill="auto"/>
            <w:noWrap/>
            <w:vAlign w:val="center"/>
            <w:hideMark/>
          </w:tcPr>
          <w:p w14:paraId="7EA9E233"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Другинетекущифинансовипасиви</w:t>
            </w:r>
          </w:p>
        </w:tc>
        <w:tc>
          <w:tcPr>
            <w:tcW w:w="1080" w:type="dxa"/>
            <w:shd w:val="clear" w:color="auto" w:fill="auto"/>
            <w:noWrap/>
            <w:vAlign w:val="center"/>
            <w:hideMark/>
          </w:tcPr>
          <w:p w14:paraId="7EA9E234"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379</w:t>
            </w:r>
          </w:p>
        </w:tc>
        <w:tc>
          <w:tcPr>
            <w:tcW w:w="1080" w:type="dxa"/>
            <w:shd w:val="clear" w:color="auto" w:fill="auto"/>
            <w:noWrap/>
            <w:vAlign w:val="center"/>
            <w:hideMark/>
          </w:tcPr>
          <w:p w14:paraId="7EA9E235"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36"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379</w:t>
            </w:r>
          </w:p>
        </w:tc>
      </w:tr>
      <w:tr w:rsidR="00B77DFC" w:rsidRPr="000E54EB" w14:paraId="7EA9E23C" w14:textId="77777777" w:rsidTr="00CD6A4B">
        <w:trPr>
          <w:trHeight w:val="300"/>
        </w:trPr>
        <w:tc>
          <w:tcPr>
            <w:tcW w:w="6125" w:type="dxa"/>
            <w:shd w:val="clear" w:color="000000" w:fill="C5D9F1"/>
            <w:noWrap/>
            <w:vAlign w:val="center"/>
            <w:hideMark/>
          </w:tcPr>
          <w:p w14:paraId="7EA9E238"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Нетекущриск</w:t>
            </w:r>
          </w:p>
        </w:tc>
        <w:tc>
          <w:tcPr>
            <w:tcW w:w="1080" w:type="dxa"/>
            <w:shd w:val="clear" w:color="000000" w:fill="C5D9F1"/>
            <w:noWrap/>
            <w:vAlign w:val="center"/>
            <w:hideMark/>
          </w:tcPr>
          <w:p w14:paraId="7EA9E239"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(379)</w:t>
            </w:r>
          </w:p>
        </w:tc>
        <w:tc>
          <w:tcPr>
            <w:tcW w:w="1080" w:type="dxa"/>
            <w:shd w:val="clear" w:color="000000" w:fill="C5D9F1"/>
            <w:noWrap/>
            <w:vAlign w:val="center"/>
            <w:hideMark/>
          </w:tcPr>
          <w:p w14:paraId="7EA9E23A"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w:t>
            </w:r>
          </w:p>
        </w:tc>
        <w:tc>
          <w:tcPr>
            <w:tcW w:w="1260" w:type="dxa"/>
            <w:shd w:val="clear" w:color="000000" w:fill="C5D9F1"/>
            <w:noWrap/>
            <w:vAlign w:val="center"/>
            <w:hideMark/>
          </w:tcPr>
          <w:p w14:paraId="7EA9E23B"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(379)</w:t>
            </w:r>
          </w:p>
        </w:tc>
      </w:tr>
      <w:tr w:rsidR="00B77DFC" w:rsidRPr="000E54EB" w14:paraId="7EA9E241" w14:textId="77777777" w:rsidTr="00CD6A4B">
        <w:trPr>
          <w:trHeight w:val="300"/>
        </w:trPr>
        <w:tc>
          <w:tcPr>
            <w:tcW w:w="6125" w:type="dxa"/>
            <w:shd w:val="clear" w:color="auto" w:fill="auto"/>
            <w:noWrap/>
            <w:vAlign w:val="center"/>
            <w:hideMark/>
          </w:tcPr>
          <w:p w14:paraId="7EA9E23D"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Текущиактиви</w:t>
            </w:r>
          </w:p>
        </w:tc>
        <w:tc>
          <w:tcPr>
            <w:tcW w:w="1080" w:type="dxa"/>
            <w:shd w:val="clear" w:color="auto" w:fill="auto"/>
            <w:noWrap/>
            <w:vAlign w:val="center"/>
            <w:hideMark/>
          </w:tcPr>
          <w:p w14:paraId="7EA9E23E"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1 271</w:t>
            </w:r>
          </w:p>
        </w:tc>
        <w:tc>
          <w:tcPr>
            <w:tcW w:w="1080" w:type="dxa"/>
            <w:shd w:val="clear" w:color="auto" w:fill="auto"/>
            <w:noWrap/>
            <w:vAlign w:val="center"/>
            <w:hideMark/>
          </w:tcPr>
          <w:p w14:paraId="7EA9E23F"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w:t>
            </w:r>
          </w:p>
        </w:tc>
        <w:tc>
          <w:tcPr>
            <w:tcW w:w="1260" w:type="dxa"/>
            <w:shd w:val="clear" w:color="auto" w:fill="auto"/>
            <w:noWrap/>
            <w:vAlign w:val="center"/>
            <w:hideMark/>
          </w:tcPr>
          <w:p w14:paraId="7EA9E240"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1 271</w:t>
            </w:r>
          </w:p>
        </w:tc>
      </w:tr>
      <w:tr w:rsidR="00B77DFC" w:rsidRPr="000E54EB" w14:paraId="7EA9E246" w14:textId="77777777" w:rsidTr="00BD73F6">
        <w:trPr>
          <w:trHeight w:val="57"/>
        </w:trPr>
        <w:tc>
          <w:tcPr>
            <w:tcW w:w="6125" w:type="dxa"/>
            <w:shd w:val="clear" w:color="auto" w:fill="auto"/>
            <w:noWrap/>
            <w:vAlign w:val="center"/>
            <w:hideMark/>
          </w:tcPr>
          <w:p w14:paraId="7EA9E242"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Текущитърговскиидругивземания</w:t>
            </w:r>
          </w:p>
        </w:tc>
        <w:tc>
          <w:tcPr>
            <w:tcW w:w="1080" w:type="dxa"/>
            <w:shd w:val="clear" w:color="auto" w:fill="auto"/>
            <w:noWrap/>
            <w:vAlign w:val="center"/>
            <w:hideMark/>
          </w:tcPr>
          <w:p w14:paraId="7EA9E243"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1 148</w:t>
            </w:r>
          </w:p>
        </w:tc>
        <w:tc>
          <w:tcPr>
            <w:tcW w:w="1080" w:type="dxa"/>
            <w:shd w:val="clear" w:color="auto" w:fill="auto"/>
            <w:noWrap/>
            <w:vAlign w:val="center"/>
            <w:hideMark/>
          </w:tcPr>
          <w:p w14:paraId="7EA9E244"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45"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1 148</w:t>
            </w:r>
          </w:p>
        </w:tc>
      </w:tr>
      <w:tr w:rsidR="00B77DFC" w:rsidRPr="000E54EB" w14:paraId="7EA9E24B" w14:textId="77777777" w:rsidTr="00BD73F6">
        <w:trPr>
          <w:trHeight w:val="57"/>
        </w:trPr>
        <w:tc>
          <w:tcPr>
            <w:tcW w:w="6125" w:type="dxa"/>
            <w:shd w:val="clear" w:color="auto" w:fill="auto"/>
            <w:noWrap/>
            <w:vAlign w:val="center"/>
            <w:hideMark/>
          </w:tcPr>
          <w:p w14:paraId="7EA9E247"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Текущитърговскиидругивземанияотсвързанилица</w:t>
            </w:r>
          </w:p>
        </w:tc>
        <w:tc>
          <w:tcPr>
            <w:tcW w:w="1080" w:type="dxa"/>
            <w:shd w:val="clear" w:color="auto" w:fill="auto"/>
            <w:noWrap/>
            <w:vAlign w:val="center"/>
            <w:hideMark/>
          </w:tcPr>
          <w:p w14:paraId="7EA9E248" w14:textId="77777777" w:rsidR="00B77DFC" w:rsidRPr="009E51D1" w:rsidRDefault="00B77DFC" w:rsidP="0069425E">
            <w:pPr>
              <w:jc w:val="center"/>
              <w:rPr>
                <w:rFonts w:ascii="Verdana" w:hAnsi="Verdana" w:cs="Vrinda"/>
                <w:sz w:val="20"/>
                <w:lang w:eastAsia="bg-BG"/>
              </w:rPr>
            </w:pPr>
            <w:r w:rsidRPr="009E51D1">
              <w:rPr>
                <w:rFonts w:ascii="Verdana" w:hAnsi="Verdana" w:cs="Arial"/>
                <w:sz w:val="20"/>
              </w:rPr>
              <w:t>49</w:t>
            </w:r>
          </w:p>
        </w:tc>
        <w:tc>
          <w:tcPr>
            <w:tcW w:w="1080" w:type="dxa"/>
            <w:shd w:val="clear" w:color="auto" w:fill="auto"/>
            <w:noWrap/>
            <w:vAlign w:val="center"/>
            <w:hideMark/>
          </w:tcPr>
          <w:p w14:paraId="7EA9E249"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4A" w14:textId="77777777" w:rsidR="00B77DFC" w:rsidRPr="009E51D1" w:rsidRDefault="00B77DFC" w:rsidP="0069425E">
            <w:pPr>
              <w:jc w:val="center"/>
              <w:rPr>
                <w:rFonts w:ascii="Verdana" w:hAnsi="Verdana" w:cs="Vrinda"/>
                <w:sz w:val="20"/>
                <w:lang w:eastAsia="bg-BG"/>
              </w:rPr>
            </w:pPr>
            <w:r w:rsidRPr="009E51D1">
              <w:rPr>
                <w:rFonts w:ascii="Verdana" w:hAnsi="Verdana" w:cs="Arial"/>
                <w:sz w:val="20"/>
              </w:rPr>
              <w:t>49</w:t>
            </w:r>
          </w:p>
        </w:tc>
      </w:tr>
      <w:tr w:rsidR="00B77DFC" w:rsidRPr="000E54EB" w14:paraId="7EA9E250" w14:textId="77777777" w:rsidTr="00CD6A4B">
        <w:trPr>
          <w:trHeight w:val="289"/>
        </w:trPr>
        <w:tc>
          <w:tcPr>
            <w:tcW w:w="6125" w:type="dxa"/>
            <w:shd w:val="clear" w:color="auto" w:fill="auto"/>
            <w:noWrap/>
            <w:vAlign w:val="center"/>
            <w:hideMark/>
          </w:tcPr>
          <w:p w14:paraId="7EA9E24C"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Паричнисредстваипаричниеквиваленти</w:t>
            </w:r>
          </w:p>
        </w:tc>
        <w:tc>
          <w:tcPr>
            <w:tcW w:w="1080" w:type="dxa"/>
            <w:shd w:val="clear" w:color="auto" w:fill="auto"/>
            <w:noWrap/>
            <w:vAlign w:val="center"/>
            <w:hideMark/>
          </w:tcPr>
          <w:p w14:paraId="7EA9E24D"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74</w:t>
            </w:r>
          </w:p>
        </w:tc>
        <w:tc>
          <w:tcPr>
            <w:tcW w:w="1080" w:type="dxa"/>
            <w:shd w:val="clear" w:color="auto" w:fill="auto"/>
            <w:noWrap/>
            <w:vAlign w:val="center"/>
            <w:hideMark/>
          </w:tcPr>
          <w:p w14:paraId="7EA9E24E"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4F"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74</w:t>
            </w:r>
          </w:p>
        </w:tc>
      </w:tr>
      <w:tr w:rsidR="00B77DFC" w:rsidRPr="000E54EB" w14:paraId="7EA9E255" w14:textId="77777777" w:rsidTr="00CD6A4B">
        <w:trPr>
          <w:trHeight w:val="300"/>
        </w:trPr>
        <w:tc>
          <w:tcPr>
            <w:tcW w:w="6125" w:type="dxa"/>
            <w:shd w:val="clear" w:color="auto" w:fill="auto"/>
            <w:noWrap/>
            <w:vAlign w:val="center"/>
            <w:hideMark/>
          </w:tcPr>
          <w:p w14:paraId="7EA9E251"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Текущи</w:t>
            </w:r>
            <w:r w:rsidR="003B34A6">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080" w:type="dxa"/>
            <w:shd w:val="clear" w:color="auto" w:fill="auto"/>
            <w:noWrap/>
            <w:vAlign w:val="center"/>
            <w:hideMark/>
          </w:tcPr>
          <w:p w14:paraId="7EA9E252"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2 836</w:t>
            </w:r>
          </w:p>
        </w:tc>
        <w:tc>
          <w:tcPr>
            <w:tcW w:w="1080" w:type="dxa"/>
            <w:shd w:val="clear" w:color="auto" w:fill="auto"/>
            <w:noWrap/>
            <w:vAlign w:val="center"/>
            <w:hideMark/>
          </w:tcPr>
          <w:p w14:paraId="7EA9E253"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350</w:t>
            </w:r>
          </w:p>
        </w:tc>
        <w:tc>
          <w:tcPr>
            <w:tcW w:w="1260" w:type="dxa"/>
            <w:shd w:val="clear" w:color="auto" w:fill="auto"/>
            <w:noWrap/>
            <w:vAlign w:val="center"/>
            <w:hideMark/>
          </w:tcPr>
          <w:p w14:paraId="7EA9E254"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3 186</w:t>
            </w:r>
          </w:p>
        </w:tc>
      </w:tr>
      <w:tr w:rsidR="00B77DFC" w:rsidRPr="000E54EB" w14:paraId="7EA9E25A" w14:textId="77777777" w:rsidTr="00CD6A4B">
        <w:trPr>
          <w:trHeight w:val="241"/>
        </w:trPr>
        <w:tc>
          <w:tcPr>
            <w:tcW w:w="6125" w:type="dxa"/>
            <w:shd w:val="clear" w:color="auto" w:fill="auto"/>
            <w:noWrap/>
            <w:vAlign w:val="center"/>
            <w:hideMark/>
          </w:tcPr>
          <w:p w14:paraId="7EA9E256"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Текущи</w:t>
            </w:r>
            <w:r w:rsidR="003B34A6">
              <w:rPr>
                <w:rFonts w:ascii="Verdana" w:hAnsi="Verdana" w:cs="Arial"/>
                <w:sz w:val="20"/>
                <w:lang w:eastAsia="bg-BG"/>
              </w:rPr>
              <w:t xml:space="preserve"> </w:t>
            </w:r>
            <w:r w:rsidRPr="000E54EB">
              <w:rPr>
                <w:rFonts w:ascii="Verdana" w:hAnsi="Verdana" w:cs="Arial"/>
                <w:sz w:val="20"/>
                <w:lang w:eastAsia="bg-BG"/>
              </w:rPr>
              <w:t>търговски</w:t>
            </w:r>
            <w:r w:rsidR="003B34A6">
              <w:rPr>
                <w:rFonts w:ascii="Verdana" w:hAnsi="Verdana" w:cs="Arial"/>
                <w:sz w:val="20"/>
                <w:lang w:eastAsia="bg-BG"/>
              </w:rPr>
              <w:t xml:space="preserve"> </w:t>
            </w:r>
            <w:r w:rsidRPr="000E54EB">
              <w:rPr>
                <w:rFonts w:ascii="Verdana" w:hAnsi="Verdana" w:cs="Arial"/>
                <w:sz w:val="20"/>
                <w:lang w:eastAsia="bg-BG"/>
              </w:rPr>
              <w:t>и</w:t>
            </w:r>
            <w:r w:rsidR="003B34A6">
              <w:rPr>
                <w:rFonts w:ascii="Verdana" w:hAnsi="Verdana" w:cs="Arial"/>
                <w:sz w:val="20"/>
                <w:lang w:eastAsia="bg-BG"/>
              </w:rPr>
              <w:t xml:space="preserve"> </w:t>
            </w:r>
            <w:r w:rsidRPr="000E54EB">
              <w:rPr>
                <w:rFonts w:ascii="Verdana" w:hAnsi="Verdana" w:cs="Arial"/>
                <w:sz w:val="20"/>
                <w:lang w:eastAsia="bg-BG"/>
              </w:rPr>
              <w:t>други</w:t>
            </w:r>
            <w:r w:rsidR="003B34A6">
              <w:rPr>
                <w:rFonts w:ascii="Verdana" w:hAnsi="Verdana" w:cs="Arial"/>
                <w:sz w:val="20"/>
                <w:lang w:eastAsia="bg-BG"/>
              </w:rPr>
              <w:t xml:space="preserve"> </w:t>
            </w:r>
            <w:r w:rsidRPr="000E54EB">
              <w:rPr>
                <w:rFonts w:ascii="Verdana" w:hAnsi="Verdana" w:cs="Arial"/>
                <w:sz w:val="20"/>
                <w:lang w:eastAsia="bg-BG"/>
              </w:rPr>
              <w:t>задължения</w:t>
            </w:r>
          </w:p>
        </w:tc>
        <w:tc>
          <w:tcPr>
            <w:tcW w:w="1080" w:type="dxa"/>
            <w:shd w:val="clear" w:color="auto" w:fill="auto"/>
            <w:noWrap/>
            <w:vAlign w:val="center"/>
            <w:hideMark/>
          </w:tcPr>
          <w:p w14:paraId="7EA9E257"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604</w:t>
            </w:r>
          </w:p>
        </w:tc>
        <w:tc>
          <w:tcPr>
            <w:tcW w:w="1080" w:type="dxa"/>
            <w:shd w:val="clear" w:color="auto" w:fill="auto"/>
            <w:noWrap/>
            <w:vAlign w:val="center"/>
            <w:hideMark/>
          </w:tcPr>
          <w:p w14:paraId="7EA9E258"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59" w14:textId="77777777" w:rsidR="00B77DFC" w:rsidRPr="009E51D1" w:rsidRDefault="00B77DFC" w:rsidP="0069425E">
            <w:pPr>
              <w:jc w:val="center"/>
              <w:rPr>
                <w:rFonts w:ascii="Verdana" w:hAnsi="Verdana" w:cs="Vrinda"/>
                <w:sz w:val="20"/>
                <w:lang w:eastAsia="bg-BG"/>
              </w:rPr>
            </w:pPr>
            <w:r w:rsidRPr="009E51D1">
              <w:rPr>
                <w:rFonts w:ascii="Verdana" w:hAnsi="Verdana" w:cs="Arial"/>
                <w:sz w:val="20"/>
              </w:rPr>
              <w:t>604</w:t>
            </w:r>
          </w:p>
        </w:tc>
      </w:tr>
      <w:tr w:rsidR="00B77DFC" w:rsidRPr="000E54EB" w14:paraId="7EA9E25F" w14:textId="77777777" w:rsidTr="00CD6A4B">
        <w:trPr>
          <w:trHeight w:val="372"/>
        </w:trPr>
        <w:tc>
          <w:tcPr>
            <w:tcW w:w="6125" w:type="dxa"/>
            <w:shd w:val="clear" w:color="auto" w:fill="auto"/>
            <w:noWrap/>
            <w:vAlign w:val="center"/>
            <w:hideMark/>
          </w:tcPr>
          <w:p w14:paraId="7EA9E25B"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Текущи</w:t>
            </w:r>
            <w:r w:rsidR="003B34A6">
              <w:rPr>
                <w:rFonts w:ascii="Verdana" w:hAnsi="Verdana" w:cs="Arial"/>
                <w:sz w:val="20"/>
                <w:lang w:eastAsia="bg-BG"/>
              </w:rPr>
              <w:t xml:space="preserve"> </w:t>
            </w:r>
            <w:r w:rsidRPr="000E54EB">
              <w:rPr>
                <w:rFonts w:ascii="Verdana" w:hAnsi="Verdana" w:cs="Arial"/>
                <w:sz w:val="20"/>
                <w:lang w:eastAsia="bg-BG"/>
              </w:rPr>
              <w:t>търговски</w:t>
            </w:r>
            <w:r w:rsidR="003B34A6">
              <w:rPr>
                <w:rFonts w:ascii="Verdana" w:hAnsi="Verdana" w:cs="Arial"/>
                <w:sz w:val="20"/>
                <w:lang w:eastAsia="bg-BG"/>
              </w:rPr>
              <w:t xml:space="preserve"> </w:t>
            </w:r>
            <w:r w:rsidRPr="000E54EB">
              <w:rPr>
                <w:rFonts w:ascii="Verdana" w:hAnsi="Verdana" w:cs="Arial"/>
                <w:sz w:val="20"/>
                <w:lang w:eastAsia="bg-BG"/>
              </w:rPr>
              <w:t>и</w:t>
            </w:r>
            <w:r w:rsidR="003B34A6">
              <w:rPr>
                <w:rFonts w:ascii="Verdana" w:hAnsi="Verdana" w:cs="Arial"/>
                <w:sz w:val="20"/>
                <w:lang w:eastAsia="bg-BG"/>
              </w:rPr>
              <w:t xml:space="preserve"> </w:t>
            </w:r>
            <w:r w:rsidRPr="000E54EB">
              <w:rPr>
                <w:rFonts w:ascii="Verdana" w:hAnsi="Verdana" w:cs="Arial"/>
                <w:sz w:val="20"/>
                <w:lang w:eastAsia="bg-BG"/>
              </w:rPr>
              <w:t>други</w:t>
            </w:r>
            <w:r w:rsidR="003B34A6">
              <w:rPr>
                <w:rFonts w:ascii="Verdana" w:hAnsi="Verdana" w:cs="Arial"/>
                <w:sz w:val="20"/>
                <w:lang w:eastAsia="bg-BG"/>
              </w:rPr>
              <w:t xml:space="preserve"> </w:t>
            </w:r>
            <w:r w:rsidRPr="000E54EB">
              <w:rPr>
                <w:rFonts w:ascii="Verdana" w:hAnsi="Verdana" w:cs="Arial"/>
                <w:sz w:val="20"/>
                <w:lang w:eastAsia="bg-BG"/>
              </w:rPr>
              <w:t>задължения</w:t>
            </w:r>
            <w:r w:rsidR="003B34A6">
              <w:rPr>
                <w:rFonts w:ascii="Verdana" w:hAnsi="Verdana" w:cs="Arial"/>
                <w:sz w:val="20"/>
                <w:lang w:eastAsia="bg-BG"/>
              </w:rPr>
              <w:t xml:space="preserve"> </w:t>
            </w:r>
            <w:r w:rsidRPr="000E54EB">
              <w:rPr>
                <w:rFonts w:ascii="Verdana" w:hAnsi="Verdana" w:cs="Arial"/>
                <w:sz w:val="20"/>
                <w:lang w:eastAsia="bg-BG"/>
              </w:rPr>
              <w:t>към</w:t>
            </w:r>
            <w:r w:rsidR="003B34A6">
              <w:rPr>
                <w:rFonts w:ascii="Verdana" w:hAnsi="Verdana" w:cs="Arial"/>
                <w:sz w:val="20"/>
                <w:lang w:eastAsia="bg-BG"/>
              </w:rPr>
              <w:t xml:space="preserve"> </w:t>
            </w:r>
            <w:r w:rsidRPr="000E54EB">
              <w:rPr>
                <w:rFonts w:ascii="Verdana" w:hAnsi="Verdana" w:cs="Arial"/>
                <w:sz w:val="20"/>
                <w:lang w:eastAsia="bg-BG"/>
              </w:rPr>
              <w:t>свързани</w:t>
            </w:r>
            <w:r w:rsidR="003B34A6">
              <w:rPr>
                <w:rFonts w:ascii="Verdana" w:hAnsi="Verdana" w:cs="Arial"/>
                <w:sz w:val="20"/>
                <w:lang w:eastAsia="bg-BG"/>
              </w:rPr>
              <w:t xml:space="preserve"> </w:t>
            </w:r>
            <w:r w:rsidRPr="000E54EB">
              <w:rPr>
                <w:rFonts w:ascii="Verdana" w:hAnsi="Verdana" w:cs="Arial"/>
                <w:sz w:val="20"/>
                <w:lang w:eastAsia="bg-BG"/>
              </w:rPr>
              <w:t>лица</w:t>
            </w:r>
          </w:p>
        </w:tc>
        <w:tc>
          <w:tcPr>
            <w:tcW w:w="1080" w:type="dxa"/>
            <w:shd w:val="clear" w:color="auto" w:fill="auto"/>
            <w:noWrap/>
            <w:vAlign w:val="center"/>
            <w:hideMark/>
          </w:tcPr>
          <w:p w14:paraId="7EA9E25C" w14:textId="77777777" w:rsidR="00B77DFC" w:rsidRPr="009E51D1" w:rsidRDefault="00B77DFC" w:rsidP="0069425E">
            <w:pPr>
              <w:jc w:val="center"/>
              <w:rPr>
                <w:rFonts w:ascii="Verdana" w:hAnsi="Verdana" w:cs="Vrinda"/>
                <w:sz w:val="20"/>
                <w:lang w:eastAsia="bg-BG"/>
              </w:rPr>
            </w:pPr>
            <w:r w:rsidRPr="009E51D1">
              <w:rPr>
                <w:rFonts w:ascii="Verdana" w:hAnsi="Verdana" w:cs="Arial"/>
                <w:sz w:val="20"/>
              </w:rPr>
              <w:t>1 414</w:t>
            </w:r>
          </w:p>
        </w:tc>
        <w:tc>
          <w:tcPr>
            <w:tcW w:w="1080" w:type="dxa"/>
            <w:shd w:val="clear" w:color="auto" w:fill="auto"/>
            <w:noWrap/>
            <w:vAlign w:val="center"/>
            <w:hideMark/>
          </w:tcPr>
          <w:p w14:paraId="7EA9E25D"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5E" w14:textId="77777777" w:rsidR="00B77DFC" w:rsidRPr="009E51D1" w:rsidRDefault="00B77DFC" w:rsidP="0069425E">
            <w:pPr>
              <w:jc w:val="center"/>
              <w:rPr>
                <w:rFonts w:ascii="Verdana" w:hAnsi="Verdana" w:cs="Vrinda"/>
                <w:sz w:val="20"/>
                <w:lang w:eastAsia="bg-BG"/>
              </w:rPr>
            </w:pPr>
            <w:r w:rsidRPr="009E51D1">
              <w:rPr>
                <w:rFonts w:ascii="Verdana" w:hAnsi="Verdana" w:cs="Arial"/>
                <w:sz w:val="20"/>
              </w:rPr>
              <w:t>1 414</w:t>
            </w:r>
          </w:p>
        </w:tc>
      </w:tr>
      <w:tr w:rsidR="00B77DFC" w:rsidRPr="000E54EB" w14:paraId="7EA9E264" w14:textId="77777777" w:rsidTr="00CD6A4B">
        <w:trPr>
          <w:trHeight w:val="300"/>
        </w:trPr>
        <w:tc>
          <w:tcPr>
            <w:tcW w:w="6125" w:type="dxa"/>
            <w:shd w:val="clear" w:color="auto" w:fill="auto"/>
            <w:noWrap/>
            <w:vAlign w:val="center"/>
            <w:hideMark/>
          </w:tcPr>
          <w:p w14:paraId="7EA9E260" w14:textId="77777777" w:rsidR="00B77DFC" w:rsidRPr="000E54EB" w:rsidRDefault="00B77DFC" w:rsidP="003B34A6">
            <w:pPr>
              <w:rPr>
                <w:rFonts w:ascii="Verdana" w:hAnsi="Verdana" w:cs="Vrinda"/>
                <w:sz w:val="20"/>
                <w:lang w:eastAsia="bg-BG"/>
              </w:rPr>
            </w:pPr>
            <w:r w:rsidRPr="000E54EB">
              <w:rPr>
                <w:rFonts w:ascii="Verdana" w:hAnsi="Verdana" w:cs="Arial"/>
                <w:sz w:val="20"/>
                <w:lang w:eastAsia="bg-BG"/>
              </w:rPr>
              <w:t>Други</w:t>
            </w:r>
            <w:r w:rsidR="003B34A6">
              <w:rPr>
                <w:rFonts w:ascii="Verdana" w:hAnsi="Verdana" w:cs="Arial"/>
                <w:sz w:val="20"/>
                <w:lang w:eastAsia="bg-BG"/>
              </w:rPr>
              <w:t xml:space="preserve"> т</w:t>
            </w:r>
            <w:r w:rsidRPr="000E54EB">
              <w:rPr>
                <w:rFonts w:ascii="Verdana" w:hAnsi="Verdana" w:cs="Arial"/>
                <w:sz w:val="20"/>
                <w:lang w:eastAsia="bg-BG"/>
              </w:rPr>
              <w:t>екущи</w:t>
            </w:r>
            <w:r w:rsidR="003B34A6">
              <w:rPr>
                <w:rFonts w:ascii="Verdana" w:hAnsi="Verdana" w:cs="Arial"/>
                <w:sz w:val="20"/>
                <w:lang w:eastAsia="bg-BG"/>
              </w:rPr>
              <w:t xml:space="preserve"> </w:t>
            </w:r>
            <w:r w:rsidRPr="000E54EB">
              <w:rPr>
                <w:rFonts w:ascii="Verdana" w:hAnsi="Verdana" w:cs="Arial"/>
                <w:sz w:val="20"/>
                <w:lang w:eastAsia="bg-BG"/>
              </w:rPr>
              <w:t>финансов</w:t>
            </w:r>
            <w:r w:rsidR="003B34A6">
              <w:rPr>
                <w:rFonts w:ascii="Verdana" w:hAnsi="Verdana" w:cs="Arial"/>
                <w:sz w:val="20"/>
                <w:lang w:eastAsia="bg-BG"/>
              </w:rPr>
              <w:t xml:space="preserve"> </w:t>
            </w:r>
            <w:r w:rsidRPr="000E54EB">
              <w:rPr>
                <w:rFonts w:ascii="Verdana" w:hAnsi="Verdana" w:cs="Arial"/>
                <w:sz w:val="20"/>
                <w:lang w:eastAsia="bg-BG"/>
              </w:rPr>
              <w:t>и</w:t>
            </w:r>
            <w:r w:rsidR="005A6ADD">
              <w:rPr>
                <w:rFonts w:ascii="Verdana" w:hAnsi="Verdana" w:cs="Arial"/>
                <w:sz w:val="20"/>
                <w:lang w:eastAsia="bg-BG"/>
              </w:rPr>
              <w:t xml:space="preserve"> </w:t>
            </w:r>
            <w:r w:rsidRPr="000E54EB">
              <w:rPr>
                <w:rFonts w:ascii="Verdana" w:hAnsi="Verdana" w:cs="Arial"/>
                <w:sz w:val="20"/>
                <w:lang w:eastAsia="bg-BG"/>
              </w:rPr>
              <w:t>пасиви</w:t>
            </w:r>
          </w:p>
        </w:tc>
        <w:tc>
          <w:tcPr>
            <w:tcW w:w="1080" w:type="dxa"/>
            <w:shd w:val="clear" w:color="auto" w:fill="auto"/>
            <w:noWrap/>
            <w:vAlign w:val="center"/>
            <w:hideMark/>
          </w:tcPr>
          <w:p w14:paraId="7EA9E261" w14:textId="77777777" w:rsidR="00B77DFC" w:rsidRPr="009E51D1" w:rsidRDefault="00B77DFC" w:rsidP="0069425E">
            <w:pPr>
              <w:jc w:val="center"/>
              <w:rPr>
                <w:rFonts w:ascii="Verdana" w:hAnsi="Verdana" w:cs="Vrinda"/>
                <w:sz w:val="20"/>
                <w:lang w:val="en-US" w:eastAsia="bg-BG"/>
              </w:rPr>
            </w:pPr>
          </w:p>
        </w:tc>
        <w:tc>
          <w:tcPr>
            <w:tcW w:w="1080" w:type="dxa"/>
            <w:shd w:val="clear" w:color="auto" w:fill="auto"/>
            <w:noWrap/>
            <w:vAlign w:val="center"/>
            <w:hideMark/>
          </w:tcPr>
          <w:p w14:paraId="7EA9E262"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350</w:t>
            </w:r>
          </w:p>
        </w:tc>
        <w:tc>
          <w:tcPr>
            <w:tcW w:w="1260" w:type="dxa"/>
            <w:shd w:val="clear" w:color="auto" w:fill="auto"/>
            <w:noWrap/>
            <w:vAlign w:val="center"/>
            <w:hideMark/>
          </w:tcPr>
          <w:p w14:paraId="7EA9E263"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350</w:t>
            </w:r>
          </w:p>
        </w:tc>
      </w:tr>
      <w:tr w:rsidR="00B77DFC" w:rsidRPr="000E54EB" w14:paraId="7EA9E269" w14:textId="77777777" w:rsidTr="00CD6A4B">
        <w:trPr>
          <w:trHeight w:val="354"/>
        </w:trPr>
        <w:tc>
          <w:tcPr>
            <w:tcW w:w="6125" w:type="dxa"/>
            <w:shd w:val="clear" w:color="auto" w:fill="auto"/>
            <w:noWrap/>
            <w:vAlign w:val="center"/>
            <w:hideMark/>
          </w:tcPr>
          <w:p w14:paraId="7EA9E265" w14:textId="77777777" w:rsidR="00B77DFC" w:rsidRPr="000E54EB" w:rsidRDefault="00B77DFC" w:rsidP="00502C48">
            <w:pPr>
              <w:rPr>
                <w:rFonts w:ascii="Verdana" w:hAnsi="Verdana" w:cs="Vrinda"/>
                <w:sz w:val="20"/>
                <w:lang w:eastAsia="bg-BG"/>
              </w:rPr>
            </w:pPr>
            <w:r w:rsidRPr="000E54EB">
              <w:rPr>
                <w:rFonts w:ascii="Verdana" w:hAnsi="Verdana" w:cs="Arial"/>
                <w:sz w:val="20"/>
                <w:lang w:eastAsia="bg-BG"/>
              </w:rPr>
              <w:t>Други</w:t>
            </w:r>
            <w:r w:rsidR="005A6ADD">
              <w:rPr>
                <w:rFonts w:ascii="Verdana" w:hAnsi="Verdana" w:cs="Arial"/>
                <w:sz w:val="20"/>
                <w:lang w:eastAsia="bg-BG"/>
              </w:rPr>
              <w:t xml:space="preserve"> </w:t>
            </w:r>
            <w:r w:rsidRPr="000E54EB">
              <w:rPr>
                <w:rFonts w:ascii="Verdana" w:hAnsi="Verdana" w:cs="Arial"/>
                <w:sz w:val="20"/>
                <w:lang w:eastAsia="bg-BG"/>
              </w:rPr>
              <w:t>текущи</w:t>
            </w:r>
            <w:r w:rsidR="005A6ADD">
              <w:rPr>
                <w:rFonts w:ascii="Verdana" w:hAnsi="Verdana" w:cs="Arial"/>
                <w:sz w:val="20"/>
                <w:lang w:eastAsia="bg-BG"/>
              </w:rPr>
              <w:t xml:space="preserve"> </w:t>
            </w:r>
            <w:r w:rsidRPr="000E54EB">
              <w:rPr>
                <w:rFonts w:ascii="Verdana" w:hAnsi="Verdana" w:cs="Arial"/>
                <w:sz w:val="20"/>
                <w:lang w:eastAsia="bg-BG"/>
              </w:rPr>
              <w:t>финансови</w:t>
            </w:r>
            <w:r w:rsidR="005A6ADD">
              <w:rPr>
                <w:rFonts w:ascii="Verdana" w:hAnsi="Verdana" w:cs="Arial"/>
                <w:sz w:val="20"/>
                <w:lang w:eastAsia="bg-BG"/>
              </w:rPr>
              <w:t xml:space="preserve"> </w:t>
            </w:r>
            <w:r w:rsidRPr="000E54EB">
              <w:rPr>
                <w:rFonts w:ascii="Verdana" w:hAnsi="Verdana" w:cs="Arial"/>
                <w:sz w:val="20"/>
                <w:lang w:eastAsia="bg-BG"/>
              </w:rPr>
              <w:t>пасиви</w:t>
            </w:r>
            <w:r w:rsidR="005A6ADD">
              <w:rPr>
                <w:rFonts w:ascii="Verdana" w:hAnsi="Verdana" w:cs="Arial"/>
                <w:sz w:val="20"/>
                <w:lang w:eastAsia="bg-BG"/>
              </w:rPr>
              <w:t xml:space="preserve"> </w:t>
            </w:r>
            <w:r w:rsidRPr="000E54EB">
              <w:rPr>
                <w:rFonts w:ascii="Verdana" w:hAnsi="Verdana" w:cs="Arial"/>
                <w:sz w:val="20"/>
                <w:lang w:eastAsia="bg-BG"/>
              </w:rPr>
              <w:t>към</w:t>
            </w:r>
            <w:r w:rsidR="005A6ADD">
              <w:rPr>
                <w:rFonts w:ascii="Verdana" w:hAnsi="Verdana" w:cs="Arial"/>
                <w:sz w:val="20"/>
                <w:lang w:eastAsia="bg-BG"/>
              </w:rPr>
              <w:t xml:space="preserve"> </w:t>
            </w:r>
            <w:r w:rsidRPr="000E54EB">
              <w:rPr>
                <w:rFonts w:ascii="Verdana" w:hAnsi="Verdana" w:cs="Arial"/>
                <w:sz w:val="20"/>
                <w:lang w:eastAsia="bg-BG"/>
              </w:rPr>
              <w:t>свързани</w:t>
            </w:r>
            <w:r w:rsidR="005A6ADD">
              <w:rPr>
                <w:rFonts w:ascii="Verdana" w:hAnsi="Verdana" w:cs="Arial"/>
                <w:sz w:val="20"/>
                <w:lang w:eastAsia="bg-BG"/>
              </w:rPr>
              <w:t xml:space="preserve"> </w:t>
            </w:r>
            <w:r w:rsidRPr="000E54EB">
              <w:rPr>
                <w:rFonts w:ascii="Verdana" w:hAnsi="Verdana" w:cs="Arial"/>
                <w:sz w:val="20"/>
                <w:lang w:eastAsia="bg-BG"/>
              </w:rPr>
              <w:t>лица</w:t>
            </w:r>
          </w:p>
        </w:tc>
        <w:tc>
          <w:tcPr>
            <w:tcW w:w="1080" w:type="dxa"/>
            <w:shd w:val="clear" w:color="auto" w:fill="auto"/>
            <w:noWrap/>
            <w:vAlign w:val="center"/>
            <w:hideMark/>
          </w:tcPr>
          <w:p w14:paraId="7EA9E266"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818</w:t>
            </w:r>
          </w:p>
        </w:tc>
        <w:tc>
          <w:tcPr>
            <w:tcW w:w="1080" w:type="dxa"/>
            <w:shd w:val="clear" w:color="auto" w:fill="auto"/>
            <w:noWrap/>
            <w:vAlign w:val="center"/>
            <w:hideMark/>
          </w:tcPr>
          <w:p w14:paraId="7EA9E267" w14:textId="77777777" w:rsidR="00B77DFC" w:rsidRPr="009E51D1" w:rsidRDefault="00B77DFC" w:rsidP="0069425E">
            <w:pPr>
              <w:jc w:val="center"/>
              <w:rPr>
                <w:rFonts w:ascii="Verdana" w:hAnsi="Verdana" w:cs="Vrinda"/>
                <w:sz w:val="20"/>
                <w:lang w:val="en-US" w:eastAsia="bg-BG"/>
              </w:rPr>
            </w:pPr>
          </w:p>
        </w:tc>
        <w:tc>
          <w:tcPr>
            <w:tcW w:w="1260" w:type="dxa"/>
            <w:shd w:val="clear" w:color="auto" w:fill="auto"/>
            <w:noWrap/>
            <w:vAlign w:val="center"/>
            <w:hideMark/>
          </w:tcPr>
          <w:p w14:paraId="7EA9E268" w14:textId="77777777" w:rsidR="00B77DFC" w:rsidRPr="009E51D1" w:rsidRDefault="00B77DFC" w:rsidP="0069425E">
            <w:pPr>
              <w:jc w:val="center"/>
              <w:rPr>
                <w:rFonts w:ascii="Verdana" w:hAnsi="Verdana" w:cs="Vrinda"/>
                <w:sz w:val="20"/>
                <w:lang w:val="en-US" w:eastAsia="bg-BG"/>
              </w:rPr>
            </w:pPr>
            <w:r w:rsidRPr="009E51D1">
              <w:rPr>
                <w:rFonts w:ascii="Verdana" w:hAnsi="Verdana" w:cs="Arial"/>
                <w:sz w:val="20"/>
              </w:rPr>
              <w:t>818</w:t>
            </w:r>
          </w:p>
        </w:tc>
      </w:tr>
      <w:tr w:rsidR="00B77DFC" w:rsidRPr="000E54EB" w14:paraId="7EA9E26E" w14:textId="77777777" w:rsidTr="00CD6A4B">
        <w:trPr>
          <w:trHeight w:val="300"/>
        </w:trPr>
        <w:tc>
          <w:tcPr>
            <w:tcW w:w="6125" w:type="dxa"/>
            <w:shd w:val="clear" w:color="000000" w:fill="C5D9F1"/>
            <w:noWrap/>
            <w:vAlign w:val="center"/>
            <w:hideMark/>
          </w:tcPr>
          <w:p w14:paraId="7EA9E26A"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Текущ</w:t>
            </w:r>
            <w:r w:rsidR="003B34A6">
              <w:rPr>
                <w:rFonts w:ascii="Verdana" w:hAnsi="Verdana" w:cs="Arial"/>
                <w:b/>
                <w:bCs/>
                <w:sz w:val="20"/>
                <w:lang w:eastAsia="bg-BG"/>
              </w:rPr>
              <w:t xml:space="preserve"> </w:t>
            </w:r>
            <w:r w:rsidRPr="000E54EB">
              <w:rPr>
                <w:rFonts w:ascii="Verdana" w:hAnsi="Verdana" w:cs="Arial"/>
                <w:b/>
                <w:bCs/>
                <w:sz w:val="20"/>
                <w:lang w:eastAsia="bg-BG"/>
              </w:rPr>
              <w:t>риск</w:t>
            </w:r>
          </w:p>
        </w:tc>
        <w:tc>
          <w:tcPr>
            <w:tcW w:w="1080" w:type="dxa"/>
            <w:shd w:val="clear" w:color="000000" w:fill="C5D9F1"/>
            <w:noWrap/>
            <w:vAlign w:val="center"/>
            <w:hideMark/>
          </w:tcPr>
          <w:p w14:paraId="7EA9E26B"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(1 565)</w:t>
            </w:r>
          </w:p>
        </w:tc>
        <w:tc>
          <w:tcPr>
            <w:tcW w:w="1080" w:type="dxa"/>
            <w:shd w:val="clear" w:color="000000" w:fill="C5D9F1"/>
            <w:noWrap/>
            <w:vAlign w:val="center"/>
            <w:hideMark/>
          </w:tcPr>
          <w:p w14:paraId="7EA9E26C"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(350)</w:t>
            </w:r>
          </w:p>
        </w:tc>
        <w:tc>
          <w:tcPr>
            <w:tcW w:w="1260" w:type="dxa"/>
            <w:shd w:val="clear" w:color="000000" w:fill="C5D9F1"/>
            <w:noWrap/>
            <w:vAlign w:val="center"/>
            <w:hideMark/>
          </w:tcPr>
          <w:p w14:paraId="7EA9E26D"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(1 915)</w:t>
            </w:r>
          </w:p>
        </w:tc>
      </w:tr>
      <w:tr w:rsidR="00B77DFC" w:rsidRPr="000E54EB" w14:paraId="7EA9E273" w14:textId="77777777" w:rsidTr="00CD6A4B">
        <w:trPr>
          <w:trHeight w:val="300"/>
        </w:trPr>
        <w:tc>
          <w:tcPr>
            <w:tcW w:w="6125" w:type="dxa"/>
            <w:shd w:val="clear" w:color="000000" w:fill="C5D9F1"/>
            <w:noWrap/>
            <w:vAlign w:val="center"/>
            <w:hideMark/>
          </w:tcPr>
          <w:p w14:paraId="7EA9E26F"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Общо</w:t>
            </w:r>
            <w:r w:rsidR="003B34A6">
              <w:rPr>
                <w:rFonts w:ascii="Verdana" w:hAnsi="Verdana" w:cs="Arial"/>
                <w:b/>
                <w:bCs/>
                <w:sz w:val="20"/>
                <w:lang w:eastAsia="bg-BG"/>
              </w:rPr>
              <w:t xml:space="preserve"> </w:t>
            </w:r>
            <w:r w:rsidRPr="000E54EB">
              <w:rPr>
                <w:rFonts w:ascii="Verdana" w:hAnsi="Verdana" w:cs="Arial"/>
                <w:b/>
                <w:bCs/>
                <w:sz w:val="20"/>
                <w:lang w:eastAsia="bg-BG"/>
              </w:rPr>
              <w:t>финансови</w:t>
            </w:r>
            <w:r w:rsidR="003B34A6">
              <w:rPr>
                <w:rFonts w:ascii="Verdana" w:hAnsi="Verdana" w:cs="Arial"/>
                <w:b/>
                <w:bCs/>
                <w:sz w:val="20"/>
                <w:lang w:eastAsia="bg-BG"/>
              </w:rPr>
              <w:t xml:space="preserve"> </w:t>
            </w:r>
            <w:r w:rsidRPr="000E54EB">
              <w:rPr>
                <w:rFonts w:ascii="Verdana" w:hAnsi="Verdana" w:cs="Arial"/>
                <w:b/>
                <w:bCs/>
                <w:sz w:val="20"/>
                <w:lang w:eastAsia="bg-BG"/>
              </w:rPr>
              <w:t>активи</w:t>
            </w:r>
          </w:p>
        </w:tc>
        <w:tc>
          <w:tcPr>
            <w:tcW w:w="1080" w:type="dxa"/>
            <w:shd w:val="clear" w:color="000000" w:fill="C5D9F1"/>
            <w:noWrap/>
            <w:vAlign w:val="center"/>
            <w:hideMark/>
          </w:tcPr>
          <w:p w14:paraId="7EA9E270"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1 271</w:t>
            </w:r>
          </w:p>
        </w:tc>
        <w:tc>
          <w:tcPr>
            <w:tcW w:w="1080" w:type="dxa"/>
            <w:shd w:val="clear" w:color="000000" w:fill="C5D9F1"/>
            <w:noWrap/>
            <w:vAlign w:val="center"/>
            <w:hideMark/>
          </w:tcPr>
          <w:p w14:paraId="7EA9E271"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w:t>
            </w:r>
          </w:p>
        </w:tc>
        <w:tc>
          <w:tcPr>
            <w:tcW w:w="1260" w:type="dxa"/>
            <w:shd w:val="clear" w:color="000000" w:fill="C5D9F1"/>
            <w:noWrap/>
            <w:vAlign w:val="center"/>
            <w:hideMark/>
          </w:tcPr>
          <w:p w14:paraId="7EA9E272"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1 271</w:t>
            </w:r>
          </w:p>
        </w:tc>
      </w:tr>
      <w:tr w:rsidR="00B77DFC" w:rsidRPr="000E54EB" w14:paraId="7EA9E278" w14:textId="77777777" w:rsidTr="00CD6A4B">
        <w:trPr>
          <w:trHeight w:val="300"/>
        </w:trPr>
        <w:tc>
          <w:tcPr>
            <w:tcW w:w="6125" w:type="dxa"/>
            <w:shd w:val="clear" w:color="000000" w:fill="C5D9F1"/>
            <w:noWrap/>
            <w:vAlign w:val="center"/>
            <w:hideMark/>
          </w:tcPr>
          <w:p w14:paraId="7EA9E274"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Общо</w:t>
            </w:r>
            <w:r w:rsidR="003B34A6">
              <w:rPr>
                <w:rFonts w:ascii="Verdana" w:hAnsi="Verdana" w:cs="Arial"/>
                <w:b/>
                <w:bCs/>
                <w:sz w:val="20"/>
                <w:lang w:eastAsia="bg-BG"/>
              </w:rPr>
              <w:t xml:space="preserve"> </w:t>
            </w:r>
            <w:r w:rsidRPr="000E54EB">
              <w:rPr>
                <w:rFonts w:ascii="Verdana" w:hAnsi="Verdana" w:cs="Arial"/>
                <w:b/>
                <w:bCs/>
                <w:sz w:val="20"/>
                <w:lang w:eastAsia="bg-BG"/>
              </w:rPr>
              <w:t>финансови</w:t>
            </w:r>
            <w:r w:rsidR="003B34A6">
              <w:rPr>
                <w:rFonts w:ascii="Verdana" w:hAnsi="Verdana" w:cs="Arial"/>
                <w:b/>
                <w:bCs/>
                <w:sz w:val="20"/>
                <w:lang w:eastAsia="bg-BG"/>
              </w:rPr>
              <w:t xml:space="preserve"> </w:t>
            </w:r>
            <w:r w:rsidRPr="000E54EB">
              <w:rPr>
                <w:rFonts w:ascii="Verdana" w:hAnsi="Verdana" w:cs="Arial"/>
                <w:b/>
                <w:bCs/>
                <w:sz w:val="20"/>
                <w:lang w:eastAsia="bg-BG"/>
              </w:rPr>
              <w:t>пасиви</w:t>
            </w:r>
          </w:p>
        </w:tc>
        <w:tc>
          <w:tcPr>
            <w:tcW w:w="1080" w:type="dxa"/>
            <w:shd w:val="clear" w:color="000000" w:fill="C5D9F1"/>
            <w:noWrap/>
            <w:vAlign w:val="center"/>
            <w:hideMark/>
          </w:tcPr>
          <w:p w14:paraId="7EA9E275"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3 215</w:t>
            </w:r>
          </w:p>
        </w:tc>
        <w:tc>
          <w:tcPr>
            <w:tcW w:w="1080" w:type="dxa"/>
            <w:shd w:val="clear" w:color="000000" w:fill="C5D9F1"/>
            <w:noWrap/>
            <w:vAlign w:val="center"/>
            <w:hideMark/>
          </w:tcPr>
          <w:p w14:paraId="7EA9E276"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350</w:t>
            </w:r>
          </w:p>
        </w:tc>
        <w:tc>
          <w:tcPr>
            <w:tcW w:w="1260" w:type="dxa"/>
            <w:shd w:val="clear" w:color="000000" w:fill="C5D9F1"/>
            <w:noWrap/>
            <w:vAlign w:val="center"/>
            <w:hideMark/>
          </w:tcPr>
          <w:p w14:paraId="7EA9E277"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3 565</w:t>
            </w:r>
          </w:p>
        </w:tc>
      </w:tr>
      <w:tr w:rsidR="00B77DFC" w:rsidRPr="000E54EB" w14:paraId="7EA9E27D" w14:textId="77777777" w:rsidTr="00CD6A4B">
        <w:trPr>
          <w:trHeight w:val="300"/>
        </w:trPr>
        <w:tc>
          <w:tcPr>
            <w:tcW w:w="6125" w:type="dxa"/>
            <w:shd w:val="clear" w:color="000000" w:fill="C5D9F1"/>
            <w:noWrap/>
            <w:vAlign w:val="center"/>
            <w:hideMark/>
          </w:tcPr>
          <w:p w14:paraId="7EA9E279" w14:textId="77777777" w:rsidR="00B77DFC" w:rsidRPr="000E54EB" w:rsidRDefault="00B77DFC" w:rsidP="00502C48">
            <w:pPr>
              <w:jc w:val="left"/>
              <w:rPr>
                <w:rFonts w:ascii="Verdana" w:hAnsi="Verdana" w:cs="Vrinda"/>
                <w:b/>
                <w:bCs/>
                <w:sz w:val="20"/>
                <w:lang w:eastAsia="bg-BG"/>
              </w:rPr>
            </w:pPr>
            <w:r w:rsidRPr="000E54EB">
              <w:rPr>
                <w:rFonts w:ascii="Verdana" w:hAnsi="Verdana" w:cs="Arial"/>
                <w:b/>
                <w:bCs/>
                <w:sz w:val="20"/>
                <w:lang w:eastAsia="bg-BG"/>
              </w:rPr>
              <w:t>Общо</w:t>
            </w:r>
            <w:r w:rsidR="003B34A6">
              <w:rPr>
                <w:rFonts w:ascii="Verdana" w:hAnsi="Verdana" w:cs="Arial"/>
                <w:b/>
                <w:bCs/>
                <w:sz w:val="20"/>
                <w:lang w:eastAsia="bg-BG"/>
              </w:rPr>
              <w:t xml:space="preserve"> </w:t>
            </w:r>
            <w:r w:rsidRPr="000E54EB">
              <w:rPr>
                <w:rFonts w:ascii="Verdana" w:hAnsi="Verdana" w:cs="Arial"/>
                <w:b/>
                <w:bCs/>
                <w:sz w:val="20"/>
                <w:lang w:eastAsia="bg-BG"/>
              </w:rPr>
              <w:t>излагане</w:t>
            </w:r>
            <w:r w:rsidR="003B34A6">
              <w:rPr>
                <w:rFonts w:ascii="Verdana" w:hAnsi="Verdana" w:cs="Arial"/>
                <w:b/>
                <w:bCs/>
                <w:sz w:val="20"/>
                <w:lang w:eastAsia="bg-BG"/>
              </w:rPr>
              <w:t xml:space="preserve"> </w:t>
            </w:r>
            <w:r w:rsidRPr="000E54EB">
              <w:rPr>
                <w:rFonts w:ascii="Verdana" w:hAnsi="Verdana" w:cs="Arial"/>
                <w:b/>
                <w:bCs/>
                <w:sz w:val="20"/>
                <w:lang w:eastAsia="bg-BG"/>
              </w:rPr>
              <w:t>на</w:t>
            </w:r>
            <w:r w:rsidR="003B34A6">
              <w:rPr>
                <w:rFonts w:ascii="Verdana" w:hAnsi="Verdana" w:cs="Arial"/>
                <w:b/>
                <w:bCs/>
                <w:sz w:val="20"/>
                <w:lang w:eastAsia="bg-BG"/>
              </w:rPr>
              <w:t xml:space="preserve"> </w:t>
            </w:r>
            <w:r w:rsidRPr="000E54EB">
              <w:rPr>
                <w:rFonts w:ascii="Verdana" w:hAnsi="Verdana" w:cs="Arial"/>
                <w:b/>
                <w:bCs/>
                <w:sz w:val="20"/>
                <w:lang w:eastAsia="bg-BG"/>
              </w:rPr>
              <w:t>валутен</w:t>
            </w:r>
            <w:r w:rsidR="003B34A6">
              <w:rPr>
                <w:rFonts w:ascii="Verdana" w:hAnsi="Verdana" w:cs="Arial"/>
                <w:b/>
                <w:bCs/>
                <w:sz w:val="20"/>
                <w:lang w:eastAsia="bg-BG"/>
              </w:rPr>
              <w:t xml:space="preserve"> </w:t>
            </w:r>
            <w:r w:rsidRPr="000E54EB">
              <w:rPr>
                <w:rFonts w:ascii="Verdana" w:hAnsi="Verdana" w:cs="Arial"/>
                <w:b/>
                <w:bCs/>
                <w:sz w:val="20"/>
                <w:lang w:eastAsia="bg-BG"/>
              </w:rPr>
              <w:t>риск</w:t>
            </w:r>
          </w:p>
        </w:tc>
        <w:tc>
          <w:tcPr>
            <w:tcW w:w="1080" w:type="dxa"/>
            <w:shd w:val="clear" w:color="000000" w:fill="C5D9F1"/>
            <w:noWrap/>
            <w:vAlign w:val="center"/>
            <w:hideMark/>
          </w:tcPr>
          <w:p w14:paraId="7EA9E27A"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(1 944)</w:t>
            </w:r>
          </w:p>
        </w:tc>
        <w:tc>
          <w:tcPr>
            <w:tcW w:w="1080" w:type="dxa"/>
            <w:shd w:val="clear" w:color="000000" w:fill="C5D9F1"/>
            <w:noWrap/>
            <w:vAlign w:val="center"/>
            <w:hideMark/>
          </w:tcPr>
          <w:p w14:paraId="7EA9E27B" w14:textId="77777777" w:rsidR="00B77DFC" w:rsidRPr="009E51D1" w:rsidRDefault="00B77DFC" w:rsidP="0069425E">
            <w:pPr>
              <w:jc w:val="center"/>
              <w:rPr>
                <w:rFonts w:ascii="Verdana" w:hAnsi="Verdana" w:cs="Vrinda"/>
                <w:b/>
                <w:bCs/>
                <w:sz w:val="20"/>
                <w:lang w:val="en-US" w:eastAsia="bg-BG"/>
              </w:rPr>
            </w:pPr>
            <w:r w:rsidRPr="009E51D1">
              <w:rPr>
                <w:rFonts w:ascii="Verdana" w:hAnsi="Verdana" w:cs="Arial"/>
                <w:b/>
                <w:bCs/>
                <w:sz w:val="20"/>
              </w:rPr>
              <w:t>(350)</w:t>
            </w:r>
          </w:p>
        </w:tc>
        <w:tc>
          <w:tcPr>
            <w:tcW w:w="1260" w:type="dxa"/>
            <w:shd w:val="clear" w:color="000000" w:fill="C5D9F1"/>
            <w:noWrap/>
            <w:vAlign w:val="center"/>
            <w:hideMark/>
          </w:tcPr>
          <w:p w14:paraId="7EA9E27C" w14:textId="77777777" w:rsidR="00B77DFC" w:rsidRPr="009E51D1" w:rsidRDefault="00B77DFC" w:rsidP="0069425E">
            <w:pPr>
              <w:jc w:val="center"/>
              <w:rPr>
                <w:rFonts w:ascii="Verdana" w:hAnsi="Verdana" w:cs="Vrinda"/>
                <w:b/>
                <w:bCs/>
                <w:sz w:val="20"/>
                <w:lang w:eastAsia="bg-BG"/>
              </w:rPr>
            </w:pPr>
            <w:r w:rsidRPr="009E51D1">
              <w:rPr>
                <w:rFonts w:ascii="Verdana" w:hAnsi="Verdana" w:cs="Arial"/>
                <w:b/>
                <w:bCs/>
                <w:sz w:val="20"/>
              </w:rPr>
              <w:t>(2 294)</w:t>
            </w:r>
          </w:p>
        </w:tc>
      </w:tr>
    </w:tbl>
    <w:p w14:paraId="7EA9E27E" w14:textId="77777777" w:rsidR="00587AE3" w:rsidRPr="000E54EB" w:rsidRDefault="00587AE3" w:rsidP="00B66DF8">
      <w:pPr>
        <w:pStyle w:val="000Normal"/>
        <w:spacing w:before="0" w:after="0" w:line="240" w:lineRule="auto"/>
        <w:rPr>
          <w:rFonts w:ascii="Verdana" w:hAnsi="Verdana" w:cs="Vrinda"/>
          <w:szCs w:val="20"/>
        </w:rPr>
      </w:pPr>
    </w:p>
    <w:p w14:paraId="7EA9E27F" w14:textId="77777777" w:rsidR="00B66DF8" w:rsidRPr="000E54EB" w:rsidRDefault="00B66DF8" w:rsidP="00B66DF8">
      <w:pPr>
        <w:pStyle w:val="Heading3"/>
        <w:spacing w:before="0"/>
        <w:rPr>
          <w:rFonts w:ascii="Verdana" w:hAnsi="Verdana" w:cs="Vrinda"/>
          <w:lang w:val="bg-BG"/>
        </w:rPr>
      </w:pPr>
      <w:bookmarkStart w:id="207" w:name="_Toc67487553"/>
      <w:r w:rsidRPr="000E54EB">
        <w:rPr>
          <w:rFonts w:ascii="Verdana" w:hAnsi="Verdana" w:cs="Arial"/>
          <w:lang w:val="bg-BG"/>
        </w:rPr>
        <w:t>Пазарен</w:t>
      </w:r>
      <w:r w:rsidR="003563DF">
        <w:rPr>
          <w:rFonts w:ascii="Verdana" w:hAnsi="Verdana" w:cs="Arial"/>
          <w:lang w:val="bg-BG"/>
        </w:rPr>
        <w:t xml:space="preserve"> </w:t>
      </w:r>
      <w:r w:rsidRPr="000E54EB">
        <w:rPr>
          <w:rFonts w:ascii="Verdana" w:hAnsi="Verdana" w:cs="Arial"/>
          <w:lang w:val="bg-BG"/>
        </w:rPr>
        <w:t>риск</w:t>
      </w:r>
      <w:bookmarkEnd w:id="207"/>
    </w:p>
    <w:p w14:paraId="7EA9E280"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Пазарен</w:t>
      </w:r>
      <w:r w:rsidR="003563DF">
        <w:rPr>
          <w:rFonts w:ascii="Verdana" w:eastAsia="Calibri" w:hAnsi="Verdana" w:cs="Arial"/>
          <w:color w:val="000000"/>
          <w:sz w:val="20"/>
        </w:rPr>
        <w:t xml:space="preserve"> </w:t>
      </w:r>
      <w:r w:rsidRPr="000E54EB">
        <w:rPr>
          <w:rFonts w:ascii="Verdana" w:eastAsia="Calibri" w:hAnsi="Verdana" w:cs="Arial"/>
          <w:color w:val="000000"/>
          <w:sz w:val="20"/>
        </w:rPr>
        <w:t>риск</w:t>
      </w:r>
      <w:r w:rsidR="003563DF">
        <w:rPr>
          <w:rFonts w:ascii="Verdana" w:eastAsia="Calibri" w:hAnsi="Verdana" w:cs="Arial"/>
          <w:color w:val="000000"/>
          <w:sz w:val="20"/>
        </w:rPr>
        <w:t xml:space="preserve"> </w:t>
      </w:r>
      <w:r w:rsidRPr="000E54EB">
        <w:rPr>
          <w:rFonts w:ascii="Verdana" w:eastAsia="Calibri" w:hAnsi="Verdana" w:cs="Arial"/>
          <w:color w:val="000000"/>
          <w:sz w:val="20"/>
        </w:rPr>
        <w:t>е</w:t>
      </w:r>
      <w:r w:rsidR="003563DF">
        <w:rPr>
          <w:rFonts w:ascii="Verdana" w:eastAsia="Calibri" w:hAnsi="Verdana" w:cs="Arial"/>
          <w:color w:val="000000"/>
          <w:sz w:val="20"/>
        </w:rPr>
        <w:t xml:space="preserve"> </w:t>
      </w:r>
      <w:r w:rsidRPr="000E54EB">
        <w:rPr>
          <w:rFonts w:ascii="Verdana" w:eastAsia="Calibri" w:hAnsi="Verdana" w:cs="Arial"/>
          <w:color w:val="000000"/>
          <w:sz w:val="20"/>
        </w:rPr>
        <w:t>рискът</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w:t>
      </w:r>
      <w:r w:rsidR="003563DF">
        <w:rPr>
          <w:rFonts w:ascii="Verdana" w:eastAsia="Calibri" w:hAnsi="Verdana" w:cs="Arial"/>
          <w:color w:val="000000"/>
          <w:sz w:val="20"/>
        </w:rPr>
        <w:t xml:space="preserve"> </w:t>
      </w:r>
      <w:r w:rsidRPr="000E54EB">
        <w:rPr>
          <w:rFonts w:ascii="Verdana" w:eastAsia="Calibri" w:hAnsi="Verdana" w:cs="Arial"/>
          <w:color w:val="000000"/>
          <w:sz w:val="20"/>
        </w:rPr>
        <w:t>справедливата</w:t>
      </w:r>
      <w:r w:rsidR="003563DF">
        <w:rPr>
          <w:rFonts w:ascii="Verdana" w:eastAsia="Calibri" w:hAnsi="Verdana" w:cs="Arial"/>
          <w:color w:val="000000"/>
          <w:sz w:val="20"/>
        </w:rPr>
        <w:t xml:space="preserve"> </w:t>
      </w:r>
      <w:r w:rsidRPr="000E54EB">
        <w:rPr>
          <w:rFonts w:ascii="Verdana" w:eastAsia="Calibri" w:hAnsi="Verdana" w:cs="Arial"/>
          <w:color w:val="000000"/>
          <w:sz w:val="20"/>
        </w:rPr>
        <w:t>стойност</w:t>
      </w:r>
      <w:r w:rsidR="003563DF">
        <w:rPr>
          <w:rFonts w:ascii="Verdana" w:eastAsia="Calibri" w:hAnsi="Verdana" w:cs="Arial"/>
          <w:color w:val="000000"/>
          <w:sz w:val="20"/>
        </w:rPr>
        <w:t xml:space="preserve"> </w:t>
      </w:r>
      <w:r w:rsidRPr="000E54EB">
        <w:rPr>
          <w:rFonts w:ascii="Verdana" w:eastAsia="Calibri" w:hAnsi="Verdana" w:cs="Arial"/>
          <w:color w:val="000000"/>
          <w:sz w:val="20"/>
        </w:rPr>
        <w:t>на</w:t>
      </w:r>
      <w:r w:rsidR="003563DF">
        <w:rPr>
          <w:rFonts w:ascii="Verdana" w:eastAsia="Calibri" w:hAnsi="Verdana" w:cs="Arial"/>
          <w:color w:val="000000"/>
          <w:sz w:val="20"/>
        </w:rPr>
        <w:t xml:space="preserve"> </w:t>
      </w:r>
      <w:r w:rsidRPr="000E54EB">
        <w:rPr>
          <w:rFonts w:ascii="Verdana" w:eastAsia="Calibri" w:hAnsi="Verdana" w:cs="Arial"/>
          <w:color w:val="000000"/>
          <w:sz w:val="20"/>
        </w:rPr>
        <w:t>бъдещите</w:t>
      </w:r>
      <w:r w:rsidR="003563DF">
        <w:rPr>
          <w:rFonts w:ascii="Verdana" w:eastAsia="Calibri" w:hAnsi="Verdana" w:cs="Arial"/>
          <w:color w:val="000000"/>
          <w:sz w:val="20"/>
        </w:rPr>
        <w:t xml:space="preserve"> </w:t>
      </w:r>
      <w:r w:rsidRPr="000E54EB">
        <w:rPr>
          <w:rFonts w:ascii="Verdana" w:eastAsia="Calibri" w:hAnsi="Verdana" w:cs="Arial"/>
          <w:color w:val="000000"/>
          <w:sz w:val="20"/>
        </w:rPr>
        <w:t>парични</w:t>
      </w:r>
      <w:r w:rsidR="003563DF">
        <w:rPr>
          <w:rFonts w:ascii="Verdana" w:eastAsia="Calibri" w:hAnsi="Verdana" w:cs="Arial"/>
          <w:color w:val="000000"/>
          <w:sz w:val="20"/>
        </w:rPr>
        <w:t xml:space="preserve"> </w:t>
      </w:r>
      <w:r w:rsidRPr="000E54EB">
        <w:rPr>
          <w:rFonts w:ascii="Verdana" w:eastAsia="Calibri" w:hAnsi="Verdana" w:cs="Arial"/>
          <w:color w:val="000000"/>
          <w:sz w:val="20"/>
        </w:rPr>
        <w:t>потоци</w:t>
      </w:r>
      <w:r w:rsidR="003563DF">
        <w:rPr>
          <w:rFonts w:ascii="Verdana" w:eastAsia="Calibri" w:hAnsi="Verdana" w:cs="Arial"/>
          <w:color w:val="000000"/>
          <w:sz w:val="20"/>
        </w:rPr>
        <w:t xml:space="preserve"> </w:t>
      </w:r>
      <w:r w:rsidRPr="000E54EB">
        <w:rPr>
          <w:rFonts w:ascii="Verdana" w:eastAsia="Calibri" w:hAnsi="Verdana" w:cs="Arial"/>
          <w:color w:val="000000"/>
          <w:sz w:val="20"/>
        </w:rPr>
        <w:t>от</w:t>
      </w:r>
      <w:r w:rsidR="003563DF">
        <w:rPr>
          <w:rFonts w:ascii="Verdana" w:eastAsia="Calibri" w:hAnsi="Verdana" w:cs="Arial"/>
          <w:color w:val="000000"/>
          <w:sz w:val="20"/>
        </w:rPr>
        <w:t xml:space="preserve"> </w:t>
      </w:r>
      <w:r w:rsidRPr="000E54EB">
        <w:rPr>
          <w:rFonts w:ascii="Verdana" w:eastAsia="Calibri" w:hAnsi="Verdana" w:cs="Arial"/>
          <w:color w:val="000000"/>
          <w:sz w:val="20"/>
        </w:rPr>
        <w:t>даден</w:t>
      </w:r>
      <w:r w:rsidR="003563DF">
        <w:rPr>
          <w:rFonts w:ascii="Verdana" w:eastAsia="Calibri" w:hAnsi="Verdana" w:cs="Arial"/>
          <w:color w:val="000000"/>
          <w:sz w:val="20"/>
        </w:rPr>
        <w:t xml:space="preserve"> </w:t>
      </w:r>
      <w:r w:rsidRPr="000E54EB">
        <w:rPr>
          <w:rFonts w:ascii="Verdana" w:eastAsia="Calibri" w:hAnsi="Verdana" w:cs="Arial"/>
          <w:color w:val="000000"/>
          <w:sz w:val="20"/>
        </w:rPr>
        <w:t>инструмен</w:t>
      </w:r>
      <w:r w:rsidR="003563DF">
        <w:rPr>
          <w:rFonts w:ascii="Verdana" w:eastAsia="Calibri" w:hAnsi="Verdana" w:cs="Arial"/>
          <w:color w:val="000000"/>
          <w:sz w:val="20"/>
        </w:rPr>
        <w:t xml:space="preserve"> </w:t>
      </w:r>
      <w:r w:rsidRPr="000E54EB">
        <w:rPr>
          <w:rFonts w:ascii="Verdana" w:eastAsia="Calibri" w:hAnsi="Verdana" w:cs="Arial"/>
          <w:color w:val="000000"/>
          <w:sz w:val="20"/>
        </w:rPr>
        <w:t>тще</w:t>
      </w:r>
      <w:r w:rsidR="003563DF">
        <w:rPr>
          <w:rFonts w:ascii="Verdana" w:eastAsia="Calibri" w:hAnsi="Verdana" w:cs="Arial"/>
          <w:color w:val="000000"/>
          <w:sz w:val="20"/>
        </w:rPr>
        <w:t xml:space="preserve"> </w:t>
      </w:r>
      <w:r w:rsidRPr="000E54EB">
        <w:rPr>
          <w:rFonts w:ascii="Verdana" w:eastAsia="Calibri" w:hAnsi="Verdana" w:cs="Arial"/>
          <w:color w:val="000000"/>
          <w:sz w:val="20"/>
        </w:rPr>
        <w:t>варира</w:t>
      </w:r>
      <w:r w:rsidR="003563DF">
        <w:rPr>
          <w:rFonts w:ascii="Verdana" w:eastAsia="Calibri" w:hAnsi="Verdana" w:cs="Arial"/>
          <w:color w:val="000000"/>
          <w:sz w:val="20"/>
        </w:rPr>
        <w:t xml:space="preserve"> </w:t>
      </w:r>
      <w:r w:rsidRPr="000E54EB">
        <w:rPr>
          <w:rFonts w:ascii="Verdana" w:eastAsia="Calibri" w:hAnsi="Verdana" w:cs="Arial"/>
          <w:color w:val="000000"/>
          <w:sz w:val="20"/>
        </w:rPr>
        <w:t>поради</w:t>
      </w:r>
      <w:r w:rsidR="003563DF">
        <w:rPr>
          <w:rFonts w:ascii="Verdana" w:eastAsia="Calibri" w:hAnsi="Verdana" w:cs="Arial"/>
          <w:color w:val="000000"/>
          <w:sz w:val="20"/>
        </w:rPr>
        <w:t xml:space="preserve"> </w:t>
      </w:r>
      <w:r w:rsidRPr="000E54EB">
        <w:rPr>
          <w:rFonts w:ascii="Verdana" w:eastAsia="Calibri" w:hAnsi="Verdana" w:cs="Arial"/>
          <w:color w:val="000000"/>
          <w:sz w:val="20"/>
        </w:rPr>
        <w:t>промените</w:t>
      </w:r>
      <w:r w:rsidR="003563DF">
        <w:rPr>
          <w:rFonts w:ascii="Verdana" w:eastAsia="Calibri" w:hAnsi="Verdana" w:cs="Arial"/>
          <w:color w:val="000000"/>
          <w:sz w:val="20"/>
        </w:rPr>
        <w:t xml:space="preserve"> </w:t>
      </w:r>
      <w:r w:rsidRPr="000E54EB">
        <w:rPr>
          <w:rFonts w:ascii="Verdana" w:eastAsia="Calibri" w:hAnsi="Verdana" w:cs="Arial"/>
          <w:color w:val="000000"/>
          <w:sz w:val="20"/>
        </w:rPr>
        <w:t>в</w:t>
      </w:r>
      <w:r w:rsidR="003563DF">
        <w:rPr>
          <w:rFonts w:ascii="Verdana" w:eastAsia="Calibri" w:hAnsi="Verdana" w:cs="Arial"/>
          <w:color w:val="000000"/>
          <w:sz w:val="20"/>
        </w:rPr>
        <w:t xml:space="preserve"> </w:t>
      </w:r>
      <w:r w:rsidRPr="000E54EB">
        <w:rPr>
          <w:rFonts w:ascii="Verdana" w:eastAsia="Calibri" w:hAnsi="Verdana" w:cs="Arial"/>
          <w:color w:val="000000"/>
          <w:sz w:val="20"/>
        </w:rPr>
        <w:t>пазарните</w:t>
      </w:r>
      <w:r w:rsidR="003563DF">
        <w:rPr>
          <w:rFonts w:ascii="Verdana" w:eastAsia="Calibri" w:hAnsi="Verdana" w:cs="Arial"/>
          <w:color w:val="000000"/>
          <w:sz w:val="20"/>
        </w:rPr>
        <w:t xml:space="preserve"> </w:t>
      </w:r>
      <w:r w:rsidRPr="000E54EB">
        <w:rPr>
          <w:rFonts w:ascii="Verdana" w:eastAsia="Calibri" w:hAnsi="Verdana" w:cs="Arial"/>
          <w:color w:val="000000"/>
          <w:sz w:val="20"/>
        </w:rPr>
        <w:t>цени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Пазарните</w:t>
      </w:r>
      <w:r w:rsidR="003563DF">
        <w:rPr>
          <w:rFonts w:ascii="Verdana" w:eastAsia="Calibri" w:hAnsi="Verdana" w:cs="Arial"/>
          <w:color w:val="000000"/>
          <w:sz w:val="20"/>
        </w:rPr>
        <w:t xml:space="preserve"> </w:t>
      </w:r>
      <w:r w:rsidRPr="000E54EB">
        <w:rPr>
          <w:rFonts w:ascii="Verdana" w:eastAsia="Calibri" w:hAnsi="Verdana" w:cs="Arial"/>
          <w:color w:val="000000"/>
          <w:sz w:val="20"/>
        </w:rPr>
        <w:t>цени</w:t>
      </w:r>
      <w:r w:rsidR="003563DF">
        <w:rPr>
          <w:rFonts w:ascii="Verdana" w:eastAsia="Calibri" w:hAnsi="Verdana" w:cs="Arial"/>
          <w:color w:val="000000"/>
          <w:sz w:val="20"/>
        </w:rPr>
        <w:t xml:space="preserve"> </w:t>
      </w:r>
      <w:r w:rsidRPr="000E54EB">
        <w:rPr>
          <w:rFonts w:ascii="Verdana" w:eastAsia="Calibri" w:hAnsi="Verdana" w:cs="Arial"/>
          <w:color w:val="000000"/>
          <w:sz w:val="20"/>
        </w:rPr>
        <w:t>включват</w:t>
      </w:r>
      <w:r w:rsidR="003563DF">
        <w:rPr>
          <w:rFonts w:ascii="Verdana" w:eastAsia="Calibri" w:hAnsi="Verdana" w:cs="Arial"/>
          <w:color w:val="000000"/>
          <w:sz w:val="20"/>
        </w:rPr>
        <w:t xml:space="preserve"> </w:t>
      </w:r>
      <w:r w:rsidRPr="000E54EB">
        <w:rPr>
          <w:rFonts w:ascii="Verdana" w:eastAsia="Calibri" w:hAnsi="Verdana" w:cs="Arial"/>
          <w:color w:val="000000"/>
          <w:sz w:val="20"/>
        </w:rPr>
        <w:t>четири</w:t>
      </w:r>
      <w:r w:rsidR="00D82F73">
        <w:rPr>
          <w:rFonts w:ascii="Verdana" w:eastAsia="Calibri" w:hAnsi="Verdana" w:cs="Arial"/>
          <w:color w:val="000000"/>
          <w:sz w:val="20"/>
        </w:rPr>
        <w:t xml:space="preserve"> </w:t>
      </w:r>
      <w:r w:rsidRPr="000E54EB">
        <w:rPr>
          <w:rFonts w:ascii="Verdana" w:eastAsia="Calibri" w:hAnsi="Verdana" w:cs="Arial"/>
          <w:color w:val="000000"/>
          <w:sz w:val="20"/>
        </w:rPr>
        <w:t>типа</w:t>
      </w:r>
      <w:r w:rsidR="00D82F73">
        <w:rPr>
          <w:rFonts w:ascii="Verdana" w:eastAsia="Calibri" w:hAnsi="Verdana" w:cs="Arial"/>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лихвен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валутен</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стоков</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друг</w:t>
      </w:r>
      <w:r w:rsidR="00D82F73">
        <w:rPr>
          <w:rFonts w:ascii="Verdana" w:eastAsia="Calibri" w:hAnsi="Verdana" w:cs="Arial"/>
          <w:color w:val="000000"/>
          <w:sz w:val="20"/>
        </w:rPr>
        <w:t xml:space="preserve"> </w:t>
      </w:r>
      <w:r w:rsidRPr="000E54EB">
        <w:rPr>
          <w:rFonts w:ascii="Verdana" w:eastAsia="Calibri" w:hAnsi="Verdana" w:cs="Arial"/>
          <w:color w:val="000000"/>
          <w:sz w:val="20"/>
        </w:rPr>
        <w:t>ценови</w:t>
      </w:r>
      <w:r w:rsidR="00D82F73">
        <w:rPr>
          <w:rFonts w:ascii="Verdana" w:eastAsia="Calibri" w:hAnsi="Verdana" w:cs="Arial"/>
          <w:color w:val="000000"/>
          <w:sz w:val="20"/>
        </w:rPr>
        <w:t xml:space="preserve"> </w:t>
      </w:r>
      <w:r w:rsidRPr="000E54EB">
        <w:rPr>
          <w:rFonts w:ascii="Verdana" w:eastAsia="Calibri" w:hAnsi="Verdana" w:cs="Arial"/>
          <w:color w:val="000000"/>
          <w:sz w:val="20"/>
        </w:rPr>
        <w:t>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какво</w:t>
      </w:r>
      <w:r w:rsidR="00D82F73">
        <w:rPr>
          <w:rFonts w:ascii="Verdana" w:eastAsia="Calibri" w:hAnsi="Verdana" w:cs="Arial"/>
          <w:color w:val="000000"/>
          <w:sz w:val="20"/>
        </w:rPr>
        <w:t xml:space="preserve"> </w:t>
      </w:r>
      <w:r w:rsidRPr="000E54EB">
        <w:rPr>
          <w:rFonts w:ascii="Verdana" w:eastAsia="Calibri" w:hAnsi="Verdana" w:cs="Arial"/>
          <w:color w:val="000000"/>
          <w:sz w:val="20"/>
        </w:rPr>
        <w:t>е</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рискът</w:t>
      </w:r>
      <w:r w:rsidR="00D82F73">
        <w:rPr>
          <w:rFonts w:ascii="Verdana" w:eastAsia="Calibri" w:hAnsi="Verdana" w:cs="Arial"/>
          <w:color w:val="000000"/>
          <w:sz w:val="20"/>
        </w:rPr>
        <w:t xml:space="preserve"> </w:t>
      </w:r>
      <w:r w:rsidRPr="000E54EB">
        <w:rPr>
          <w:rFonts w:ascii="Verdana" w:eastAsia="Calibri" w:hAnsi="Verdana" w:cs="Arial"/>
          <w:color w:val="000000"/>
          <w:sz w:val="20"/>
        </w:rPr>
        <w:t>за</w:t>
      </w:r>
      <w:r w:rsidR="00D82F73">
        <w:rPr>
          <w:rFonts w:ascii="Verdana" w:eastAsia="Calibri" w:hAnsi="Verdana" w:cs="Arial"/>
          <w:color w:val="000000"/>
          <w:sz w:val="20"/>
        </w:rPr>
        <w:t xml:space="preserve"> </w:t>
      </w:r>
      <w:r w:rsidRPr="000E54EB">
        <w:rPr>
          <w:rFonts w:ascii="Verdana" w:eastAsia="Calibri" w:hAnsi="Verdana" w:cs="Arial"/>
          <w:color w:val="000000"/>
          <w:sz w:val="20"/>
        </w:rPr>
        <w:t>цената</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собствения</w:t>
      </w:r>
      <w:r w:rsidR="00D82F73">
        <w:rPr>
          <w:rFonts w:ascii="Verdana" w:eastAsia="Calibri" w:hAnsi="Verdana" w:cs="Arial"/>
          <w:color w:val="000000"/>
          <w:sz w:val="20"/>
        </w:rPr>
        <w:t xml:space="preserve"> </w:t>
      </w:r>
      <w:r w:rsidRPr="000E54EB">
        <w:rPr>
          <w:rFonts w:ascii="Verdana" w:eastAsia="Calibri" w:hAnsi="Verdana" w:cs="Arial"/>
          <w:color w:val="000000"/>
          <w:sz w:val="20"/>
        </w:rPr>
        <w:t>капитал</w:t>
      </w:r>
      <w:r w:rsidRPr="000E54EB">
        <w:rPr>
          <w:rFonts w:ascii="Verdana" w:eastAsia="Calibri" w:hAnsi="Verdana" w:cs="Vrinda"/>
          <w:color w:val="000000"/>
          <w:sz w:val="20"/>
        </w:rPr>
        <w:t xml:space="preserve">. </w:t>
      </w:r>
      <w:r w:rsidRPr="000E54EB">
        <w:rPr>
          <w:rFonts w:ascii="Verdana" w:eastAsia="Calibri" w:hAnsi="Verdana" w:cs="Arial"/>
          <w:color w:val="000000"/>
          <w:sz w:val="20"/>
        </w:rPr>
        <w:t>Финансовите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които</w:t>
      </w:r>
      <w:r w:rsidR="00D82F73">
        <w:rPr>
          <w:rFonts w:ascii="Verdana" w:eastAsia="Calibri" w:hAnsi="Verdana" w:cs="Arial"/>
          <w:color w:val="000000"/>
          <w:sz w:val="20"/>
        </w:rPr>
        <w:t xml:space="preserve"> </w:t>
      </w:r>
      <w:r w:rsidRPr="000E54EB">
        <w:rPr>
          <w:rFonts w:ascii="Verdana" w:eastAsia="Calibri" w:hAnsi="Verdana" w:cs="Arial"/>
          <w:color w:val="000000"/>
          <w:sz w:val="20"/>
        </w:rPr>
        <w:t>биват</w:t>
      </w:r>
      <w:r w:rsidR="00D82F73">
        <w:rPr>
          <w:rFonts w:ascii="Verdana" w:eastAsia="Calibri" w:hAnsi="Verdana" w:cs="Arial"/>
          <w:color w:val="000000"/>
          <w:sz w:val="20"/>
        </w:rPr>
        <w:t xml:space="preserve"> </w:t>
      </w:r>
      <w:r w:rsidRPr="000E54EB">
        <w:rPr>
          <w:rFonts w:ascii="Verdana" w:eastAsia="Calibri" w:hAnsi="Verdana" w:cs="Arial"/>
          <w:color w:val="000000"/>
          <w:sz w:val="20"/>
        </w:rPr>
        <w:t>засегнати</w:t>
      </w:r>
      <w:r w:rsidR="00D82F73">
        <w:rPr>
          <w:rFonts w:ascii="Verdana" w:eastAsia="Calibri" w:hAnsi="Verdana" w:cs="Arial"/>
          <w:color w:val="000000"/>
          <w:sz w:val="20"/>
        </w:rPr>
        <w:t xml:space="preserve"> </w:t>
      </w:r>
      <w:r w:rsidRPr="000E54EB">
        <w:rPr>
          <w:rFonts w:ascii="Verdana" w:eastAsia="Calibri" w:hAnsi="Verdana" w:cs="Arial"/>
          <w:color w:val="000000"/>
          <w:sz w:val="20"/>
        </w:rPr>
        <w:t>от</w:t>
      </w:r>
      <w:r w:rsidR="00D82F73">
        <w:rPr>
          <w:rFonts w:ascii="Verdana" w:eastAsia="Calibri" w:hAnsi="Verdana" w:cs="Arial"/>
          <w:color w:val="000000"/>
          <w:sz w:val="20"/>
        </w:rPr>
        <w:t xml:space="preserve"> </w:t>
      </w:r>
      <w:r w:rsidRPr="000E54EB">
        <w:rPr>
          <w:rFonts w:ascii="Verdana" w:eastAsia="Calibri" w:hAnsi="Verdana" w:cs="Arial"/>
          <w:color w:val="000000"/>
          <w:sz w:val="20"/>
        </w:rPr>
        <w:t>пазарни</w:t>
      </w:r>
      <w:r w:rsidR="00D82F73">
        <w:rPr>
          <w:rFonts w:ascii="Verdana" w:eastAsia="Calibri" w:hAnsi="Verdana" w:cs="Arial"/>
          <w:color w:val="000000"/>
          <w:sz w:val="20"/>
        </w:rPr>
        <w:t xml:space="preserve"> </w:t>
      </w:r>
      <w:r w:rsidRPr="000E54EB">
        <w:rPr>
          <w:rFonts w:ascii="Verdana" w:eastAsia="Calibri" w:hAnsi="Verdana" w:cs="Arial"/>
          <w:color w:val="000000"/>
          <w:sz w:val="20"/>
        </w:rPr>
        <w:t>яриск</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включват</w:t>
      </w:r>
      <w:r w:rsidR="00D82F73">
        <w:rPr>
          <w:rFonts w:ascii="Verdana" w:eastAsia="Calibri" w:hAnsi="Verdana" w:cs="Arial"/>
          <w:color w:val="000000"/>
          <w:sz w:val="20"/>
        </w:rPr>
        <w:t xml:space="preserve"> </w:t>
      </w:r>
      <w:r w:rsidRPr="000E54EB">
        <w:rPr>
          <w:rFonts w:ascii="Verdana" w:eastAsia="Calibri" w:hAnsi="Verdana" w:cs="Arial"/>
          <w:color w:val="000000"/>
          <w:sz w:val="20"/>
        </w:rPr>
        <w:t>заеми</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привлечени</w:t>
      </w:r>
      <w:r w:rsidR="00D82F73">
        <w:rPr>
          <w:rFonts w:ascii="Verdana" w:eastAsia="Calibri" w:hAnsi="Verdana" w:cs="Arial"/>
          <w:color w:val="000000"/>
          <w:sz w:val="20"/>
        </w:rPr>
        <w:t xml:space="preserve"> </w:t>
      </w:r>
      <w:r w:rsidRPr="000E54EB">
        <w:rPr>
          <w:rFonts w:ascii="Verdana" w:eastAsia="Calibri" w:hAnsi="Verdana" w:cs="Arial"/>
          <w:color w:val="000000"/>
          <w:sz w:val="20"/>
        </w:rPr>
        <w:t>средства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депозити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инструменти</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разположение</w:t>
      </w:r>
      <w:r w:rsidR="00D82F73">
        <w:rPr>
          <w:rFonts w:ascii="Verdana" w:eastAsia="Calibri" w:hAnsi="Verdana" w:cs="Arial"/>
          <w:color w:val="000000"/>
          <w:sz w:val="20"/>
        </w:rPr>
        <w:t xml:space="preserve"> </w:t>
      </w:r>
      <w:r w:rsidRPr="000E54EB">
        <w:rPr>
          <w:rFonts w:ascii="Verdana" w:eastAsia="Calibri" w:hAnsi="Verdana" w:cs="Arial"/>
          <w:color w:val="000000"/>
          <w:sz w:val="20"/>
        </w:rPr>
        <w:t>за</w:t>
      </w:r>
      <w:r w:rsidR="00D82F73">
        <w:rPr>
          <w:rFonts w:ascii="Verdana" w:eastAsia="Calibri" w:hAnsi="Verdana" w:cs="Arial"/>
          <w:color w:val="000000"/>
          <w:sz w:val="20"/>
        </w:rPr>
        <w:t xml:space="preserve"> </w:t>
      </w:r>
      <w:r w:rsidRPr="000E54EB">
        <w:rPr>
          <w:rFonts w:ascii="Verdana" w:eastAsia="Calibri" w:hAnsi="Verdana" w:cs="Arial"/>
          <w:color w:val="000000"/>
          <w:sz w:val="20"/>
        </w:rPr>
        <w:t>продажба</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деривативни</w:t>
      </w:r>
      <w:r w:rsidR="00D82F73">
        <w:rPr>
          <w:rFonts w:ascii="Verdana" w:eastAsia="Calibri" w:hAnsi="Verdana" w:cs="Arial"/>
          <w:color w:val="000000"/>
          <w:sz w:val="20"/>
        </w:rPr>
        <w:t xml:space="preserve"> </w:t>
      </w:r>
      <w:r w:rsidRPr="000E54EB">
        <w:rPr>
          <w:rFonts w:ascii="Verdana" w:eastAsia="Calibri" w:hAnsi="Verdana" w:cs="Arial"/>
          <w:color w:val="000000"/>
          <w:sz w:val="20"/>
        </w:rPr>
        <w:t>финансови</w:t>
      </w:r>
      <w:r w:rsidR="00D82F73">
        <w:rPr>
          <w:rFonts w:ascii="Verdana" w:eastAsia="Calibri" w:hAnsi="Verdana" w:cs="Arial"/>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w:t>
      </w:r>
    </w:p>
    <w:p w14:paraId="7EA9E281" w14:textId="77777777" w:rsidR="00092B05" w:rsidRPr="000E54EB" w:rsidRDefault="00092B05" w:rsidP="00092B05">
      <w:pPr>
        <w:autoSpaceDE w:val="0"/>
        <w:autoSpaceDN w:val="0"/>
        <w:adjustRightInd w:val="0"/>
        <w:rPr>
          <w:rFonts w:ascii="Verdana" w:eastAsia="Calibri" w:hAnsi="Verdana" w:cs="Vrinda"/>
          <w:sz w:val="20"/>
        </w:rPr>
      </w:pPr>
      <w:r w:rsidRPr="000E54EB">
        <w:rPr>
          <w:rFonts w:ascii="Verdana" w:eastAsia="Calibri" w:hAnsi="Verdana" w:cs="Arial"/>
          <w:color w:val="000000"/>
          <w:sz w:val="20"/>
        </w:rPr>
        <w:t>Анализите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чувствителността</w:t>
      </w:r>
      <w:r w:rsidRPr="000E54EB">
        <w:rPr>
          <w:rFonts w:ascii="Verdana" w:eastAsia="Calibri" w:hAnsi="Verdana" w:cs="Vrinda"/>
          <w:color w:val="000000"/>
          <w:sz w:val="20"/>
        </w:rPr>
        <w:t xml:space="preserve">, </w:t>
      </w:r>
      <w:r w:rsidRPr="000E54EB">
        <w:rPr>
          <w:rFonts w:ascii="Verdana" w:eastAsia="Calibri" w:hAnsi="Verdana" w:cs="Arial"/>
          <w:color w:val="000000"/>
          <w:sz w:val="20"/>
        </w:rPr>
        <w:t>посочени</w:t>
      </w:r>
      <w:r w:rsidR="00D82F73">
        <w:rPr>
          <w:rFonts w:ascii="Verdana" w:eastAsia="Calibri" w:hAnsi="Verdana" w:cs="Arial"/>
          <w:color w:val="000000"/>
          <w:sz w:val="20"/>
        </w:rPr>
        <w:t xml:space="preserve"> </w:t>
      </w:r>
      <w:r w:rsidRPr="000E54EB">
        <w:rPr>
          <w:rFonts w:ascii="Verdana" w:eastAsia="Calibri" w:hAnsi="Verdana" w:cs="Arial"/>
          <w:color w:val="000000"/>
          <w:sz w:val="20"/>
        </w:rPr>
        <w:t>по</w:t>
      </w:r>
      <w:r w:rsidRPr="000E54EB">
        <w:rPr>
          <w:rFonts w:ascii="Verdana" w:eastAsia="Calibri" w:hAnsi="Verdana" w:cs="Vrinda"/>
          <w:color w:val="000000"/>
          <w:sz w:val="20"/>
        </w:rPr>
        <w:t>-</w:t>
      </w:r>
      <w:r w:rsidRPr="000E54EB">
        <w:rPr>
          <w:rFonts w:ascii="Verdana" w:eastAsia="Calibri" w:hAnsi="Verdana" w:cs="Arial"/>
          <w:color w:val="000000"/>
          <w:sz w:val="20"/>
        </w:rPr>
        <w:t>долуса</w:t>
      </w:r>
      <w:r w:rsidR="00D82F73">
        <w:rPr>
          <w:rFonts w:ascii="Verdana" w:eastAsia="Calibri" w:hAnsi="Verdana" w:cs="Arial"/>
          <w:color w:val="000000"/>
          <w:sz w:val="20"/>
        </w:rPr>
        <w:t xml:space="preserve"> </w:t>
      </w:r>
      <w:r w:rsidRPr="000E54EB">
        <w:rPr>
          <w:rFonts w:ascii="Verdana" w:eastAsia="Calibri" w:hAnsi="Verdana" w:cs="Arial"/>
          <w:color w:val="000000"/>
          <w:sz w:val="20"/>
        </w:rPr>
        <w:t>свързани</w:t>
      </w:r>
      <w:r w:rsidR="00D82F73">
        <w:rPr>
          <w:rFonts w:ascii="Verdana" w:eastAsia="Calibri" w:hAnsi="Verdana" w:cs="Arial"/>
          <w:color w:val="000000"/>
          <w:sz w:val="20"/>
        </w:rPr>
        <w:t xml:space="preserve"> </w:t>
      </w:r>
      <w:r w:rsidRPr="000E54EB">
        <w:rPr>
          <w:rFonts w:ascii="Verdana" w:eastAsia="Calibri" w:hAnsi="Verdana" w:cs="Arial"/>
          <w:color w:val="000000"/>
          <w:sz w:val="20"/>
        </w:rPr>
        <w:t>със</w:t>
      </w:r>
      <w:r w:rsidR="00D82F73">
        <w:rPr>
          <w:rFonts w:ascii="Verdana" w:eastAsia="Calibri" w:hAnsi="Verdana" w:cs="Arial"/>
          <w:color w:val="000000"/>
          <w:sz w:val="20"/>
        </w:rPr>
        <w:t xml:space="preserve"> </w:t>
      </w:r>
      <w:r w:rsidRPr="000E54EB">
        <w:rPr>
          <w:rFonts w:ascii="Verdana" w:eastAsia="Calibri" w:hAnsi="Verdana" w:cs="Arial"/>
          <w:color w:val="000000"/>
          <w:sz w:val="20"/>
        </w:rPr>
        <w:t>състоянието</w:t>
      </w:r>
      <w:r w:rsidR="00D82F73">
        <w:rPr>
          <w:rFonts w:ascii="Verdana" w:eastAsia="Calibri" w:hAnsi="Verdana" w:cs="Arial"/>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00D82F73">
        <w:rPr>
          <w:rFonts w:ascii="Verdana" w:eastAsia="Calibri" w:hAnsi="Verdana" w:cs="Arial"/>
          <w:color w:val="000000"/>
          <w:sz w:val="20"/>
        </w:rPr>
        <w:t xml:space="preserve"> </w:t>
      </w:r>
      <w:r w:rsidRPr="000E54EB">
        <w:rPr>
          <w:rFonts w:ascii="Verdana" w:eastAsia="Calibri" w:hAnsi="Verdana" w:cs="Vrinda"/>
          <w:sz w:val="20"/>
        </w:rPr>
        <w:t>20</w:t>
      </w:r>
      <w:r w:rsidR="00C36D7D">
        <w:rPr>
          <w:rFonts w:ascii="Verdana" w:eastAsia="Calibri" w:hAnsi="Verdana" w:cs="Vrinda"/>
          <w:sz w:val="20"/>
          <w:lang w:val="en-US"/>
        </w:rPr>
        <w:t>20</w:t>
      </w:r>
      <w:r w:rsidR="00D82F73">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201</w:t>
      </w:r>
      <w:r w:rsidR="00C36D7D">
        <w:rPr>
          <w:rFonts w:ascii="Verdana" w:eastAsia="Calibri" w:hAnsi="Verdana" w:cs="Vrinda"/>
          <w:sz w:val="20"/>
          <w:lang w:val="en-US"/>
        </w:rPr>
        <w:t>9</w:t>
      </w:r>
      <w:r w:rsidRPr="000E54EB">
        <w:rPr>
          <w:rFonts w:ascii="Verdana" w:eastAsia="Calibri" w:hAnsi="Verdana" w:cs="Arial"/>
          <w:sz w:val="20"/>
        </w:rPr>
        <w:t>г</w:t>
      </w:r>
      <w:r w:rsidRPr="000E54EB">
        <w:rPr>
          <w:rFonts w:ascii="Verdana" w:eastAsia="Calibri" w:hAnsi="Verdana" w:cs="Vrinda"/>
          <w:sz w:val="20"/>
        </w:rPr>
        <w:t xml:space="preserve">. </w:t>
      </w:r>
    </w:p>
    <w:p w14:paraId="7EA9E282"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Анализите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чувствителността</w:t>
      </w:r>
      <w:r w:rsidR="00D82F73">
        <w:rPr>
          <w:rFonts w:ascii="Verdana" w:eastAsia="Calibri" w:hAnsi="Verdana" w:cs="Arial"/>
          <w:color w:val="000000"/>
          <w:sz w:val="20"/>
        </w:rPr>
        <w:t xml:space="preserve"> </w:t>
      </w:r>
      <w:r w:rsidRPr="000E54EB">
        <w:rPr>
          <w:rFonts w:ascii="Verdana" w:eastAsia="Calibri" w:hAnsi="Verdana" w:cs="Arial"/>
          <w:color w:val="000000"/>
          <w:sz w:val="20"/>
        </w:rPr>
        <w:t>са</w:t>
      </w:r>
      <w:r w:rsidR="00D82F73">
        <w:rPr>
          <w:rFonts w:ascii="Verdana" w:eastAsia="Calibri" w:hAnsi="Verdana" w:cs="Arial"/>
          <w:color w:val="000000"/>
          <w:sz w:val="20"/>
        </w:rPr>
        <w:t xml:space="preserve"> </w:t>
      </w:r>
      <w:r w:rsidRPr="000E54EB">
        <w:rPr>
          <w:rFonts w:ascii="Verdana" w:eastAsia="Calibri" w:hAnsi="Verdana" w:cs="Arial"/>
          <w:color w:val="000000"/>
          <w:sz w:val="20"/>
        </w:rPr>
        <w:t>изготвени</w:t>
      </w:r>
      <w:r w:rsidR="00D82F73">
        <w:rPr>
          <w:rFonts w:ascii="Verdana" w:eastAsia="Calibri" w:hAnsi="Verdana" w:cs="Arial"/>
          <w:color w:val="000000"/>
          <w:sz w:val="20"/>
        </w:rPr>
        <w:t xml:space="preserve"> </w:t>
      </w:r>
      <w:r w:rsidRPr="000E54EB">
        <w:rPr>
          <w:rFonts w:ascii="Verdana" w:eastAsia="Calibri" w:hAnsi="Verdana" w:cs="Arial"/>
          <w:color w:val="000000"/>
          <w:sz w:val="20"/>
        </w:rPr>
        <w:t>при</w:t>
      </w:r>
      <w:r w:rsidR="00D82F73">
        <w:rPr>
          <w:rFonts w:ascii="Verdana" w:eastAsia="Calibri" w:hAnsi="Verdana" w:cs="Arial"/>
          <w:color w:val="000000"/>
          <w:sz w:val="20"/>
        </w:rPr>
        <w:t xml:space="preserve"> </w:t>
      </w:r>
      <w:r w:rsidRPr="000E54EB">
        <w:rPr>
          <w:rFonts w:ascii="Verdana" w:eastAsia="Calibri" w:hAnsi="Verdana" w:cs="Arial"/>
          <w:color w:val="000000"/>
          <w:sz w:val="20"/>
        </w:rPr>
        <w:t>предположението</w:t>
      </w:r>
      <w:r w:rsidRPr="000E54EB">
        <w:rPr>
          <w:rFonts w:ascii="Verdana" w:eastAsia="Calibri" w:hAnsi="Verdana" w:cs="Vrinda"/>
          <w:color w:val="000000"/>
          <w:sz w:val="20"/>
        </w:rPr>
        <w:t xml:space="preserve">, </w:t>
      </w:r>
      <w:r w:rsidRPr="000E54EB">
        <w:rPr>
          <w:rFonts w:ascii="Verdana" w:eastAsia="Calibri" w:hAnsi="Verdana" w:cs="Arial"/>
          <w:color w:val="000000"/>
          <w:sz w:val="20"/>
        </w:rPr>
        <w:t>че</w:t>
      </w:r>
      <w:r w:rsidR="00D82F73">
        <w:rPr>
          <w:rFonts w:ascii="Verdana" w:eastAsia="Calibri" w:hAnsi="Verdana" w:cs="Arial"/>
          <w:color w:val="000000"/>
          <w:sz w:val="20"/>
        </w:rPr>
        <w:t xml:space="preserve"> </w:t>
      </w:r>
      <w:r w:rsidRPr="000E54EB">
        <w:rPr>
          <w:rFonts w:ascii="Verdana" w:eastAsia="Calibri" w:hAnsi="Verdana" w:cs="Arial"/>
          <w:color w:val="000000"/>
          <w:sz w:val="20"/>
        </w:rPr>
        <w:t>сумата</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нетния</w:t>
      </w:r>
      <w:r w:rsidR="00D82F73">
        <w:rPr>
          <w:rFonts w:ascii="Verdana" w:eastAsia="Calibri" w:hAnsi="Verdana" w:cs="Arial"/>
          <w:color w:val="000000"/>
          <w:sz w:val="20"/>
        </w:rPr>
        <w:t xml:space="preserve"> </w:t>
      </w:r>
      <w:r w:rsidRPr="000E54EB">
        <w:rPr>
          <w:rFonts w:ascii="Verdana" w:eastAsia="Calibri" w:hAnsi="Verdana" w:cs="Arial"/>
          <w:color w:val="000000"/>
          <w:sz w:val="20"/>
        </w:rPr>
        <w:t>дълг</w:t>
      </w:r>
      <w:r w:rsidRPr="000E54EB">
        <w:rPr>
          <w:rFonts w:ascii="Verdana" w:eastAsia="Calibri" w:hAnsi="Verdana" w:cs="Vrinda"/>
          <w:color w:val="000000"/>
          <w:sz w:val="20"/>
        </w:rPr>
        <w:t xml:space="preserve">, </w:t>
      </w:r>
      <w:r w:rsidRPr="000E54EB">
        <w:rPr>
          <w:rFonts w:ascii="Verdana" w:eastAsia="Calibri" w:hAnsi="Verdana" w:cs="Arial"/>
          <w:color w:val="000000"/>
          <w:sz w:val="20"/>
        </w:rPr>
        <w:t>съотношението</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фиксираните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към</w:t>
      </w:r>
      <w:r w:rsidR="00D82F73">
        <w:rPr>
          <w:rFonts w:ascii="Verdana" w:eastAsia="Calibri" w:hAnsi="Verdana" w:cs="Arial"/>
          <w:color w:val="000000"/>
          <w:sz w:val="20"/>
        </w:rPr>
        <w:t xml:space="preserve"> </w:t>
      </w:r>
      <w:r w:rsidRPr="000E54EB">
        <w:rPr>
          <w:rFonts w:ascii="Verdana" w:eastAsia="Calibri" w:hAnsi="Verdana" w:cs="Arial"/>
          <w:color w:val="000000"/>
          <w:sz w:val="20"/>
        </w:rPr>
        <w:t>плаващите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лихвени</w:t>
      </w:r>
      <w:r w:rsidR="00D82F73">
        <w:rPr>
          <w:rFonts w:ascii="Verdana" w:eastAsia="Calibri" w:hAnsi="Verdana" w:cs="Arial"/>
          <w:color w:val="000000"/>
          <w:sz w:val="20"/>
        </w:rPr>
        <w:t xml:space="preserve"> </w:t>
      </w:r>
      <w:r w:rsidRPr="000E54EB">
        <w:rPr>
          <w:rFonts w:ascii="Verdana" w:eastAsia="Calibri" w:hAnsi="Verdana" w:cs="Arial"/>
          <w:color w:val="000000"/>
          <w:sz w:val="20"/>
        </w:rPr>
        <w:t>проценти</w:t>
      </w:r>
      <w:r w:rsidR="00D82F73">
        <w:rPr>
          <w:rFonts w:ascii="Verdana" w:eastAsia="Calibri" w:hAnsi="Verdana" w:cs="Arial"/>
          <w:color w:val="000000"/>
          <w:sz w:val="20"/>
        </w:rPr>
        <w:t xml:space="preserve"> </w:t>
      </w:r>
      <w:r w:rsidRPr="000E54EB">
        <w:rPr>
          <w:rFonts w:ascii="Verdana" w:eastAsia="Calibri" w:hAnsi="Verdana" w:cs="Arial"/>
          <w:color w:val="000000"/>
          <w:sz w:val="20"/>
        </w:rPr>
        <w:t>по</w:t>
      </w:r>
      <w:r w:rsidR="00D82F73">
        <w:rPr>
          <w:rFonts w:ascii="Verdana" w:eastAsia="Calibri" w:hAnsi="Verdana" w:cs="Arial"/>
          <w:color w:val="000000"/>
          <w:sz w:val="20"/>
        </w:rPr>
        <w:t xml:space="preserve"> </w:t>
      </w:r>
      <w:r w:rsidRPr="000E54EB">
        <w:rPr>
          <w:rFonts w:ascii="Verdana" w:eastAsia="Calibri" w:hAnsi="Verdana" w:cs="Arial"/>
          <w:color w:val="000000"/>
          <w:sz w:val="20"/>
        </w:rPr>
        <w:t>дълга</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деривативите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съотношението</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финансовите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инструменти</w:t>
      </w:r>
      <w:r w:rsidR="00D82F73">
        <w:rPr>
          <w:rFonts w:ascii="Verdana" w:eastAsia="Calibri" w:hAnsi="Verdana" w:cs="Arial"/>
          <w:color w:val="000000"/>
          <w:sz w:val="20"/>
        </w:rPr>
        <w:t xml:space="preserve"> </w:t>
      </w:r>
      <w:r w:rsidRPr="000E54EB">
        <w:rPr>
          <w:rFonts w:ascii="Verdana" w:eastAsia="Calibri" w:hAnsi="Verdana" w:cs="Arial"/>
          <w:color w:val="000000"/>
          <w:sz w:val="20"/>
        </w:rPr>
        <w:t>в</w:t>
      </w:r>
      <w:r w:rsidR="00D82F73">
        <w:rPr>
          <w:rFonts w:ascii="Verdana" w:eastAsia="Calibri" w:hAnsi="Verdana" w:cs="Arial"/>
          <w:color w:val="000000"/>
          <w:sz w:val="20"/>
        </w:rPr>
        <w:t xml:space="preserve"> </w:t>
      </w:r>
      <w:r w:rsidRPr="000E54EB">
        <w:rPr>
          <w:rFonts w:ascii="Verdana" w:eastAsia="Calibri" w:hAnsi="Verdana" w:cs="Arial"/>
          <w:color w:val="000000"/>
          <w:sz w:val="20"/>
        </w:rPr>
        <w:t>чуждестранни</w:t>
      </w:r>
      <w:r w:rsidR="00D82F73">
        <w:rPr>
          <w:rFonts w:ascii="Verdana" w:eastAsia="Calibri" w:hAnsi="Verdana" w:cs="Arial"/>
          <w:color w:val="000000"/>
          <w:sz w:val="20"/>
        </w:rPr>
        <w:t xml:space="preserve"> </w:t>
      </w:r>
      <w:r w:rsidRPr="000E54EB">
        <w:rPr>
          <w:rFonts w:ascii="Verdana" w:eastAsia="Calibri" w:hAnsi="Verdana" w:cs="Arial"/>
          <w:color w:val="000000"/>
          <w:sz w:val="20"/>
        </w:rPr>
        <w:t>валути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всички</w:t>
      </w:r>
      <w:r w:rsidR="00D82F73">
        <w:rPr>
          <w:rFonts w:ascii="Verdana" w:eastAsia="Calibri" w:hAnsi="Verdana" w:cs="Arial"/>
          <w:color w:val="000000"/>
          <w:sz w:val="20"/>
        </w:rPr>
        <w:t xml:space="preserve"> </w:t>
      </w:r>
      <w:r w:rsidRPr="000E54EB">
        <w:rPr>
          <w:rFonts w:ascii="Verdana" w:eastAsia="Calibri" w:hAnsi="Verdana" w:cs="Arial"/>
          <w:color w:val="000000"/>
          <w:sz w:val="20"/>
        </w:rPr>
        <w:t>са</w:t>
      </w:r>
      <w:r w:rsidR="00D82F73">
        <w:rPr>
          <w:rFonts w:ascii="Verdana" w:eastAsia="Calibri" w:hAnsi="Verdana" w:cs="Arial"/>
          <w:color w:val="000000"/>
          <w:sz w:val="20"/>
        </w:rPr>
        <w:t xml:space="preserve"> </w:t>
      </w:r>
      <w:r w:rsidRPr="000E54EB">
        <w:rPr>
          <w:rFonts w:ascii="Verdana" w:eastAsia="Calibri" w:hAnsi="Verdana" w:cs="Arial"/>
          <w:color w:val="000000"/>
          <w:sz w:val="20"/>
        </w:rPr>
        <w:t>постоянни</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база</w:t>
      </w:r>
      <w:r w:rsidR="00D82F73">
        <w:rPr>
          <w:rFonts w:ascii="Verdana" w:eastAsia="Calibri" w:hAnsi="Verdana" w:cs="Arial"/>
          <w:color w:val="000000"/>
          <w:sz w:val="20"/>
        </w:rPr>
        <w:t xml:space="preserve"> </w:t>
      </w:r>
      <w:r w:rsidRPr="000E54EB">
        <w:rPr>
          <w:rFonts w:ascii="Verdana" w:eastAsia="Calibri" w:hAnsi="Verdana" w:cs="Arial"/>
          <w:color w:val="000000"/>
          <w:sz w:val="20"/>
        </w:rPr>
        <w:t>определянето</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хеджове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както</w:t>
      </w:r>
      <w:r w:rsidR="00D82F73">
        <w:rPr>
          <w:rFonts w:ascii="Verdana" w:eastAsia="Calibri" w:hAnsi="Verdana" w:cs="Arial"/>
          <w:color w:val="000000"/>
          <w:sz w:val="20"/>
        </w:rPr>
        <w:t xml:space="preserve"> </w:t>
      </w:r>
      <w:r w:rsidRPr="000E54EB">
        <w:rPr>
          <w:rFonts w:ascii="Verdana" w:eastAsia="Calibri" w:hAnsi="Verdana" w:cs="Arial"/>
          <w:color w:val="000000"/>
          <w:sz w:val="20"/>
        </w:rPr>
        <w:t>те</w:t>
      </w:r>
      <w:r w:rsidR="00D82F73">
        <w:rPr>
          <w:rFonts w:ascii="Verdana" w:eastAsia="Calibri" w:hAnsi="Verdana" w:cs="Arial"/>
          <w:color w:val="000000"/>
          <w:sz w:val="20"/>
        </w:rPr>
        <w:t xml:space="preserve"> </w:t>
      </w:r>
      <w:r w:rsidRPr="000E54EB">
        <w:rPr>
          <w:rFonts w:ascii="Verdana" w:eastAsia="Calibri" w:hAnsi="Verdana" w:cs="Arial"/>
          <w:color w:val="000000"/>
          <w:sz w:val="20"/>
        </w:rPr>
        <w:t>съществуват</w:t>
      </w:r>
      <w:r w:rsidR="00D82F73">
        <w:rPr>
          <w:rFonts w:ascii="Verdana" w:eastAsia="Calibri" w:hAnsi="Verdana" w:cs="Arial"/>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w:t>
      </w:r>
      <w:r w:rsidR="00C36D7D">
        <w:rPr>
          <w:rFonts w:ascii="Verdana" w:eastAsia="Calibri" w:hAnsi="Verdana" w:cs="Vrinda"/>
          <w:color w:val="000000"/>
          <w:sz w:val="20"/>
          <w:lang w:val="en-US"/>
        </w:rPr>
        <w:t>20</w:t>
      </w:r>
      <w:r w:rsidRPr="000E54EB">
        <w:rPr>
          <w:rFonts w:ascii="Verdana" w:eastAsia="Calibri" w:hAnsi="Verdana" w:cs="Arial"/>
          <w:color w:val="000000"/>
          <w:sz w:val="20"/>
        </w:rPr>
        <w:t>г</w:t>
      </w:r>
      <w:r w:rsidRPr="000E54EB">
        <w:rPr>
          <w:rFonts w:ascii="Verdana" w:eastAsia="Calibri" w:hAnsi="Verdana" w:cs="Vrinda"/>
          <w:color w:val="000000"/>
          <w:sz w:val="20"/>
        </w:rPr>
        <w:t>.</w:t>
      </w:r>
    </w:p>
    <w:p w14:paraId="7EA9E283"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Анализите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изключват</w:t>
      </w:r>
      <w:r w:rsidR="00D82F73">
        <w:rPr>
          <w:rFonts w:ascii="Verdana" w:eastAsia="Calibri" w:hAnsi="Verdana" w:cs="Arial"/>
          <w:color w:val="000000"/>
          <w:sz w:val="20"/>
        </w:rPr>
        <w:t xml:space="preserve"> </w:t>
      </w:r>
      <w:r w:rsidRPr="000E54EB">
        <w:rPr>
          <w:rFonts w:ascii="Verdana" w:eastAsia="Calibri" w:hAnsi="Verdana" w:cs="Arial"/>
          <w:color w:val="000000"/>
          <w:sz w:val="20"/>
        </w:rPr>
        <w:t>ефекта</w:t>
      </w:r>
      <w:r w:rsidR="00D82F73">
        <w:rPr>
          <w:rFonts w:ascii="Verdana" w:eastAsia="Calibri" w:hAnsi="Verdana" w:cs="Arial"/>
          <w:color w:val="000000"/>
          <w:sz w:val="20"/>
        </w:rPr>
        <w:t xml:space="preserve"> </w:t>
      </w:r>
      <w:r w:rsidRPr="000E54EB">
        <w:rPr>
          <w:rFonts w:ascii="Verdana" w:eastAsia="Calibri" w:hAnsi="Verdana" w:cs="Arial"/>
          <w:color w:val="000000"/>
          <w:sz w:val="20"/>
        </w:rPr>
        <w:t>от</w:t>
      </w:r>
      <w:r w:rsidR="00D82F73">
        <w:rPr>
          <w:rFonts w:ascii="Verdana" w:eastAsia="Calibri" w:hAnsi="Verdana" w:cs="Arial"/>
          <w:color w:val="000000"/>
          <w:sz w:val="20"/>
        </w:rPr>
        <w:t xml:space="preserve"> </w:t>
      </w:r>
      <w:r w:rsidRPr="000E54EB">
        <w:rPr>
          <w:rFonts w:ascii="Verdana" w:eastAsia="Calibri" w:hAnsi="Verdana" w:cs="Arial"/>
          <w:color w:val="000000"/>
          <w:sz w:val="20"/>
        </w:rPr>
        <w:t>движенията</w:t>
      </w:r>
      <w:r w:rsidR="00D82F73">
        <w:rPr>
          <w:rFonts w:ascii="Verdana" w:eastAsia="Calibri" w:hAnsi="Verdana" w:cs="Arial"/>
          <w:color w:val="000000"/>
          <w:sz w:val="20"/>
        </w:rPr>
        <w:t xml:space="preserve"> </w:t>
      </w:r>
      <w:r w:rsidRPr="000E54EB">
        <w:rPr>
          <w:rFonts w:ascii="Verdana" w:eastAsia="Calibri" w:hAnsi="Verdana" w:cs="Arial"/>
          <w:color w:val="000000"/>
          <w:sz w:val="20"/>
        </w:rPr>
        <w:t>в</w:t>
      </w:r>
      <w:r w:rsidR="00D82F73">
        <w:rPr>
          <w:rFonts w:ascii="Verdana" w:eastAsia="Calibri" w:hAnsi="Verdana" w:cs="Arial"/>
          <w:color w:val="000000"/>
          <w:sz w:val="20"/>
        </w:rPr>
        <w:t xml:space="preserve"> </w:t>
      </w:r>
      <w:r w:rsidRPr="000E54EB">
        <w:rPr>
          <w:rFonts w:ascii="Verdana" w:eastAsia="Calibri" w:hAnsi="Verdana" w:cs="Arial"/>
          <w:color w:val="000000"/>
          <w:sz w:val="20"/>
        </w:rPr>
        <w:t>пазарните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променливи</w:t>
      </w:r>
      <w:r w:rsidR="00D82F73">
        <w:rPr>
          <w:rFonts w:ascii="Verdana" w:eastAsia="Calibri" w:hAnsi="Verdana" w:cs="Arial"/>
          <w:color w:val="000000"/>
          <w:sz w:val="20"/>
        </w:rPr>
        <w:t xml:space="preserve"> </w:t>
      </w:r>
      <w:r w:rsidRPr="000E54EB">
        <w:rPr>
          <w:rFonts w:ascii="Verdana" w:eastAsia="Calibri" w:hAnsi="Verdana" w:cs="Arial"/>
          <w:color w:val="000000"/>
          <w:sz w:val="20"/>
        </w:rPr>
        <w:t>в</w:t>
      </w:r>
      <w:r w:rsidR="00D82F73">
        <w:rPr>
          <w:rFonts w:ascii="Verdana" w:eastAsia="Calibri" w:hAnsi="Verdana" w:cs="Arial"/>
          <w:color w:val="000000"/>
          <w:sz w:val="20"/>
        </w:rPr>
        <w:t xml:space="preserve"> </w:t>
      </w:r>
      <w:r w:rsidRPr="000E54EB">
        <w:rPr>
          <w:rFonts w:ascii="Verdana" w:eastAsia="Calibri" w:hAnsi="Verdana" w:cs="Arial"/>
          <w:color w:val="000000"/>
          <w:sz w:val="20"/>
        </w:rPr>
        <w:t>балансовата</w:t>
      </w:r>
      <w:r w:rsidR="00D82F73">
        <w:rPr>
          <w:rFonts w:ascii="Verdana" w:eastAsia="Calibri" w:hAnsi="Verdana" w:cs="Arial"/>
          <w:color w:val="000000"/>
          <w:sz w:val="20"/>
        </w:rPr>
        <w:t xml:space="preserve"> </w:t>
      </w:r>
      <w:r w:rsidRPr="000E54EB">
        <w:rPr>
          <w:rFonts w:ascii="Verdana" w:eastAsia="Calibri" w:hAnsi="Verdana" w:cs="Arial"/>
          <w:color w:val="000000"/>
          <w:sz w:val="20"/>
        </w:rPr>
        <w:t>стойност</w:t>
      </w:r>
      <w:r w:rsidR="00D82F73">
        <w:rPr>
          <w:rFonts w:ascii="Verdana" w:eastAsia="Calibri" w:hAnsi="Verdana" w:cs="Arial"/>
          <w:color w:val="000000"/>
          <w:sz w:val="20"/>
        </w:rPr>
        <w:t xml:space="preserve"> </w:t>
      </w:r>
      <w:r w:rsidRPr="000E54EB">
        <w:rPr>
          <w:rFonts w:ascii="Verdana" w:eastAsia="Calibri" w:hAnsi="Verdana" w:cs="Arial"/>
          <w:color w:val="000000"/>
          <w:sz w:val="20"/>
        </w:rPr>
        <w:t>на</w:t>
      </w:r>
      <w:r w:rsidR="00D82F73">
        <w:rPr>
          <w:rFonts w:ascii="Verdana" w:eastAsia="Calibri" w:hAnsi="Verdana" w:cs="Arial"/>
          <w:color w:val="000000"/>
          <w:sz w:val="20"/>
        </w:rPr>
        <w:t xml:space="preserve"> </w:t>
      </w:r>
      <w:r w:rsidRPr="000E54EB">
        <w:rPr>
          <w:rFonts w:ascii="Verdana" w:eastAsia="Calibri" w:hAnsi="Verdana" w:cs="Arial"/>
          <w:color w:val="000000"/>
          <w:sz w:val="20"/>
        </w:rPr>
        <w:t>пенсионните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D82F73">
        <w:rPr>
          <w:rFonts w:ascii="Verdana" w:eastAsia="Calibri" w:hAnsi="Verdana" w:cs="Arial"/>
          <w:color w:val="000000"/>
          <w:sz w:val="20"/>
        </w:rPr>
        <w:t xml:space="preserve"> </w:t>
      </w:r>
      <w:r w:rsidRPr="000E54EB">
        <w:rPr>
          <w:rFonts w:ascii="Verdana" w:eastAsia="Calibri" w:hAnsi="Verdana" w:cs="Arial"/>
          <w:color w:val="000000"/>
          <w:sz w:val="20"/>
        </w:rPr>
        <w:t>други</w:t>
      </w:r>
      <w:r w:rsidR="00D82F73">
        <w:rPr>
          <w:rFonts w:ascii="Verdana" w:eastAsia="Calibri" w:hAnsi="Verdana" w:cs="Arial"/>
          <w:color w:val="000000"/>
          <w:sz w:val="20"/>
        </w:rPr>
        <w:t xml:space="preserve"> </w:t>
      </w:r>
      <w:r w:rsidRPr="000E54EB">
        <w:rPr>
          <w:rFonts w:ascii="Verdana" w:eastAsia="Calibri" w:hAnsi="Verdana" w:cs="Arial"/>
          <w:color w:val="000000"/>
          <w:sz w:val="20"/>
        </w:rPr>
        <w:t>задължения</w:t>
      </w:r>
      <w:r w:rsidR="00D82F73">
        <w:rPr>
          <w:rFonts w:ascii="Verdana" w:eastAsia="Calibri" w:hAnsi="Verdana" w:cs="Arial"/>
          <w:color w:val="000000"/>
          <w:sz w:val="20"/>
        </w:rPr>
        <w:t xml:space="preserve"> </w:t>
      </w:r>
      <w:r w:rsidRPr="000E54EB">
        <w:rPr>
          <w:rFonts w:ascii="Verdana" w:eastAsia="Calibri" w:hAnsi="Verdana" w:cs="Arial"/>
          <w:color w:val="000000"/>
          <w:sz w:val="20"/>
        </w:rPr>
        <w:t>след</w:t>
      </w:r>
      <w:r w:rsidR="00D82F73">
        <w:rPr>
          <w:rFonts w:ascii="Verdana" w:eastAsia="Calibri" w:hAnsi="Verdana" w:cs="Arial"/>
          <w:color w:val="000000"/>
          <w:sz w:val="20"/>
        </w:rPr>
        <w:t xml:space="preserve"> </w:t>
      </w:r>
      <w:r w:rsidRPr="000E54EB">
        <w:rPr>
          <w:rFonts w:ascii="Verdana" w:eastAsia="Calibri" w:hAnsi="Verdana" w:cs="Arial"/>
          <w:color w:val="000000"/>
          <w:sz w:val="20"/>
        </w:rPr>
        <w:t>пенсиониране</w:t>
      </w:r>
      <w:r w:rsidRPr="000E54EB">
        <w:rPr>
          <w:rFonts w:ascii="Verdana" w:eastAsia="Calibri" w:hAnsi="Verdana" w:cs="Vrinda"/>
          <w:color w:val="000000"/>
          <w:sz w:val="20"/>
        </w:rPr>
        <w:t xml:space="preserve">, </w:t>
      </w:r>
      <w:r w:rsidRPr="000E54EB">
        <w:rPr>
          <w:rFonts w:ascii="Verdana" w:eastAsia="Calibri" w:hAnsi="Verdana" w:cs="Arial"/>
          <w:color w:val="000000"/>
          <w:sz w:val="20"/>
        </w:rPr>
        <w:t>провизиите</w:t>
      </w:r>
      <w:r w:rsidR="00D82F73">
        <w:rPr>
          <w:rFonts w:ascii="Verdana" w:eastAsia="Calibri" w:hAnsi="Verdana" w:cs="Arial"/>
          <w:color w:val="000000"/>
          <w:sz w:val="20"/>
        </w:rPr>
        <w:t xml:space="preserve"> </w:t>
      </w:r>
      <w:r w:rsidRPr="000E54EB">
        <w:rPr>
          <w:rFonts w:ascii="Verdana" w:eastAsia="Calibri" w:hAnsi="Verdana" w:cs="Arial"/>
          <w:color w:val="000000"/>
          <w:sz w:val="20"/>
        </w:rPr>
        <w:t>и</w:t>
      </w:r>
      <w:r w:rsidR="00235945">
        <w:rPr>
          <w:rFonts w:ascii="Verdana" w:eastAsia="Calibri" w:hAnsi="Verdana" w:cs="Arial"/>
          <w:color w:val="000000"/>
          <w:sz w:val="20"/>
        </w:rPr>
        <w:t xml:space="preserve"> </w:t>
      </w:r>
      <w:r w:rsidRPr="000E54EB">
        <w:rPr>
          <w:rFonts w:ascii="Verdana" w:eastAsia="Calibri" w:hAnsi="Verdana" w:cs="Arial"/>
          <w:color w:val="000000"/>
          <w:sz w:val="20"/>
        </w:rPr>
        <w:t>по</w:t>
      </w:r>
      <w:r w:rsidR="00235945">
        <w:rPr>
          <w:rFonts w:ascii="Verdana" w:eastAsia="Calibri" w:hAnsi="Verdana" w:cs="Arial"/>
          <w:color w:val="000000"/>
          <w:sz w:val="20"/>
        </w:rPr>
        <w:t xml:space="preserve"> </w:t>
      </w:r>
      <w:r w:rsidRPr="000E54EB">
        <w:rPr>
          <w:rFonts w:ascii="Verdana" w:eastAsia="Calibri" w:hAnsi="Verdana" w:cs="Arial"/>
          <w:color w:val="000000"/>
          <w:sz w:val="20"/>
        </w:rPr>
        <w:t>нетекущите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финансови</w:t>
      </w:r>
      <w:r w:rsidR="00235945">
        <w:rPr>
          <w:rFonts w:ascii="Verdana" w:eastAsia="Calibri" w:hAnsi="Verdana" w:cs="Arial"/>
          <w:color w:val="000000"/>
          <w:sz w:val="20"/>
        </w:rPr>
        <w:t xml:space="preserve"> </w:t>
      </w:r>
      <w:r w:rsidRPr="000E54EB">
        <w:rPr>
          <w:rFonts w:ascii="Verdana" w:eastAsia="Calibri" w:hAnsi="Verdana" w:cs="Arial"/>
          <w:color w:val="000000"/>
          <w:sz w:val="20"/>
        </w:rPr>
        <w:t>активи</w:t>
      </w:r>
      <w:r w:rsidR="00235945">
        <w:rPr>
          <w:rFonts w:ascii="Verdana" w:eastAsia="Calibri" w:hAnsi="Verdana" w:cs="Arial"/>
          <w:color w:val="000000"/>
          <w:sz w:val="20"/>
        </w:rPr>
        <w:t xml:space="preserve"> </w:t>
      </w:r>
      <w:r w:rsidRPr="000E54EB">
        <w:rPr>
          <w:rFonts w:ascii="Verdana" w:eastAsia="Calibri" w:hAnsi="Verdana" w:cs="Arial"/>
          <w:color w:val="000000"/>
          <w:sz w:val="20"/>
        </w:rPr>
        <w:t>и</w:t>
      </w:r>
      <w:r w:rsidR="00235945">
        <w:rPr>
          <w:rFonts w:ascii="Verdana" w:eastAsia="Calibri" w:hAnsi="Verdana" w:cs="Arial"/>
          <w:color w:val="000000"/>
          <w:sz w:val="20"/>
        </w:rPr>
        <w:t xml:space="preserve"> </w:t>
      </w:r>
      <w:r w:rsidRPr="000E54EB">
        <w:rPr>
          <w:rFonts w:ascii="Verdana" w:eastAsia="Calibri" w:hAnsi="Verdana" w:cs="Arial"/>
          <w:color w:val="000000"/>
          <w:sz w:val="20"/>
        </w:rPr>
        <w:t>пасивина</w:t>
      </w:r>
      <w:r w:rsidR="00235945">
        <w:rPr>
          <w:rFonts w:ascii="Verdana" w:eastAsia="Calibri" w:hAnsi="Verdana" w:cs="Arial"/>
          <w:color w:val="000000"/>
          <w:sz w:val="20"/>
        </w:rPr>
        <w:t xml:space="preserve"> </w:t>
      </w:r>
      <w:r w:rsidRPr="000E54EB">
        <w:rPr>
          <w:rFonts w:ascii="Verdana" w:eastAsia="Calibri" w:hAnsi="Verdana" w:cs="Arial"/>
          <w:color w:val="000000"/>
          <w:sz w:val="20"/>
        </w:rPr>
        <w:t>чуждестранни</w:t>
      </w:r>
      <w:r w:rsidR="00235945">
        <w:rPr>
          <w:rFonts w:ascii="Verdana" w:eastAsia="Calibri" w:hAnsi="Verdana" w:cs="Arial"/>
          <w:color w:val="000000"/>
          <w:sz w:val="20"/>
        </w:rPr>
        <w:t xml:space="preserve"> </w:t>
      </w:r>
      <w:r w:rsidRPr="000E54EB">
        <w:rPr>
          <w:rFonts w:ascii="Verdana" w:eastAsia="Calibri" w:hAnsi="Verdana" w:cs="Arial"/>
          <w:color w:val="000000"/>
          <w:sz w:val="20"/>
        </w:rPr>
        <w:t>дейности</w:t>
      </w:r>
      <w:r w:rsidRPr="000E54EB">
        <w:rPr>
          <w:rFonts w:ascii="Verdana" w:eastAsia="Calibri" w:hAnsi="Verdana" w:cs="Vrinda"/>
          <w:color w:val="000000"/>
          <w:sz w:val="20"/>
        </w:rPr>
        <w:t>.</w:t>
      </w:r>
    </w:p>
    <w:p w14:paraId="7EA9E284" w14:textId="77777777" w:rsidR="00092B05" w:rsidRPr="000E54EB" w:rsidRDefault="00092B05" w:rsidP="00092B05">
      <w:p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Приизчислениенаанализитеначувствителносттасанаправениследнитепредположения</w:t>
      </w:r>
      <w:r w:rsidRPr="000E54EB">
        <w:rPr>
          <w:rFonts w:ascii="Verdana" w:eastAsia="Calibri" w:hAnsi="Verdana" w:cs="Vrinda"/>
          <w:color w:val="000000"/>
          <w:sz w:val="20"/>
        </w:rPr>
        <w:t>:</w:t>
      </w:r>
    </w:p>
    <w:p w14:paraId="7EA9E285" w14:textId="77777777" w:rsidR="00092B05" w:rsidRPr="000E54EB" w:rsidRDefault="00092B05" w:rsidP="006F1B32">
      <w:pPr>
        <w:pStyle w:val="ListParagraph"/>
        <w:numPr>
          <w:ilvl w:val="0"/>
          <w:numId w:val="1"/>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отчета</w:t>
      </w:r>
      <w:r w:rsidR="00235945">
        <w:rPr>
          <w:rFonts w:ascii="Verdana" w:eastAsia="Calibri" w:hAnsi="Verdana" w:cs="Arial"/>
          <w:color w:val="000000"/>
          <w:sz w:val="20"/>
        </w:rPr>
        <w:t xml:space="preserve"> </w:t>
      </w:r>
      <w:r w:rsidRPr="000E54EB">
        <w:rPr>
          <w:rFonts w:ascii="Verdana" w:eastAsia="Calibri" w:hAnsi="Verdana" w:cs="Arial"/>
          <w:color w:val="000000"/>
          <w:sz w:val="20"/>
        </w:rPr>
        <w:t>за</w:t>
      </w:r>
      <w:r w:rsidR="00235945">
        <w:rPr>
          <w:rFonts w:ascii="Verdana" w:eastAsia="Calibri" w:hAnsi="Verdana" w:cs="Arial"/>
          <w:color w:val="000000"/>
          <w:sz w:val="20"/>
        </w:rPr>
        <w:t xml:space="preserve"> </w:t>
      </w:r>
      <w:r w:rsidRPr="000E54EB">
        <w:rPr>
          <w:rFonts w:ascii="Verdana" w:eastAsia="Calibri" w:hAnsi="Verdana" w:cs="Arial"/>
          <w:color w:val="000000"/>
          <w:sz w:val="20"/>
        </w:rPr>
        <w:t>финансовото</w:t>
      </w:r>
      <w:r w:rsidR="00235945">
        <w:rPr>
          <w:rFonts w:ascii="Verdana" w:eastAsia="Calibri" w:hAnsi="Verdana" w:cs="Arial"/>
          <w:color w:val="000000"/>
          <w:sz w:val="20"/>
        </w:rPr>
        <w:t xml:space="preserve"> </w:t>
      </w:r>
      <w:r w:rsidRPr="000E54EB">
        <w:rPr>
          <w:rFonts w:ascii="Verdana" w:eastAsia="Calibri" w:hAnsi="Verdana" w:cs="Arial"/>
          <w:color w:val="000000"/>
          <w:sz w:val="20"/>
        </w:rPr>
        <w:t>състояние</w:t>
      </w:r>
      <w:r w:rsidR="00235945">
        <w:rPr>
          <w:rFonts w:ascii="Verdana" w:eastAsia="Calibri" w:hAnsi="Verdana" w:cs="Arial"/>
          <w:color w:val="000000"/>
          <w:sz w:val="20"/>
        </w:rPr>
        <w:t xml:space="preserve"> </w:t>
      </w:r>
      <w:r w:rsidRPr="000E54EB">
        <w:rPr>
          <w:rFonts w:ascii="Verdana" w:eastAsia="Calibri" w:hAnsi="Verdana" w:cs="Arial"/>
          <w:color w:val="000000"/>
          <w:sz w:val="20"/>
        </w:rPr>
        <w:t>е</w:t>
      </w:r>
      <w:r w:rsidR="00235945">
        <w:rPr>
          <w:rFonts w:ascii="Verdana" w:eastAsia="Calibri" w:hAnsi="Verdana" w:cs="Arial"/>
          <w:color w:val="000000"/>
          <w:sz w:val="20"/>
        </w:rPr>
        <w:t xml:space="preserve"> </w:t>
      </w:r>
      <w:r w:rsidRPr="000E54EB">
        <w:rPr>
          <w:rFonts w:ascii="Verdana" w:eastAsia="Calibri" w:hAnsi="Verdana" w:cs="Arial"/>
          <w:color w:val="000000"/>
          <w:sz w:val="20"/>
        </w:rPr>
        <w:t>свързана</w:t>
      </w:r>
      <w:r w:rsidR="00235945">
        <w:rPr>
          <w:rFonts w:ascii="Verdana" w:eastAsia="Calibri" w:hAnsi="Verdana" w:cs="Arial"/>
          <w:color w:val="000000"/>
          <w:sz w:val="20"/>
        </w:rPr>
        <w:t xml:space="preserve"> </w:t>
      </w:r>
      <w:r w:rsidRPr="000E54EB">
        <w:rPr>
          <w:rFonts w:ascii="Verdana" w:eastAsia="Calibri" w:hAnsi="Verdana" w:cs="Arial"/>
          <w:color w:val="000000"/>
          <w:sz w:val="20"/>
        </w:rPr>
        <w:t>единственос</w:t>
      </w:r>
      <w:r w:rsidR="00235945">
        <w:rPr>
          <w:rFonts w:ascii="Verdana" w:eastAsia="Calibri" w:hAnsi="Verdana" w:cs="Arial"/>
          <w:color w:val="000000"/>
          <w:sz w:val="20"/>
        </w:rPr>
        <w:t xml:space="preserve"> </w:t>
      </w:r>
      <w:r w:rsidRPr="000E54EB">
        <w:rPr>
          <w:rFonts w:ascii="Verdana" w:eastAsia="Calibri" w:hAnsi="Verdana" w:cs="Arial"/>
          <w:color w:val="000000"/>
          <w:sz w:val="20"/>
        </w:rPr>
        <w:t>деривативи</w:t>
      </w:r>
      <w:r w:rsidR="00235945">
        <w:rPr>
          <w:rFonts w:ascii="Verdana" w:eastAsia="Calibri" w:hAnsi="Verdana" w:cs="Arial"/>
          <w:color w:val="000000"/>
          <w:sz w:val="20"/>
        </w:rPr>
        <w:t xml:space="preserve"> </w:t>
      </w:r>
      <w:r w:rsidRPr="000E54EB">
        <w:rPr>
          <w:rFonts w:ascii="Verdana" w:eastAsia="Calibri" w:hAnsi="Verdana" w:cs="Arial"/>
          <w:color w:val="000000"/>
          <w:sz w:val="20"/>
        </w:rPr>
        <w:t>и</w:t>
      </w:r>
      <w:r w:rsidR="00235945">
        <w:rPr>
          <w:rFonts w:ascii="Verdana" w:eastAsia="Calibri" w:hAnsi="Verdana" w:cs="Arial"/>
          <w:color w:val="000000"/>
          <w:sz w:val="20"/>
        </w:rPr>
        <w:t xml:space="preserve"> </w:t>
      </w:r>
      <w:r w:rsidRPr="000E54EB">
        <w:rPr>
          <w:rFonts w:ascii="Verdana" w:eastAsia="Calibri" w:hAnsi="Verdana" w:cs="Arial"/>
          <w:color w:val="000000"/>
          <w:sz w:val="20"/>
        </w:rPr>
        <w:t>дълговиинструменти</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разположение</w:t>
      </w:r>
      <w:r w:rsidR="00235945">
        <w:rPr>
          <w:rFonts w:ascii="Verdana" w:eastAsia="Calibri" w:hAnsi="Verdana" w:cs="Arial"/>
          <w:color w:val="000000"/>
          <w:sz w:val="20"/>
        </w:rPr>
        <w:t xml:space="preserve"> </w:t>
      </w:r>
      <w:r w:rsidRPr="000E54EB">
        <w:rPr>
          <w:rFonts w:ascii="Verdana" w:eastAsia="Calibri" w:hAnsi="Verdana" w:cs="Arial"/>
          <w:color w:val="000000"/>
          <w:sz w:val="20"/>
        </w:rPr>
        <w:t>за</w:t>
      </w:r>
      <w:r w:rsidR="00235945">
        <w:rPr>
          <w:rFonts w:ascii="Verdana" w:eastAsia="Calibri" w:hAnsi="Verdana" w:cs="Arial"/>
          <w:color w:val="000000"/>
          <w:sz w:val="20"/>
        </w:rPr>
        <w:t xml:space="preserve"> </w:t>
      </w:r>
      <w:r w:rsidRPr="000E54EB">
        <w:rPr>
          <w:rFonts w:ascii="Verdana" w:eastAsia="Calibri" w:hAnsi="Verdana" w:cs="Arial"/>
          <w:color w:val="000000"/>
          <w:sz w:val="20"/>
        </w:rPr>
        <w:t>продажба</w:t>
      </w:r>
      <w:r w:rsidRPr="000E54EB">
        <w:rPr>
          <w:rFonts w:ascii="Verdana" w:eastAsia="Calibri" w:hAnsi="Verdana" w:cs="Vrinda"/>
          <w:color w:val="000000"/>
          <w:sz w:val="20"/>
        </w:rPr>
        <w:t>;</w:t>
      </w:r>
    </w:p>
    <w:p w14:paraId="7EA9E286" w14:textId="77777777" w:rsidR="00092B05" w:rsidRPr="000E54EB" w:rsidRDefault="00092B05" w:rsidP="006F1B32">
      <w:pPr>
        <w:pStyle w:val="ListParagraph"/>
        <w:numPr>
          <w:ilvl w:val="0"/>
          <w:numId w:val="1"/>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съответния</w:t>
      </w:r>
      <w:r w:rsidR="00235945">
        <w:rPr>
          <w:rFonts w:ascii="Verdana" w:eastAsia="Calibri" w:hAnsi="Verdana" w:cs="Arial"/>
          <w:color w:val="000000"/>
          <w:sz w:val="20"/>
        </w:rPr>
        <w:t xml:space="preserve"> </w:t>
      </w:r>
      <w:r w:rsidRPr="000E54EB">
        <w:rPr>
          <w:rFonts w:ascii="Verdana" w:eastAsia="Calibri" w:hAnsi="Verdana" w:cs="Arial"/>
          <w:color w:val="000000"/>
          <w:sz w:val="20"/>
        </w:rPr>
        <w:t>отчет</w:t>
      </w:r>
      <w:r w:rsidR="00235945">
        <w:rPr>
          <w:rFonts w:ascii="Verdana" w:eastAsia="Calibri" w:hAnsi="Verdana" w:cs="Arial"/>
          <w:color w:val="000000"/>
          <w:sz w:val="20"/>
        </w:rPr>
        <w:t xml:space="preserve"> </w:t>
      </w:r>
      <w:r w:rsidRPr="000E54EB">
        <w:rPr>
          <w:rFonts w:ascii="Verdana" w:eastAsia="Calibri" w:hAnsi="Verdana" w:cs="Arial"/>
          <w:color w:val="000000"/>
          <w:sz w:val="20"/>
        </w:rPr>
        <w:t>за</w:t>
      </w:r>
      <w:r w:rsidR="00235945">
        <w:rPr>
          <w:rFonts w:ascii="Verdana" w:eastAsia="Calibri" w:hAnsi="Verdana" w:cs="Arial"/>
          <w:color w:val="000000"/>
          <w:sz w:val="20"/>
        </w:rPr>
        <w:t xml:space="preserve"> </w:t>
      </w:r>
      <w:r w:rsidRPr="000E54EB">
        <w:rPr>
          <w:rFonts w:ascii="Verdana" w:eastAsia="Calibri" w:hAnsi="Verdana" w:cs="Arial"/>
          <w:color w:val="000000"/>
          <w:sz w:val="20"/>
        </w:rPr>
        <w:t>доходите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представлява</w:t>
      </w:r>
      <w:r w:rsidR="00235945">
        <w:rPr>
          <w:rFonts w:ascii="Verdana" w:eastAsia="Calibri" w:hAnsi="Verdana" w:cs="Arial"/>
          <w:color w:val="000000"/>
          <w:sz w:val="20"/>
        </w:rPr>
        <w:t xml:space="preserve"> </w:t>
      </w:r>
      <w:r w:rsidRPr="000E54EB">
        <w:rPr>
          <w:rFonts w:ascii="Verdana" w:eastAsia="Calibri" w:hAnsi="Verdana" w:cs="Arial"/>
          <w:color w:val="000000"/>
          <w:sz w:val="20"/>
        </w:rPr>
        <w:t>ефекта</w:t>
      </w:r>
      <w:r w:rsidR="00235945">
        <w:rPr>
          <w:rFonts w:ascii="Verdana" w:eastAsia="Calibri" w:hAnsi="Verdana" w:cs="Arial"/>
          <w:color w:val="000000"/>
          <w:sz w:val="20"/>
        </w:rPr>
        <w:t xml:space="preserve"> </w:t>
      </w:r>
      <w:r w:rsidRPr="000E54EB">
        <w:rPr>
          <w:rFonts w:ascii="Verdana" w:eastAsia="Calibri" w:hAnsi="Verdana" w:cs="Arial"/>
          <w:color w:val="000000"/>
          <w:sz w:val="20"/>
        </w:rPr>
        <w:t>от</w:t>
      </w:r>
      <w:r w:rsidR="00235945">
        <w:rPr>
          <w:rFonts w:ascii="Verdana" w:eastAsia="Calibri" w:hAnsi="Verdana" w:cs="Arial"/>
          <w:color w:val="000000"/>
          <w:sz w:val="20"/>
        </w:rPr>
        <w:t xml:space="preserve"> </w:t>
      </w:r>
      <w:r w:rsidRPr="000E54EB">
        <w:rPr>
          <w:rFonts w:ascii="Verdana" w:eastAsia="Calibri" w:hAnsi="Verdana" w:cs="Arial"/>
          <w:color w:val="000000"/>
          <w:sz w:val="20"/>
        </w:rPr>
        <w:t>предполагаемите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промени</w:t>
      </w:r>
      <w:r w:rsidR="00235945">
        <w:rPr>
          <w:rFonts w:ascii="Verdana" w:eastAsia="Calibri" w:hAnsi="Verdana" w:cs="Arial"/>
          <w:color w:val="000000"/>
          <w:sz w:val="20"/>
        </w:rPr>
        <w:t xml:space="preserve"> </w:t>
      </w:r>
      <w:r w:rsidRPr="000E54EB">
        <w:rPr>
          <w:rFonts w:ascii="Verdana" w:eastAsia="Calibri" w:hAnsi="Verdana" w:cs="Arial"/>
          <w:color w:val="000000"/>
          <w:sz w:val="20"/>
        </w:rPr>
        <w:t>в</w:t>
      </w:r>
      <w:r w:rsidR="00235945">
        <w:rPr>
          <w:rFonts w:ascii="Verdana" w:eastAsia="Calibri" w:hAnsi="Verdana" w:cs="Arial"/>
          <w:color w:val="000000"/>
          <w:sz w:val="20"/>
        </w:rPr>
        <w:t xml:space="preserve"> </w:t>
      </w:r>
      <w:r w:rsidRPr="000E54EB">
        <w:rPr>
          <w:rFonts w:ascii="Verdana" w:eastAsia="Calibri" w:hAnsi="Verdana" w:cs="Arial"/>
          <w:color w:val="000000"/>
          <w:sz w:val="20"/>
        </w:rPr>
        <w:t>пазарните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рискове</w:t>
      </w:r>
      <w:r w:rsidRPr="000E54EB">
        <w:rPr>
          <w:rFonts w:ascii="Verdana" w:eastAsia="Calibri" w:hAnsi="Verdana" w:cs="Vrinda"/>
          <w:color w:val="000000"/>
          <w:sz w:val="20"/>
        </w:rPr>
        <w:t xml:space="preserve">. </w:t>
      </w:r>
      <w:r w:rsidRPr="000E54EB">
        <w:rPr>
          <w:rFonts w:ascii="Verdana" w:eastAsia="Calibri" w:hAnsi="Verdana" w:cs="Arial"/>
          <w:color w:val="000000"/>
          <w:sz w:val="20"/>
        </w:rPr>
        <w:t>Той</w:t>
      </w:r>
      <w:r w:rsidR="00235945">
        <w:rPr>
          <w:rFonts w:ascii="Verdana" w:eastAsia="Calibri" w:hAnsi="Verdana" w:cs="Arial"/>
          <w:color w:val="000000"/>
          <w:sz w:val="20"/>
        </w:rPr>
        <w:t xml:space="preserve"> </w:t>
      </w:r>
      <w:r w:rsidRPr="000E54EB">
        <w:rPr>
          <w:rFonts w:ascii="Verdana" w:eastAsia="Calibri" w:hAnsi="Verdana" w:cs="Arial"/>
          <w:color w:val="000000"/>
          <w:sz w:val="20"/>
        </w:rPr>
        <w:t>се</w:t>
      </w:r>
      <w:r w:rsidR="00235945">
        <w:rPr>
          <w:rFonts w:ascii="Verdana" w:eastAsia="Calibri" w:hAnsi="Verdana" w:cs="Arial"/>
          <w:color w:val="000000"/>
          <w:sz w:val="20"/>
        </w:rPr>
        <w:t xml:space="preserve"> </w:t>
      </w:r>
      <w:r w:rsidRPr="000E54EB">
        <w:rPr>
          <w:rFonts w:ascii="Verdana" w:eastAsia="Calibri" w:hAnsi="Verdana" w:cs="Arial"/>
          <w:color w:val="000000"/>
          <w:sz w:val="20"/>
        </w:rPr>
        <w:t>базира</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финансовите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активии</w:t>
      </w:r>
      <w:r w:rsidR="00235945">
        <w:rPr>
          <w:rFonts w:ascii="Verdana" w:eastAsia="Calibri" w:hAnsi="Verdana" w:cs="Arial"/>
          <w:color w:val="000000"/>
          <w:sz w:val="20"/>
        </w:rPr>
        <w:t xml:space="preserve"> </w:t>
      </w:r>
      <w:r w:rsidRPr="000E54EB">
        <w:rPr>
          <w:rFonts w:ascii="Verdana" w:eastAsia="Calibri" w:hAnsi="Verdana" w:cs="Arial"/>
          <w:color w:val="000000"/>
          <w:sz w:val="20"/>
        </w:rPr>
        <w:t>финансовите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пасиви</w:t>
      </w:r>
      <w:r w:rsidRPr="000E54EB">
        <w:rPr>
          <w:rFonts w:ascii="Verdana" w:eastAsia="Calibri" w:hAnsi="Verdana" w:cs="Vrinda"/>
          <w:color w:val="000000"/>
          <w:sz w:val="20"/>
        </w:rPr>
        <w:t xml:space="preserve">, </w:t>
      </w:r>
      <w:r w:rsidRPr="000E54EB">
        <w:rPr>
          <w:rFonts w:ascii="Verdana" w:eastAsia="Calibri" w:hAnsi="Verdana" w:cs="Arial"/>
          <w:color w:val="000000"/>
          <w:sz w:val="20"/>
        </w:rPr>
        <w:t>държани</w:t>
      </w:r>
      <w:r w:rsidR="00235945">
        <w:rPr>
          <w:rFonts w:ascii="Verdana" w:eastAsia="Calibri" w:hAnsi="Verdana" w:cs="Arial"/>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w:t>
      </w:r>
      <w:r w:rsidR="00C36D7D">
        <w:rPr>
          <w:rFonts w:ascii="Verdana" w:eastAsia="Calibri" w:hAnsi="Verdana" w:cs="Vrinda"/>
          <w:color w:val="000000"/>
          <w:sz w:val="20"/>
          <w:lang w:val="en-US"/>
        </w:rPr>
        <w:t>20</w:t>
      </w:r>
      <w:r w:rsidRPr="000E54EB">
        <w:rPr>
          <w:rFonts w:ascii="Verdana" w:eastAsia="Calibri" w:hAnsi="Verdana" w:cs="Arial"/>
          <w:color w:val="000000"/>
          <w:sz w:val="20"/>
        </w:rPr>
        <w:t>и</w:t>
      </w:r>
      <w:r w:rsidRPr="000E54EB">
        <w:rPr>
          <w:rFonts w:ascii="Verdana" w:eastAsia="Calibri" w:hAnsi="Verdana" w:cs="Vrinda"/>
          <w:color w:val="000000"/>
          <w:sz w:val="20"/>
        </w:rPr>
        <w:t xml:space="preserve"> 201</w:t>
      </w:r>
      <w:r w:rsidR="00C36D7D">
        <w:rPr>
          <w:rFonts w:ascii="Verdana" w:eastAsia="Calibri" w:hAnsi="Verdana" w:cs="Vrinda"/>
          <w:color w:val="000000"/>
          <w:sz w:val="20"/>
          <w:lang w:val="en-US"/>
        </w:rPr>
        <w:t>9</w:t>
      </w:r>
      <w:r w:rsidRPr="000E54EB">
        <w:rPr>
          <w:rFonts w:ascii="Verdana" w:eastAsia="Calibri" w:hAnsi="Verdana" w:cs="Arial"/>
          <w:color w:val="000000"/>
          <w:sz w:val="20"/>
        </w:rPr>
        <w:t>г</w:t>
      </w:r>
      <w:r w:rsidRPr="000E54EB">
        <w:rPr>
          <w:rFonts w:ascii="Verdana" w:eastAsia="Calibri" w:hAnsi="Verdana" w:cs="Vrinda"/>
          <w:color w:val="000000"/>
          <w:sz w:val="20"/>
        </w:rPr>
        <w:t xml:space="preserve">., </w:t>
      </w:r>
      <w:r w:rsidRPr="000E54EB">
        <w:rPr>
          <w:rFonts w:ascii="Verdana" w:eastAsia="Calibri" w:hAnsi="Verdana" w:cs="Arial"/>
          <w:color w:val="000000"/>
          <w:sz w:val="20"/>
        </w:rPr>
        <w:t>включително</w:t>
      </w:r>
      <w:r w:rsidR="00235945">
        <w:rPr>
          <w:rFonts w:ascii="Verdana" w:eastAsia="Calibri" w:hAnsi="Verdana" w:cs="Arial"/>
          <w:color w:val="000000"/>
          <w:sz w:val="20"/>
        </w:rPr>
        <w:t xml:space="preserve"> </w:t>
      </w:r>
      <w:r w:rsidRPr="000E54EB">
        <w:rPr>
          <w:rFonts w:ascii="Verdana" w:eastAsia="Calibri" w:hAnsi="Verdana" w:cs="Arial"/>
          <w:color w:val="000000"/>
          <w:sz w:val="20"/>
        </w:rPr>
        <w:t>ефект</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хеджиращите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инструменти</w:t>
      </w:r>
      <w:r w:rsidRPr="000E54EB">
        <w:rPr>
          <w:rFonts w:ascii="Verdana" w:eastAsia="Calibri" w:hAnsi="Verdana" w:cs="Vrinda"/>
          <w:color w:val="000000"/>
          <w:sz w:val="20"/>
        </w:rPr>
        <w:t>;</w:t>
      </w:r>
    </w:p>
    <w:p w14:paraId="7EA9E287" w14:textId="77777777" w:rsidR="00092B05" w:rsidRPr="000E54EB" w:rsidRDefault="00092B05" w:rsidP="006F1B32">
      <w:pPr>
        <w:pStyle w:val="ListParagraph"/>
        <w:numPr>
          <w:ilvl w:val="0"/>
          <w:numId w:val="1"/>
        </w:numPr>
        <w:autoSpaceDE w:val="0"/>
        <w:autoSpaceDN w:val="0"/>
        <w:adjustRightInd w:val="0"/>
        <w:rPr>
          <w:rFonts w:ascii="Verdana" w:eastAsia="Calibri" w:hAnsi="Verdana" w:cs="Vrinda"/>
          <w:color w:val="000000"/>
          <w:sz w:val="20"/>
        </w:rPr>
      </w:pPr>
      <w:r w:rsidRPr="000E54EB">
        <w:rPr>
          <w:rFonts w:ascii="Verdana" w:eastAsia="Calibri" w:hAnsi="Verdana" w:cs="Arial"/>
          <w:color w:val="000000"/>
          <w:sz w:val="20"/>
        </w:rPr>
        <w:t>Чувствителността</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собствения</w:t>
      </w:r>
      <w:r w:rsidR="00235945">
        <w:rPr>
          <w:rFonts w:ascii="Verdana" w:eastAsia="Calibri" w:hAnsi="Verdana" w:cs="Arial"/>
          <w:color w:val="000000"/>
          <w:sz w:val="20"/>
        </w:rPr>
        <w:t xml:space="preserve"> </w:t>
      </w:r>
      <w:r w:rsidRPr="000E54EB">
        <w:rPr>
          <w:rFonts w:ascii="Verdana" w:eastAsia="Calibri" w:hAnsi="Verdana" w:cs="Arial"/>
          <w:color w:val="000000"/>
          <w:sz w:val="20"/>
        </w:rPr>
        <w:t>капитал</w:t>
      </w:r>
      <w:r w:rsidR="00235945">
        <w:rPr>
          <w:rFonts w:ascii="Verdana" w:eastAsia="Calibri" w:hAnsi="Verdana" w:cs="Arial"/>
          <w:color w:val="000000"/>
          <w:sz w:val="20"/>
        </w:rPr>
        <w:t xml:space="preserve"> </w:t>
      </w:r>
      <w:r w:rsidRPr="000E54EB">
        <w:rPr>
          <w:rFonts w:ascii="Verdana" w:eastAsia="Calibri" w:hAnsi="Verdana" w:cs="Arial"/>
          <w:color w:val="000000"/>
          <w:sz w:val="20"/>
        </w:rPr>
        <w:t>се</w:t>
      </w:r>
      <w:r w:rsidR="00235945">
        <w:rPr>
          <w:rFonts w:ascii="Verdana" w:eastAsia="Calibri" w:hAnsi="Verdana" w:cs="Arial"/>
          <w:color w:val="000000"/>
          <w:sz w:val="20"/>
        </w:rPr>
        <w:t xml:space="preserve"> </w:t>
      </w:r>
      <w:r w:rsidRPr="000E54EB">
        <w:rPr>
          <w:rFonts w:ascii="Verdana" w:eastAsia="Calibri" w:hAnsi="Verdana" w:cs="Arial"/>
          <w:color w:val="000000"/>
          <w:sz w:val="20"/>
        </w:rPr>
        <w:t>изчислява</w:t>
      </w:r>
      <w:r w:rsidR="00235945">
        <w:rPr>
          <w:rFonts w:ascii="Verdana" w:eastAsia="Calibri" w:hAnsi="Verdana" w:cs="Arial"/>
          <w:color w:val="000000"/>
          <w:sz w:val="20"/>
        </w:rPr>
        <w:t xml:space="preserve"> </w:t>
      </w:r>
      <w:r w:rsidRPr="000E54EB">
        <w:rPr>
          <w:rFonts w:ascii="Verdana" w:eastAsia="Calibri" w:hAnsi="Verdana" w:cs="Arial"/>
          <w:color w:val="000000"/>
          <w:sz w:val="20"/>
        </w:rPr>
        <w:t>като</w:t>
      </w:r>
      <w:r w:rsidR="00235945">
        <w:rPr>
          <w:rFonts w:ascii="Verdana" w:eastAsia="Calibri" w:hAnsi="Verdana" w:cs="Arial"/>
          <w:color w:val="000000"/>
          <w:sz w:val="20"/>
        </w:rPr>
        <w:t xml:space="preserve"> </w:t>
      </w:r>
      <w:r w:rsidRPr="000E54EB">
        <w:rPr>
          <w:rFonts w:ascii="Verdana" w:eastAsia="Calibri" w:hAnsi="Verdana" w:cs="Arial"/>
          <w:color w:val="000000"/>
          <w:sz w:val="20"/>
        </w:rPr>
        <w:t>се</w:t>
      </w:r>
      <w:r w:rsidR="00235945">
        <w:rPr>
          <w:rFonts w:ascii="Verdana" w:eastAsia="Calibri" w:hAnsi="Verdana" w:cs="Arial"/>
          <w:color w:val="000000"/>
          <w:sz w:val="20"/>
        </w:rPr>
        <w:t xml:space="preserve"> </w:t>
      </w:r>
      <w:r w:rsidRPr="000E54EB">
        <w:rPr>
          <w:rFonts w:ascii="Verdana" w:eastAsia="Calibri" w:hAnsi="Verdana" w:cs="Arial"/>
          <w:color w:val="000000"/>
          <w:sz w:val="20"/>
        </w:rPr>
        <w:t>преценява</w:t>
      </w:r>
      <w:r w:rsidR="00235945">
        <w:rPr>
          <w:rFonts w:ascii="Verdana" w:eastAsia="Calibri" w:hAnsi="Verdana" w:cs="Arial"/>
          <w:color w:val="000000"/>
          <w:sz w:val="20"/>
        </w:rPr>
        <w:t xml:space="preserve"> </w:t>
      </w:r>
      <w:r w:rsidRPr="000E54EB">
        <w:rPr>
          <w:rFonts w:ascii="Verdana" w:eastAsia="Calibri" w:hAnsi="Verdana" w:cs="Arial"/>
          <w:color w:val="000000"/>
          <w:sz w:val="20"/>
        </w:rPr>
        <w:t>ефекта</w:t>
      </w:r>
      <w:r w:rsidR="00235945">
        <w:rPr>
          <w:rFonts w:ascii="Verdana" w:eastAsia="Calibri" w:hAnsi="Verdana" w:cs="Arial"/>
          <w:color w:val="000000"/>
          <w:sz w:val="20"/>
        </w:rPr>
        <w:t xml:space="preserve"> </w:t>
      </w:r>
      <w:r w:rsidRPr="000E54EB">
        <w:rPr>
          <w:rFonts w:ascii="Verdana" w:eastAsia="Calibri" w:hAnsi="Verdana" w:cs="Arial"/>
          <w:color w:val="000000"/>
          <w:sz w:val="20"/>
        </w:rPr>
        <w:t>от</w:t>
      </w:r>
      <w:r w:rsidR="00235945">
        <w:rPr>
          <w:rFonts w:ascii="Verdana" w:eastAsia="Calibri" w:hAnsi="Verdana" w:cs="Arial"/>
          <w:color w:val="000000"/>
          <w:sz w:val="20"/>
        </w:rPr>
        <w:t xml:space="preserve"> </w:t>
      </w:r>
      <w:r w:rsidRPr="000E54EB">
        <w:rPr>
          <w:rFonts w:ascii="Verdana" w:eastAsia="Calibri" w:hAnsi="Verdana" w:cs="Arial"/>
          <w:color w:val="000000"/>
          <w:sz w:val="20"/>
        </w:rPr>
        <w:t>свързаните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хеджове</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паричен</w:t>
      </w:r>
      <w:r w:rsidR="00235945">
        <w:rPr>
          <w:rFonts w:ascii="Verdana" w:eastAsia="Calibri" w:hAnsi="Verdana" w:cs="Arial"/>
          <w:color w:val="000000"/>
          <w:sz w:val="20"/>
        </w:rPr>
        <w:t xml:space="preserve"> </w:t>
      </w:r>
      <w:r w:rsidRPr="000E54EB">
        <w:rPr>
          <w:rFonts w:ascii="Verdana" w:eastAsia="Calibri" w:hAnsi="Verdana" w:cs="Arial"/>
          <w:color w:val="000000"/>
          <w:sz w:val="20"/>
        </w:rPr>
        <w:t>потоки</w:t>
      </w:r>
      <w:r w:rsidR="00235945">
        <w:rPr>
          <w:rFonts w:ascii="Verdana" w:eastAsia="Calibri" w:hAnsi="Verdana" w:cs="Arial"/>
          <w:color w:val="000000"/>
          <w:sz w:val="20"/>
        </w:rPr>
        <w:t xml:space="preserve"> </w:t>
      </w:r>
      <w:r w:rsidRPr="000E54EB">
        <w:rPr>
          <w:rFonts w:ascii="Verdana" w:eastAsia="Calibri" w:hAnsi="Verdana" w:cs="Arial"/>
          <w:color w:val="000000"/>
          <w:sz w:val="20"/>
        </w:rPr>
        <w:t>хеджове</w:t>
      </w:r>
      <w:r w:rsidR="00235945">
        <w:rPr>
          <w:rFonts w:ascii="Verdana" w:eastAsia="Calibri" w:hAnsi="Verdana" w:cs="Arial"/>
          <w:color w:val="000000"/>
          <w:sz w:val="20"/>
        </w:rPr>
        <w:t xml:space="preserve"> </w:t>
      </w:r>
      <w:r w:rsidRPr="000E54EB">
        <w:rPr>
          <w:rFonts w:ascii="Verdana" w:eastAsia="Calibri" w:hAnsi="Verdana" w:cs="Arial"/>
          <w:color w:val="000000"/>
          <w:sz w:val="20"/>
        </w:rPr>
        <w:t>на</w:t>
      </w:r>
      <w:r w:rsidR="00235945">
        <w:rPr>
          <w:rFonts w:ascii="Verdana" w:eastAsia="Calibri" w:hAnsi="Verdana" w:cs="Arial"/>
          <w:color w:val="000000"/>
          <w:sz w:val="20"/>
        </w:rPr>
        <w:t xml:space="preserve"> </w:t>
      </w:r>
      <w:r w:rsidRPr="000E54EB">
        <w:rPr>
          <w:rFonts w:ascii="Verdana" w:eastAsia="Calibri" w:hAnsi="Verdana" w:cs="Arial"/>
          <w:color w:val="000000"/>
          <w:sz w:val="20"/>
        </w:rPr>
        <w:t>нетна</w:t>
      </w:r>
      <w:r w:rsidR="00235945">
        <w:rPr>
          <w:rFonts w:ascii="Verdana" w:eastAsia="Calibri" w:hAnsi="Verdana" w:cs="Arial"/>
          <w:color w:val="000000"/>
          <w:sz w:val="20"/>
        </w:rPr>
        <w:t xml:space="preserve"> </w:t>
      </w:r>
      <w:r w:rsidRPr="000E54EB">
        <w:rPr>
          <w:rFonts w:ascii="Verdana" w:eastAsia="Calibri" w:hAnsi="Verdana" w:cs="Arial"/>
          <w:color w:val="000000"/>
          <w:sz w:val="20"/>
        </w:rPr>
        <w:t>инвестиция</w:t>
      </w:r>
      <w:r w:rsidR="00235945">
        <w:rPr>
          <w:rFonts w:ascii="Verdana" w:eastAsia="Calibri" w:hAnsi="Verdana" w:cs="Arial"/>
          <w:color w:val="000000"/>
          <w:sz w:val="20"/>
        </w:rPr>
        <w:t xml:space="preserve"> </w:t>
      </w:r>
      <w:r w:rsidRPr="000E54EB">
        <w:rPr>
          <w:rFonts w:ascii="Verdana" w:eastAsia="Calibri" w:hAnsi="Verdana" w:cs="Arial"/>
          <w:color w:val="000000"/>
          <w:sz w:val="20"/>
        </w:rPr>
        <w:t>в</w:t>
      </w:r>
      <w:r w:rsidR="00235945">
        <w:rPr>
          <w:rFonts w:ascii="Verdana" w:eastAsia="Calibri" w:hAnsi="Verdana" w:cs="Arial"/>
          <w:color w:val="000000"/>
          <w:sz w:val="20"/>
        </w:rPr>
        <w:t xml:space="preserve"> </w:t>
      </w:r>
      <w:r w:rsidRPr="000E54EB">
        <w:rPr>
          <w:rFonts w:ascii="Verdana" w:eastAsia="Calibri" w:hAnsi="Verdana" w:cs="Arial"/>
          <w:color w:val="000000"/>
          <w:sz w:val="20"/>
        </w:rPr>
        <w:t>чуждестранно</w:t>
      </w:r>
      <w:r w:rsidR="00235945">
        <w:rPr>
          <w:rFonts w:ascii="Verdana" w:eastAsia="Calibri" w:hAnsi="Verdana" w:cs="Arial"/>
          <w:color w:val="000000"/>
          <w:sz w:val="20"/>
        </w:rPr>
        <w:t xml:space="preserve"> </w:t>
      </w:r>
      <w:r w:rsidRPr="000E54EB">
        <w:rPr>
          <w:rFonts w:ascii="Verdana" w:eastAsia="Calibri" w:hAnsi="Verdana" w:cs="Arial"/>
          <w:color w:val="000000"/>
          <w:sz w:val="20"/>
        </w:rPr>
        <w:t>дъщерно</w:t>
      </w:r>
      <w:r w:rsidR="00235945">
        <w:rPr>
          <w:rFonts w:ascii="Verdana" w:eastAsia="Calibri" w:hAnsi="Verdana" w:cs="Arial"/>
          <w:color w:val="000000"/>
          <w:sz w:val="20"/>
        </w:rPr>
        <w:t xml:space="preserve"> </w:t>
      </w:r>
      <w:r w:rsidRPr="000E54EB">
        <w:rPr>
          <w:rFonts w:ascii="Verdana" w:eastAsia="Calibri" w:hAnsi="Verdana" w:cs="Arial"/>
          <w:color w:val="000000"/>
          <w:sz w:val="20"/>
        </w:rPr>
        <w:t>дружество</w:t>
      </w:r>
      <w:r w:rsidR="00235945">
        <w:rPr>
          <w:rFonts w:ascii="Verdana" w:eastAsia="Calibri" w:hAnsi="Verdana" w:cs="Arial"/>
          <w:color w:val="000000"/>
          <w:sz w:val="20"/>
        </w:rPr>
        <w:t xml:space="preserve"> </w:t>
      </w:r>
      <w:r w:rsidRPr="000E54EB">
        <w:rPr>
          <w:rFonts w:ascii="Verdana" w:eastAsia="Calibri" w:hAnsi="Verdana" w:cs="Arial"/>
          <w:color w:val="000000"/>
          <w:sz w:val="20"/>
        </w:rPr>
        <w:t>към</w:t>
      </w:r>
      <w:r w:rsidRPr="000E54EB">
        <w:rPr>
          <w:rFonts w:ascii="Verdana" w:eastAsia="Calibri" w:hAnsi="Verdana" w:cs="Vrinda"/>
          <w:color w:val="000000"/>
          <w:sz w:val="20"/>
        </w:rPr>
        <w:t xml:space="preserve"> 31 </w:t>
      </w:r>
      <w:r w:rsidRPr="000E54EB">
        <w:rPr>
          <w:rFonts w:ascii="Verdana" w:eastAsia="Calibri" w:hAnsi="Verdana" w:cs="Arial"/>
          <w:color w:val="000000"/>
          <w:sz w:val="20"/>
        </w:rPr>
        <w:t>декември</w:t>
      </w:r>
      <w:r w:rsidRPr="000E54EB">
        <w:rPr>
          <w:rFonts w:ascii="Verdana" w:eastAsia="Calibri" w:hAnsi="Verdana" w:cs="Vrinda"/>
          <w:color w:val="000000"/>
          <w:sz w:val="20"/>
        </w:rPr>
        <w:t xml:space="preserve"> 20</w:t>
      </w:r>
      <w:r w:rsidR="00C36D7D">
        <w:rPr>
          <w:rFonts w:ascii="Verdana" w:eastAsia="Calibri" w:hAnsi="Verdana" w:cs="Vrinda"/>
          <w:color w:val="000000"/>
          <w:sz w:val="20"/>
          <w:lang w:val="en-US"/>
        </w:rPr>
        <w:t>20</w:t>
      </w:r>
      <w:r w:rsidRPr="000E54EB">
        <w:rPr>
          <w:rFonts w:ascii="Verdana" w:eastAsia="Calibri" w:hAnsi="Verdana" w:cs="Arial"/>
          <w:color w:val="000000"/>
          <w:sz w:val="20"/>
        </w:rPr>
        <w:t>г</w:t>
      </w:r>
      <w:r w:rsidRPr="000E54EB">
        <w:rPr>
          <w:rFonts w:ascii="Verdana" w:eastAsia="Calibri" w:hAnsi="Verdana" w:cs="Vrinda"/>
          <w:color w:val="000000"/>
          <w:sz w:val="20"/>
        </w:rPr>
        <w:t xml:space="preserve">. </w:t>
      </w:r>
      <w:r w:rsidRPr="000E54EB">
        <w:rPr>
          <w:rFonts w:ascii="Verdana" w:eastAsia="Calibri" w:hAnsi="Verdana" w:cs="Arial"/>
          <w:color w:val="000000"/>
          <w:sz w:val="20"/>
        </w:rPr>
        <w:t>за</w:t>
      </w:r>
      <w:r w:rsidR="00235945">
        <w:rPr>
          <w:rFonts w:ascii="Verdana" w:eastAsia="Calibri" w:hAnsi="Verdana" w:cs="Arial"/>
          <w:color w:val="000000"/>
          <w:sz w:val="20"/>
        </w:rPr>
        <w:t xml:space="preserve"> </w:t>
      </w:r>
      <w:r w:rsidRPr="000E54EB">
        <w:rPr>
          <w:rFonts w:ascii="Verdana" w:eastAsia="Calibri" w:hAnsi="Verdana" w:cs="Arial"/>
          <w:color w:val="000000"/>
          <w:sz w:val="20"/>
        </w:rPr>
        <w:t>ефектите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от</w:t>
      </w:r>
      <w:r w:rsidR="00235945">
        <w:rPr>
          <w:rFonts w:ascii="Verdana" w:eastAsia="Calibri" w:hAnsi="Verdana" w:cs="Arial"/>
          <w:color w:val="000000"/>
          <w:sz w:val="20"/>
        </w:rPr>
        <w:t xml:space="preserve"> </w:t>
      </w:r>
      <w:r w:rsidRPr="000E54EB">
        <w:rPr>
          <w:rFonts w:ascii="Verdana" w:eastAsia="Calibri" w:hAnsi="Verdana" w:cs="Arial"/>
          <w:color w:val="000000"/>
          <w:sz w:val="20"/>
        </w:rPr>
        <w:t>поетите</w:t>
      </w:r>
      <w:r w:rsidR="00235945">
        <w:rPr>
          <w:rFonts w:ascii="Verdana" w:eastAsia="Calibri" w:hAnsi="Verdana" w:cs="Arial"/>
          <w:color w:val="000000"/>
          <w:sz w:val="20"/>
        </w:rPr>
        <w:t xml:space="preserve"> </w:t>
      </w:r>
      <w:r w:rsidRPr="000E54EB">
        <w:rPr>
          <w:rFonts w:ascii="Verdana" w:eastAsia="Calibri" w:hAnsi="Verdana" w:cs="Arial"/>
          <w:color w:val="000000"/>
          <w:sz w:val="20"/>
        </w:rPr>
        <w:t>промени</w:t>
      </w:r>
      <w:r w:rsidR="00235945">
        <w:rPr>
          <w:rFonts w:ascii="Verdana" w:eastAsia="Calibri" w:hAnsi="Verdana" w:cs="Arial"/>
          <w:color w:val="000000"/>
          <w:sz w:val="20"/>
        </w:rPr>
        <w:t xml:space="preserve"> </w:t>
      </w:r>
      <w:r w:rsidRPr="000E54EB">
        <w:rPr>
          <w:rFonts w:ascii="Verdana" w:eastAsia="Calibri" w:hAnsi="Verdana" w:cs="Arial"/>
          <w:color w:val="000000"/>
          <w:sz w:val="20"/>
        </w:rPr>
        <w:t>в</w:t>
      </w:r>
      <w:r w:rsidR="00235945">
        <w:rPr>
          <w:rFonts w:ascii="Verdana" w:eastAsia="Calibri" w:hAnsi="Verdana" w:cs="Arial"/>
          <w:color w:val="000000"/>
          <w:sz w:val="20"/>
        </w:rPr>
        <w:t xml:space="preserve"> </w:t>
      </w:r>
      <w:r w:rsidRPr="000E54EB">
        <w:rPr>
          <w:rFonts w:ascii="Verdana" w:eastAsia="Calibri" w:hAnsi="Verdana" w:cs="Arial"/>
          <w:color w:val="000000"/>
          <w:sz w:val="20"/>
        </w:rPr>
        <w:t>базовияи</w:t>
      </w:r>
      <w:r w:rsidR="00235945">
        <w:rPr>
          <w:rFonts w:ascii="Verdana" w:eastAsia="Calibri" w:hAnsi="Verdana" w:cs="Arial"/>
          <w:color w:val="000000"/>
          <w:sz w:val="20"/>
        </w:rPr>
        <w:t xml:space="preserve"> </w:t>
      </w:r>
      <w:r w:rsidRPr="000E54EB">
        <w:rPr>
          <w:rFonts w:ascii="Verdana" w:eastAsia="Calibri" w:hAnsi="Verdana" w:cs="Arial"/>
          <w:color w:val="000000"/>
          <w:sz w:val="20"/>
        </w:rPr>
        <w:t>нструмент</w:t>
      </w:r>
      <w:r w:rsidRPr="000E54EB">
        <w:rPr>
          <w:rFonts w:ascii="Verdana" w:eastAsia="Calibri" w:hAnsi="Verdana" w:cs="Vrinda"/>
          <w:color w:val="000000"/>
          <w:sz w:val="20"/>
        </w:rPr>
        <w:t>.</w:t>
      </w:r>
    </w:p>
    <w:p w14:paraId="7EA9E288" w14:textId="77777777" w:rsidR="00B33719" w:rsidRPr="000E54EB" w:rsidRDefault="00B33719" w:rsidP="00B33719">
      <w:pPr>
        <w:pStyle w:val="ListParagraph"/>
        <w:autoSpaceDE w:val="0"/>
        <w:autoSpaceDN w:val="0"/>
        <w:adjustRightInd w:val="0"/>
        <w:rPr>
          <w:rFonts w:ascii="Verdana" w:eastAsia="Calibri" w:hAnsi="Verdana" w:cs="Vrinda"/>
          <w:color w:val="000000"/>
          <w:sz w:val="20"/>
        </w:rPr>
      </w:pPr>
    </w:p>
    <w:p w14:paraId="7EA9E289" w14:textId="77777777" w:rsidR="00B66DF8" w:rsidRPr="000E54EB" w:rsidRDefault="00086127" w:rsidP="00B66DF8">
      <w:pPr>
        <w:pStyle w:val="Heading2"/>
        <w:spacing w:before="0"/>
        <w:rPr>
          <w:rFonts w:ascii="Verdana" w:hAnsi="Verdana" w:cs="Vrinda"/>
          <w:sz w:val="20"/>
          <w:szCs w:val="20"/>
          <w:lang w:val="bg-BG"/>
        </w:rPr>
      </w:pPr>
      <w:bookmarkStart w:id="208" w:name="_Toc67487554"/>
      <w:r w:rsidRPr="000E54EB">
        <w:rPr>
          <w:rFonts w:ascii="Verdana" w:hAnsi="Verdana" w:cs="Vrinda"/>
          <w:sz w:val="20"/>
          <w:szCs w:val="20"/>
          <w:lang w:val="bg-BG"/>
        </w:rPr>
        <w:lastRenderedPageBreak/>
        <w:t>3</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Управление</w:t>
      </w:r>
      <w:r w:rsidR="004C226D">
        <w:rPr>
          <w:rFonts w:ascii="Verdana" w:hAnsi="Verdana" w:cs="Arial"/>
          <w:sz w:val="20"/>
          <w:szCs w:val="20"/>
          <w:lang w:val="bg-BG"/>
        </w:rPr>
        <w:t xml:space="preserve"> </w:t>
      </w:r>
      <w:r w:rsidR="00B66DF8" w:rsidRPr="000E54EB">
        <w:rPr>
          <w:rFonts w:ascii="Verdana" w:hAnsi="Verdana" w:cs="Arial"/>
          <w:sz w:val="20"/>
          <w:szCs w:val="20"/>
          <w:lang w:val="bg-BG"/>
        </w:rPr>
        <w:t>на</w:t>
      </w:r>
      <w:r w:rsidR="004C226D">
        <w:rPr>
          <w:rFonts w:ascii="Verdana" w:hAnsi="Verdana" w:cs="Arial"/>
          <w:sz w:val="20"/>
          <w:szCs w:val="20"/>
          <w:lang w:val="bg-BG"/>
        </w:rPr>
        <w:t xml:space="preserve"> </w:t>
      </w:r>
      <w:r w:rsidR="00B66DF8" w:rsidRPr="000E54EB">
        <w:rPr>
          <w:rFonts w:ascii="Verdana" w:hAnsi="Verdana" w:cs="Arial"/>
          <w:sz w:val="20"/>
          <w:szCs w:val="20"/>
          <w:lang w:val="bg-BG"/>
        </w:rPr>
        <w:t>капитала</w:t>
      </w:r>
      <w:bookmarkEnd w:id="208"/>
    </w:p>
    <w:p w14:paraId="7EA9E28A"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Капиталът</w:t>
      </w:r>
      <w:r w:rsidR="004C226D">
        <w:rPr>
          <w:rFonts w:ascii="Verdana" w:eastAsia="Calibri" w:hAnsi="Verdana" w:cs="Arial"/>
          <w:sz w:val="20"/>
        </w:rPr>
        <w:t xml:space="preserve"> </w:t>
      </w:r>
      <w:r w:rsidRPr="000E54EB">
        <w:rPr>
          <w:rFonts w:ascii="Verdana" w:eastAsia="Calibri" w:hAnsi="Verdana" w:cs="Arial"/>
          <w:sz w:val="20"/>
        </w:rPr>
        <w:t>включва</w:t>
      </w:r>
      <w:r w:rsidR="004C226D">
        <w:rPr>
          <w:rFonts w:ascii="Verdana" w:eastAsia="Calibri" w:hAnsi="Verdana" w:cs="Arial"/>
          <w:sz w:val="20"/>
        </w:rPr>
        <w:t xml:space="preserve"> </w:t>
      </w:r>
      <w:r w:rsidRPr="000E54EB">
        <w:rPr>
          <w:rFonts w:ascii="Verdana" w:eastAsia="Calibri" w:hAnsi="Verdana" w:cs="Arial"/>
          <w:sz w:val="20"/>
        </w:rPr>
        <w:t>собствен</w:t>
      </w:r>
      <w:r w:rsidR="004C226D">
        <w:rPr>
          <w:rFonts w:ascii="Verdana" w:eastAsia="Calibri" w:hAnsi="Verdana" w:cs="Arial"/>
          <w:sz w:val="20"/>
        </w:rPr>
        <w:t xml:space="preserve"> </w:t>
      </w:r>
      <w:r w:rsidRPr="000E54EB">
        <w:rPr>
          <w:rFonts w:ascii="Verdana" w:eastAsia="Calibri" w:hAnsi="Verdana" w:cs="Arial"/>
          <w:sz w:val="20"/>
        </w:rPr>
        <w:t>капитал</w:t>
      </w:r>
      <w:r w:rsidRPr="000E54EB">
        <w:rPr>
          <w:rFonts w:ascii="Verdana" w:eastAsia="Calibri" w:hAnsi="Verdana" w:cs="Vrinda"/>
          <w:sz w:val="20"/>
        </w:rPr>
        <w:t xml:space="preserve">, </w:t>
      </w:r>
      <w:r w:rsidRPr="000E54EB">
        <w:rPr>
          <w:rFonts w:ascii="Verdana" w:eastAsia="Calibri" w:hAnsi="Verdana" w:cs="Arial"/>
          <w:sz w:val="20"/>
        </w:rPr>
        <w:t>принадлежащ</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собствениците</w:t>
      </w:r>
      <w:r w:rsidR="004C226D">
        <w:rPr>
          <w:rFonts w:ascii="Verdana" w:eastAsia="Calibri" w:hAnsi="Verdana" w:cs="Arial"/>
          <w:sz w:val="20"/>
        </w:rPr>
        <w:t xml:space="preserve"> </w:t>
      </w:r>
      <w:r w:rsidRPr="000E54EB">
        <w:rPr>
          <w:rFonts w:ascii="Verdana" w:eastAsia="Calibri" w:hAnsi="Verdana" w:cs="Arial"/>
          <w:sz w:val="20"/>
        </w:rPr>
        <w:t>н</w:t>
      </w:r>
      <w:r w:rsidR="004C226D">
        <w:rPr>
          <w:rFonts w:ascii="Verdana" w:eastAsia="Calibri" w:hAnsi="Verdana" w:cs="Arial"/>
          <w:sz w:val="20"/>
        </w:rPr>
        <w:t xml:space="preserve"> </w:t>
      </w:r>
      <w:r w:rsidRPr="000E54EB">
        <w:rPr>
          <w:rFonts w:ascii="Verdana" w:eastAsia="Calibri" w:hAnsi="Verdana" w:cs="Arial"/>
          <w:sz w:val="20"/>
        </w:rPr>
        <w:t>дружеството</w:t>
      </w:r>
      <w:r w:rsidRPr="000E54EB">
        <w:rPr>
          <w:rFonts w:ascii="Verdana" w:eastAsia="Calibri" w:hAnsi="Verdana" w:cs="Vrinda"/>
          <w:sz w:val="20"/>
        </w:rPr>
        <w:t>-</w:t>
      </w:r>
      <w:r w:rsidRPr="000E54EB">
        <w:rPr>
          <w:rFonts w:ascii="Verdana" w:eastAsia="Calibri" w:hAnsi="Verdana" w:cs="Arial"/>
          <w:sz w:val="20"/>
        </w:rPr>
        <w:t>майка</w:t>
      </w:r>
      <w:r w:rsidRPr="000E54EB">
        <w:rPr>
          <w:rFonts w:ascii="Verdana" w:eastAsia="Calibri" w:hAnsi="Verdana" w:cs="Vrinda"/>
          <w:sz w:val="20"/>
        </w:rPr>
        <w:t>.</w:t>
      </w:r>
    </w:p>
    <w:p w14:paraId="7EA9E28B"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Основната</w:t>
      </w:r>
      <w:r w:rsidR="004C226D">
        <w:rPr>
          <w:rFonts w:ascii="Verdana" w:eastAsia="Calibri" w:hAnsi="Verdana" w:cs="Arial"/>
          <w:sz w:val="20"/>
        </w:rPr>
        <w:t xml:space="preserve"> </w:t>
      </w:r>
      <w:r w:rsidRPr="000E54EB">
        <w:rPr>
          <w:rFonts w:ascii="Verdana" w:eastAsia="Calibri" w:hAnsi="Verdana" w:cs="Arial"/>
          <w:sz w:val="20"/>
        </w:rPr>
        <w:t>цел</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управлението</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капиталана</w:t>
      </w:r>
      <w:r w:rsidR="004C226D">
        <w:rPr>
          <w:rFonts w:ascii="Verdana" w:eastAsia="Calibri" w:hAnsi="Verdana" w:cs="Arial"/>
          <w:sz w:val="20"/>
        </w:rPr>
        <w:t xml:space="preserve"> </w:t>
      </w:r>
      <w:r w:rsidRPr="000E54EB">
        <w:rPr>
          <w:rFonts w:ascii="Verdana" w:eastAsia="Calibri" w:hAnsi="Verdana" w:cs="Arial"/>
          <w:sz w:val="20"/>
        </w:rPr>
        <w:t>Дружеството</w:t>
      </w:r>
      <w:r w:rsidR="004C226D">
        <w:rPr>
          <w:rFonts w:ascii="Verdana" w:eastAsia="Calibri" w:hAnsi="Verdana" w:cs="Arial"/>
          <w:sz w:val="20"/>
        </w:rPr>
        <w:t xml:space="preserve"> </w:t>
      </w:r>
      <w:r w:rsidRPr="000E54EB">
        <w:rPr>
          <w:rFonts w:ascii="Verdana" w:eastAsia="Calibri" w:hAnsi="Verdana" w:cs="Arial"/>
          <w:sz w:val="20"/>
        </w:rPr>
        <w:t>е</w:t>
      </w:r>
      <w:r w:rsidR="004C226D">
        <w:rPr>
          <w:rFonts w:ascii="Verdana" w:eastAsia="Calibri" w:hAnsi="Verdana" w:cs="Arial"/>
          <w:sz w:val="20"/>
        </w:rPr>
        <w:t xml:space="preserve"> </w:t>
      </w:r>
      <w:r w:rsidRPr="000E54EB">
        <w:rPr>
          <w:rFonts w:ascii="Verdana" w:eastAsia="Calibri" w:hAnsi="Verdana" w:cs="Arial"/>
          <w:sz w:val="20"/>
        </w:rPr>
        <w:t>да</w:t>
      </w:r>
      <w:r w:rsidR="004C226D">
        <w:rPr>
          <w:rFonts w:ascii="Verdana" w:eastAsia="Calibri" w:hAnsi="Verdana" w:cs="Arial"/>
          <w:sz w:val="20"/>
        </w:rPr>
        <w:t xml:space="preserve"> </w:t>
      </w:r>
      <w:r w:rsidRPr="000E54EB">
        <w:rPr>
          <w:rFonts w:ascii="Verdana" w:eastAsia="Calibri" w:hAnsi="Verdana" w:cs="Arial"/>
          <w:sz w:val="20"/>
        </w:rPr>
        <w:t>се</w:t>
      </w:r>
      <w:r w:rsidR="004C226D">
        <w:rPr>
          <w:rFonts w:ascii="Verdana" w:eastAsia="Calibri" w:hAnsi="Verdana" w:cs="Arial"/>
          <w:sz w:val="20"/>
        </w:rPr>
        <w:t xml:space="preserve"> </w:t>
      </w:r>
      <w:r w:rsidRPr="000E54EB">
        <w:rPr>
          <w:rFonts w:ascii="Verdana" w:eastAsia="Calibri" w:hAnsi="Verdana" w:cs="Arial"/>
          <w:sz w:val="20"/>
        </w:rPr>
        <w:t>гарантира</w:t>
      </w:r>
      <w:r w:rsidRPr="000E54EB">
        <w:rPr>
          <w:rFonts w:ascii="Verdana" w:eastAsia="Calibri" w:hAnsi="Verdana" w:cs="Vrinda"/>
          <w:sz w:val="20"/>
        </w:rPr>
        <w:t xml:space="preserve">, </w:t>
      </w:r>
      <w:r w:rsidRPr="000E54EB">
        <w:rPr>
          <w:rFonts w:ascii="Verdana" w:eastAsia="Calibri" w:hAnsi="Verdana" w:cs="Arial"/>
          <w:sz w:val="20"/>
        </w:rPr>
        <w:t>че</w:t>
      </w:r>
      <w:r w:rsidR="004C226D">
        <w:rPr>
          <w:rFonts w:ascii="Verdana" w:eastAsia="Calibri" w:hAnsi="Verdana" w:cs="Arial"/>
          <w:sz w:val="20"/>
        </w:rPr>
        <w:t xml:space="preserve"> </w:t>
      </w:r>
      <w:r w:rsidRPr="000E54EB">
        <w:rPr>
          <w:rFonts w:ascii="Verdana" w:eastAsia="Calibri" w:hAnsi="Verdana" w:cs="Arial"/>
          <w:sz w:val="20"/>
        </w:rPr>
        <w:t>то</w:t>
      </w:r>
      <w:r w:rsidR="004C226D">
        <w:rPr>
          <w:rFonts w:ascii="Verdana" w:eastAsia="Calibri" w:hAnsi="Verdana" w:cs="Arial"/>
          <w:sz w:val="20"/>
        </w:rPr>
        <w:t xml:space="preserve"> </w:t>
      </w:r>
      <w:r w:rsidRPr="000E54EB">
        <w:rPr>
          <w:rFonts w:ascii="Verdana" w:eastAsia="Calibri" w:hAnsi="Verdana" w:cs="Arial"/>
          <w:sz w:val="20"/>
        </w:rPr>
        <w:t>поддържа</w:t>
      </w:r>
      <w:r w:rsidR="004C226D">
        <w:rPr>
          <w:rFonts w:ascii="Verdana" w:eastAsia="Calibri" w:hAnsi="Verdana" w:cs="Arial"/>
          <w:sz w:val="20"/>
        </w:rPr>
        <w:t xml:space="preserve"> </w:t>
      </w:r>
      <w:r w:rsidRPr="000E54EB">
        <w:rPr>
          <w:rFonts w:ascii="Verdana" w:eastAsia="Calibri" w:hAnsi="Verdana" w:cs="Arial"/>
          <w:sz w:val="20"/>
        </w:rPr>
        <w:t>стабилен</w:t>
      </w:r>
      <w:r w:rsidR="004C226D">
        <w:rPr>
          <w:rFonts w:ascii="Verdana" w:eastAsia="Calibri" w:hAnsi="Verdana" w:cs="Arial"/>
          <w:sz w:val="20"/>
        </w:rPr>
        <w:t xml:space="preserve"> </w:t>
      </w:r>
      <w:r w:rsidRPr="000E54EB">
        <w:rPr>
          <w:rFonts w:ascii="Verdana" w:eastAsia="Calibri" w:hAnsi="Verdana" w:cs="Arial"/>
          <w:sz w:val="20"/>
        </w:rPr>
        <w:t>кредитен</w:t>
      </w:r>
      <w:r w:rsidR="004C226D">
        <w:rPr>
          <w:rFonts w:ascii="Verdana" w:eastAsia="Calibri" w:hAnsi="Verdana" w:cs="Arial"/>
          <w:sz w:val="20"/>
        </w:rPr>
        <w:t xml:space="preserve"> </w:t>
      </w:r>
      <w:r w:rsidRPr="000E54EB">
        <w:rPr>
          <w:rFonts w:ascii="Verdana" w:eastAsia="Calibri" w:hAnsi="Verdana" w:cs="Arial"/>
          <w:sz w:val="20"/>
        </w:rPr>
        <w:t>рейтинг</w:t>
      </w:r>
      <w:r w:rsidR="004C226D">
        <w:rPr>
          <w:rFonts w:ascii="Verdana" w:eastAsia="Calibri" w:hAnsi="Verdana" w:cs="Arial"/>
          <w:sz w:val="20"/>
        </w:rPr>
        <w:t xml:space="preserve"> </w:t>
      </w:r>
      <w:r w:rsidRPr="000E54EB">
        <w:rPr>
          <w:rFonts w:ascii="Verdana" w:eastAsia="Calibri" w:hAnsi="Verdana" w:cs="Arial"/>
          <w:sz w:val="20"/>
        </w:rPr>
        <w:t>и</w:t>
      </w:r>
      <w:r w:rsidR="004C226D">
        <w:rPr>
          <w:rFonts w:ascii="Verdana" w:eastAsia="Calibri" w:hAnsi="Verdana" w:cs="Arial"/>
          <w:sz w:val="20"/>
        </w:rPr>
        <w:t xml:space="preserve"> </w:t>
      </w:r>
      <w:r w:rsidRPr="000E54EB">
        <w:rPr>
          <w:rFonts w:ascii="Verdana" w:eastAsia="Calibri" w:hAnsi="Verdana" w:cs="Arial"/>
          <w:sz w:val="20"/>
        </w:rPr>
        <w:t>подходящи</w:t>
      </w:r>
      <w:r w:rsidR="004C226D">
        <w:rPr>
          <w:rFonts w:ascii="Verdana" w:eastAsia="Calibri" w:hAnsi="Verdana" w:cs="Arial"/>
          <w:sz w:val="20"/>
        </w:rPr>
        <w:t xml:space="preserve"> </w:t>
      </w:r>
      <w:r w:rsidRPr="000E54EB">
        <w:rPr>
          <w:rFonts w:ascii="Verdana" w:eastAsia="Calibri" w:hAnsi="Verdana" w:cs="Arial"/>
          <w:sz w:val="20"/>
        </w:rPr>
        <w:t>капиталови</w:t>
      </w:r>
      <w:r w:rsidR="004C226D">
        <w:rPr>
          <w:rFonts w:ascii="Verdana" w:eastAsia="Calibri" w:hAnsi="Verdana" w:cs="Arial"/>
          <w:sz w:val="20"/>
        </w:rPr>
        <w:t xml:space="preserve"> </w:t>
      </w:r>
      <w:r w:rsidRPr="000E54EB">
        <w:rPr>
          <w:rFonts w:ascii="Verdana" w:eastAsia="Calibri" w:hAnsi="Verdana" w:cs="Arial"/>
          <w:sz w:val="20"/>
        </w:rPr>
        <w:t>съотношения</w:t>
      </w:r>
      <w:r w:rsidRPr="000E54EB">
        <w:rPr>
          <w:rFonts w:ascii="Verdana" w:eastAsia="Calibri" w:hAnsi="Verdana" w:cs="Vrinda"/>
          <w:sz w:val="20"/>
        </w:rPr>
        <w:t xml:space="preserve">, </w:t>
      </w:r>
      <w:r w:rsidRPr="000E54EB">
        <w:rPr>
          <w:rFonts w:ascii="Verdana" w:eastAsia="Calibri" w:hAnsi="Verdana" w:cs="Arial"/>
          <w:sz w:val="20"/>
        </w:rPr>
        <w:t>за</w:t>
      </w:r>
      <w:r w:rsidR="004C226D">
        <w:rPr>
          <w:rFonts w:ascii="Verdana" w:eastAsia="Calibri" w:hAnsi="Verdana" w:cs="Arial"/>
          <w:sz w:val="20"/>
        </w:rPr>
        <w:t xml:space="preserve"> </w:t>
      </w:r>
      <w:r w:rsidRPr="000E54EB">
        <w:rPr>
          <w:rFonts w:ascii="Verdana" w:eastAsia="Calibri" w:hAnsi="Verdana" w:cs="Arial"/>
          <w:sz w:val="20"/>
        </w:rPr>
        <w:t>да</w:t>
      </w:r>
      <w:r w:rsidR="004C226D">
        <w:rPr>
          <w:rFonts w:ascii="Verdana" w:eastAsia="Calibri" w:hAnsi="Verdana" w:cs="Arial"/>
          <w:sz w:val="20"/>
        </w:rPr>
        <w:t xml:space="preserve"> </w:t>
      </w:r>
      <w:r w:rsidRPr="000E54EB">
        <w:rPr>
          <w:rFonts w:ascii="Verdana" w:eastAsia="Calibri" w:hAnsi="Verdana" w:cs="Arial"/>
          <w:sz w:val="20"/>
        </w:rPr>
        <w:t>поддържа</w:t>
      </w:r>
      <w:r w:rsidR="004C226D">
        <w:rPr>
          <w:rFonts w:ascii="Verdana" w:eastAsia="Calibri" w:hAnsi="Verdana" w:cs="Arial"/>
          <w:sz w:val="20"/>
        </w:rPr>
        <w:t xml:space="preserve"> </w:t>
      </w:r>
      <w:r w:rsidRPr="000E54EB">
        <w:rPr>
          <w:rFonts w:ascii="Verdana" w:eastAsia="Calibri" w:hAnsi="Verdana" w:cs="Arial"/>
          <w:sz w:val="20"/>
        </w:rPr>
        <w:t>бизнеса</w:t>
      </w:r>
      <w:r w:rsidR="004C226D">
        <w:rPr>
          <w:rFonts w:ascii="Verdana" w:eastAsia="Calibri" w:hAnsi="Verdana" w:cs="Arial"/>
          <w:sz w:val="20"/>
        </w:rPr>
        <w:t xml:space="preserve"> </w:t>
      </w:r>
      <w:r w:rsidRPr="000E54EB">
        <w:rPr>
          <w:rFonts w:ascii="Verdana" w:eastAsia="Calibri" w:hAnsi="Verdana" w:cs="Arial"/>
          <w:sz w:val="20"/>
        </w:rPr>
        <w:t>си</w:t>
      </w:r>
      <w:r w:rsidR="004C226D">
        <w:rPr>
          <w:rFonts w:ascii="Verdana" w:eastAsia="Calibri" w:hAnsi="Verdana" w:cs="Arial"/>
          <w:sz w:val="20"/>
        </w:rPr>
        <w:t xml:space="preserve"> </w:t>
      </w:r>
      <w:r w:rsidRPr="000E54EB">
        <w:rPr>
          <w:rFonts w:ascii="Verdana" w:eastAsia="Calibri" w:hAnsi="Verdana" w:cs="Arial"/>
          <w:sz w:val="20"/>
        </w:rPr>
        <w:t>и</w:t>
      </w:r>
      <w:r w:rsidR="004C226D">
        <w:rPr>
          <w:rFonts w:ascii="Verdana" w:eastAsia="Calibri" w:hAnsi="Verdana" w:cs="Arial"/>
          <w:sz w:val="20"/>
        </w:rPr>
        <w:t xml:space="preserve"> </w:t>
      </w:r>
      <w:r w:rsidRPr="000E54EB">
        <w:rPr>
          <w:rFonts w:ascii="Verdana" w:eastAsia="Calibri" w:hAnsi="Verdana" w:cs="Arial"/>
          <w:sz w:val="20"/>
        </w:rPr>
        <w:t>да</w:t>
      </w:r>
      <w:r w:rsidR="004C226D">
        <w:rPr>
          <w:rFonts w:ascii="Verdana" w:eastAsia="Calibri" w:hAnsi="Verdana" w:cs="Arial"/>
          <w:sz w:val="20"/>
        </w:rPr>
        <w:t xml:space="preserve"> </w:t>
      </w:r>
      <w:r w:rsidRPr="000E54EB">
        <w:rPr>
          <w:rFonts w:ascii="Verdana" w:eastAsia="Calibri" w:hAnsi="Verdana" w:cs="Arial"/>
          <w:sz w:val="20"/>
        </w:rPr>
        <w:t>увеличи</w:t>
      </w:r>
      <w:r w:rsidR="004C226D">
        <w:rPr>
          <w:rFonts w:ascii="Verdana" w:eastAsia="Calibri" w:hAnsi="Verdana" w:cs="Arial"/>
          <w:sz w:val="20"/>
        </w:rPr>
        <w:t xml:space="preserve"> </w:t>
      </w:r>
      <w:r w:rsidRPr="000E54EB">
        <w:rPr>
          <w:rFonts w:ascii="Verdana" w:eastAsia="Calibri" w:hAnsi="Verdana" w:cs="Arial"/>
          <w:sz w:val="20"/>
        </w:rPr>
        <w:t>максимално</w:t>
      </w:r>
      <w:r w:rsidR="004C226D">
        <w:rPr>
          <w:rFonts w:ascii="Verdana" w:eastAsia="Calibri" w:hAnsi="Verdana" w:cs="Arial"/>
          <w:sz w:val="20"/>
        </w:rPr>
        <w:t xml:space="preserve"> </w:t>
      </w:r>
      <w:r w:rsidRPr="000E54EB">
        <w:rPr>
          <w:rFonts w:ascii="Verdana" w:eastAsia="Calibri" w:hAnsi="Verdana" w:cs="Arial"/>
          <w:sz w:val="20"/>
        </w:rPr>
        <w:t>стойността</w:t>
      </w:r>
      <w:r w:rsidR="004C226D">
        <w:rPr>
          <w:rFonts w:ascii="Verdana" w:eastAsia="Calibri" w:hAnsi="Verdana" w:cs="Arial"/>
          <w:sz w:val="20"/>
        </w:rPr>
        <w:t xml:space="preserve"> </w:t>
      </w:r>
      <w:r w:rsidRPr="000E54EB">
        <w:rPr>
          <w:rFonts w:ascii="Verdana" w:eastAsia="Calibri" w:hAnsi="Verdana" w:cs="Arial"/>
          <w:sz w:val="20"/>
        </w:rPr>
        <w:t>за</w:t>
      </w:r>
      <w:r w:rsidR="004C226D">
        <w:rPr>
          <w:rFonts w:ascii="Verdana" w:eastAsia="Calibri" w:hAnsi="Verdana" w:cs="Arial"/>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w:t>
      </w:r>
    </w:p>
    <w:p w14:paraId="7EA9E28C"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Дружеството</w:t>
      </w:r>
      <w:r w:rsidR="004C226D">
        <w:rPr>
          <w:rFonts w:ascii="Verdana" w:eastAsia="Calibri" w:hAnsi="Verdana" w:cs="Arial"/>
          <w:sz w:val="20"/>
        </w:rPr>
        <w:t xml:space="preserve"> </w:t>
      </w:r>
      <w:r w:rsidRPr="000E54EB">
        <w:rPr>
          <w:rFonts w:ascii="Verdana" w:eastAsia="Calibri" w:hAnsi="Verdana" w:cs="Arial"/>
          <w:sz w:val="20"/>
        </w:rPr>
        <w:t>управлява</w:t>
      </w:r>
      <w:r w:rsidR="004C226D">
        <w:rPr>
          <w:rFonts w:ascii="Verdana" w:eastAsia="Calibri" w:hAnsi="Verdana" w:cs="Arial"/>
          <w:sz w:val="20"/>
        </w:rPr>
        <w:t xml:space="preserve"> </w:t>
      </w:r>
      <w:r w:rsidRPr="000E54EB">
        <w:rPr>
          <w:rFonts w:ascii="Verdana" w:eastAsia="Calibri" w:hAnsi="Verdana" w:cs="Arial"/>
          <w:sz w:val="20"/>
        </w:rPr>
        <w:t>капиталовата</w:t>
      </w:r>
      <w:r w:rsidR="004C226D">
        <w:rPr>
          <w:rFonts w:ascii="Verdana" w:eastAsia="Calibri" w:hAnsi="Verdana" w:cs="Arial"/>
          <w:sz w:val="20"/>
        </w:rPr>
        <w:t xml:space="preserve"> </w:t>
      </w:r>
      <w:r w:rsidRPr="000E54EB">
        <w:rPr>
          <w:rFonts w:ascii="Verdana" w:eastAsia="Calibri" w:hAnsi="Verdana" w:cs="Arial"/>
          <w:sz w:val="20"/>
        </w:rPr>
        <w:t>си</w:t>
      </w:r>
      <w:r w:rsidR="004C226D">
        <w:rPr>
          <w:rFonts w:ascii="Verdana" w:eastAsia="Calibri" w:hAnsi="Verdana" w:cs="Arial"/>
          <w:sz w:val="20"/>
        </w:rPr>
        <w:t xml:space="preserve"> </w:t>
      </w:r>
      <w:r w:rsidRPr="000E54EB">
        <w:rPr>
          <w:rFonts w:ascii="Verdana" w:eastAsia="Calibri" w:hAnsi="Verdana" w:cs="Arial"/>
          <w:sz w:val="20"/>
        </w:rPr>
        <w:t>структура</w:t>
      </w:r>
      <w:r w:rsidR="004C226D">
        <w:rPr>
          <w:rFonts w:ascii="Verdana" w:eastAsia="Calibri" w:hAnsi="Verdana" w:cs="Arial"/>
          <w:sz w:val="20"/>
        </w:rPr>
        <w:t xml:space="preserve"> </w:t>
      </w:r>
      <w:r w:rsidRPr="000E54EB">
        <w:rPr>
          <w:rFonts w:ascii="Verdana" w:eastAsia="Calibri" w:hAnsi="Verdana" w:cs="Arial"/>
          <w:sz w:val="20"/>
        </w:rPr>
        <w:t>и</w:t>
      </w:r>
      <w:r w:rsidR="004C226D">
        <w:rPr>
          <w:rFonts w:ascii="Verdana" w:eastAsia="Calibri" w:hAnsi="Verdana" w:cs="Arial"/>
          <w:sz w:val="20"/>
        </w:rPr>
        <w:t xml:space="preserve"> </w:t>
      </w:r>
      <w:r w:rsidRPr="000E54EB">
        <w:rPr>
          <w:rFonts w:ascii="Verdana" w:eastAsia="Calibri" w:hAnsi="Verdana" w:cs="Arial"/>
          <w:sz w:val="20"/>
        </w:rPr>
        <w:t>прави</w:t>
      </w:r>
      <w:r w:rsidR="004C226D">
        <w:rPr>
          <w:rFonts w:ascii="Verdana" w:eastAsia="Calibri" w:hAnsi="Verdana" w:cs="Arial"/>
          <w:sz w:val="20"/>
        </w:rPr>
        <w:t xml:space="preserve"> </w:t>
      </w:r>
      <w:r w:rsidRPr="000E54EB">
        <w:rPr>
          <w:rFonts w:ascii="Verdana" w:eastAsia="Calibri" w:hAnsi="Verdana" w:cs="Arial"/>
          <w:sz w:val="20"/>
        </w:rPr>
        <w:t>корекции</w:t>
      </w:r>
      <w:r w:rsidR="004C226D">
        <w:rPr>
          <w:rFonts w:ascii="Verdana" w:eastAsia="Calibri" w:hAnsi="Verdana" w:cs="Arial"/>
          <w:sz w:val="20"/>
        </w:rPr>
        <w:t xml:space="preserve"> </w:t>
      </w:r>
      <w:r w:rsidRPr="000E54EB">
        <w:rPr>
          <w:rFonts w:ascii="Verdana" w:eastAsia="Calibri" w:hAnsi="Verdana" w:cs="Arial"/>
          <w:sz w:val="20"/>
        </w:rPr>
        <w:t>в</w:t>
      </w:r>
      <w:r w:rsidR="004C226D">
        <w:rPr>
          <w:rFonts w:ascii="Verdana" w:eastAsia="Calibri" w:hAnsi="Verdana" w:cs="Arial"/>
          <w:sz w:val="20"/>
        </w:rPr>
        <w:t xml:space="preserve"> </w:t>
      </w:r>
      <w:r w:rsidRPr="000E54EB">
        <w:rPr>
          <w:rFonts w:ascii="Verdana" w:eastAsia="Calibri" w:hAnsi="Verdana" w:cs="Arial"/>
          <w:sz w:val="20"/>
        </w:rPr>
        <w:t>нея</w:t>
      </w:r>
      <w:r w:rsidR="004C226D">
        <w:rPr>
          <w:rFonts w:ascii="Verdana" w:eastAsia="Calibri" w:hAnsi="Verdana" w:cs="Arial"/>
          <w:sz w:val="20"/>
        </w:rPr>
        <w:t xml:space="preserve"> </w:t>
      </w:r>
      <w:r w:rsidRPr="000E54EB">
        <w:rPr>
          <w:rFonts w:ascii="Verdana" w:eastAsia="Calibri" w:hAnsi="Verdana" w:cs="Arial"/>
          <w:sz w:val="20"/>
        </w:rPr>
        <w:t>с</w:t>
      </w:r>
      <w:r w:rsidR="004C226D">
        <w:rPr>
          <w:rFonts w:ascii="Verdana" w:eastAsia="Calibri" w:hAnsi="Verdana" w:cs="Arial"/>
          <w:sz w:val="20"/>
        </w:rPr>
        <w:t xml:space="preserve"> </w:t>
      </w:r>
      <w:r w:rsidRPr="000E54EB">
        <w:rPr>
          <w:rFonts w:ascii="Verdana" w:eastAsia="Calibri" w:hAnsi="Verdana" w:cs="Arial"/>
          <w:sz w:val="20"/>
        </w:rPr>
        <w:t>оглед</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промените</w:t>
      </w:r>
      <w:r w:rsidR="004C226D">
        <w:rPr>
          <w:rFonts w:ascii="Verdana" w:eastAsia="Calibri" w:hAnsi="Verdana" w:cs="Arial"/>
          <w:sz w:val="20"/>
        </w:rPr>
        <w:t xml:space="preserve"> </w:t>
      </w:r>
      <w:r w:rsidRPr="000E54EB">
        <w:rPr>
          <w:rFonts w:ascii="Verdana" w:eastAsia="Calibri" w:hAnsi="Verdana" w:cs="Arial"/>
          <w:sz w:val="20"/>
        </w:rPr>
        <w:t>в</w:t>
      </w:r>
      <w:r w:rsidR="004C226D">
        <w:rPr>
          <w:rFonts w:ascii="Verdana" w:eastAsia="Calibri" w:hAnsi="Verdana" w:cs="Arial"/>
          <w:sz w:val="20"/>
        </w:rPr>
        <w:t xml:space="preserve"> </w:t>
      </w:r>
      <w:r w:rsidRPr="000E54EB">
        <w:rPr>
          <w:rFonts w:ascii="Verdana" w:eastAsia="Calibri" w:hAnsi="Verdana" w:cs="Arial"/>
          <w:sz w:val="20"/>
        </w:rPr>
        <w:t>икономическите</w:t>
      </w:r>
      <w:r w:rsidR="004C226D">
        <w:rPr>
          <w:rFonts w:ascii="Verdana" w:eastAsia="Calibri" w:hAnsi="Verdana" w:cs="Arial"/>
          <w:sz w:val="20"/>
        </w:rPr>
        <w:t xml:space="preserve"> </w:t>
      </w:r>
      <w:r w:rsidRPr="000E54EB">
        <w:rPr>
          <w:rFonts w:ascii="Verdana" w:eastAsia="Calibri" w:hAnsi="Verdana" w:cs="Arial"/>
          <w:sz w:val="20"/>
        </w:rPr>
        <w:t>условия</w:t>
      </w:r>
      <w:r w:rsidRPr="000E54EB">
        <w:rPr>
          <w:rFonts w:ascii="Verdana" w:eastAsia="Calibri" w:hAnsi="Verdana" w:cs="Vrinda"/>
          <w:sz w:val="20"/>
        </w:rPr>
        <w:t xml:space="preserve">. </w:t>
      </w:r>
      <w:r w:rsidRPr="000E54EB">
        <w:rPr>
          <w:rFonts w:ascii="Verdana" w:eastAsia="Calibri" w:hAnsi="Verdana" w:cs="Arial"/>
          <w:sz w:val="20"/>
        </w:rPr>
        <w:t>За</w:t>
      </w:r>
      <w:r w:rsidR="004C226D">
        <w:rPr>
          <w:rFonts w:ascii="Verdana" w:eastAsia="Calibri" w:hAnsi="Verdana" w:cs="Arial"/>
          <w:sz w:val="20"/>
        </w:rPr>
        <w:t xml:space="preserve"> </w:t>
      </w:r>
      <w:r w:rsidRPr="000E54EB">
        <w:rPr>
          <w:rFonts w:ascii="Verdana" w:eastAsia="Calibri" w:hAnsi="Verdana" w:cs="Arial"/>
          <w:sz w:val="20"/>
        </w:rPr>
        <w:t>поддържане</w:t>
      </w:r>
      <w:r w:rsidR="004C226D">
        <w:rPr>
          <w:rFonts w:ascii="Verdana" w:eastAsia="Calibri" w:hAnsi="Verdana" w:cs="Arial"/>
          <w:sz w:val="20"/>
        </w:rPr>
        <w:t xml:space="preserve"> </w:t>
      </w:r>
      <w:r w:rsidRPr="000E54EB">
        <w:rPr>
          <w:rFonts w:ascii="Verdana" w:eastAsia="Calibri" w:hAnsi="Verdana" w:cs="Arial"/>
          <w:sz w:val="20"/>
        </w:rPr>
        <w:t>или</w:t>
      </w:r>
      <w:r w:rsidR="004C226D">
        <w:rPr>
          <w:rFonts w:ascii="Verdana" w:eastAsia="Calibri" w:hAnsi="Verdana" w:cs="Arial"/>
          <w:sz w:val="20"/>
        </w:rPr>
        <w:t xml:space="preserve"> </w:t>
      </w:r>
      <w:r w:rsidRPr="000E54EB">
        <w:rPr>
          <w:rFonts w:ascii="Verdana" w:eastAsia="Calibri" w:hAnsi="Verdana" w:cs="Arial"/>
          <w:sz w:val="20"/>
        </w:rPr>
        <w:t>коригиране</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капиталовата</w:t>
      </w:r>
      <w:r w:rsidR="004C226D">
        <w:rPr>
          <w:rFonts w:ascii="Verdana" w:eastAsia="Calibri" w:hAnsi="Verdana" w:cs="Arial"/>
          <w:sz w:val="20"/>
        </w:rPr>
        <w:t xml:space="preserve"> </w:t>
      </w:r>
      <w:r w:rsidRPr="000E54EB">
        <w:rPr>
          <w:rFonts w:ascii="Verdana" w:eastAsia="Calibri" w:hAnsi="Verdana" w:cs="Arial"/>
          <w:sz w:val="20"/>
        </w:rPr>
        <w:t>структура</w:t>
      </w:r>
      <w:r w:rsidR="004C226D">
        <w:rPr>
          <w:rFonts w:ascii="Verdana" w:eastAsia="Calibri" w:hAnsi="Verdana" w:cs="Arial"/>
          <w:sz w:val="20"/>
        </w:rPr>
        <w:t xml:space="preserve"> </w:t>
      </w:r>
      <w:r w:rsidRPr="000E54EB">
        <w:rPr>
          <w:rFonts w:ascii="Verdana" w:eastAsia="Calibri" w:hAnsi="Verdana" w:cs="Arial"/>
          <w:sz w:val="20"/>
        </w:rPr>
        <w:t>Дружеството</w:t>
      </w:r>
      <w:r w:rsidR="004C226D">
        <w:rPr>
          <w:rFonts w:ascii="Verdana" w:eastAsia="Calibri" w:hAnsi="Verdana" w:cs="Arial"/>
          <w:sz w:val="20"/>
        </w:rPr>
        <w:t xml:space="preserve"> </w:t>
      </w:r>
      <w:r w:rsidRPr="000E54EB">
        <w:rPr>
          <w:rFonts w:ascii="Verdana" w:eastAsia="Calibri" w:hAnsi="Verdana" w:cs="Arial"/>
          <w:sz w:val="20"/>
        </w:rPr>
        <w:t>може</w:t>
      </w:r>
      <w:r w:rsidR="004C226D">
        <w:rPr>
          <w:rFonts w:ascii="Verdana" w:eastAsia="Calibri" w:hAnsi="Verdana" w:cs="Arial"/>
          <w:sz w:val="20"/>
        </w:rPr>
        <w:t xml:space="preserve"> </w:t>
      </w:r>
      <w:r w:rsidRPr="000E54EB">
        <w:rPr>
          <w:rFonts w:ascii="Verdana" w:eastAsia="Calibri" w:hAnsi="Verdana" w:cs="Arial"/>
          <w:sz w:val="20"/>
        </w:rPr>
        <w:t>да</w:t>
      </w:r>
      <w:r w:rsidR="004C226D">
        <w:rPr>
          <w:rFonts w:ascii="Verdana" w:eastAsia="Calibri" w:hAnsi="Verdana" w:cs="Arial"/>
          <w:sz w:val="20"/>
        </w:rPr>
        <w:t xml:space="preserve"> </w:t>
      </w:r>
      <w:r w:rsidRPr="000E54EB">
        <w:rPr>
          <w:rFonts w:ascii="Verdana" w:eastAsia="Calibri" w:hAnsi="Verdana" w:cs="Arial"/>
          <w:sz w:val="20"/>
        </w:rPr>
        <w:t>коригира</w:t>
      </w:r>
      <w:r w:rsidR="004C226D">
        <w:rPr>
          <w:rFonts w:ascii="Verdana" w:eastAsia="Calibri" w:hAnsi="Verdana" w:cs="Arial"/>
          <w:sz w:val="20"/>
        </w:rPr>
        <w:t xml:space="preserve"> </w:t>
      </w:r>
      <w:r w:rsidRPr="000E54EB">
        <w:rPr>
          <w:rFonts w:ascii="Verdana" w:eastAsia="Calibri" w:hAnsi="Verdana" w:cs="Arial"/>
          <w:sz w:val="20"/>
        </w:rPr>
        <w:t>плащането</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дивиденти</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акционерите</w:t>
      </w:r>
      <w:r w:rsidRPr="000E54EB">
        <w:rPr>
          <w:rFonts w:ascii="Verdana" w:eastAsia="Calibri" w:hAnsi="Verdana" w:cs="Vrinda"/>
          <w:sz w:val="20"/>
        </w:rPr>
        <w:t xml:space="preserve">, </w:t>
      </w:r>
      <w:r w:rsidRPr="000E54EB">
        <w:rPr>
          <w:rFonts w:ascii="Verdana" w:eastAsia="Calibri" w:hAnsi="Verdana" w:cs="Arial"/>
          <w:sz w:val="20"/>
        </w:rPr>
        <w:t>възвръщаемостта</w:t>
      </w:r>
      <w:r w:rsidR="004C226D">
        <w:rPr>
          <w:rFonts w:ascii="Verdana" w:eastAsia="Calibri" w:hAnsi="Verdana" w:cs="Arial"/>
          <w:sz w:val="20"/>
        </w:rPr>
        <w:t xml:space="preserve"> </w:t>
      </w:r>
      <w:r w:rsidRPr="000E54EB">
        <w:rPr>
          <w:rFonts w:ascii="Verdana" w:eastAsia="Calibri" w:hAnsi="Verdana" w:cs="Arial"/>
          <w:sz w:val="20"/>
        </w:rPr>
        <w:t>върху</w:t>
      </w:r>
      <w:r w:rsidR="004C226D">
        <w:rPr>
          <w:rFonts w:ascii="Verdana" w:eastAsia="Calibri" w:hAnsi="Verdana" w:cs="Arial"/>
          <w:sz w:val="20"/>
        </w:rPr>
        <w:t xml:space="preserve"> </w:t>
      </w:r>
      <w:r w:rsidRPr="000E54EB">
        <w:rPr>
          <w:rFonts w:ascii="Verdana" w:eastAsia="Calibri" w:hAnsi="Verdana" w:cs="Arial"/>
          <w:sz w:val="20"/>
        </w:rPr>
        <w:t>капитала</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акционерите</w:t>
      </w:r>
      <w:r w:rsidR="004C226D">
        <w:rPr>
          <w:rFonts w:ascii="Verdana" w:eastAsia="Calibri" w:hAnsi="Verdana" w:cs="Arial"/>
          <w:sz w:val="20"/>
        </w:rPr>
        <w:t xml:space="preserve"> </w:t>
      </w:r>
      <w:r w:rsidRPr="000E54EB">
        <w:rPr>
          <w:rFonts w:ascii="Verdana" w:eastAsia="Calibri" w:hAnsi="Verdana" w:cs="Arial"/>
          <w:sz w:val="20"/>
        </w:rPr>
        <w:t>или</w:t>
      </w:r>
      <w:r w:rsidR="004C226D">
        <w:rPr>
          <w:rFonts w:ascii="Verdana" w:eastAsia="Calibri" w:hAnsi="Verdana" w:cs="Arial"/>
          <w:sz w:val="20"/>
        </w:rPr>
        <w:t xml:space="preserve"> </w:t>
      </w:r>
      <w:r w:rsidRPr="000E54EB">
        <w:rPr>
          <w:rFonts w:ascii="Verdana" w:eastAsia="Calibri" w:hAnsi="Verdana" w:cs="Arial"/>
          <w:sz w:val="20"/>
        </w:rPr>
        <w:t>емисията</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нови</w:t>
      </w:r>
      <w:r w:rsidR="004C226D">
        <w:rPr>
          <w:rFonts w:ascii="Verdana" w:eastAsia="Calibri" w:hAnsi="Verdana" w:cs="Arial"/>
          <w:sz w:val="20"/>
        </w:rPr>
        <w:t xml:space="preserve"> </w:t>
      </w:r>
      <w:r w:rsidRPr="000E54EB">
        <w:rPr>
          <w:rFonts w:ascii="Verdana" w:eastAsia="Calibri" w:hAnsi="Verdana" w:cs="Arial"/>
          <w:sz w:val="20"/>
        </w:rPr>
        <w:t>акции</w:t>
      </w:r>
      <w:r w:rsidRPr="000E54EB">
        <w:rPr>
          <w:rFonts w:ascii="Verdana" w:eastAsia="Calibri" w:hAnsi="Verdana" w:cs="Vrinda"/>
          <w:sz w:val="20"/>
        </w:rPr>
        <w:t>.</w:t>
      </w:r>
    </w:p>
    <w:p w14:paraId="7EA9E28D"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През</w:t>
      </w:r>
      <w:r w:rsidR="004C226D">
        <w:rPr>
          <w:rFonts w:ascii="Verdana" w:eastAsia="Calibri" w:hAnsi="Verdana" w:cs="Arial"/>
          <w:sz w:val="20"/>
        </w:rPr>
        <w:t xml:space="preserve"> </w:t>
      </w:r>
      <w:r w:rsidRPr="000E54EB">
        <w:rPr>
          <w:rFonts w:ascii="Verdana" w:eastAsia="Calibri" w:hAnsi="Verdana" w:cs="Arial"/>
          <w:sz w:val="20"/>
        </w:rPr>
        <w:t>годините</w:t>
      </w:r>
      <w:r w:rsidRPr="000E54EB">
        <w:rPr>
          <w:rFonts w:ascii="Verdana" w:eastAsia="Calibri" w:hAnsi="Verdana" w:cs="Vrinda"/>
          <w:sz w:val="20"/>
        </w:rPr>
        <w:t xml:space="preserve">, </w:t>
      </w:r>
      <w:r w:rsidRPr="000E54EB">
        <w:rPr>
          <w:rFonts w:ascii="Verdana" w:eastAsia="Calibri" w:hAnsi="Verdana" w:cs="Arial"/>
          <w:sz w:val="20"/>
        </w:rPr>
        <w:t>приключващи</w:t>
      </w:r>
      <w:r w:rsidR="004C226D">
        <w:rPr>
          <w:rFonts w:ascii="Verdana" w:eastAsia="Calibri" w:hAnsi="Verdana" w:cs="Arial"/>
          <w:sz w:val="20"/>
        </w:rPr>
        <w:t xml:space="preserve"> </w:t>
      </w:r>
      <w:r w:rsidRPr="000E54EB">
        <w:rPr>
          <w:rFonts w:ascii="Verdana" w:eastAsia="Calibri" w:hAnsi="Verdana" w:cs="Arial"/>
          <w:sz w:val="20"/>
        </w:rPr>
        <w:t>на</w:t>
      </w:r>
      <w:r w:rsidRPr="000E54EB">
        <w:rPr>
          <w:rFonts w:ascii="Verdana" w:eastAsia="Calibri" w:hAnsi="Verdana" w:cs="Vrinda"/>
          <w:sz w:val="20"/>
        </w:rPr>
        <w:t xml:space="preserve"> 31 </w:t>
      </w:r>
      <w:r w:rsidRPr="000E54EB">
        <w:rPr>
          <w:rFonts w:ascii="Verdana" w:eastAsia="Calibri" w:hAnsi="Verdana" w:cs="Arial"/>
          <w:sz w:val="20"/>
        </w:rPr>
        <w:t>декември</w:t>
      </w:r>
      <w:r w:rsidR="004C226D">
        <w:rPr>
          <w:rFonts w:ascii="Verdana" w:eastAsia="Calibri" w:hAnsi="Verdana" w:cs="Arial"/>
          <w:sz w:val="20"/>
        </w:rPr>
        <w:t xml:space="preserve"> </w:t>
      </w:r>
      <w:r w:rsidR="00392055" w:rsidRPr="000E54EB">
        <w:rPr>
          <w:rFonts w:ascii="Verdana" w:eastAsia="Calibri" w:hAnsi="Verdana" w:cs="Vrinda"/>
          <w:sz w:val="20"/>
        </w:rPr>
        <w:t>20</w:t>
      </w:r>
      <w:r w:rsidR="00C36D7D">
        <w:rPr>
          <w:rFonts w:ascii="Verdana" w:eastAsia="Calibri" w:hAnsi="Verdana" w:cs="Vrinda"/>
          <w:sz w:val="20"/>
          <w:lang w:val="en-US"/>
        </w:rPr>
        <w:t>20</w:t>
      </w:r>
      <w:r w:rsidRPr="000E54EB">
        <w:rPr>
          <w:rFonts w:ascii="Verdana" w:eastAsia="Calibri" w:hAnsi="Verdana" w:cs="Arial"/>
          <w:sz w:val="20"/>
        </w:rPr>
        <w:t>г</w:t>
      </w:r>
      <w:r w:rsidRPr="000E54EB">
        <w:rPr>
          <w:rFonts w:ascii="Verdana" w:eastAsia="Calibri" w:hAnsi="Verdana" w:cs="Vrinda"/>
          <w:sz w:val="20"/>
        </w:rPr>
        <w:t xml:space="preserve">. </w:t>
      </w:r>
      <w:r w:rsidRPr="000E54EB">
        <w:rPr>
          <w:rFonts w:ascii="Verdana" w:eastAsia="Calibri" w:hAnsi="Verdana" w:cs="Arial"/>
          <w:sz w:val="20"/>
        </w:rPr>
        <w:t>и</w:t>
      </w:r>
      <w:r w:rsidRPr="000E54EB">
        <w:rPr>
          <w:rFonts w:ascii="Verdana" w:eastAsia="Calibri" w:hAnsi="Verdana" w:cs="Vrinda"/>
          <w:sz w:val="20"/>
        </w:rPr>
        <w:t xml:space="preserve"> 31 </w:t>
      </w:r>
      <w:r w:rsidRPr="000E54EB">
        <w:rPr>
          <w:rFonts w:ascii="Verdana" w:eastAsia="Calibri" w:hAnsi="Verdana" w:cs="Arial"/>
          <w:sz w:val="20"/>
        </w:rPr>
        <w:t>декември</w:t>
      </w:r>
      <w:r w:rsidRPr="000E54EB">
        <w:rPr>
          <w:rFonts w:ascii="Verdana" w:eastAsia="Calibri" w:hAnsi="Verdana" w:cs="Vrinda"/>
          <w:sz w:val="20"/>
        </w:rPr>
        <w:t xml:space="preserve"> 201</w:t>
      </w:r>
      <w:r w:rsidR="00C36D7D">
        <w:rPr>
          <w:rFonts w:ascii="Verdana" w:eastAsia="Calibri" w:hAnsi="Verdana" w:cs="Vrinda"/>
          <w:sz w:val="20"/>
          <w:lang w:val="en-US"/>
        </w:rPr>
        <w:t>9</w:t>
      </w:r>
      <w:r w:rsidRPr="000E54EB">
        <w:rPr>
          <w:rFonts w:ascii="Verdana" w:eastAsia="Calibri" w:hAnsi="Verdana" w:cs="Arial"/>
          <w:sz w:val="20"/>
        </w:rPr>
        <w:t>г</w:t>
      </w:r>
      <w:r w:rsidRPr="000E54EB">
        <w:rPr>
          <w:rFonts w:ascii="Verdana" w:eastAsia="Calibri" w:hAnsi="Verdana" w:cs="Vrinda"/>
          <w:sz w:val="20"/>
        </w:rPr>
        <w:t xml:space="preserve">. </w:t>
      </w:r>
      <w:r w:rsidRPr="000E54EB">
        <w:rPr>
          <w:rFonts w:ascii="Verdana" w:eastAsia="Calibri" w:hAnsi="Verdana" w:cs="Arial"/>
          <w:sz w:val="20"/>
        </w:rPr>
        <w:t>няма</w:t>
      </w:r>
      <w:r w:rsidR="004C226D">
        <w:rPr>
          <w:rFonts w:ascii="Verdana" w:eastAsia="Calibri" w:hAnsi="Verdana" w:cs="Arial"/>
          <w:sz w:val="20"/>
        </w:rPr>
        <w:t xml:space="preserve"> </w:t>
      </w:r>
      <w:r w:rsidRPr="000E54EB">
        <w:rPr>
          <w:rFonts w:ascii="Verdana" w:eastAsia="Calibri" w:hAnsi="Verdana" w:cs="Arial"/>
          <w:sz w:val="20"/>
        </w:rPr>
        <w:t>промени</w:t>
      </w:r>
      <w:r w:rsidR="004C226D">
        <w:rPr>
          <w:rFonts w:ascii="Verdana" w:eastAsia="Calibri" w:hAnsi="Verdana" w:cs="Arial"/>
          <w:sz w:val="20"/>
        </w:rPr>
        <w:t xml:space="preserve"> </w:t>
      </w:r>
      <w:r w:rsidRPr="000E54EB">
        <w:rPr>
          <w:rFonts w:ascii="Verdana" w:eastAsia="Calibri" w:hAnsi="Verdana" w:cs="Arial"/>
          <w:sz w:val="20"/>
        </w:rPr>
        <w:t>в</w:t>
      </w:r>
      <w:r w:rsidR="004C226D">
        <w:rPr>
          <w:rFonts w:ascii="Verdana" w:eastAsia="Calibri" w:hAnsi="Verdana" w:cs="Arial"/>
          <w:sz w:val="20"/>
        </w:rPr>
        <w:t xml:space="preserve"> </w:t>
      </w:r>
      <w:r w:rsidRPr="000E54EB">
        <w:rPr>
          <w:rFonts w:ascii="Verdana" w:eastAsia="Calibri" w:hAnsi="Verdana" w:cs="Arial"/>
          <w:sz w:val="20"/>
        </w:rPr>
        <w:t>целите</w:t>
      </w:r>
      <w:r w:rsidRPr="000E54EB">
        <w:rPr>
          <w:rFonts w:ascii="Verdana" w:eastAsia="Calibri" w:hAnsi="Verdana" w:cs="Vrinda"/>
          <w:sz w:val="20"/>
        </w:rPr>
        <w:t xml:space="preserve">, </w:t>
      </w:r>
      <w:r w:rsidRPr="000E54EB">
        <w:rPr>
          <w:rFonts w:ascii="Verdana" w:eastAsia="Calibri" w:hAnsi="Verdana" w:cs="Arial"/>
          <w:sz w:val="20"/>
        </w:rPr>
        <w:t>политиката</w:t>
      </w:r>
      <w:r w:rsidR="004C226D">
        <w:rPr>
          <w:rFonts w:ascii="Verdana" w:eastAsia="Calibri" w:hAnsi="Verdana" w:cs="Arial"/>
          <w:sz w:val="20"/>
        </w:rPr>
        <w:t xml:space="preserve"> </w:t>
      </w:r>
      <w:r w:rsidRPr="000E54EB">
        <w:rPr>
          <w:rFonts w:ascii="Verdana" w:eastAsia="Calibri" w:hAnsi="Verdana" w:cs="Arial"/>
          <w:sz w:val="20"/>
        </w:rPr>
        <w:t>или</w:t>
      </w:r>
      <w:r w:rsidR="004C226D">
        <w:rPr>
          <w:rFonts w:ascii="Verdana" w:eastAsia="Calibri" w:hAnsi="Verdana" w:cs="Arial"/>
          <w:sz w:val="20"/>
        </w:rPr>
        <w:t xml:space="preserve"> </w:t>
      </w:r>
      <w:r w:rsidRPr="000E54EB">
        <w:rPr>
          <w:rFonts w:ascii="Verdana" w:eastAsia="Calibri" w:hAnsi="Verdana" w:cs="Arial"/>
          <w:sz w:val="20"/>
        </w:rPr>
        <w:t>процесите</w:t>
      </w:r>
      <w:r w:rsidR="004C226D">
        <w:rPr>
          <w:rFonts w:ascii="Verdana" w:eastAsia="Calibri" w:hAnsi="Verdana" w:cs="Arial"/>
          <w:sz w:val="20"/>
        </w:rPr>
        <w:t xml:space="preserve"> </w:t>
      </w:r>
      <w:r w:rsidRPr="000E54EB">
        <w:rPr>
          <w:rFonts w:ascii="Verdana" w:eastAsia="Calibri" w:hAnsi="Verdana" w:cs="Arial"/>
          <w:sz w:val="20"/>
        </w:rPr>
        <w:t>за</w:t>
      </w:r>
      <w:r w:rsidR="004C226D">
        <w:rPr>
          <w:rFonts w:ascii="Verdana" w:eastAsia="Calibri" w:hAnsi="Verdana" w:cs="Arial"/>
          <w:sz w:val="20"/>
        </w:rPr>
        <w:t xml:space="preserve"> </w:t>
      </w:r>
      <w:r w:rsidRPr="000E54EB">
        <w:rPr>
          <w:rFonts w:ascii="Verdana" w:eastAsia="Calibri" w:hAnsi="Verdana" w:cs="Arial"/>
          <w:sz w:val="20"/>
        </w:rPr>
        <w:t>управление</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капитала</w:t>
      </w:r>
      <w:r w:rsidRPr="000E54EB">
        <w:rPr>
          <w:rFonts w:ascii="Verdana" w:eastAsia="Calibri" w:hAnsi="Verdana" w:cs="Vrinda"/>
          <w:sz w:val="20"/>
        </w:rPr>
        <w:t>.</w:t>
      </w:r>
    </w:p>
    <w:p w14:paraId="7EA9E28E" w14:textId="77777777" w:rsidR="00086127" w:rsidRPr="000E54EB" w:rsidRDefault="00086127" w:rsidP="00086127">
      <w:pPr>
        <w:autoSpaceDE w:val="0"/>
        <w:autoSpaceDN w:val="0"/>
        <w:adjustRightInd w:val="0"/>
        <w:rPr>
          <w:rFonts w:ascii="Verdana" w:eastAsia="Calibri" w:hAnsi="Verdana" w:cs="Vrinda"/>
          <w:sz w:val="20"/>
        </w:rPr>
      </w:pPr>
      <w:r w:rsidRPr="000E54EB">
        <w:rPr>
          <w:rFonts w:ascii="Verdana" w:eastAsia="Calibri" w:hAnsi="Verdana" w:cs="Arial"/>
          <w:sz w:val="20"/>
        </w:rPr>
        <w:t>Дружеството</w:t>
      </w:r>
      <w:r w:rsidR="004C226D">
        <w:rPr>
          <w:rFonts w:ascii="Verdana" w:eastAsia="Calibri" w:hAnsi="Verdana" w:cs="Arial"/>
          <w:sz w:val="20"/>
        </w:rPr>
        <w:t xml:space="preserve"> </w:t>
      </w:r>
      <w:r w:rsidRPr="000E54EB">
        <w:rPr>
          <w:rFonts w:ascii="Verdana" w:eastAsia="Calibri" w:hAnsi="Verdana" w:cs="Arial"/>
          <w:sz w:val="20"/>
        </w:rPr>
        <w:t>наблюдава</w:t>
      </w:r>
      <w:r w:rsidR="004C226D">
        <w:rPr>
          <w:rFonts w:ascii="Verdana" w:eastAsia="Calibri" w:hAnsi="Verdana" w:cs="Arial"/>
          <w:sz w:val="20"/>
        </w:rPr>
        <w:t xml:space="preserve"> </w:t>
      </w:r>
      <w:r w:rsidRPr="000E54EB">
        <w:rPr>
          <w:rFonts w:ascii="Verdana" w:eastAsia="Calibri" w:hAnsi="Verdana" w:cs="Arial"/>
          <w:sz w:val="20"/>
        </w:rPr>
        <w:t>капитала</w:t>
      </w:r>
      <w:r w:rsidR="004C226D">
        <w:rPr>
          <w:rFonts w:ascii="Verdana" w:eastAsia="Calibri" w:hAnsi="Verdana" w:cs="Arial"/>
          <w:sz w:val="20"/>
        </w:rPr>
        <w:t xml:space="preserve"> </w:t>
      </w:r>
      <w:r w:rsidRPr="000E54EB">
        <w:rPr>
          <w:rFonts w:ascii="Verdana" w:eastAsia="Calibri" w:hAnsi="Verdana" w:cs="Arial"/>
          <w:sz w:val="20"/>
        </w:rPr>
        <w:t>като</w:t>
      </w:r>
      <w:r w:rsidR="004C226D">
        <w:rPr>
          <w:rFonts w:ascii="Verdana" w:eastAsia="Calibri" w:hAnsi="Verdana" w:cs="Arial"/>
          <w:sz w:val="20"/>
        </w:rPr>
        <w:t xml:space="preserve"> </w:t>
      </w:r>
      <w:r w:rsidRPr="000E54EB">
        <w:rPr>
          <w:rFonts w:ascii="Verdana" w:eastAsia="Calibri" w:hAnsi="Verdana" w:cs="Arial"/>
          <w:sz w:val="20"/>
        </w:rPr>
        <w:t>използва</w:t>
      </w:r>
      <w:r w:rsidR="004C226D">
        <w:rPr>
          <w:rFonts w:ascii="Verdana" w:eastAsia="Calibri" w:hAnsi="Verdana" w:cs="Arial"/>
          <w:sz w:val="20"/>
        </w:rPr>
        <w:t xml:space="preserve"> </w:t>
      </w:r>
      <w:r w:rsidRPr="000E54EB">
        <w:rPr>
          <w:rFonts w:ascii="Verdana" w:eastAsia="Calibri" w:hAnsi="Verdana" w:cs="Arial"/>
          <w:sz w:val="20"/>
        </w:rPr>
        <w:t>съотношение</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задлъжнялост</w:t>
      </w:r>
      <w:r w:rsidRPr="000E54EB">
        <w:rPr>
          <w:rFonts w:ascii="Verdana" w:eastAsia="Calibri" w:hAnsi="Verdana" w:cs="Vrinda"/>
          <w:sz w:val="20"/>
        </w:rPr>
        <w:t xml:space="preserve">, </w:t>
      </w:r>
      <w:r w:rsidRPr="000E54EB">
        <w:rPr>
          <w:rFonts w:ascii="Verdana" w:eastAsia="Calibri" w:hAnsi="Verdana" w:cs="Arial"/>
          <w:sz w:val="20"/>
        </w:rPr>
        <w:t>което</w:t>
      </w:r>
      <w:r w:rsidR="004C226D">
        <w:rPr>
          <w:rFonts w:ascii="Verdana" w:eastAsia="Calibri" w:hAnsi="Verdana" w:cs="Arial"/>
          <w:sz w:val="20"/>
        </w:rPr>
        <w:t xml:space="preserve"> </w:t>
      </w:r>
      <w:r w:rsidRPr="000E54EB">
        <w:rPr>
          <w:rFonts w:ascii="Verdana" w:eastAsia="Calibri" w:hAnsi="Verdana" w:cs="Arial"/>
          <w:sz w:val="20"/>
        </w:rPr>
        <w:t>представлява</w:t>
      </w:r>
      <w:r w:rsidR="004C226D">
        <w:rPr>
          <w:rFonts w:ascii="Verdana" w:eastAsia="Calibri" w:hAnsi="Verdana" w:cs="Arial"/>
          <w:sz w:val="20"/>
        </w:rPr>
        <w:t xml:space="preserve"> </w:t>
      </w:r>
      <w:r w:rsidRPr="000E54EB">
        <w:rPr>
          <w:rFonts w:ascii="Verdana" w:eastAsia="Calibri" w:hAnsi="Verdana" w:cs="Arial"/>
          <w:sz w:val="20"/>
        </w:rPr>
        <w:t>нетния</w:t>
      </w:r>
      <w:r w:rsidR="004C226D">
        <w:rPr>
          <w:rFonts w:ascii="Verdana" w:eastAsia="Calibri" w:hAnsi="Verdana" w:cs="Arial"/>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разделен</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общия</w:t>
      </w:r>
      <w:r w:rsidR="004C226D">
        <w:rPr>
          <w:rFonts w:ascii="Verdana" w:eastAsia="Calibri" w:hAnsi="Verdana" w:cs="Arial"/>
          <w:sz w:val="20"/>
        </w:rPr>
        <w:t xml:space="preserve"> </w:t>
      </w:r>
      <w:r w:rsidRPr="000E54EB">
        <w:rPr>
          <w:rFonts w:ascii="Verdana" w:eastAsia="Calibri" w:hAnsi="Verdana" w:cs="Arial"/>
          <w:sz w:val="20"/>
        </w:rPr>
        <w:t>капитал</w:t>
      </w:r>
      <w:r w:rsidR="004C226D">
        <w:rPr>
          <w:rFonts w:ascii="Verdana" w:eastAsia="Calibri" w:hAnsi="Verdana" w:cs="Arial"/>
          <w:sz w:val="20"/>
        </w:rPr>
        <w:t xml:space="preserve"> </w:t>
      </w:r>
      <w:r w:rsidRPr="000E54EB">
        <w:rPr>
          <w:rFonts w:ascii="Verdana" w:eastAsia="Calibri" w:hAnsi="Verdana" w:cs="Arial"/>
          <w:sz w:val="20"/>
        </w:rPr>
        <w:t>плюс</w:t>
      </w:r>
      <w:r w:rsidR="004C226D">
        <w:rPr>
          <w:rFonts w:ascii="Verdana" w:eastAsia="Calibri" w:hAnsi="Verdana" w:cs="Arial"/>
          <w:sz w:val="20"/>
        </w:rPr>
        <w:t xml:space="preserve"> </w:t>
      </w:r>
      <w:r w:rsidRPr="000E54EB">
        <w:rPr>
          <w:rFonts w:ascii="Verdana" w:eastAsia="Calibri" w:hAnsi="Verdana" w:cs="Arial"/>
          <w:sz w:val="20"/>
        </w:rPr>
        <w:t>нетния</w:t>
      </w:r>
      <w:r w:rsidR="004C226D">
        <w:rPr>
          <w:rFonts w:ascii="Verdana" w:eastAsia="Calibri" w:hAnsi="Verdana" w:cs="Arial"/>
          <w:sz w:val="20"/>
        </w:rPr>
        <w:t xml:space="preserve"> </w:t>
      </w:r>
      <w:r w:rsidRPr="000E54EB">
        <w:rPr>
          <w:rFonts w:ascii="Verdana" w:eastAsia="Calibri" w:hAnsi="Verdana" w:cs="Arial"/>
          <w:sz w:val="20"/>
        </w:rPr>
        <w:t>дълг</w:t>
      </w:r>
      <w:r w:rsidRPr="000E54EB">
        <w:rPr>
          <w:rFonts w:ascii="Verdana" w:eastAsia="Calibri" w:hAnsi="Verdana" w:cs="Vrinda"/>
          <w:sz w:val="20"/>
        </w:rPr>
        <w:t xml:space="preserve">. </w:t>
      </w:r>
      <w:r w:rsidRPr="000E54EB">
        <w:rPr>
          <w:rFonts w:ascii="Verdana" w:eastAsia="Calibri" w:hAnsi="Verdana" w:cs="Arial"/>
          <w:sz w:val="20"/>
        </w:rPr>
        <w:t>Дружеството</w:t>
      </w:r>
      <w:r w:rsidR="004C226D">
        <w:rPr>
          <w:rFonts w:ascii="Verdana" w:eastAsia="Calibri" w:hAnsi="Verdana" w:cs="Arial"/>
          <w:sz w:val="20"/>
        </w:rPr>
        <w:t xml:space="preserve"> </w:t>
      </w:r>
      <w:r w:rsidRPr="000E54EB">
        <w:rPr>
          <w:rFonts w:ascii="Verdana" w:eastAsia="Calibri" w:hAnsi="Verdana" w:cs="Arial"/>
          <w:sz w:val="20"/>
        </w:rPr>
        <w:t>включва</w:t>
      </w:r>
      <w:r w:rsidR="004C226D">
        <w:rPr>
          <w:rFonts w:ascii="Verdana" w:eastAsia="Calibri" w:hAnsi="Verdana" w:cs="Arial"/>
          <w:sz w:val="20"/>
        </w:rPr>
        <w:t xml:space="preserve"> </w:t>
      </w:r>
      <w:r w:rsidRPr="000E54EB">
        <w:rPr>
          <w:rFonts w:ascii="Verdana" w:eastAsia="Calibri" w:hAnsi="Verdana" w:cs="Arial"/>
          <w:sz w:val="20"/>
        </w:rPr>
        <w:t>в</w:t>
      </w:r>
      <w:r w:rsidR="004C226D">
        <w:rPr>
          <w:rFonts w:ascii="Verdana" w:eastAsia="Calibri" w:hAnsi="Verdana" w:cs="Arial"/>
          <w:sz w:val="20"/>
        </w:rPr>
        <w:t xml:space="preserve"> </w:t>
      </w:r>
      <w:r w:rsidRPr="000E54EB">
        <w:rPr>
          <w:rFonts w:ascii="Verdana" w:eastAsia="Calibri" w:hAnsi="Verdana" w:cs="Arial"/>
          <w:sz w:val="20"/>
        </w:rPr>
        <w:t>нетния</w:t>
      </w:r>
      <w:r w:rsidR="004C226D">
        <w:rPr>
          <w:rFonts w:ascii="Verdana" w:eastAsia="Calibri" w:hAnsi="Verdana" w:cs="Arial"/>
          <w:sz w:val="20"/>
        </w:rPr>
        <w:t xml:space="preserve"> </w:t>
      </w:r>
      <w:r w:rsidRPr="000E54EB">
        <w:rPr>
          <w:rFonts w:ascii="Verdana" w:eastAsia="Calibri" w:hAnsi="Verdana" w:cs="Arial"/>
          <w:sz w:val="20"/>
        </w:rPr>
        <w:t>дълг</w:t>
      </w:r>
      <w:r w:rsidR="004C226D">
        <w:rPr>
          <w:rFonts w:ascii="Verdana" w:eastAsia="Calibri" w:hAnsi="Verdana" w:cs="Arial"/>
          <w:sz w:val="20"/>
        </w:rPr>
        <w:t xml:space="preserve"> </w:t>
      </w:r>
      <w:r w:rsidRPr="000E54EB">
        <w:rPr>
          <w:rFonts w:ascii="Verdana" w:eastAsia="Calibri" w:hAnsi="Verdana" w:cs="Arial"/>
          <w:sz w:val="20"/>
        </w:rPr>
        <w:t>лихвоносните</w:t>
      </w:r>
      <w:r w:rsidR="004C226D">
        <w:rPr>
          <w:rFonts w:ascii="Verdana" w:eastAsia="Calibri" w:hAnsi="Verdana" w:cs="Arial"/>
          <w:sz w:val="20"/>
        </w:rPr>
        <w:t xml:space="preserve"> </w:t>
      </w:r>
      <w:r w:rsidRPr="000E54EB">
        <w:rPr>
          <w:rFonts w:ascii="Verdana" w:eastAsia="Calibri" w:hAnsi="Verdana" w:cs="Arial"/>
          <w:sz w:val="20"/>
        </w:rPr>
        <w:t>заемии</w:t>
      </w:r>
      <w:r w:rsidR="004C226D">
        <w:rPr>
          <w:rFonts w:ascii="Verdana" w:eastAsia="Calibri" w:hAnsi="Verdana" w:cs="Arial"/>
          <w:sz w:val="20"/>
        </w:rPr>
        <w:t xml:space="preserve"> </w:t>
      </w:r>
      <w:r w:rsidRPr="000E54EB">
        <w:rPr>
          <w:rFonts w:ascii="Verdana" w:eastAsia="Calibri" w:hAnsi="Verdana" w:cs="Arial"/>
          <w:sz w:val="20"/>
        </w:rPr>
        <w:t>привлечени</w:t>
      </w:r>
      <w:r w:rsidR="004C226D">
        <w:rPr>
          <w:rFonts w:ascii="Verdana" w:eastAsia="Calibri" w:hAnsi="Verdana" w:cs="Arial"/>
          <w:sz w:val="20"/>
        </w:rPr>
        <w:t xml:space="preserve"> </w:t>
      </w:r>
      <w:r w:rsidRPr="000E54EB">
        <w:rPr>
          <w:rFonts w:ascii="Verdana" w:eastAsia="Calibri" w:hAnsi="Verdana" w:cs="Arial"/>
          <w:sz w:val="20"/>
        </w:rPr>
        <w:t>средства</w:t>
      </w:r>
      <w:r w:rsidRPr="000E54EB">
        <w:rPr>
          <w:rFonts w:ascii="Verdana" w:eastAsia="Calibri" w:hAnsi="Verdana" w:cs="Vrinda"/>
          <w:sz w:val="20"/>
        </w:rPr>
        <w:t xml:space="preserve">, </w:t>
      </w:r>
      <w:r w:rsidRPr="000E54EB">
        <w:rPr>
          <w:rFonts w:ascii="Verdana" w:eastAsia="Calibri" w:hAnsi="Verdana" w:cs="Arial"/>
          <w:sz w:val="20"/>
        </w:rPr>
        <w:t>заеми</w:t>
      </w:r>
      <w:r w:rsidR="004C226D">
        <w:rPr>
          <w:rFonts w:ascii="Verdana" w:eastAsia="Calibri" w:hAnsi="Verdana" w:cs="Arial"/>
          <w:sz w:val="20"/>
        </w:rPr>
        <w:t xml:space="preserve"> </w:t>
      </w:r>
      <w:r w:rsidRPr="000E54EB">
        <w:rPr>
          <w:rFonts w:ascii="Verdana" w:eastAsia="Calibri" w:hAnsi="Verdana" w:cs="Arial"/>
          <w:sz w:val="20"/>
        </w:rPr>
        <w:t>от</w:t>
      </w:r>
      <w:r w:rsidR="004C226D">
        <w:rPr>
          <w:rFonts w:ascii="Verdana" w:eastAsia="Calibri" w:hAnsi="Verdana" w:cs="Arial"/>
          <w:sz w:val="20"/>
        </w:rPr>
        <w:t xml:space="preserve"> </w:t>
      </w:r>
      <w:r w:rsidRPr="000E54EB">
        <w:rPr>
          <w:rFonts w:ascii="Verdana" w:eastAsia="Calibri" w:hAnsi="Verdana" w:cs="Arial"/>
          <w:sz w:val="20"/>
        </w:rPr>
        <w:t>партньори</w:t>
      </w:r>
      <w:r w:rsidR="004C226D">
        <w:rPr>
          <w:rFonts w:ascii="Verdana" w:eastAsia="Calibri" w:hAnsi="Verdana" w:cs="Arial"/>
          <w:sz w:val="20"/>
        </w:rPr>
        <w:t xml:space="preserve"> </w:t>
      </w:r>
      <w:r w:rsidRPr="000E54EB">
        <w:rPr>
          <w:rFonts w:ascii="Verdana" w:eastAsia="Calibri" w:hAnsi="Verdana" w:cs="Arial"/>
          <w:sz w:val="20"/>
        </w:rPr>
        <w:t>в</w:t>
      </w:r>
      <w:r w:rsidR="004C226D">
        <w:rPr>
          <w:rFonts w:ascii="Verdana" w:eastAsia="Calibri" w:hAnsi="Verdana" w:cs="Arial"/>
          <w:sz w:val="20"/>
        </w:rPr>
        <w:t xml:space="preserve"> </w:t>
      </w:r>
      <w:r w:rsidRPr="000E54EB">
        <w:rPr>
          <w:rFonts w:ascii="Verdana" w:eastAsia="Calibri" w:hAnsi="Verdana" w:cs="Arial"/>
          <w:sz w:val="20"/>
        </w:rPr>
        <w:t>съвместно</w:t>
      </w:r>
      <w:r w:rsidR="004C226D">
        <w:rPr>
          <w:rFonts w:ascii="Verdana" w:eastAsia="Calibri" w:hAnsi="Verdana" w:cs="Arial"/>
          <w:sz w:val="20"/>
        </w:rPr>
        <w:t xml:space="preserve"> </w:t>
      </w:r>
      <w:r w:rsidRPr="000E54EB">
        <w:rPr>
          <w:rFonts w:ascii="Verdana" w:eastAsia="Calibri" w:hAnsi="Verdana" w:cs="Arial"/>
          <w:sz w:val="20"/>
        </w:rPr>
        <w:t>предприятие</w:t>
      </w:r>
      <w:r w:rsidRPr="000E54EB">
        <w:rPr>
          <w:rFonts w:ascii="Verdana" w:eastAsia="Calibri" w:hAnsi="Verdana" w:cs="Vrinda"/>
          <w:sz w:val="20"/>
        </w:rPr>
        <w:t xml:space="preserve">, </w:t>
      </w:r>
      <w:r w:rsidRPr="000E54EB">
        <w:rPr>
          <w:rFonts w:ascii="Verdana" w:eastAsia="Calibri" w:hAnsi="Verdana" w:cs="Arial"/>
          <w:sz w:val="20"/>
        </w:rPr>
        <w:t>търговскии</w:t>
      </w:r>
      <w:r w:rsidR="004C226D">
        <w:rPr>
          <w:rFonts w:ascii="Verdana" w:eastAsia="Calibri" w:hAnsi="Verdana" w:cs="Arial"/>
          <w:sz w:val="20"/>
        </w:rPr>
        <w:t xml:space="preserve"> </w:t>
      </w:r>
      <w:r w:rsidRPr="000E54EB">
        <w:rPr>
          <w:rFonts w:ascii="Verdana" w:eastAsia="Calibri" w:hAnsi="Verdana" w:cs="Arial"/>
          <w:sz w:val="20"/>
        </w:rPr>
        <w:t>стокови</w:t>
      </w:r>
      <w:r w:rsidR="004C226D">
        <w:rPr>
          <w:rFonts w:ascii="Verdana" w:eastAsia="Calibri" w:hAnsi="Verdana" w:cs="Arial"/>
          <w:sz w:val="20"/>
        </w:rPr>
        <w:t xml:space="preserve"> </w:t>
      </w:r>
      <w:r w:rsidRPr="000E54EB">
        <w:rPr>
          <w:rFonts w:ascii="Verdana" w:eastAsia="Calibri" w:hAnsi="Verdana" w:cs="Arial"/>
          <w:sz w:val="20"/>
        </w:rPr>
        <w:t>кредити</w:t>
      </w:r>
      <w:r w:rsidRPr="000E54EB">
        <w:rPr>
          <w:rFonts w:ascii="Verdana" w:eastAsia="Calibri" w:hAnsi="Verdana" w:cs="Vrinda"/>
          <w:sz w:val="20"/>
        </w:rPr>
        <w:t xml:space="preserve">, </w:t>
      </w:r>
      <w:r w:rsidRPr="000E54EB">
        <w:rPr>
          <w:rFonts w:ascii="Verdana" w:eastAsia="Calibri" w:hAnsi="Verdana" w:cs="Arial"/>
          <w:sz w:val="20"/>
        </w:rPr>
        <w:t>намалени</w:t>
      </w:r>
      <w:r w:rsidR="004C226D">
        <w:rPr>
          <w:rFonts w:ascii="Verdana" w:eastAsia="Calibri" w:hAnsi="Verdana" w:cs="Arial"/>
          <w:sz w:val="20"/>
        </w:rPr>
        <w:t xml:space="preserve"> </w:t>
      </w:r>
      <w:r w:rsidRPr="000E54EB">
        <w:rPr>
          <w:rFonts w:ascii="Verdana" w:eastAsia="Calibri" w:hAnsi="Verdana" w:cs="Arial"/>
          <w:sz w:val="20"/>
        </w:rPr>
        <w:t>с</w:t>
      </w:r>
      <w:r w:rsidR="004C226D">
        <w:rPr>
          <w:rFonts w:ascii="Verdana" w:eastAsia="Calibri" w:hAnsi="Verdana" w:cs="Arial"/>
          <w:sz w:val="20"/>
        </w:rPr>
        <w:t xml:space="preserve"> </w:t>
      </w:r>
      <w:r w:rsidRPr="000E54EB">
        <w:rPr>
          <w:rFonts w:ascii="Verdana" w:eastAsia="Calibri" w:hAnsi="Verdana" w:cs="Arial"/>
          <w:sz w:val="20"/>
        </w:rPr>
        <w:t>паричните</w:t>
      </w:r>
      <w:r w:rsidR="004C226D">
        <w:rPr>
          <w:rFonts w:ascii="Verdana" w:eastAsia="Calibri" w:hAnsi="Verdana" w:cs="Arial"/>
          <w:sz w:val="20"/>
        </w:rPr>
        <w:t xml:space="preserve"> </w:t>
      </w:r>
      <w:r w:rsidRPr="000E54EB">
        <w:rPr>
          <w:rFonts w:ascii="Verdana" w:eastAsia="Calibri" w:hAnsi="Verdana" w:cs="Arial"/>
          <w:sz w:val="20"/>
        </w:rPr>
        <w:t>средства</w:t>
      </w:r>
      <w:r w:rsidR="004C226D">
        <w:rPr>
          <w:rFonts w:ascii="Verdana" w:eastAsia="Calibri" w:hAnsi="Verdana" w:cs="Arial"/>
          <w:sz w:val="20"/>
        </w:rPr>
        <w:t xml:space="preserve"> </w:t>
      </w:r>
      <w:r w:rsidRPr="000E54EB">
        <w:rPr>
          <w:rFonts w:ascii="Verdana" w:eastAsia="Calibri" w:hAnsi="Verdana" w:cs="Arial"/>
          <w:sz w:val="20"/>
        </w:rPr>
        <w:t>и</w:t>
      </w:r>
      <w:r w:rsidR="004C226D">
        <w:rPr>
          <w:rFonts w:ascii="Verdana" w:eastAsia="Calibri" w:hAnsi="Verdana" w:cs="Arial"/>
          <w:sz w:val="20"/>
        </w:rPr>
        <w:t xml:space="preserve"> </w:t>
      </w:r>
      <w:r w:rsidRPr="000E54EB">
        <w:rPr>
          <w:rFonts w:ascii="Verdana" w:eastAsia="Calibri" w:hAnsi="Verdana" w:cs="Arial"/>
          <w:sz w:val="20"/>
        </w:rPr>
        <w:t>паричните</w:t>
      </w:r>
      <w:r w:rsidR="004C226D">
        <w:rPr>
          <w:rFonts w:ascii="Verdana" w:eastAsia="Calibri" w:hAnsi="Verdana" w:cs="Arial"/>
          <w:sz w:val="20"/>
        </w:rPr>
        <w:t xml:space="preserve"> </w:t>
      </w:r>
      <w:r w:rsidRPr="000E54EB">
        <w:rPr>
          <w:rFonts w:ascii="Verdana" w:eastAsia="Calibri" w:hAnsi="Verdana" w:cs="Arial"/>
          <w:sz w:val="20"/>
        </w:rPr>
        <w:t>еквиваленти</w:t>
      </w:r>
      <w:r w:rsidRPr="000E54EB">
        <w:rPr>
          <w:rFonts w:ascii="Verdana" w:eastAsia="Calibri" w:hAnsi="Verdana" w:cs="Vrinda"/>
          <w:sz w:val="20"/>
        </w:rPr>
        <w:t xml:space="preserve">, </w:t>
      </w:r>
      <w:r w:rsidRPr="000E54EB">
        <w:rPr>
          <w:rFonts w:ascii="Verdana" w:eastAsia="Calibri" w:hAnsi="Verdana" w:cs="Arial"/>
          <w:sz w:val="20"/>
        </w:rPr>
        <w:t>с</w:t>
      </w:r>
      <w:r w:rsidR="004C226D">
        <w:rPr>
          <w:rFonts w:ascii="Verdana" w:eastAsia="Calibri" w:hAnsi="Verdana" w:cs="Arial"/>
          <w:sz w:val="20"/>
        </w:rPr>
        <w:t xml:space="preserve"> </w:t>
      </w:r>
      <w:r w:rsidRPr="000E54EB">
        <w:rPr>
          <w:rFonts w:ascii="Verdana" w:eastAsia="Calibri" w:hAnsi="Verdana" w:cs="Arial"/>
          <w:sz w:val="20"/>
        </w:rPr>
        <w:t>изключение</w:t>
      </w:r>
      <w:r w:rsidR="004C226D">
        <w:rPr>
          <w:rFonts w:ascii="Verdana" w:eastAsia="Calibri" w:hAnsi="Verdana" w:cs="Arial"/>
          <w:sz w:val="20"/>
        </w:rPr>
        <w:t xml:space="preserve"> </w:t>
      </w:r>
      <w:r w:rsidRPr="000E54EB">
        <w:rPr>
          <w:rFonts w:ascii="Verdana" w:eastAsia="Calibri" w:hAnsi="Verdana" w:cs="Arial"/>
          <w:sz w:val="20"/>
        </w:rPr>
        <w:t>на</w:t>
      </w:r>
      <w:r w:rsidR="004C226D">
        <w:rPr>
          <w:rFonts w:ascii="Verdana" w:eastAsia="Calibri" w:hAnsi="Verdana" w:cs="Arial"/>
          <w:sz w:val="20"/>
        </w:rPr>
        <w:t xml:space="preserve"> </w:t>
      </w:r>
      <w:r w:rsidRPr="000E54EB">
        <w:rPr>
          <w:rFonts w:ascii="Verdana" w:eastAsia="Calibri" w:hAnsi="Verdana" w:cs="Arial"/>
          <w:sz w:val="20"/>
        </w:rPr>
        <w:t>преустановените</w:t>
      </w:r>
      <w:r w:rsidR="004C226D">
        <w:rPr>
          <w:rFonts w:ascii="Verdana" w:eastAsia="Calibri" w:hAnsi="Verdana" w:cs="Arial"/>
          <w:sz w:val="20"/>
        </w:rPr>
        <w:t xml:space="preserve"> </w:t>
      </w:r>
      <w:r w:rsidRPr="000E54EB">
        <w:rPr>
          <w:rFonts w:ascii="Verdana" w:eastAsia="Calibri" w:hAnsi="Verdana" w:cs="Arial"/>
          <w:sz w:val="20"/>
        </w:rPr>
        <w:t>дейности</w:t>
      </w:r>
      <w:r w:rsidRPr="000E54EB">
        <w:rPr>
          <w:rFonts w:ascii="Verdana" w:eastAsia="Calibri" w:hAnsi="Verdana" w:cs="Vrinda"/>
          <w:sz w:val="20"/>
        </w:rPr>
        <w:t>.</w:t>
      </w:r>
    </w:p>
    <w:p w14:paraId="7EA9E290" w14:textId="77777777" w:rsidR="00215B84" w:rsidRPr="000E54EB" w:rsidRDefault="00215B84" w:rsidP="00086127">
      <w:pPr>
        <w:autoSpaceDE w:val="0"/>
        <w:autoSpaceDN w:val="0"/>
        <w:adjustRightInd w:val="0"/>
        <w:rPr>
          <w:rFonts w:ascii="Verdana" w:eastAsia="Calibri" w:hAnsi="Verdana" w:cs="Vrinda"/>
          <w:sz w:val="20"/>
        </w:rPr>
      </w:pPr>
    </w:p>
    <w:tbl>
      <w:tblPr>
        <w:tblW w:w="9786" w:type="dxa"/>
        <w:tblInd w:w="65" w:type="dxa"/>
        <w:tblCellMar>
          <w:left w:w="70" w:type="dxa"/>
          <w:right w:w="70" w:type="dxa"/>
        </w:tblCellMar>
        <w:tblLook w:val="04A0" w:firstRow="1" w:lastRow="0" w:firstColumn="1" w:lastColumn="0" w:noHBand="0" w:noVBand="1"/>
      </w:tblPr>
      <w:tblGrid>
        <w:gridCol w:w="6415"/>
        <w:gridCol w:w="1733"/>
        <w:gridCol w:w="1638"/>
      </w:tblGrid>
      <w:tr w:rsidR="00EB4A86" w:rsidRPr="000E54EB" w14:paraId="7EA9E294" w14:textId="77777777" w:rsidTr="00C36D7D">
        <w:trPr>
          <w:trHeight w:val="300"/>
        </w:trPr>
        <w:tc>
          <w:tcPr>
            <w:tcW w:w="6415" w:type="dxa"/>
            <w:tcBorders>
              <w:top w:val="single" w:sz="4" w:space="0" w:color="auto"/>
              <w:left w:val="single" w:sz="4" w:space="0" w:color="auto"/>
              <w:bottom w:val="single" w:sz="4" w:space="0" w:color="auto"/>
              <w:right w:val="nil"/>
            </w:tcBorders>
            <w:shd w:val="clear" w:color="auto" w:fill="auto"/>
            <w:noWrap/>
            <w:vAlign w:val="center"/>
            <w:hideMark/>
          </w:tcPr>
          <w:p w14:paraId="7EA9E291" w14:textId="77777777" w:rsidR="00EB4A86" w:rsidRPr="000E54EB" w:rsidRDefault="00EB4A86" w:rsidP="00215B84">
            <w:pPr>
              <w:jc w:val="left"/>
              <w:rPr>
                <w:rFonts w:ascii="Verdana" w:hAnsi="Verdana" w:cs="Vrinda"/>
                <w:b/>
                <w:bCs/>
                <w:sz w:val="20"/>
                <w:lang w:eastAsia="bg-BG"/>
              </w:rPr>
            </w:pPr>
            <w:r w:rsidRPr="000E54EB">
              <w:rPr>
                <w:rFonts w:ascii="Verdana" w:hAnsi="Verdana" w:cs="Arial"/>
                <w:b/>
                <w:bCs/>
                <w:sz w:val="20"/>
                <w:lang w:eastAsia="bg-BG"/>
              </w:rPr>
              <w:t>Вид</w:t>
            </w:r>
          </w:p>
        </w:tc>
        <w:tc>
          <w:tcPr>
            <w:tcW w:w="1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E292" w14:textId="77777777" w:rsidR="00EB4A86" w:rsidRPr="000E54EB" w:rsidRDefault="00EB4A86" w:rsidP="00C36D7D">
            <w:pPr>
              <w:jc w:val="center"/>
              <w:rPr>
                <w:rFonts w:ascii="Verdana" w:hAnsi="Verdana" w:cs="Vrinda"/>
                <w:b/>
                <w:bCs/>
                <w:sz w:val="20"/>
                <w:lang w:eastAsia="bg-BG"/>
              </w:rPr>
            </w:pPr>
            <w:r w:rsidRPr="000E54EB">
              <w:rPr>
                <w:rFonts w:ascii="Verdana" w:hAnsi="Verdana" w:cs="Vrinda"/>
                <w:b/>
                <w:bCs/>
                <w:sz w:val="20"/>
                <w:lang w:eastAsia="bg-BG"/>
              </w:rPr>
              <w:t>31.12.20</w:t>
            </w:r>
            <w:r w:rsidR="00C36D7D">
              <w:rPr>
                <w:rFonts w:ascii="Verdana" w:hAnsi="Verdana" w:cs="Vrinda"/>
                <w:b/>
                <w:bCs/>
                <w:sz w:val="20"/>
                <w:lang w:val="en-US" w:eastAsia="bg-BG"/>
              </w:rPr>
              <w:t>20</w:t>
            </w:r>
            <w:r w:rsidRPr="000E54EB">
              <w:rPr>
                <w:rFonts w:ascii="Verdana" w:hAnsi="Verdana" w:cs="Arial"/>
                <w:b/>
                <w:bCs/>
                <w:sz w:val="20"/>
                <w:lang w:eastAsia="bg-BG"/>
              </w:rPr>
              <w:t>г</w:t>
            </w:r>
            <w:r w:rsidRPr="000E54EB">
              <w:rPr>
                <w:rFonts w:ascii="Verdana" w:hAnsi="Verdana" w:cs="Vrinda"/>
                <w:b/>
                <w:bCs/>
                <w:sz w:val="20"/>
                <w:lang w:eastAsia="bg-BG"/>
              </w:rPr>
              <w:t>.</w:t>
            </w:r>
          </w:p>
        </w:tc>
        <w:tc>
          <w:tcPr>
            <w:tcW w:w="1638" w:type="dxa"/>
            <w:tcBorders>
              <w:top w:val="single" w:sz="4" w:space="0" w:color="auto"/>
              <w:left w:val="nil"/>
              <w:bottom w:val="single" w:sz="4" w:space="0" w:color="auto"/>
              <w:right w:val="single" w:sz="4" w:space="0" w:color="auto"/>
            </w:tcBorders>
            <w:shd w:val="clear" w:color="auto" w:fill="auto"/>
            <w:noWrap/>
            <w:vAlign w:val="center"/>
            <w:hideMark/>
          </w:tcPr>
          <w:p w14:paraId="7EA9E293" w14:textId="77777777" w:rsidR="00EB4A86" w:rsidRPr="000E54EB" w:rsidRDefault="00C36D7D" w:rsidP="00C36D7D">
            <w:pPr>
              <w:jc w:val="center"/>
              <w:rPr>
                <w:rFonts w:ascii="Verdana" w:hAnsi="Verdana" w:cs="Vrinda"/>
                <w:b/>
                <w:bCs/>
                <w:sz w:val="20"/>
                <w:lang w:eastAsia="bg-BG"/>
              </w:rPr>
            </w:pPr>
            <w:r>
              <w:rPr>
                <w:rFonts w:ascii="Verdana" w:hAnsi="Verdana" w:cs="Vrinda"/>
                <w:b/>
                <w:bCs/>
                <w:sz w:val="20"/>
                <w:lang w:eastAsia="bg-BG"/>
              </w:rPr>
              <w:t>31.12.201</w:t>
            </w:r>
            <w:r>
              <w:rPr>
                <w:rFonts w:ascii="Verdana" w:hAnsi="Verdana" w:cs="Vrinda"/>
                <w:b/>
                <w:bCs/>
                <w:sz w:val="20"/>
                <w:lang w:val="en-US" w:eastAsia="bg-BG"/>
              </w:rPr>
              <w:t>9</w:t>
            </w:r>
            <w:r w:rsidR="00EB4A86" w:rsidRPr="000E54EB">
              <w:rPr>
                <w:rFonts w:ascii="Verdana" w:hAnsi="Verdana" w:cs="Arial"/>
                <w:b/>
                <w:bCs/>
                <w:sz w:val="20"/>
                <w:lang w:eastAsia="bg-BG"/>
              </w:rPr>
              <w:t>г</w:t>
            </w:r>
            <w:r w:rsidR="00EB4A86" w:rsidRPr="000E54EB">
              <w:rPr>
                <w:rFonts w:ascii="Verdana" w:hAnsi="Verdana" w:cs="Vrinda"/>
                <w:b/>
                <w:bCs/>
                <w:sz w:val="20"/>
                <w:lang w:eastAsia="bg-BG"/>
              </w:rPr>
              <w:t>.</w:t>
            </w:r>
          </w:p>
        </w:tc>
      </w:tr>
      <w:tr w:rsidR="000C0EE0" w:rsidRPr="00AA40B0" w14:paraId="7EA9E298" w14:textId="77777777" w:rsidTr="00C36D7D">
        <w:trPr>
          <w:trHeight w:val="300"/>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95" w14:textId="77777777" w:rsidR="000C0EE0" w:rsidRPr="00AA40B0" w:rsidRDefault="000C0EE0" w:rsidP="00BD73F6">
            <w:pPr>
              <w:jc w:val="left"/>
              <w:rPr>
                <w:rFonts w:ascii="Verdana" w:hAnsi="Verdana" w:cs="Vrinda"/>
                <w:b/>
                <w:bCs/>
                <w:color w:val="000000" w:themeColor="text1"/>
                <w:sz w:val="20"/>
                <w:lang w:eastAsia="bg-BG"/>
              </w:rPr>
            </w:pPr>
            <w:r w:rsidRPr="00AA40B0">
              <w:rPr>
                <w:rFonts w:ascii="Verdana" w:hAnsi="Verdana" w:cs="Arial"/>
                <w:b/>
                <w:bCs/>
                <w:color w:val="000000" w:themeColor="text1"/>
                <w:sz w:val="20"/>
                <w:lang w:eastAsia="bg-BG"/>
              </w:rPr>
              <w:t>Общо</w:t>
            </w:r>
            <w:r w:rsidR="003B34A6">
              <w:rPr>
                <w:rFonts w:ascii="Verdana" w:hAnsi="Verdana" w:cs="Arial"/>
                <w:b/>
                <w:bCs/>
                <w:color w:val="000000" w:themeColor="text1"/>
                <w:sz w:val="20"/>
                <w:lang w:eastAsia="bg-BG"/>
              </w:rPr>
              <w:t xml:space="preserve"> </w:t>
            </w:r>
            <w:r w:rsidRPr="00AA40B0">
              <w:rPr>
                <w:rFonts w:ascii="Verdana" w:hAnsi="Verdana" w:cs="Arial"/>
                <w:b/>
                <w:bCs/>
                <w:color w:val="000000" w:themeColor="text1"/>
                <w:sz w:val="20"/>
                <w:lang w:eastAsia="bg-BG"/>
              </w:rPr>
              <w:t>дългов</w:t>
            </w:r>
            <w:r w:rsidR="003B34A6">
              <w:rPr>
                <w:rFonts w:ascii="Verdana" w:hAnsi="Verdana" w:cs="Arial"/>
                <w:b/>
                <w:bCs/>
                <w:color w:val="000000" w:themeColor="text1"/>
                <w:sz w:val="20"/>
                <w:lang w:eastAsia="bg-BG"/>
              </w:rPr>
              <w:t xml:space="preserve"> </w:t>
            </w:r>
            <w:r w:rsidRPr="00AA40B0">
              <w:rPr>
                <w:rFonts w:ascii="Verdana" w:hAnsi="Verdana" w:cs="Arial"/>
                <w:b/>
                <w:bCs/>
                <w:color w:val="000000" w:themeColor="text1"/>
                <w:sz w:val="20"/>
                <w:lang w:eastAsia="bg-BG"/>
              </w:rPr>
              <w:t>капитал</w:t>
            </w:r>
            <w:r w:rsidRPr="00AA40B0">
              <w:rPr>
                <w:rFonts w:ascii="Verdana" w:hAnsi="Verdana" w:cs="Vrinda"/>
                <w:b/>
                <w:bCs/>
                <w:color w:val="000000" w:themeColor="text1"/>
                <w:sz w:val="20"/>
                <w:lang w:eastAsia="bg-BG"/>
              </w:rPr>
              <w:t xml:space="preserve">, </w:t>
            </w:r>
            <w:r w:rsidRPr="00AA40B0">
              <w:rPr>
                <w:rFonts w:ascii="Verdana" w:hAnsi="Verdana" w:cs="Arial"/>
                <w:b/>
                <w:bCs/>
                <w:color w:val="000000" w:themeColor="text1"/>
                <w:sz w:val="20"/>
                <w:lang w:eastAsia="bg-BG"/>
              </w:rPr>
              <w:t>т</w:t>
            </w:r>
            <w:r w:rsidRPr="00AA40B0">
              <w:rPr>
                <w:rFonts w:ascii="Verdana" w:hAnsi="Verdana" w:cs="Vrinda"/>
                <w:b/>
                <w:bCs/>
                <w:color w:val="000000" w:themeColor="text1"/>
                <w:sz w:val="20"/>
                <w:lang w:eastAsia="bg-BG"/>
              </w:rPr>
              <w:t>.</w:t>
            </w:r>
            <w:r w:rsidRPr="00AA40B0">
              <w:rPr>
                <w:rFonts w:ascii="Verdana" w:hAnsi="Verdana" w:cs="Arial"/>
                <w:b/>
                <w:bCs/>
                <w:color w:val="000000" w:themeColor="text1"/>
                <w:sz w:val="20"/>
                <w:lang w:eastAsia="bg-BG"/>
              </w:rPr>
              <w:t>ч</w:t>
            </w:r>
            <w:r w:rsidRPr="00AA40B0">
              <w:rPr>
                <w:rFonts w:ascii="Verdana" w:hAnsi="Verdana" w:cs="Vrinda"/>
                <w:b/>
                <w:bCs/>
                <w:color w:val="000000" w:themeColor="text1"/>
                <w:sz w:val="20"/>
                <w:lang w:eastAsia="bg-BG"/>
              </w:rPr>
              <w:t xml:space="preserve">.: </w:t>
            </w:r>
          </w:p>
        </w:tc>
        <w:tc>
          <w:tcPr>
            <w:tcW w:w="1733" w:type="dxa"/>
            <w:tcBorders>
              <w:top w:val="nil"/>
              <w:left w:val="nil"/>
              <w:bottom w:val="single" w:sz="4" w:space="0" w:color="auto"/>
              <w:right w:val="single" w:sz="4" w:space="0" w:color="auto"/>
            </w:tcBorders>
            <w:shd w:val="clear" w:color="auto" w:fill="auto"/>
            <w:noWrap/>
            <w:vAlign w:val="center"/>
            <w:hideMark/>
          </w:tcPr>
          <w:p w14:paraId="7EA9E296" w14:textId="77777777" w:rsidR="000C0EE0" w:rsidRPr="00B50091" w:rsidRDefault="001C0901" w:rsidP="00BD73F6">
            <w:pPr>
              <w:jc w:val="center"/>
              <w:rPr>
                <w:rFonts w:ascii="Verdana" w:hAnsi="Verdana" w:cs="Vrinda"/>
                <w:b/>
                <w:bCs/>
                <w:color w:val="000000" w:themeColor="text1"/>
                <w:sz w:val="20"/>
                <w:lang w:val="en-US" w:eastAsia="bg-BG"/>
              </w:rPr>
            </w:pPr>
            <w:r w:rsidRPr="00B50091">
              <w:rPr>
                <w:rFonts w:ascii="Verdana" w:hAnsi="Verdana" w:cs="Arial"/>
                <w:b/>
                <w:bCs/>
                <w:sz w:val="20"/>
                <w:lang w:eastAsia="bg-BG"/>
              </w:rPr>
              <w:t>49</w:t>
            </w:r>
            <w:r w:rsidR="000C0EE0" w:rsidRPr="00B50091">
              <w:rPr>
                <w:rFonts w:ascii="Verdana" w:hAnsi="Verdana" w:cs="Arial"/>
                <w:b/>
                <w:bCs/>
                <w:sz w:val="20"/>
                <w:lang w:eastAsia="bg-BG"/>
              </w:rPr>
              <w:t>6</w:t>
            </w:r>
          </w:p>
        </w:tc>
        <w:tc>
          <w:tcPr>
            <w:tcW w:w="1638" w:type="dxa"/>
            <w:tcBorders>
              <w:top w:val="nil"/>
              <w:left w:val="nil"/>
              <w:bottom w:val="single" w:sz="4" w:space="0" w:color="auto"/>
              <w:right w:val="single" w:sz="4" w:space="0" w:color="auto"/>
            </w:tcBorders>
            <w:shd w:val="clear" w:color="auto" w:fill="auto"/>
            <w:noWrap/>
            <w:vAlign w:val="center"/>
            <w:hideMark/>
          </w:tcPr>
          <w:p w14:paraId="7EA9E297" w14:textId="77777777" w:rsidR="000C0EE0" w:rsidRPr="00BD73F6" w:rsidRDefault="000C0EE0" w:rsidP="0069425E">
            <w:pPr>
              <w:jc w:val="center"/>
              <w:rPr>
                <w:rFonts w:ascii="Verdana" w:hAnsi="Verdana" w:cs="Vrinda"/>
                <w:b/>
                <w:bCs/>
                <w:color w:val="000000" w:themeColor="text1"/>
                <w:sz w:val="20"/>
                <w:lang w:val="en-US" w:eastAsia="bg-BG"/>
              </w:rPr>
            </w:pPr>
            <w:r w:rsidRPr="00BD73F6">
              <w:rPr>
                <w:rFonts w:ascii="Verdana" w:hAnsi="Verdana" w:cs="Arial"/>
                <w:b/>
                <w:bCs/>
                <w:sz w:val="20"/>
                <w:lang w:eastAsia="bg-BG"/>
              </w:rPr>
              <w:t>406</w:t>
            </w:r>
          </w:p>
        </w:tc>
      </w:tr>
      <w:tr w:rsidR="000C0EE0" w:rsidRPr="000E54EB" w14:paraId="7EA9E29C" w14:textId="77777777" w:rsidTr="00C36D7D">
        <w:trPr>
          <w:trHeight w:val="300"/>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99" w14:textId="77777777" w:rsidR="000C0EE0" w:rsidRPr="000E54EB" w:rsidRDefault="000C0EE0" w:rsidP="00BD73F6">
            <w:pPr>
              <w:jc w:val="left"/>
              <w:rPr>
                <w:rFonts w:ascii="Verdana" w:hAnsi="Verdana" w:cs="Vrinda"/>
                <w:sz w:val="20"/>
                <w:lang w:eastAsia="bg-BG"/>
              </w:rPr>
            </w:pPr>
            <w:r w:rsidRPr="000E54EB">
              <w:rPr>
                <w:rFonts w:ascii="Verdana" w:hAnsi="Verdana" w:cs="Arial"/>
                <w:sz w:val="20"/>
                <w:lang w:eastAsia="bg-BG"/>
              </w:rPr>
              <w:t>Задължения</w:t>
            </w:r>
            <w:r w:rsidR="003B34A6">
              <w:rPr>
                <w:rFonts w:ascii="Verdana" w:hAnsi="Verdana" w:cs="Arial"/>
                <w:sz w:val="20"/>
                <w:lang w:eastAsia="bg-BG"/>
              </w:rPr>
              <w:t xml:space="preserve"> </w:t>
            </w:r>
            <w:r w:rsidRPr="000E54EB">
              <w:rPr>
                <w:rFonts w:ascii="Verdana" w:hAnsi="Verdana" w:cs="Arial"/>
                <w:sz w:val="20"/>
                <w:lang w:eastAsia="bg-BG"/>
              </w:rPr>
              <w:t>къмбанки</w:t>
            </w:r>
            <w:r w:rsidR="003B34A6">
              <w:rPr>
                <w:rFonts w:ascii="Verdana" w:hAnsi="Verdana" w:cs="Arial"/>
                <w:sz w:val="20"/>
                <w:lang w:eastAsia="bg-BG"/>
              </w:rPr>
              <w:t xml:space="preserve"> </w:t>
            </w:r>
            <w:r w:rsidRPr="000E54EB">
              <w:rPr>
                <w:rFonts w:ascii="Verdana" w:hAnsi="Verdana" w:cs="Arial"/>
                <w:sz w:val="20"/>
                <w:lang w:eastAsia="bg-BG"/>
              </w:rPr>
              <w:t>и</w:t>
            </w:r>
            <w:r w:rsidR="003B34A6">
              <w:rPr>
                <w:rFonts w:ascii="Verdana" w:hAnsi="Verdana" w:cs="Arial"/>
                <w:sz w:val="20"/>
                <w:lang w:eastAsia="bg-BG"/>
              </w:rPr>
              <w:t xml:space="preserve"> </w:t>
            </w:r>
            <w:r w:rsidRPr="000E54EB">
              <w:rPr>
                <w:rFonts w:ascii="Verdana" w:hAnsi="Verdana" w:cs="Arial"/>
                <w:sz w:val="20"/>
                <w:lang w:eastAsia="bg-BG"/>
              </w:rPr>
              <w:t>финансови</w:t>
            </w:r>
            <w:r w:rsidR="003B34A6">
              <w:rPr>
                <w:rFonts w:ascii="Verdana" w:hAnsi="Verdana" w:cs="Arial"/>
                <w:sz w:val="20"/>
                <w:lang w:eastAsia="bg-BG"/>
              </w:rPr>
              <w:t xml:space="preserve"> </w:t>
            </w:r>
            <w:r w:rsidRPr="000E54EB">
              <w:rPr>
                <w:rFonts w:ascii="Verdana" w:hAnsi="Verdana" w:cs="Arial"/>
                <w:sz w:val="20"/>
                <w:lang w:eastAsia="bg-BG"/>
              </w:rPr>
              <w:t>институции</w:t>
            </w:r>
          </w:p>
        </w:tc>
        <w:tc>
          <w:tcPr>
            <w:tcW w:w="1733" w:type="dxa"/>
            <w:tcBorders>
              <w:top w:val="nil"/>
              <w:left w:val="nil"/>
              <w:bottom w:val="single" w:sz="4" w:space="0" w:color="auto"/>
              <w:right w:val="single" w:sz="4" w:space="0" w:color="auto"/>
            </w:tcBorders>
            <w:shd w:val="clear" w:color="auto" w:fill="auto"/>
            <w:noWrap/>
            <w:vAlign w:val="center"/>
            <w:hideMark/>
          </w:tcPr>
          <w:p w14:paraId="7EA9E29A" w14:textId="77777777" w:rsidR="000C0EE0" w:rsidRPr="00B50091" w:rsidRDefault="000C0EE0" w:rsidP="00BD73F6">
            <w:pPr>
              <w:jc w:val="center"/>
              <w:rPr>
                <w:rFonts w:ascii="Verdana" w:hAnsi="Verdana" w:cs="Vrinda"/>
                <w:sz w:val="20"/>
                <w:lang w:val="en-US" w:eastAsia="bg-BG"/>
              </w:rPr>
            </w:pPr>
            <w:r w:rsidRPr="00B50091">
              <w:rPr>
                <w:rFonts w:ascii="Verdana" w:hAnsi="Verdana" w:cs="Arial"/>
                <w:sz w:val="20"/>
                <w:lang w:val="en-US" w:eastAsia="bg-BG"/>
              </w:rPr>
              <w:t>-</w:t>
            </w:r>
          </w:p>
        </w:tc>
        <w:tc>
          <w:tcPr>
            <w:tcW w:w="1638" w:type="dxa"/>
            <w:tcBorders>
              <w:top w:val="nil"/>
              <w:left w:val="nil"/>
              <w:bottom w:val="single" w:sz="4" w:space="0" w:color="auto"/>
              <w:right w:val="single" w:sz="4" w:space="0" w:color="auto"/>
            </w:tcBorders>
            <w:shd w:val="clear" w:color="auto" w:fill="auto"/>
            <w:noWrap/>
            <w:vAlign w:val="center"/>
            <w:hideMark/>
          </w:tcPr>
          <w:p w14:paraId="7EA9E29B" w14:textId="77777777" w:rsidR="000C0EE0" w:rsidRPr="00BD73F6" w:rsidRDefault="000C0EE0" w:rsidP="0069425E">
            <w:pPr>
              <w:jc w:val="center"/>
              <w:rPr>
                <w:rFonts w:ascii="Verdana" w:hAnsi="Verdana" w:cs="Vrinda"/>
                <w:sz w:val="20"/>
                <w:lang w:val="en-US" w:eastAsia="bg-BG"/>
              </w:rPr>
            </w:pPr>
            <w:r w:rsidRPr="00BD73F6">
              <w:rPr>
                <w:rFonts w:ascii="Verdana" w:hAnsi="Verdana" w:cs="Arial"/>
                <w:sz w:val="20"/>
                <w:lang w:eastAsia="bg-BG"/>
              </w:rPr>
              <w:t>33</w:t>
            </w:r>
          </w:p>
        </w:tc>
      </w:tr>
      <w:tr w:rsidR="000C0EE0" w:rsidRPr="000E54EB" w14:paraId="7EA9E2A0" w14:textId="77777777" w:rsidTr="00C36D7D">
        <w:trPr>
          <w:trHeight w:val="600"/>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9D" w14:textId="77777777" w:rsidR="000C0EE0" w:rsidRPr="000E54EB" w:rsidRDefault="000C0EE0" w:rsidP="00BD73F6">
            <w:pPr>
              <w:jc w:val="left"/>
              <w:rPr>
                <w:rFonts w:ascii="Verdana" w:hAnsi="Verdana" w:cs="Vrinda"/>
                <w:sz w:val="20"/>
                <w:lang w:eastAsia="bg-BG"/>
              </w:rPr>
            </w:pPr>
            <w:r w:rsidRPr="000E54EB">
              <w:rPr>
                <w:rFonts w:ascii="Verdana" w:hAnsi="Verdana" w:cs="Arial"/>
                <w:sz w:val="20"/>
                <w:lang w:eastAsia="bg-BG"/>
              </w:rPr>
              <w:t>Търговски</w:t>
            </w:r>
            <w:r w:rsidR="003B34A6">
              <w:rPr>
                <w:rFonts w:ascii="Verdana" w:hAnsi="Verdana" w:cs="Arial"/>
                <w:sz w:val="20"/>
                <w:lang w:eastAsia="bg-BG"/>
              </w:rPr>
              <w:t xml:space="preserve"> </w:t>
            </w:r>
            <w:r w:rsidRPr="000E54EB">
              <w:rPr>
                <w:rFonts w:ascii="Verdana" w:hAnsi="Verdana" w:cs="Arial"/>
                <w:sz w:val="20"/>
                <w:lang w:eastAsia="bg-BG"/>
              </w:rPr>
              <w:t>кредитии</w:t>
            </w:r>
            <w:r w:rsidR="003B34A6">
              <w:rPr>
                <w:rFonts w:ascii="Verdana" w:hAnsi="Verdana" w:cs="Arial"/>
                <w:sz w:val="20"/>
                <w:lang w:eastAsia="bg-BG"/>
              </w:rPr>
              <w:t xml:space="preserve"> </w:t>
            </w:r>
            <w:r w:rsidRPr="000E54EB">
              <w:rPr>
                <w:rFonts w:ascii="Verdana" w:hAnsi="Verdana" w:cs="Arial"/>
                <w:sz w:val="20"/>
                <w:lang w:eastAsia="bg-BG"/>
              </w:rPr>
              <w:t>заеми</w:t>
            </w:r>
            <w:r w:rsidR="003B34A6">
              <w:rPr>
                <w:rFonts w:ascii="Verdana" w:hAnsi="Verdana" w:cs="Arial"/>
                <w:sz w:val="20"/>
                <w:lang w:eastAsia="bg-BG"/>
              </w:rPr>
              <w:t xml:space="preserve"> </w:t>
            </w:r>
            <w:r w:rsidRPr="000E54EB">
              <w:rPr>
                <w:rFonts w:ascii="Verdana" w:hAnsi="Verdana" w:cs="Arial"/>
                <w:sz w:val="20"/>
                <w:lang w:eastAsia="bg-BG"/>
              </w:rPr>
              <w:t>към</w:t>
            </w:r>
            <w:r w:rsidR="003B34A6">
              <w:rPr>
                <w:rFonts w:ascii="Verdana" w:hAnsi="Verdana" w:cs="Arial"/>
                <w:sz w:val="20"/>
                <w:lang w:eastAsia="bg-BG"/>
              </w:rPr>
              <w:t xml:space="preserve"> </w:t>
            </w:r>
            <w:r w:rsidRPr="000E54EB">
              <w:rPr>
                <w:rFonts w:ascii="Verdana" w:hAnsi="Verdana" w:cs="Arial"/>
                <w:sz w:val="20"/>
                <w:lang w:eastAsia="bg-BG"/>
              </w:rPr>
              <w:t>свързани</w:t>
            </w:r>
            <w:r w:rsidR="003B34A6">
              <w:rPr>
                <w:rFonts w:ascii="Verdana" w:hAnsi="Verdana" w:cs="Arial"/>
                <w:sz w:val="20"/>
                <w:lang w:eastAsia="bg-BG"/>
              </w:rPr>
              <w:t xml:space="preserve"> </w:t>
            </w:r>
            <w:r w:rsidRPr="000E54EB">
              <w:rPr>
                <w:rFonts w:ascii="Verdana" w:hAnsi="Verdana" w:cs="Arial"/>
                <w:sz w:val="20"/>
                <w:lang w:eastAsia="bg-BG"/>
              </w:rPr>
              <w:t>лица</w:t>
            </w:r>
            <w:r w:rsidR="003B34A6">
              <w:rPr>
                <w:rFonts w:ascii="Verdana" w:hAnsi="Verdana" w:cs="Arial"/>
                <w:sz w:val="20"/>
                <w:lang w:eastAsia="bg-BG"/>
              </w:rPr>
              <w:t xml:space="preserve"> </w:t>
            </w:r>
            <w:r w:rsidRPr="000E54EB">
              <w:rPr>
                <w:rFonts w:ascii="Verdana" w:hAnsi="Verdana" w:cs="Arial"/>
                <w:sz w:val="20"/>
                <w:lang w:eastAsia="bg-BG"/>
              </w:rPr>
              <w:t>и</w:t>
            </w:r>
            <w:r w:rsidR="003B34A6">
              <w:rPr>
                <w:rFonts w:ascii="Verdana" w:hAnsi="Verdana" w:cs="Arial"/>
                <w:sz w:val="20"/>
                <w:lang w:eastAsia="bg-BG"/>
              </w:rPr>
              <w:t xml:space="preserve"> </w:t>
            </w:r>
            <w:r w:rsidRPr="000E54EB">
              <w:rPr>
                <w:rFonts w:ascii="Verdana" w:hAnsi="Verdana" w:cs="Arial"/>
                <w:sz w:val="20"/>
                <w:lang w:eastAsia="bg-BG"/>
              </w:rPr>
              <w:t>стокови</w:t>
            </w:r>
            <w:r w:rsidR="003B34A6">
              <w:rPr>
                <w:rFonts w:ascii="Verdana" w:hAnsi="Verdana" w:cs="Arial"/>
                <w:sz w:val="20"/>
                <w:lang w:eastAsia="bg-BG"/>
              </w:rPr>
              <w:t xml:space="preserve"> </w:t>
            </w:r>
            <w:r w:rsidRPr="000E54EB">
              <w:rPr>
                <w:rFonts w:ascii="Verdana" w:hAnsi="Verdana" w:cs="Arial"/>
                <w:sz w:val="20"/>
                <w:lang w:eastAsia="bg-BG"/>
              </w:rPr>
              <w:t>кредити</w:t>
            </w:r>
          </w:p>
        </w:tc>
        <w:tc>
          <w:tcPr>
            <w:tcW w:w="1733" w:type="dxa"/>
            <w:tcBorders>
              <w:top w:val="nil"/>
              <w:left w:val="nil"/>
              <w:bottom w:val="single" w:sz="4" w:space="0" w:color="auto"/>
              <w:right w:val="single" w:sz="4" w:space="0" w:color="auto"/>
            </w:tcBorders>
            <w:shd w:val="clear" w:color="auto" w:fill="auto"/>
            <w:noWrap/>
            <w:vAlign w:val="center"/>
            <w:hideMark/>
          </w:tcPr>
          <w:p w14:paraId="7EA9E29E" w14:textId="77777777" w:rsidR="000C0EE0" w:rsidRPr="00B50091" w:rsidRDefault="000C0EE0" w:rsidP="00BD73F6">
            <w:pPr>
              <w:jc w:val="center"/>
              <w:rPr>
                <w:rFonts w:ascii="Verdana" w:hAnsi="Verdana" w:cs="Vrinda"/>
                <w:sz w:val="20"/>
                <w:lang w:val="en-US" w:eastAsia="bg-BG"/>
              </w:rPr>
            </w:pPr>
            <w:r w:rsidRPr="00B50091">
              <w:rPr>
                <w:rFonts w:ascii="Verdana" w:hAnsi="Verdana" w:cs="Arial"/>
                <w:sz w:val="20"/>
                <w:lang w:val="en-US" w:eastAsia="bg-BG"/>
              </w:rPr>
              <w:t>496</w:t>
            </w:r>
          </w:p>
        </w:tc>
        <w:tc>
          <w:tcPr>
            <w:tcW w:w="1638" w:type="dxa"/>
            <w:tcBorders>
              <w:top w:val="nil"/>
              <w:left w:val="nil"/>
              <w:bottom w:val="single" w:sz="4" w:space="0" w:color="auto"/>
              <w:right w:val="single" w:sz="4" w:space="0" w:color="auto"/>
            </w:tcBorders>
            <w:shd w:val="clear" w:color="auto" w:fill="auto"/>
            <w:noWrap/>
            <w:vAlign w:val="center"/>
            <w:hideMark/>
          </w:tcPr>
          <w:p w14:paraId="7EA9E29F" w14:textId="77777777" w:rsidR="000C0EE0" w:rsidRPr="00BD73F6" w:rsidRDefault="000C0EE0" w:rsidP="0069425E">
            <w:pPr>
              <w:jc w:val="center"/>
              <w:rPr>
                <w:rFonts w:ascii="Verdana" w:hAnsi="Verdana" w:cs="Vrinda"/>
                <w:sz w:val="20"/>
                <w:lang w:val="en-US" w:eastAsia="bg-BG"/>
              </w:rPr>
            </w:pPr>
            <w:r w:rsidRPr="00BD73F6">
              <w:rPr>
                <w:rFonts w:ascii="Verdana" w:hAnsi="Verdana" w:cs="Arial"/>
                <w:sz w:val="20"/>
                <w:lang w:eastAsia="bg-BG"/>
              </w:rPr>
              <w:t>373</w:t>
            </w:r>
          </w:p>
        </w:tc>
      </w:tr>
      <w:tr w:rsidR="000C0EE0" w:rsidRPr="000E54EB" w14:paraId="7EA9E2A4" w14:textId="77777777" w:rsidTr="00C36D7D">
        <w:trPr>
          <w:trHeight w:val="375"/>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A1" w14:textId="77777777" w:rsidR="000C0EE0" w:rsidRPr="000E54EB" w:rsidRDefault="000C0EE0" w:rsidP="00BD73F6">
            <w:pPr>
              <w:jc w:val="left"/>
              <w:rPr>
                <w:rFonts w:ascii="Verdana" w:hAnsi="Verdana" w:cs="Vrinda"/>
                <w:b/>
                <w:bCs/>
                <w:sz w:val="20"/>
                <w:lang w:eastAsia="bg-BG"/>
              </w:rPr>
            </w:pPr>
            <w:r w:rsidRPr="000E54EB">
              <w:rPr>
                <w:rFonts w:ascii="Verdana" w:hAnsi="Verdana" w:cs="Arial"/>
                <w:b/>
                <w:bCs/>
                <w:sz w:val="20"/>
                <w:lang w:eastAsia="bg-BG"/>
              </w:rPr>
              <w:t>Намален</w:t>
            </w:r>
            <w:r w:rsidR="003B34A6">
              <w:rPr>
                <w:rFonts w:ascii="Verdana" w:hAnsi="Verdana" w:cs="Arial"/>
                <w:b/>
                <w:bCs/>
                <w:sz w:val="20"/>
                <w:lang w:eastAsia="bg-BG"/>
              </w:rPr>
              <w:t xml:space="preserve"> </w:t>
            </w:r>
            <w:r w:rsidRPr="000E54EB">
              <w:rPr>
                <w:rFonts w:ascii="Verdana" w:hAnsi="Verdana" w:cs="Arial"/>
                <w:b/>
                <w:bCs/>
                <w:sz w:val="20"/>
                <w:lang w:eastAsia="bg-BG"/>
              </w:rPr>
              <w:t>с</w:t>
            </w:r>
            <w:r w:rsidRPr="000E54EB">
              <w:rPr>
                <w:rFonts w:ascii="Verdana" w:hAnsi="Verdana" w:cs="Vrinda"/>
                <w:b/>
                <w:bCs/>
                <w:sz w:val="20"/>
                <w:lang w:eastAsia="bg-BG"/>
              </w:rPr>
              <w:t xml:space="preserve">: </w:t>
            </w:r>
            <w:r w:rsidRPr="000E54EB">
              <w:rPr>
                <w:rFonts w:ascii="Verdana" w:hAnsi="Verdana" w:cs="Arial"/>
                <w:b/>
                <w:bCs/>
                <w:sz w:val="20"/>
                <w:lang w:eastAsia="bg-BG"/>
              </w:rPr>
              <w:t>паричните</w:t>
            </w:r>
            <w:r w:rsidR="003B34A6">
              <w:rPr>
                <w:rFonts w:ascii="Verdana" w:hAnsi="Verdana" w:cs="Arial"/>
                <w:b/>
                <w:bCs/>
                <w:sz w:val="20"/>
                <w:lang w:eastAsia="bg-BG"/>
              </w:rPr>
              <w:t xml:space="preserve"> </w:t>
            </w:r>
            <w:r w:rsidRPr="000E54EB">
              <w:rPr>
                <w:rFonts w:ascii="Verdana" w:hAnsi="Verdana" w:cs="Arial"/>
                <w:b/>
                <w:bCs/>
                <w:sz w:val="20"/>
                <w:lang w:eastAsia="bg-BG"/>
              </w:rPr>
              <w:t>средства</w:t>
            </w:r>
            <w:r w:rsidR="003B34A6">
              <w:rPr>
                <w:rFonts w:ascii="Verdana" w:hAnsi="Verdana" w:cs="Arial"/>
                <w:b/>
                <w:bCs/>
                <w:sz w:val="20"/>
                <w:lang w:eastAsia="bg-BG"/>
              </w:rPr>
              <w:t xml:space="preserve"> </w:t>
            </w:r>
            <w:r w:rsidRPr="000E54EB">
              <w:rPr>
                <w:rFonts w:ascii="Verdana" w:hAnsi="Verdana" w:cs="Arial"/>
                <w:b/>
                <w:bCs/>
                <w:sz w:val="20"/>
                <w:lang w:eastAsia="bg-BG"/>
              </w:rPr>
              <w:t>и</w:t>
            </w:r>
            <w:r w:rsidR="003B34A6">
              <w:rPr>
                <w:rFonts w:ascii="Verdana" w:hAnsi="Verdana" w:cs="Arial"/>
                <w:b/>
                <w:bCs/>
                <w:sz w:val="20"/>
                <w:lang w:eastAsia="bg-BG"/>
              </w:rPr>
              <w:t xml:space="preserve"> </w:t>
            </w:r>
            <w:r w:rsidRPr="000E54EB">
              <w:rPr>
                <w:rFonts w:ascii="Verdana" w:hAnsi="Verdana" w:cs="Arial"/>
                <w:b/>
                <w:bCs/>
                <w:sz w:val="20"/>
                <w:lang w:eastAsia="bg-BG"/>
              </w:rPr>
              <w:t>парични</w:t>
            </w:r>
            <w:r w:rsidR="003B34A6">
              <w:rPr>
                <w:rFonts w:ascii="Verdana" w:hAnsi="Verdana" w:cs="Arial"/>
                <w:b/>
                <w:bCs/>
                <w:sz w:val="20"/>
                <w:lang w:eastAsia="bg-BG"/>
              </w:rPr>
              <w:t xml:space="preserve"> </w:t>
            </w:r>
            <w:r w:rsidRPr="000E54EB">
              <w:rPr>
                <w:rFonts w:ascii="Verdana" w:hAnsi="Verdana" w:cs="Arial"/>
                <w:b/>
                <w:bCs/>
                <w:sz w:val="20"/>
                <w:lang w:eastAsia="bg-BG"/>
              </w:rPr>
              <w:t>еквиваленти</w:t>
            </w:r>
          </w:p>
        </w:tc>
        <w:tc>
          <w:tcPr>
            <w:tcW w:w="1733" w:type="dxa"/>
            <w:tcBorders>
              <w:top w:val="nil"/>
              <w:left w:val="nil"/>
              <w:bottom w:val="single" w:sz="4" w:space="0" w:color="auto"/>
              <w:right w:val="single" w:sz="4" w:space="0" w:color="auto"/>
            </w:tcBorders>
            <w:shd w:val="clear" w:color="auto" w:fill="auto"/>
            <w:noWrap/>
            <w:vAlign w:val="center"/>
            <w:hideMark/>
          </w:tcPr>
          <w:p w14:paraId="7EA9E2A2" w14:textId="77777777" w:rsidR="000C0EE0" w:rsidRPr="00B50091" w:rsidRDefault="000C0EE0" w:rsidP="00BD73F6">
            <w:pPr>
              <w:jc w:val="center"/>
              <w:rPr>
                <w:rFonts w:ascii="Verdana" w:hAnsi="Verdana" w:cs="Vrinda"/>
                <w:b/>
                <w:bCs/>
                <w:sz w:val="20"/>
                <w:lang w:eastAsia="bg-BG"/>
              </w:rPr>
            </w:pPr>
            <w:r w:rsidRPr="00B50091">
              <w:rPr>
                <w:rFonts w:ascii="Verdana" w:hAnsi="Verdana" w:cs="Arial"/>
                <w:b/>
                <w:bCs/>
                <w:sz w:val="20"/>
                <w:lang w:eastAsia="bg-BG"/>
              </w:rPr>
              <w:t>(</w:t>
            </w:r>
            <w:r w:rsidRPr="00B50091">
              <w:rPr>
                <w:rFonts w:ascii="Verdana" w:hAnsi="Verdana" w:cs="Arial"/>
                <w:b/>
                <w:bCs/>
                <w:sz w:val="20"/>
                <w:lang w:val="en-US" w:eastAsia="bg-BG"/>
              </w:rPr>
              <w:t>65</w:t>
            </w:r>
            <w:r w:rsidRPr="00B50091">
              <w:rPr>
                <w:rFonts w:ascii="Verdana" w:hAnsi="Verdana" w:cs="Arial"/>
                <w:b/>
                <w:bCs/>
                <w:sz w:val="20"/>
                <w:lang w:eastAsia="bg-BG"/>
              </w:rPr>
              <w:t>)</w:t>
            </w:r>
          </w:p>
        </w:tc>
        <w:tc>
          <w:tcPr>
            <w:tcW w:w="1638" w:type="dxa"/>
            <w:tcBorders>
              <w:top w:val="nil"/>
              <w:left w:val="nil"/>
              <w:bottom w:val="single" w:sz="4" w:space="0" w:color="auto"/>
              <w:right w:val="single" w:sz="4" w:space="0" w:color="auto"/>
            </w:tcBorders>
            <w:shd w:val="clear" w:color="auto" w:fill="auto"/>
            <w:noWrap/>
            <w:vAlign w:val="center"/>
            <w:hideMark/>
          </w:tcPr>
          <w:p w14:paraId="7EA9E2A3" w14:textId="77777777" w:rsidR="000C0EE0" w:rsidRPr="00BD73F6" w:rsidRDefault="000C0EE0" w:rsidP="0069425E">
            <w:pPr>
              <w:jc w:val="center"/>
              <w:rPr>
                <w:rFonts w:ascii="Verdana" w:hAnsi="Verdana" w:cs="Vrinda"/>
                <w:b/>
                <w:bCs/>
                <w:sz w:val="20"/>
                <w:lang w:eastAsia="bg-BG"/>
              </w:rPr>
            </w:pPr>
            <w:r w:rsidRPr="00BD73F6">
              <w:rPr>
                <w:rFonts w:ascii="Verdana" w:hAnsi="Verdana" w:cs="Arial"/>
                <w:b/>
                <w:bCs/>
                <w:sz w:val="20"/>
                <w:lang w:eastAsia="bg-BG"/>
              </w:rPr>
              <w:t>(74)</w:t>
            </w:r>
          </w:p>
        </w:tc>
      </w:tr>
      <w:tr w:rsidR="000C0EE0" w:rsidRPr="000E54EB" w14:paraId="7EA9E2A8" w14:textId="77777777" w:rsidTr="00C36D7D">
        <w:trPr>
          <w:trHeight w:val="300"/>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A5" w14:textId="77777777" w:rsidR="000C0EE0" w:rsidRPr="000E54EB" w:rsidRDefault="000C0EE0" w:rsidP="00BD73F6">
            <w:pPr>
              <w:jc w:val="left"/>
              <w:rPr>
                <w:rFonts w:ascii="Verdana" w:hAnsi="Verdana" w:cs="Vrinda"/>
                <w:b/>
                <w:bCs/>
                <w:sz w:val="20"/>
                <w:lang w:eastAsia="bg-BG"/>
              </w:rPr>
            </w:pPr>
            <w:r w:rsidRPr="000E54EB">
              <w:rPr>
                <w:rFonts w:ascii="Verdana" w:hAnsi="Verdana" w:cs="Arial"/>
                <w:b/>
                <w:bCs/>
                <w:sz w:val="20"/>
                <w:lang w:eastAsia="bg-BG"/>
              </w:rPr>
              <w:t>Нетендълговкапитал</w:t>
            </w:r>
          </w:p>
        </w:tc>
        <w:tc>
          <w:tcPr>
            <w:tcW w:w="1733" w:type="dxa"/>
            <w:tcBorders>
              <w:top w:val="nil"/>
              <w:left w:val="nil"/>
              <w:bottom w:val="single" w:sz="4" w:space="0" w:color="auto"/>
              <w:right w:val="single" w:sz="4" w:space="0" w:color="auto"/>
            </w:tcBorders>
            <w:shd w:val="clear" w:color="auto" w:fill="auto"/>
            <w:noWrap/>
            <w:vAlign w:val="center"/>
            <w:hideMark/>
          </w:tcPr>
          <w:p w14:paraId="7EA9E2A6" w14:textId="77777777" w:rsidR="000C0EE0" w:rsidRPr="000C0EE0" w:rsidRDefault="000C0EE0" w:rsidP="00BD73F6">
            <w:pPr>
              <w:jc w:val="center"/>
              <w:rPr>
                <w:rFonts w:ascii="Verdana" w:hAnsi="Verdana" w:cs="Vrinda"/>
                <w:b/>
                <w:bCs/>
                <w:sz w:val="20"/>
                <w:lang w:val="en-US" w:eastAsia="bg-BG"/>
              </w:rPr>
            </w:pPr>
            <w:r>
              <w:rPr>
                <w:rFonts w:ascii="Verdana" w:hAnsi="Verdana" w:cs="Arial"/>
                <w:b/>
                <w:bCs/>
                <w:sz w:val="20"/>
                <w:lang w:val="en-US" w:eastAsia="bg-BG"/>
              </w:rPr>
              <w:t>431</w:t>
            </w:r>
          </w:p>
        </w:tc>
        <w:tc>
          <w:tcPr>
            <w:tcW w:w="1638" w:type="dxa"/>
            <w:tcBorders>
              <w:top w:val="nil"/>
              <w:left w:val="nil"/>
              <w:bottom w:val="single" w:sz="4" w:space="0" w:color="auto"/>
              <w:right w:val="single" w:sz="4" w:space="0" w:color="auto"/>
            </w:tcBorders>
            <w:shd w:val="clear" w:color="auto" w:fill="auto"/>
            <w:noWrap/>
            <w:vAlign w:val="center"/>
            <w:hideMark/>
          </w:tcPr>
          <w:p w14:paraId="7EA9E2A7" w14:textId="77777777" w:rsidR="000C0EE0" w:rsidRPr="00BD73F6" w:rsidRDefault="000C0EE0" w:rsidP="0069425E">
            <w:pPr>
              <w:jc w:val="center"/>
              <w:rPr>
                <w:rFonts w:ascii="Verdana" w:hAnsi="Verdana" w:cs="Vrinda"/>
                <w:b/>
                <w:bCs/>
                <w:sz w:val="20"/>
                <w:lang w:val="en-US" w:eastAsia="bg-BG"/>
              </w:rPr>
            </w:pPr>
            <w:r w:rsidRPr="00BD73F6">
              <w:rPr>
                <w:rFonts w:ascii="Verdana" w:hAnsi="Verdana" w:cs="Arial"/>
                <w:b/>
                <w:bCs/>
                <w:sz w:val="20"/>
                <w:lang w:eastAsia="bg-BG"/>
              </w:rPr>
              <w:t>332</w:t>
            </w:r>
          </w:p>
        </w:tc>
      </w:tr>
      <w:tr w:rsidR="000C0EE0" w:rsidRPr="000E54EB" w14:paraId="7EA9E2AC" w14:textId="77777777" w:rsidTr="00C36D7D">
        <w:trPr>
          <w:trHeight w:val="300"/>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A9" w14:textId="77777777" w:rsidR="000C0EE0" w:rsidRPr="000E54EB" w:rsidRDefault="000C0EE0" w:rsidP="00BD73F6">
            <w:pPr>
              <w:jc w:val="left"/>
              <w:rPr>
                <w:rFonts w:ascii="Verdana" w:hAnsi="Verdana" w:cs="Vrinda"/>
                <w:sz w:val="20"/>
                <w:lang w:eastAsia="bg-BG"/>
              </w:rPr>
            </w:pPr>
            <w:r w:rsidRPr="000E54EB">
              <w:rPr>
                <w:rFonts w:ascii="Verdana" w:hAnsi="Verdana" w:cs="Arial"/>
                <w:sz w:val="20"/>
                <w:lang w:eastAsia="bg-BG"/>
              </w:rPr>
              <w:t>Общо</w:t>
            </w:r>
            <w:r w:rsidR="003B34A6">
              <w:rPr>
                <w:rFonts w:ascii="Verdana" w:hAnsi="Verdana" w:cs="Arial"/>
                <w:sz w:val="20"/>
                <w:lang w:eastAsia="bg-BG"/>
              </w:rPr>
              <w:t xml:space="preserve"> </w:t>
            </w:r>
            <w:r w:rsidRPr="000E54EB">
              <w:rPr>
                <w:rFonts w:ascii="Verdana" w:hAnsi="Verdana" w:cs="Arial"/>
                <w:sz w:val="20"/>
                <w:lang w:eastAsia="bg-BG"/>
              </w:rPr>
              <w:t>собствен</w:t>
            </w:r>
            <w:r w:rsidR="003B34A6">
              <w:rPr>
                <w:rFonts w:ascii="Verdana" w:hAnsi="Verdana" w:cs="Arial"/>
                <w:sz w:val="20"/>
                <w:lang w:eastAsia="bg-BG"/>
              </w:rPr>
              <w:t xml:space="preserve"> </w:t>
            </w:r>
            <w:r w:rsidRPr="000E54EB">
              <w:rPr>
                <w:rFonts w:ascii="Verdana" w:hAnsi="Verdana" w:cs="Arial"/>
                <w:sz w:val="20"/>
                <w:lang w:eastAsia="bg-BG"/>
              </w:rPr>
              <w:t>капитал</w:t>
            </w:r>
          </w:p>
        </w:tc>
        <w:tc>
          <w:tcPr>
            <w:tcW w:w="1733" w:type="dxa"/>
            <w:tcBorders>
              <w:top w:val="nil"/>
              <w:left w:val="nil"/>
              <w:bottom w:val="single" w:sz="4" w:space="0" w:color="auto"/>
              <w:right w:val="single" w:sz="4" w:space="0" w:color="auto"/>
            </w:tcBorders>
            <w:shd w:val="clear" w:color="auto" w:fill="auto"/>
            <w:noWrap/>
            <w:vAlign w:val="center"/>
            <w:hideMark/>
          </w:tcPr>
          <w:p w14:paraId="7EA9E2AA" w14:textId="77777777" w:rsidR="000C0EE0" w:rsidRPr="000C0EE0" w:rsidRDefault="000C0EE0" w:rsidP="00BD73F6">
            <w:pPr>
              <w:jc w:val="center"/>
              <w:rPr>
                <w:rFonts w:ascii="Verdana" w:hAnsi="Verdana" w:cs="Vrinda"/>
                <w:sz w:val="20"/>
                <w:lang w:val="en-US" w:eastAsia="bg-BG"/>
              </w:rPr>
            </w:pPr>
            <w:r>
              <w:rPr>
                <w:rFonts w:ascii="Verdana" w:hAnsi="Verdana" w:cs="Arial"/>
                <w:sz w:val="20"/>
                <w:lang w:eastAsia="bg-BG"/>
              </w:rPr>
              <w:t xml:space="preserve">3 </w:t>
            </w:r>
            <w:r>
              <w:rPr>
                <w:rFonts w:ascii="Verdana" w:hAnsi="Verdana" w:cs="Arial"/>
                <w:sz w:val="20"/>
                <w:lang w:val="en-US" w:eastAsia="bg-BG"/>
              </w:rPr>
              <w:t>361</w:t>
            </w:r>
          </w:p>
        </w:tc>
        <w:tc>
          <w:tcPr>
            <w:tcW w:w="1638" w:type="dxa"/>
            <w:tcBorders>
              <w:top w:val="nil"/>
              <w:left w:val="nil"/>
              <w:bottom w:val="single" w:sz="4" w:space="0" w:color="auto"/>
              <w:right w:val="single" w:sz="4" w:space="0" w:color="auto"/>
            </w:tcBorders>
            <w:shd w:val="clear" w:color="auto" w:fill="auto"/>
            <w:noWrap/>
            <w:vAlign w:val="center"/>
            <w:hideMark/>
          </w:tcPr>
          <w:p w14:paraId="7EA9E2AB" w14:textId="77777777" w:rsidR="000C0EE0" w:rsidRPr="00BD73F6" w:rsidRDefault="000C0EE0" w:rsidP="0069425E">
            <w:pPr>
              <w:jc w:val="center"/>
              <w:rPr>
                <w:rFonts w:ascii="Verdana" w:hAnsi="Verdana" w:cs="Vrinda"/>
                <w:sz w:val="20"/>
                <w:lang w:val="en-US" w:eastAsia="bg-BG"/>
              </w:rPr>
            </w:pPr>
            <w:r w:rsidRPr="00BD73F6">
              <w:rPr>
                <w:rFonts w:ascii="Verdana" w:hAnsi="Verdana" w:cs="Arial"/>
                <w:sz w:val="20"/>
                <w:lang w:eastAsia="bg-BG"/>
              </w:rPr>
              <w:t>3 571</w:t>
            </w:r>
          </w:p>
        </w:tc>
      </w:tr>
      <w:tr w:rsidR="000C0EE0" w:rsidRPr="000E54EB" w14:paraId="7EA9E2B0" w14:textId="77777777" w:rsidTr="00C36D7D">
        <w:trPr>
          <w:trHeight w:val="300"/>
        </w:trPr>
        <w:tc>
          <w:tcPr>
            <w:tcW w:w="6415" w:type="dxa"/>
            <w:tcBorders>
              <w:top w:val="nil"/>
              <w:left w:val="single" w:sz="4" w:space="0" w:color="auto"/>
              <w:bottom w:val="single" w:sz="4" w:space="0" w:color="auto"/>
              <w:right w:val="single" w:sz="4" w:space="0" w:color="auto"/>
            </w:tcBorders>
            <w:shd w:val="clear" w:color="auto" w:fill="auto"/>
            <w:vAlign w:val="center"/>
            <w:hideMark/>
          </w:tcPr>
          <w:p w14:paraId="7EA9E2AD" w14:textId="77777777" w:rsidR="000C0EE0" w:rsidRPr="000E54EB" w:rsidRDefault="000C0EE0" w:rsidP="00BD73F6">
            <w:pPr>
              <w:jc w:val="left"/>
              <w:rPr>
                <w:rFonts w:ascii="Verdana" w:hAnsi="Verdana" w:cs="Vrinda"/>
                <w:b/>
                <w:bCs/>
                <w:sz w:val="20"/>
                <w:lang w:eastAsia="bg-BG"/>
              </w:rPr>
            </w:pPr>
            <w:r w:rsidRPr="000E54EB">
              <w:rPr>
                <w:rFonts w:ascii="Verdana" w:hAnsi="Verdana" w:cs="Arial"/>
                <w:b/>
                <w:bCs/>
                <w:sz w:val="20"/>
                <w:lang w:eastAsia="bg-BG"/>
              </w:rPr>
              <w:t>Общо</w:t>
            </w:r>
            <w:r w:rsidR="003B34A6">
              <w:rPr>
                <w:rFonts w:ascii="Verdana" w:hAnsi="Verdana" w:cs="Arial"/>
                <w:b/>
                <w:bCs/>
                <w:sz w:val="20"/>
                <w:lang w:eastAsia="bg-BG"/>
              </w:rPr>
              <w:t xml:space="preserve"> </w:t>
            </w:r>
            <w:r w:rsidRPr="000E54EB">
              <w:rPr>
                <w:rFonts w:ascii="Verdana" w:hAnsi="Verdana" w:cs="Arial"/>
                <w:b/>
                <w:bCs/>
                <w:sz w:val="20"/>
                <w:lang w:eastAsia="bg-BG"/>
              </w:rPr>
              <w:t>капитал</w:t>
            </w:r>
          </w:p>
        </w:tc>
        <w:tc>
          <w:tcPr>
            <w:tcW w:w="1733" w:type="dxa"/>
            <w:tcBorders>
              <w:top w:val="nil"/>
              <w:left w:val="nil"/>
              <w:bottom w:val="single" w:sz="4" w:space="0" w:color="auto"/>
              <w:right w:val="single" w:sz="4" w:space="0" w:color="auto"/>
            </w:tcBorders>
            <w:shd w:val="clear" w:color="auto" w:fill="auto"/>
            <w:noWrap/>
            <w:vAlign w:val="center"/>
            <w:hideMark/>
          </w:tcPr>
          <w:p w14:paraId="7EA9E2AE" w14:textId="77777777" w:rsidR="000C0EE0" w:rsidRPr="000C0EE0" w:rsidRDefault="000C0EE0" w:rsidP="00BD73F6">
            <w:pPr>
              <w:jc w:val="center"/>
              <w:rPr>
                <w:rFonts w:ascii="Verdana" w:hAnsi="Verdana" w:cs="Vrinda"/>
                <w:b/>
                <w:bCs/>
                <w:sz w:val="20"/>
                <w:lang w:val="en-US" w:eastAsia="bg-BG"/>
              </w:rPr>
            </w:pPr>
            <w:r>
              <w:rPr>
                <w:rFonts w:ascii="Verdana" w:hAnsi="Verdana" w:cs="Arial"/>
                <w:b/>
                <w:bCs/>
                <w:sz w:val="20"/>
                <w:lang w:eastAsia="bg-BG"/>
              </w:rPr>
              <w:t xml:space="preserve">3 </w:t>
            </w:r>
            <w:r>
              <w:rPr>
                <w:rFonts w:ascii="Verdana" w:hAnsi="Verdana" w:cs="Arial"/>
                <w:b/>
                <w:bCs/>
                <w:sz w:val="20"/>
                <w:lang w:val="en-US" w:eastAsia="bg-BG"/>
              </w:rPr>
              <w:t>792</w:t>
            </w:r>
          </w:p>
        </w:tc>
        <w:tc>
          <w:tcPr>
            <w:tcW w:w="1638" w:type="dxa"/>
            <w:tcBorders>
              <w:top w:val="nil"/>
              <w:left w:val="nil"/>
              <w:bottom w:val="single" w:sz="4" w:space="0" w:color="auto"/>
              <w:right w:val="single" w:sz="4" w:space="0" w:color="auto"/>
            </w:tcBorders>
            <w:shd w:val="clear" w:color="auto" w:fill="auto"/>
            <w:noWrap/>
            <w:vAlign w:val="center"/>
            <w:hideMark/>
          </w:tcPr>
          <w:p w14:paraId="7EA9E2AF" w14:textId="77777777" w:rsidR="000C0EE0" w:rsidRPr="00BD73F6" w:rsidRDefault="000C0EE0" w:rsidP="0069425E">
            <w:pPr>
              <w:jc w:val="center"/>
              <w:rPr>
                <w:rFonts w:ascii="Verdana" w:hAnsi="Verdana" w:cs="Vrinda"/>
                <w:b/>
                <w:bCs/>
                <w:sz w:val="20"/>
                <w:lang w:val="en-US" w:eastAsia="bg-BG"/>
              </w:rPr>
            </w:pPr>
            <w:r w:rsidRPr="00BD73F6">
              <w:rPr>
                <w:rFonts w:ascii="Verdana" w:hAnsi="Verdana" w:cs="Arial"/>
                <w:b/>
                <w:bCs/>
                <w:sz w:val="20"/>
                <w:lang w:eastAsia="bg-BG"/>
              </w:rPr>
              <w:t>3 903</w:t>
            </w:r>
          </w:p>
        </w:tc>
      </w:tr>
      <w:tr w:rsidR="000C0EE0" w:rsidRPr="000E54EB" w14:paraId="7EA9E2B4" w14:textId="77777777" w:rsidTr="00C36D7D">
        <w:trPr>
          <w:trHeight w:val="300"/>
        </w:trPr>
        <w:tc>
          <w:tcPr>
            <w:tcW w:w="6415" w:type="dxa"/>
            <w:tcBorders>
              <w:top w:val="nil"/>
              <w:left w:val="single" w:sz="4" w:space="0" w:color="auto"/>
              <w:bottom w:val="single" w:sz="4" w:space="0" w:color="auto"/>
              <w:right w:val="single" w:sz="4" w:space="0" w:color="auto"/>
            </w:tcBorders>
            <w:shd w:val="clear" w:color="000000" w:fill="C5D9F1"/>
            <w:vAlign w:val="center"/>
            <w:hideMark/>
          </w:tcPr>
          <w:p w14:paraId="7EA9E2B1" w14:textId="77777777" w:rsidR="000C0EE0" w:rsidRPr="000E54EB" w:rsidRDefault="000C0EE0" w:rsidP="00BD73F6">
            <w:pPr>
              <w:jc w:val="left"/>
              <w:rPr>
                <w:rFonts w:ascii="Verdana" w:hAnsi="Verdana" w:cs="Vrinda"/>
                <w:b/>
                <w:bCs/>
                <w:sz w:val="20"/>
                <w:lang w:eastAsia="bg-BG"/>
              </w:rPr>
            </w:pPr>
            <w:r w:rsidRPr="000E54EB">
              <w:rPr>
                <w:rFonts w:ascii="Verdana" w:hAnsi="Verdana" w:cs="Arial"/>
                <w:b/>
                <w:bCs/>
                <w:sz w:val="20"/>
                <w:lang w:eastAsia="bg-BG"/>
              </w:rPr>
              <w:t>Коефициент</w:t>
            </w:r>
            <w:r w:rsidR="003B34A6">
              <w:rPr>
                <w:rFonts w:ascii="Verdana" w:hAnsi="Verdana" w:cs="Arial"/>
                <w:b/>
                <w:bCs/>
                <w:sz w:val="20"/>
                <w:lang w:eastAsia="bg-BG"/>
              </w:rPr>
              <w:t xml:space="preserve"> </w:t>
            </w:r>
            <w:r w:rsidRPr="000E54EB">
              <w:rPr>
                <w:rFonts w:ascii="Verdana" w:hAnsi="Verdana" w:cs="Arial"/>
                <w:b/>
                <w:bCs/>
                <w:sz w:val="20"/>
                <w:lang w:eastAsia="bg-BG"/>
              </w:rPr>
              <w:t>нетен</w:t>
            </w:r>
            <w:r w:rsidR="003B34A6">
              <w:rPr>
                <w:rFonts w:ascii="Verdana" w:hAnsi="Verdana" w:cs="Arial"/>
                <w:b/>
                <w:bCs/>
                <w:sz w:val="20"/>
                <w:lang w:eastAsia="bg-BG"/>
              </w:rPr>
              <w:t xml:space="preserve"> </w:t>
            </w:r>
            <w:r w:rsidRPr="000E54EB">
              <w:rPr>
                <w:rFonts w:ascii="Verdana" w:hAnsi="Verdana" w:cs="Arial"/>
                <w:b/>
                <w:bCs/>
                <w:sz w:val="20"/>
                <w:lang w:eastAsia="bg-BG"/>
              </w:rPr>
              <w:t>дълг</w:t>
            </w:r>
            <w:r w:rsidR="003B34A6">
              <w:rPr>
                <w:rFonts w:ascii="Verdana" w:hAnsi="Verdana" w:cs="Arial"/>
                <w:b/>
                <w:bCs/>
                <w:sz w:val="20"/>
                <w:lang w:eastAsia="bg-BG"/>
              </w:rPr>
              <w:t xml:space="preserve"> </w:t>
            </w:r>
            <w:r w:rsidRPr="000E54EB">
              <w:rPr>
                <w:rFonts w:ascii="Verdana" w:hAnsi="Verdana" w:cs="Arial"/>
                <w:b/>
                <w:bCs/>
                <w:sz w:val="20"/>
                <w:lang w:eastAsia="bg-BG"/>
              </w:rPr>
              <w:t>към</w:t>
            </w:r>
            <w:r w:rsidR="003B34A6">
              <w:rPr>
                <w:rFonts w:ascii="Verdana" w:hAnsi="Verdana" w:cs="Arial"/>
                <w:b/>
                <w:bCs/>
                <w:sz w:val="20"/>
                <w:lang w:eastAsia="bg-BG"/>
              </w:rPr>
              <w:t xml:space="preserve"> </w:t>
            </w:r>
            <w:r w:rsidRPr="000E54EB">
              <w:rPr>
                <w:rFonts w:ascii="Verdana" w:hAnsi="Verdana" w:cs="Arial"/>
                <w:b/>
                <w:bCs/>
                <w:sz w:val="20"/>
                <w:lang w:eastAsia="bg-BG"/>
              </w:rPr>
              <w:t>общо</w:t>
            </w:r>
            <w:r w:rsidR="003B34A6">
              <w:rPr>
                <w:rFonts w:ascii="Verdana" w:hAnsi="Verdana" w:cs="Arial"/>
                <w:b/>
                <w:bCs/>
                <w:sz w:val="20"/>
                <w:lang w:eastAsia="bg-BG"/>
              </w:rPr>
              <w:t xml:space="preserve"> </w:t>
            </w:r>
            <w:r w:rsidRPr="000E54EB">
              <w:rPr>
                <w:rFonts w:ascii="Verdana" w:hAnsi="Verdana" w:cs="Arial"/>
                <w:b/>
                <w:bCs/>
                <w:sz w:val="20"/>
                <w:lang w:eastAsia="bg-BG"/>
              </w:rPr>
              <w:t>капитал</w:t>
            </w:r>
          </w:p>
        </w:tc>
        <w:tc>
          <w:tcPr>
            <w:tcW w:w="1733" w:type="dxa"/>
            <w:tcBorders>
              <w:top w:val="nil"/>
              <w:left w:val="nil"/>
              <w:bottom w:val="single" w:sz="4" w:space="0" w:color="auto"/>
              <w:right w:val="single" w:sz="4" w:space="0" w:color="auto"/>
            </w:tcBorders>
            <w:shd w:val="clear" w:color="000000" w:fill="C5D9F1"/>
            <w:noWrap/>
            <w:vAlign w:val="center"/>
            <w:hideMark/>
          </w:tcPr>
          <w:p w14:paraId="7EA9E2B2" w14:textId="77777777" w:rsidR="000C0EE0" w:rsidRPr="000C0EE0" w:rsidRDefault="000C0EE0" w:rsidP="00BD73F6">
            <w:pPr>
              <w:jc w:val="center"/>
              <w:rPr>
                <w:rFonts w:ascii="Verdana" w:hAnsi="Verdana" w:cs="Vrinda"/>
                <w:b/>
                <w:bCs/>
                <w:sz w:val="20"/>
                <w:lang w:val="en-US" w:eastAsia="bg-BG"/>
              </w:rPr>
            </w:pPr>
            <w:r>
              <w:rPr>
                <w:rFonts w:ascii="Verdana" w:hAnsi="Verdana" w:cs="Arial"/>
                <w:b/>
                <w:bCs/>
                <w:sz w:val="20"/>
                <w:lang w:eastAsia="bg-BG"/>
              </w:rPr>
              <w:t>0.</w:t>
            </w:r>
            <w:r>
              <w:rPr>
                <w:rFonts w:ascii="Verdana" w:hAnsi="Verdana" w:cs="Arial"/>
                <w:b/>
                <w:bCs/>
                <w:sz w:val="20"/>
                <w:lang w:val="en-US" w:eastAsia="bg-BG"/>
              </w:rPr>
              <w:t>11</w:t>
            </w:r>
          </w:p>
        </w:tc>
        <w:tc>
          <w:tcPr>
            <w:tcW w:w="1638" w:type="dxa"/>
            <w:tcBorders>
              <w:top w:val="nil"/>
              <w:left w:val="nil"/>
              <w:bottom w:val="single" w:sz="4" w:space="0" w:color="auto"/>
              <w:right w:val="single" w:sz="4" w:space="0" w:color="auto"/>
            </w:tcBorders>
            <w:shd w:val="clear" w:color="000000" w:fill="C5D9F1"/>
            <w:noWrap/>
            <w:vAlign w:val="center"/>
            <w:hideMark/>
          </w:tcPr>
          <w:p w14:paraId="7EA9E2B3" w14:textId="77777777" w:rsidR="000C0EE0" w:rsidRPr="00BD73F6" w:rsidRDefault="000C0EE0" w:rsidP="0069425E">
            <w:pPr>
              <w:jc w:val="center"/>
              <w:rPr>
                <w:rFonts w:ascii="Verdana" w:hAnsi="Verdana" w:cs="Vrinda"/>
                <w:b/>
                <w:bCs/>
                <w:sz w:val="20"/>
                <w:lang w:val="en-US" w:eastAsia="bg-BG"/>
              </w:rPr>
            </w:pPr>
            <w:r w:rsidRPr="00BD73F6">
              <w:rPr>
                <w:rFonts w:ascii="Verdana" w:hAnsi="Verdana" w:cs="Arial"/>
                <w:b/>
                <w:bCs/>
                <w:sz w:val="20"/>
                <w:lang w:eastAsia="bg-BG"/>
              </w:rPr>
              <w:t>0.09</w:t>
            </w:r>
          </w:p>
        </w:tc>
      </w:tr>
    </w:tbl>
    <w:p w14:paraId="7EA9E2B5" w14:textId="77777777" w:rsidR="00086127" w:rsidRPr="000E54EB" w:rsidRDefault="00086127" w:rsidP="00B66DF8">
      <w:pPr>
        <w:rPr>
          <w:rFonts w:ascii="Verdana" w:hAnsi="Verdana" w:cs="Vrinda"/>
          <w:b/>
          <w:sz w:val="20"/>
        </w:rPr>
      </w:pPr>
    </w:p>
    <w:p w14:paraId="7EA9E2B6" w14:textId="77777777" w:rsidR="00B66DF8" w:rsidRPr="000E54EB" w:rsidRDefault="00E836F6" w:rsidP="00B66DF8">
      <w:pPr>
        <w:pStyle w:val="Heading2"/>
        <w:spacing w:before="0"/>
        <w:rPr>
          <w:rFonts w:ascii="Verdana" w:hAnsi="Verdana" w:cs="Vrinda"/>
          <w:sz w:val="20"/>
          <w:szCs w:val="20"/>
          <w:lang w:val="bg-BG"/>
        </w:rPr>
      </w:pPr>
      <w:bookmarkStart w:id="209" w:name="_Toc247959216"/>
      <w:bookmarkStart w:id="210" w:name="_Toc67487555"/>
      <w:bookmarkStart w:id="211" w:name="_Hlk510717333"/>
      <w:bookmarkStart w:id="212" w:name="_Hlk511574192"/>
      <w:r w:rsidRPr="000E54EB">
        <w:rPr>
          <w:rFonts w:ascii="Verdana" w:hAnsi="Verdana" w:cs="Vrinda"/>
          <w:sz w:val="20"/>
          <w:szCs w:val="20"/>
          <w:lang w:val="bg-BG"/>
        </w:rPr>
        <w:t>4</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Събития</w:t>
      </w:r>
      <w:r w:rsidR="004C226D">
        <w:rPr>
          <w:rFonts w:ascii="Verdana" w:hAnsi="Verdana" w:cs="Arial"/>
          <w:sz w:val="20"/>
          <w:szCs w:val="20"/>
          <w:lang w:val="bg-BG"/>
        </w:rPr>
        <w:t xml:space="preserve"> </w:t>
      </w:r>
      <w:r w:rsidR="00B66DF8" w:rsidRPr="000E54EB">
        <w:rPr>
          <w:rFonts w:ascii="Verdana" w:hAnsi="Verdana" w:cs="Arial"/>
          <w:sz w:val="20"/>
          <w:szCs w:val="20"/>
          <w:lang w:val="bg-BG"/>
        </w:rPr>
        <w:t>след</w:t>
      </w:r>
      <w:r w:rsidR="004C226D">
        <w:rPr>
          <w:rFonts w:ascii="Verdana" w:hAnsi="Verdana" w:cs="Arial"/>
          <w:sz w:val="20"/>
          <w:szCs w:val="20"/>
          <w:lang w:val="bg-BG"/>
        </w:rPr>
        <w:t xml:space="preserve"> </w:t>
      </w:r>
      <w:r w:rsidR="00B66DF8" w:rsidRPr="000E54EB">
        <w:rPr>
          <w:rFonts w:ascii="Verdana" w:hAnsi="Verdana" w:cs="Arial"/>
          <w:sz w:val="20"/>
          <w:szCs w:val="20"/>
          <w:lang w:val="bg-BG"/>
        </w:rPr>
        <w:t>края</w:t>
      </w:r>
      <w:r w:rsidR="004C226D">
        <w:rPr>
          <w:rFonts w:ascii="Verdana" w:hAnsi="Verdana" w:cs="Arial"/>
          <w:sz w:val="20"/>
          <w:szCs w:val="20"/>
          <w:lang w:val="bg-BG"/>
        </w:rPr>
        <w:t xml:space="preserve"> </w:t>
      </w:r>
      <w:r w:rsidR="00B66DF8" w:rsidRPr="000E54EB">
        <w:rPr>
          <w:rFonts w:ascii="Verdana" w:hAnsi="Verdana" w:cs="Arial"/>
          <w:sz w:val="20"/>
          <w:szCs w:val="20"/>
          <w:lang w:val="bg-BG"/>
        </w:rPr>
        <w:t>на</w:t>
      </w:r>
      <w:r w:rsidR="004C226D">
        <w:rPr>
          <w:rFonts w:ascii="Verdana" w:hAnsi="Verdana" w:cs="Arial"/>
          <w:sz w:val="20"/>
          <w:szCs w:val="20"/>
          <w:lang w:val="bg-BG"/>
        </w:rPr>
        <w:t xml:space="preserve"> </w:t>
      </w:r>
      <w:r w:rsidR="00B66DF8" w:rsidRPr="000E54EB">
        <w:rPr>
          <w:rFonts w:ascii="Verdana" w:hAnsi="Verdana" w:cs="Arial"/>
          <w:sz w:val="20"/>
          <w:szCs w:val="20"/>
          <w:lang w:val="bg-BG"/>
        </w:rPr>
        <w:t>отчетния</w:t>
      </w:r>
      <w:r w:rsidR="004C226D">
        <w:rPr>
          <w:rFonts w:ascii="Verdana" w:hAnsi="Verdana" w:cs="Arial"/>
          <w:sz w:val="20"/>
          <w:szCs w:val="20"/>
          <w:lang w:val="bg-BG"/>
        </w:rPr>
        <w:t xml:space="preserve"> </w:t>
      </w:r>
      <w:r w:rsidR="00B66DF8" w:rsidRPr="000E54EB">
        <w:rPr>
          <w:rFonts w:ascii="Verdana" w:hAnsi="Verdana" w:cs="Arial"/>
          <w:sz w:val="20"/>
          <w:szCs w:val="20"/>
          <w:lang w:val="bg-BG"/>
        </w:rPr>
        <w:t>период</w:t>
      </w:r>
      <w:bookmarkEnd w:id="209"/>
      <w:bookmarkEnd w:id="210"/>
    </w:p>
    <w:p w14:paraId="7EA9E2B7" w14:textId="77777777" w:rsidR="00B66DF8" w:rsidRPr="000E54EB" w:rsidRDefault="00B66DF8" w:rsidP="00B66DF8">
      <w:pPr>
        <w:pStyle w:val="BodyText"/>
        <w:spacing w:after="0"/>
        <w:rPr>
          <w:rFonts w:ascii="Verdana" w:hAnsi="Verdana" w:cs="Vrinda"/>
          <w:sz w:val="20"/>
          <w:szCs w:val="20"/>
          <w:lang w:val="bg-BG"/>
        </w:rPr>
      </w:pPr>
      <w:bookmarkStart w:id="213" w:name="_Hlk510717346"/>
      <w:bookmarkEnd w:id="211"/>
      <w:r w:rsidRPr="000E54EB">
        <w:rPr>
          <w:rFonts w:ascii="Verdana" w:hAnsi="Verdana" w:cs="Arial"/>
          <w:sz w:val="20"/>
          <w:szCs w:val="20"/>
          <w:lang w:val="bg-BG"/>
        </w:rPr>
        <w:t>Освен</w:t>
      </w:r>
      <w:r w:rsidR="004C226D">
        <w:rPr>
          <w:rFonts w:ascii="Verdana" w:hAnsi="Verdana" w:cs="Arial"/>
          <w:sz w:val="20"/>
          <w:szCs w:val="20"/>
          <w:lang w:val="bg-BG"/>
        </w:rPr>
        <w:t xml:space="preserve"> </w:t>
      </w:r>
      <w:r w:rsidRPr="000E54EB">
        <w:rPr>
          <w:rFonts w:ascii="Verdana" w:hAnsi="Verdana" w:cs="Arial"/>
          <w:sz w:val="20"/>
          <w:szCs w:val="20"/>
          <w:lang w:val="bg-BG"/>
        </w:rPr>
        <w:t>оповестеното</w:t>
      </w:r>
      <w:r w:rsidR="004C226D">
        <w:rPr>
          <w:rFonts w:ascii="Verdana" w:hAnsi="Verdana" w:cs="Arial"/>
          <w:sz w:val="20"/>
          <w:szCs w:val="20"/>
          <w:lang w:val="bg-BG"/>
        </w:rPr>
        <w:t xml:space="preserve"> </w:t>
      </w:r>
      <w:r w:rsidRPr="000E54EB">
        <w:rPr>
          <w:rFonts w:ascii="Verdana" w:hAnsi="Verdana" w:cs="Arial"/>
          <w:sz w:val="20"/>
          <w:szCs w:val="20"/>
          <w:lang w:val="bg-BG"/>
        </w:rPr>
        <w:t>по</w:t>
      </w:r>
      <w:r w:rsidRPr="000E54EB">
        <w:rPr>
          <w:rFonts w:ascii="Verdana" w:hAnsi="Verdana" w:cs="Vrinda"/>
          <w:sz w:val="20"/>
          <w:szCs w:val="20"/>
          <w:lang w:val="bg-BG"/>
        </w:rPr>
        <w:t>-</w:t>
      </w:r>
      <w:r w:rsidRPr="000E54EB">
        <w:rPr>
          <w:rFonts w:ascii="Verdana" w:hAnsi="Verdana" w:cs="Arial"/>
          <w:sz w:val="20"/>
          <w:szCs w:val="20"/>
          <w:lang w:val="bg-BG"/>
        </w:rPr>
        <w:t>горе</w:t>
      </w:r>
      <w:r w:rsidR="004C226D">
        <w:rPr>
          <w:rFonts w:ascii="Verdana" w:hAnsi="Verdana" w:cs="Arial"/>
          <w:sz w:val="20"/>
          <w:szCs w:val="20"/>
          <w:lang w:val="bg-BG"/>
        </w:rPr>
        <w:t xml:space="preserve"> </w:t>
      </w:r>
      <w:r w:rsidRPr="000E54EB">
        <w:rPr>
          <w:rFonts w:ascii="Verdana" w:hAnsi="Verdana" w:cs="Arial"/>
          <w:sz w:val="20"/>
          <w:szCs w:val="20"/>
          <w:lang w:val="bg-BG"/>
        </w:rPr>
        <w:t>в</w:t>
      </w:r>
      <w:r w:rsidR="004C226D">
        <w:rPr>
          <w:rFonts w:ascii="Verdana" w:hAnsi="Verdana" w:cs="Arial"/>
          <w:sz w:val="20"/>
          <w:szCs w:val="20"/>
          <w:lang w:val="bg-BG"/>
        </w:rPr>
        <w:t xml:space="preserve"> </w:t>
      </w:r>
      <w:r w:rsidRPr="000E54EB">
        <w:rPr>
          <w:rFonts w:ascii="Verdana" w:hAnsi="Verdana" w:cs="Arial"/>
          <w:sz w:val="20"/>
          <w:szCs w:val="20"/>
          <w:lang w:val="bg-BG"/>
        </w:rPr>
        <w:t>приложенията</w:t>
      </w:r>
      <w:r w:rsidR="004C226D">
        <w:rPr>
          <w:rFonts w:ascii="Verdana" w:hAnsi="Verdana" w:cs="Arial"/>
          <w:sz w:val="20"/>
          <w:szCs w:val="20"/>
          <w:lang w:val="bg-BG"/>
        </w:rPr>
        <w:t xml:space="preserve"> </w:t>
      </w:r>
      <w:r w:rsidRPr="000E54EB">
        <w:rPr>
          <w:rFonts w:ascii="Verdana" w:hAnsi="Verdana" w:cs="Arial"/>
          <w:sz w:val="20"/>
          <w:szCs w:val="20"/>
          <w:lang w:val="bg-BG"/>
        </w:rPr>
        <w:t>към</w:t>
      </w:r>
      <w:r w:rsidR="004C226D">
        <w:rPr>
          <w:rFonts w:ascii="Verdana" w:hAnsi="Verdana" w:cs="Arial"/>
          <w:sz w:val="20"/>
          <w:szCs w:val="20"/>
          <w:lang w:val="bg-BG"/>
        </w:rPr>
        <w:t xml:space="preserve"> </w:t>
      </w:r>
      <w:r w:rsidRPr="000E54EB">
        <w:rPr>
          <w:rFonts w:ascii="Verdana" w:hAnsi="Verdana" w:cs="Arial"/>
          <w:sz w:val="20"/>
          <w:szCs w:val="20"/>
          <w:lang w:val="bg-BG"/>
        </w:rPr>
        <w:t>финансовия</w:t>
      </w:r>
      <w:r w:rsidR="004C226D">
        <w:rPr>
          <w:rFonts w:ascii="Verdana" w:hAnsi="Verdana" w:cs="Arial"/>
          <w:sz w:val="20"/>
          <w:szCs w:val="20"/>
          <w:lang w:val="bg-BG"/>
        </w:rPr>
        <w:t xml:space="preserve"> </w:t>
      </w:r>
      <w:r w:rsidRPr="000E54EB">
        <w:rPr>
          <w:rFonts w:ascii="Verdana" w:hAnsi="Verdana" w:cs="Arial"/>
          <w:sz w:val="20"/>
          <w:szCs w:val="20"/>
          <w:lang w:val="bg-BG"/>
        </w:rPr>
        <w:t>отчет</w:t>
      </w:r>
      <w:r w:rsidRPr="000E54EB">
        <w:rPr>
          <w:rFonts w:ascii="Verdana" w:hAnsi="Verdana" w:cs="Vrinda"/>
          <w:sz w:val="20"/>
          <w:szCs w:val="20"/>
          <w:lang w:val="bg-BG"/>
        </w:rPr>
        <w:t xml:space="preserve">, </w:t>
      </w:r>
      <w:r w:rsidRPr="000E54EB">
        <w:rPr>
          <w:rFonts w:ascii="Verdana" w:hAnsi="Verdana" w:cs="Arial"/>
          <w:sz w:val="20"/>
          <w:szCs w:val="20"/>
          <w:lang w:val="bg-BG"/>
        </w:rPr>
        <w:t>не</w:t>
      </w:r>
      <w:r w:rsidR="004C226D">
        <w:rPr>
          <w:rFonts w:ascii="Verdana" w:hAnsi="Verdana" w:cs="Arial"/>
          <w:sz w:val="20"/>
          <w:szCs w:val="20"/>
          <w:lang w:val="bg-BG"/>
        </w:rPr>
        <w:t xml:space="preserve"> </w:t>
      </w:r>
      <w:r w:rsidRPr="000E54EB">
        <w:rPr>
          <w:rFonts w:ascii="Verdana" w:hAnsi="Verdana" w:cs="Arial"/>
          <w:sz w:val="20"/>
          <w:szCs w:val="20"/>
          <w:lang w:val="bg-BG"/>
        </w:rPr>
        <w:t>са</w:t>
      </w:r>
      <w:r w:rsidR="004C226D">
        <w:rPr>
          <w:rFonts w:ascii="Verdana" w:hAnsi="Verdana" w:cs="Arial"/>
          <w:sz w:val="20"/>
          <w:szCs w:val="20"/>
          <w:lang w:val="bg-BG"/>
        </w:rPr>
        <w:t xml:space="preserve"> </w:t>
      </w:r>
      <w:r w:rsidRPr="000E54EB">
        <w:rPr>
          <w:rFonts w:ascii="Verdana" w:hAnsi="Verdana" w:cs="Arial"/>
          <w:sz w:val="20"/>
          <w:szCs w:val="20"/>
          <w:lang w:val="bg-BG"/>
        </w:rPr>
        <w:t>настъпили</w:t>
      </w:r>
      <w:r w:rsidR="004C226D">
        <w:rPr>
          <w:rFonts w:ascii="Verdana" w:hAnsi="Verdana" w:cs="Arial"/>
          <w:sz w:val="20"/>
          <w:szCs w:val="20"/>
          <w:lang w:val="bg-BG"/>
        </w:rPr>
        <w:t xml:space="preserve"> </w:t>
      </w:r>
      <w:r w:rsidRPr="000E54EB">
        <w:rPr>
          <w:rFonts w:ascii="Verdana" w:hAnsi="Verdana" w:cs="Arial"/>
          <w:sz w:val="20"/>
          <w:szCs w:val="20"/>
          <w:lang w:val="bg-BG"/>
        </w:rPr>
        <w:t>събития</w:t>
      </w:r>
      <w:r w:rsidR="004C226D">
        <w:rPr>
          <w:rFonts w:ascii="Verdana" w:hAnsi="Verdana" w:cs="Arial"/>
          <w:sz w:val="20"/>
          <w:szCs w:val="20"/>
          <w:lang w:val="bg-BG"/>
        </w:rPr>
        <w:t xml:space="preserve"> </w:t>
      </w:r>
      <w:r w:rsidRPr="000E54EB">
        <w:rPr>
          <w:rFonts w:ascii="Verdana" w:hAnsi="Verdana" w:cs="Arial"/>
          <w:sz w:val="20"/>
          <w:szCs w:val="20"/>
          <w:lang w:val="bg-BG"/>
        </w:rPr>
        <w:t>следкраяна</w:t>
      </w:r>
      <w:r w:rsidR="004C226D">
        <w:rPr>
          <w:rFonts w:ascii="Verdana" w:hAnsi="Verdana" w:cs="Arial"/>
          <w:sz w:val="20"/>
          <w:szCs w:val="20"/>
          <w:lang w:val="bg-BG"/>
        </w:rPr>
        <w:t xml:space="preserve"> </w:t>
      </w:r>
      <w:r w:rsidRPr="000E54EB">
        <w:rPr>
          <w:rFonts w:ascii="Verdana" w:hAnsi="Verdana" w:cs="Arial"/>
          <w:sz w:val="20"/>
          <w:szCs w:val="20"/>
          <w:lang w:val="bg-BG"/>
        </w:rPr>
        <w:t>отчетния</w:t>
      </w:r>
      <w:r w:rsidR="004C226D">
        <w:rPr>
          <w:rFonts w:ascii="Verdana" w:hAnsi="Verdana" w:cs="Arial"/>
          <w:sz w:val="20"/>
          <w:szCs w:val="20"/>
          <w:lang w:val="bg-BG"/>
        </w:rPr>
        <w:t xml:space="preserve"> </w:t>
      </w:r>
      <w:r w:rsidRPr="000E54EB">
        <w:rPr>
          <w:rFonts w:ascii="Verdana" w:hAnsi="Verdana" w:cs="Arial"/>
          <w:sz w:val="20"/>
          <w:szCs w:val="20"/>
          <w:lang w:val="bg-BG"/>
        </w:rPr>
        <w:t>период</w:t>
      </w:r>
      <w:r w:rsidRPr="000E54EB">
        <w:rPr>
          <w:rFonts w:ascii="Verdana" w:hAnsi="Verdana" w:cs="Vrinda"/>
          <w:sz w:val="20"/>
          <w:szCs w:val="20"/>
          <w:lang w:val="bg-BG"/>
        </w:rPr>
        <w:t xml:space="preserve">, </w:t>
      </w:r>
      <w:r w:rsidRPr="000E54EB">
        <w:rPr>
          <w:rFonts w:ascii="Verdana" w:hAnsi="Verdana" w:cs="Arial"/>
          <w:sz w:val="20"/>
          <w:szCs w:val="20"/>
          <w:lang w:val="bg-BG"/>
        </w:rPr>
        <w:t>които</w:t>
      </w:r>
      <w:r w:rsidR="004C226D">
        <w:rPr>
          <w:rFonts w:ascii="Verdana" w:hAnsi="Verdana" w:cs="Arial"/>
          <w:sz w:val="20"/>
          <w:szCs w:val="20"/>
          <w:lang w:val="bg-BG"/>
        </w:rPr>
        <w:t xml:space="preserve"> </w:t>
      </w:r>
      <w:r w:rsidRPr="000E54EB">
        <w:rPr>
          <w:rFonts w:ascii="Verdana" w:hAnsi="Verdana" w:cs="Arial"/>
          <w:sz w:val="20"/>
          <w:szCs w:val="20"/>
          <w:lang w:val="bg-BG"/>
        </w:rPr>
        <w:t>да</w:t>
      </w:r>
      <w:r w:rsidR="004C226D">
        <w:rPr>
          <w:rFonts w:ascii="Verdana" w:hAnsi="Verdana" w:cs="Arial"/>
          <w:sz w:val="20"/>
          <w:szCs w:val="20"/>
          <w:lang w:val="bg-BG"/>
        </w:rPr>
        <w:t xml:space="preserve"> </w:t>
      </w:r>
      <w:r w:rsidRPr="000E54EB">
        <w:rPr>
          <w:rFonts w:ascii="Verdana" w:hAnsi="Verdana" w:cs="Arial"/>
          <w:sz w:val="20"/>
          <w:szCs w:val="20"/>
          <w:lang w:val="bg-BG"/>
        </w:rPr>
        <w:t>налагат</w:t>
      </w:r>
      <w:r w:rsidR="004C226D">
        <w:rPr>
          <w:rFonts w:ascii="Verdana" w:hAnsi="Verdana" w:cs="Arial"/>
          <w:sz w:val="20"/>
          <w:szCs w:val="20"/>
          <w:lang w:val="bg-BG"/>
        </w:rPr>
        <w:t xml:space="preserve"> </w:t>
      </w:r>
      <w:r w:rsidRPr="000E54EB">
        <w:rPr>
          <w:rFonts w:ascii="Verdana" w:hAnsi="Verdana" w:cs="Arial"/>
          <w:sz w:val="20"/>
          <w:szCs w:val="20"/>
          <w:lang w:val="bg-BG"/>
        </w:rPr>
        <w:t>допълнителни</w:t>
      </w:r>
      <w:r w:rsidR="004C226D">
        <w:rPr>
          <w:rFonts w:ascii="Verdana" w:hAnsi="Verdana" w:cs="Arial"/>
          <w:sz w:val="20"/>
          <w:szCs w:val="20"/>
          <w:lang w:val="bg-BG"/>
        </w:rPr>
        <w:t xml:space="preserve"> </w:t>
      </w:r>
      <w:r w:rsidRPr="000E54EB">
        <w:rPr>
          <w:rFonts w:ascii="Verdana" w:hAnsi="Verdana" w:cs="Arial"/>
          <w:sz w:val="20"/>
          <w:szCs w:val="20"/>
          <w:lang w:val="bg-BG"/>
        </w:rPr>
        <w:t>корекциии</w:t>
      </w:r>
      <w:r w:rsidRPr="000E54EB">
        <w:rPr>
          <w:rFonts w:ascii="Verdana" w:hAnsi="Verdana" w:cs="Vrinda"/>
          <w:sz w:val="20"/>
          <w:szCs w:val="20"/>
          <w:lang w:val="bg-BG"/>
        </w:rPr>
        <w:t>/</w:t>
      </w:r>
      <w:r w:rsidRPr="000E54EB">
        <w:rPr>
          <w:rFonts w:ascii="Verdana" w:hAnsi="Verdana" w:cs="Arial"/>
          <w:sz w:val="20"/>
          <w:szCs w:val="20"/>
          <w:lang w:val="bg-BG"/>
        </w:rPr>
        <w:t>или</w:t>
      </w:r>
      <w:r w:rsidR="004C226D">
        <w:rPr>
          <w:rFonts w:ascii="Verdana" w:hAnsi="Verdana" w:cs="Arial"/>
          <w:sz w:val="20"/>
          <w:szCs w:val="20"/>
          <w:lang w:val="bg-BG"/>
        </w:rPr>
        <w:t xml:space="preserve"> </w:t>
      </w:r>
      <w:r w:rsidRPr="000E54EB">
        <w:rPr>
          <w:rFonts w:ascii="Verdana" w:hAnsi="Verdana" w:cs="Arial"/>
          <w:sz w:val="20"/>
          <w:szCs w:val="20"/>
          <w:lang w:val="bg-BG"/>
        </w:rPr>
        <w:t>оповестявания</w:t>
      </w:r>
      <w:r w:rsidR="004C226D">
        <w:rPr>
          <w:rFonts w:ascii="Verdana" w:hAnsi="Verdana" w:cs="Arial"/>
          <w:sz w:val="20"/>
          <w:szCs w:val="20"/>
          <w:lang w:val="bg-BG"/>
        </w:rPr>
        <w:t xml:space="preserve"> </w:t>
      </w:r>
      <w:r w:rsidRPr="000E54EB">
        <w:rPr>
          <w:rFonts w:ascii="Verdana" w:hAnsi="Verdana" w:cs="Arial"/>
          <w:sz w:val="20"/>
          <w:szCs w:val="20"/>
          <w:lang w:val="bg-BG"/>
        </w:rPr>
        <w:t>във</w:t>
      </w:r>
      <w:r w:rsidR="004C226D">
        <w:rPr>
          <w:rFonts w:ascii="Verdana" w:hAnsi="Verdana" w:cs="Arial"/>
          <w:sz w:val="20"/>
          <w:szCs w:val="20"/>
          <w:lang w:val="bg-BG"/>
        </w:rPr>
        <w:t xml:space="preserve"> </w:t>
      </w:r>
      <w:r w:rsidRPr="000E54EB">
        <w:rPr>
          <w:rFonts w:ascii="Verdana" w:hAnsi="Verdana" w:cs="Arial"/>
          <w:sz w:val="20"/>
          <w:szCs w:val="20"/>
          <w:lang w:val="bg-BG"/>
        </w:rPr>
        <w:t>финансовия</w:t>
      </w:r>
      <w:r w:rsidR="004C226D">
        <w:rPr>
          <w:rFonts w:ascii="Verdana" w:hAnsi="Verdana" w:cs="Arial"/>
          <w:sz w:val="20"/>
          <w:szCs w:val="20"/>
          <w:lang w:val="bg-BG"/>
        </w:rPr>
        <w:t xml:space="preserve"> </w:t>
      </w:r>
      <w:r w:rsidRPr="000E54EB">
        <w:rPr>
          <w:rFonts w:ascii="Verdana" w:hAnsi="Verdana" w:cs="Arial"/>
          <w:sz w:val="20"/>
          <w:szCs w:val="20"/>
          <w:lang w:val="bg-BG"/>
        </w:rPr>
        <w:t>отчет</w:t>
      </w:r>
      <w:r w:rsidR="004C226D">
        <w:rPr>
          <w:rFonts w:ascii="Verdana" w:hAnsi="Verdana" w:cs="Arial"/>
          <w:sz w:val="20"/>
          <w:szCs w:val="20"/>
          <w:lang w:val="bg-BG"/>
        </w:rPr>
        <w:t xml:space="preserve"> </w:t>
      </w:r>
      <w:r w:rsidRPr="000E54EB">
        <w:rPr>
          <w:rFonts w:ascii="Verdana" w:hAnsi="Verdana" w:cs="Arial"/>
          <w:sz w:val="20"/>
          <w:szCs w:val="20"/>
          <w:lang w:val="bg-BG"/>
        </w:rPr>
        <w:t>на</w:t>
      </w:r>
      <w:r w:rsidR="004C226D">
        <w:rPr>
          <w:rFonts w:ascii="Verdana" w:hAnsi="Verdana" w:cs="Arial"/>
          <w:sz w:val="20"/>
          <w:szCs w:val="20"/>
          <w:lang w:val="bg-BG"/>
        </w:rPr>
        <w:t xml:space="preserve"> </w:t>
      </w:r>
      <w:r w:rsidRPr="000E54EB">
        <w:rPr>
          <w:rFonts w:ascii="Verdana" w:hAnsi="Verdana" w:cs="Arial"/>
          <w:sz w:val="20"/>
          <w:szCs w:val="20"/>
          <w:lang w:val="bg-BG"/>
        </w:rPr>
        <w:t>Дружеството</w:t>
      </w:r>
      <w:r w:rsidR="004C226D">
        <w:rPr>
          <w:rFonts w:ascii="Verdana" w:hAnsi="Verdana" w:cs="Arial"/>
          <w:sz w:val="20"/>
          <w:szCs w:val="20"/>
          <w:lang w:val="bg-BG"/>
        </w:rPr>
        <w:t xml:space="preserve"> </w:t>
      </w:r>
      <w:r w:rsidRPr="000E54EB">
        <w:rPr>
          <w:rFonts w:ascii="Verdana" w:hAnsi="Verdana" w:cs="Arial"/>
          <w:sz w:val="20"/>
          <w:szCs w:val="20"/>
          <w:lang w:val="bg-BG"/>
        </w:rPr>
        <w:t>за</w:t>
      </w:r>
      <w:r w:rsidR="004C226D">
        <w:rPr>
          <w:rFonts w:ascii="Verdana" w:hAnsi="Verdana" w:cs="Arial"/>
          <w:sz w:val="20"/>
          <w:szCs w:val="20"/>
          <w:lang w:val="bg-BG"/>
        </w:rPr>
        <w:t xml:space="preserve"> </w:t>
      </w:r>
      <w:r w:rsidRPr="000E54EB">
        <w:rPr>
          <w:rFonts w:ascii="Verdana" w:hAnsi="Verdana" w:cs="Arial"/>
          <w:sz w:val="20"/>
          <w:szCs w:val="20"/>
          <w:lang w:val="bg-BG"/>
        </w:rPr>
        <w:t>годината</w:t>
      </w:r>
      <w:r w:rsidRPr="000E54EB">
        <w:rPr>
          <w:rFonts w:ascii="Verdana" w:hAnsi="Verdana" w:cs="Vrinda"/>
          <w:sz w:val="20"/>
          <w:szCs w:val="20"/>
          <w:lang w:val="bg-BG"/>
        </w:rPr>
        <w:t xml:space="preserve">, </w:t>
      </w:r>
      <w:r w:rsidRPr="000E54EB">
        <w:rPr>
          <w:rFonts w:ascii="Verdana" w:hAnsi="Verdana" w:cs="Arial"/>
          <w:sz w:val="20"/>
          <w:szCs w:val="20"/>
          <w:lang w:val="bg-BG"/>
        </w:rPr>
        <w:t>приключваща</w:t>
      </w:r>
      <w:r w:rsidR="004C226D">
        <w:rPr>
          <w:rFonts w:ascii="Verdana" w:hAnsi="Verdana" w:cs="Arial"/>
          <w:sz w:val="20"/>
          <w:szCs w:val="20"/>
          <w:lang w:val="bg-BG"/>
        </w:rPr>
        <w:t xml:space="preserve"> </w:t>
      </w:r>
      <w:r w:rsidRPr="000E54EB">
        <w:rPr>
          <w:rFonts w:ascii="Verdana" w:hAnsi="Verdana" w:cs="Arial"/>
          <w:sz w:val="20"/>
          <w:szCs w:val="20"/>
          <w:lang w:val="bg-BG"/>
        </w:rPr>
        <w:t>на</w:t>
      </w:r>
      <w:r w:rsidRPr="000E54EB">
        <w:rPr>
          <w:rFonts w:ascii="Verdana" w:hAnsi="Verdana" w:cs="Vrinda"/>
          <w:sz w:val="20"/>
          <w:szCs w:val="20"/>
          <w:lang w:val="bg-BG"/>
        </w:rPr>
        <w:t xml:space="preserve"> 31 </w:t>
      </w:r>
      <w:r w:rsidRPr="000E54EB">
        <w:rPr>
          <w:rFonts w:ascii="Verdana" w:hAnsi="Verdana" w:cs="Arial"/>
          <w:sz w:val="20"/>
          <w:szCs w:val="20"/>
          <w:lang w:val="bg-BG"/>
        </w:rPr>
        <w:t>декември</w:t>
      </w:r>
      <w:r w:rsidR="00EB15B6">
        <w:rPr>
          <w:rFonts w:ascii="Verdana" w:hAnsi="Verdana" w:cs="Vrinda"/>
          <w:sz w:val="20"/>
          <w:szCs w:val="20"/>
          <w:lang w:val="bg-BG"/>
        </w:rPr>
        <w:t xml:space="preserve"> </w:t>
      </w:r>
      <w:r w:rsidR="00EB15B6">
        <w:rPr>
          <w:rFonts w:ascii="Verdana" w:hAnsi="Verdana" w:cs="Vrinda"/>
          <w:sz w:val="20"/>
          <w:szCs w:val="20"/>
        </w:rPr>
        <w:t>2020</w:t>
      </w:r>
      <w:r w:rsidRPr="000E54EB">
        <w:rPr>
          <w:rFonts w:ascii="Verdana" w:hAnsi="Verdana" w:cs="Arial"/>
          <w:sz w:val="20"/>
          <w:szCs w:val="20"/>
          <w:lang w:val="bg-BG"/>
        </w:rPr>
        <w:t>г</w:t>
      </w:r>
      <w:r w:rsidRPr="000E54EB">
        <w:rPr>
          <w:rFonts w:ascii="Verdana" w:hAnsi="Verdana" w:cs="Vrinda"/>
          <w:sz w:val="20"/>
          <w:szCs w:val="20"/>
          <w:lang w:val="bg-BG"/>
        </w:rPr>
        <w:t>.</w:t>
      </w:r>
    </w:p>
    <w:bookmarkEnd w:id="213"/>
    <w:p w14:paraId="7EA9E2B8" w14:textId="77777777" w:rsidR="00B66DF8" w:rsidRPr="000E54EB" w:rsidRDefault="00B66DF8" w:rsidP="00B66DF8">
      <w:pPr>
        <w:pStyle w:val="BodyText"/>
        <w:spacing w:after="0"/>
        <w:rPr>
          <w:rFonts w:ascii="Verdana" w:hAnsi="Verdana" w:cs="Vrinda"/>
          <w:sz w:val="20"/>
          <w:szCs w:val="20"/>
          <w:lang w:val="bg-BG"/>
        </w:rPr>
      </w:pPr>
    </w:p>
    <w:p w14:paraId="7EA9E2B9" w14:textId="77777777" w:rsidR="00B66DF8" w:rsidRPr="000E54EB" w:rsidRDefault="009B6381" w:rsidP="00B66DF8">
      <w:pPr>
        <w:pStyle w:val="Heading2"/>
        <w:spacing w:before="0"/>
        <w:rPr>
          <w:rFonts w:ascii="Verdana" w:hAnsi="Verdana" w:cs="Vrinda"/>
          <w:sz w:val="20"/>
          <w:szCs w:val="20"/>
          <w:lang w:val="bg-BG"/>
        </w:rPr>
      </w:pPr>
      <w:bookmarkStart w:id="214" w:name="_Toc67487556"/>
      <w:bookmarkEnd w:id="212"/>
      <w:r w:rsidRPr="000E54EB">
        <w:rPr>
          <w:rFonts w:ascii="Verdana" w:hAnsi="Verdana" w:cs="Vrinda"/>
          <w:sz w:val="20"/>
          <w:szCs w:val="20"/>
          <w:lang w:val="bg-BG"/>
        </w:rPr>
        <w:t>5</w:t>
      </w:r>
      <w:r w:rsidR="00B66DF8" w:rsidRPr="000E54EB">
        <w:rPr>
          <w:rFonts w:ascii="Verdana" w:hAnsi="Verdana" w:cs="Vrinda"/>
          <w:sz w:val="20"/>
          <w:szCs w:val="20"/>
          <w:lang w:val="bg-BG"/>
        </w:rPr>
        <w:t xml:space="preserve">. </w:t>
      </w:r>
      <w:r w:rsidR="00B66DF8" w:rsidRPr="000E54EB">
        <w:rPr>
          <w:rFonts w:ascii="Verdana" w:hAnsi="Verdana" w:cs="Arial"/>
          <w:sz w:val="20"/>
          <w:szCs w:val="20"/>
          <w:lang w:val="bg-BG"/>
        </w:rPr>
        <w:t>Възнаграждение</w:t>
      </w:r>
      <w:r w:rsidR="004C226D">
        <w:rPr>
          <w:rFonts w:ascii="Verdana" w:hAnsi="Verdana" w:cs="Arial"/>
          <w:sz w:val="20"/>
          <w:szCs w:val="20"/>
          <w:lang w:val="bg-BG"/>
        </w:rPr>
        <w:t xml:space="preserve"> </w:t>
      </w:r>
      <w:r w:rsidR="00B66DF8" w:rsidRPr="000E54EB">
        <w:rPr>
          <w:rFonts w:ascii="Verdana" w:hAnsi="Verdana" w:cs="Arial"/>
          <w:sz w:val="20"/>
          <w:szCs w:val="20"/>
          <w:lang w:val="bg-BG"/>
        </w:rPr>
        <w:t>за</w:t>
      </w:r>
      <w:r w:rsidR="004C226D">
        <w:rPr>
          <w:rFonts w:ascii="Verdana" w:hAnsi="Verdana" w:cs="Arial"/>
          <w:sz w:val="20"/>
          <w:szCs w:val="20"/>
          <w:lang w:val="bg-BG"/>
        </w:rPr>
        <w:t xml:space="preserve"> </w:t>
      </w:r>
      <w:r w:rsidR="00B66DF8" w:rsidRPr="000E54EB">
        <w:rPr>
          <w:rFonts w:ascii="Verdana" w:hAnsi="Verdana" w:cs="Arial"/>
          <w:sz w:val="20"/>
          <w:szCs w:val="20"/>
          <w:lang w:val="bg-BG"/>
        </w:rPr>
        <w:t>одит</w:t>
      </w:r>
      <w:bookmarkEnd w:id="214"/>
    </w:p>
    <w:p w14:paraId="7EA9E2BA" w14:textId="77777777" w:rsidR="00B66DF8" w:rsidRPr="000E54EB" w:rsidRDefault="00B66DF8" w:rsidP="00B66DF8">
      <w:pPr>
        <w:pStyle w:val="BodyText"/>
        <w:spacing w:after="0"/>
        <w:rPr>
          <w:rFonts w:ascii="Verdana" w:hAnsi="Verdana" w:cs="Vrinda"/>
          <w:sz w:val="20"/>
          <w:szCs w:val="20"/>
          <w:lang w:val="bg-BG"/>
        </w:rPr>
      </w:pPr>
      <w:r w:rsidRPr="000E54EB">
        <w:rPr>
          <w:rFonts w:ascii="Verdana" w:hAnsi="Verdana" w:cs="Arial"/>
          <w:sz w:val="20"/>
          <w:szCs w:val="20"/>
          <w:lang w:val="bg-BG"/>
        </w:rPr>
        <w:t>Съгласно</w:t>
      </w:r>
      <w:r w:rsidR="004C226D">
        <w:rPr>
          <w:rFonts w:ascii="Verdana" w:hAnsi="Verdana" w:cs="Arial"/>
          <w:sz w:val="20"/>
          <w:szCs w:val="20"/>
          <w:lang w:val="bg-BG"/>
        </w:rPr>
        <w:t xml:space="preserve"> </w:t>
      </w:r>
      <w:r w:rsidRPr="000E54EB">
        <w:rPr>
          <w:rFonts w:ascii="Verdana" w:hAnsi="Verdana" w:cs="Arial"/>
          <w:sz w:val="20"/>
          <w:szCs w:val="20"/>
          <w:lang w:val="bg-BG"/>
        </w:rPr>
        <w:t>чл</w:t>
      </w:r>
      <w:r w:rsidRPr="000E54EB">
        <w:rPr>
          <w:rFonts w:ascii="Verdana" w:hAnsi="Verdana" w:cs="Vrinda"/>
          <w:sz w:val="20"/>
          <w:szCs w:val="20"/>
          <w:lang w:val="bg-BG"/>
        </w:rPr>
        <w:t xml:space="preserve">. 30, </w:t>
      </w:r>
      <w:r w:rsidRPr="000E54EB">
        <w:rPr>
          <w:rFonts w:ascii="Verdana" w:hAnsi="Verdana" w:cs="Arial"/>
          <w:sz w:val="20"/>
          <w:szCs w:val="20"/>
          <w:lang w:val="bg-BG"/>
        </w:rPr>
        <w:t>ал</w:t>
      </w:r>
      <w:r w:rsidRPr="000E54EB">
        <w:rPr>
          <w:rFonts w:ascii="Verdana" w:hAnsi="Verdana" w:cs="Vrinda"/>
          <w:sz w:val="20"/>
          <w:szCs w:val="20"/>
          <w:lang w:val="bg-BG"/>
        </w:rPr>
        <w:t xml:space="preserve">. 1 </w:t>
      </w:r>
      <w:r w:rsidRPr="000E54EB">
        <w:rPr>
          <w:rFonts w:ascii="Verdana" w:hAnsi="Verdana" w:cs="Arial"/>
          <w:sz w:val="20"/>
          <w:szCs w:val="20"/>
          <w:lang w:val="bg-BG"/>
        </w:rPr>
        <w:t>от</w:t>
      </w:r>
      <w:r w:rsidR="004C226D">
        <w:rPr>
          <w:rFonts w:ascii="Verdana" w:hAnsi="Verdana" w:cs="Arial"/>
          <w:sz w:val="20"/>
          <w:szCs w:val="20"/>
          <w:lang w:val="bg-BG"/>
        </w:rPr>
        <w:t xml:space="preserve"> </w:t>
      </w:r>
      <w:r w:rsidRPr="000E54EB">
        <w:rPr>
          <w:rFonts w:ascii="Verdana" w:hAnsi="Verdana" w:cs="Arial"/>
          <w:sz w:val="20"/>
          <w:szCs w:val="20"/>
          <w:lang w:val="bg-BG"/>
        </w:rPr>
        <w:t>ЗС</w:t>
      </w:r>
      <w:r w:rsidR="004C226D">
        <w:rPr>
          <w:rFonts w:ascii="Verdana" w:hAnsi="Verdana" w:cs="Arial"/>
          <w:sz w:val="20"/>
          <w:szCs w:val="20"/>
          <w:lang w:val="bg-BG"/>
        </w:rPr>
        <w:t xml:space="preserve"> </w:t>
      </w:r>
      <w:r w:rsidRPr="000E54EB">
        <w:rPr>
          <w:rFonts w:ascii="Verdana" w:hAnsi="Verdana" w:cs="Arial"/>
          <w:sz w:val="20"/>
          <w:szCs w:val="20"/>
          <w:lang w:val="bg-BG"/>
        </w:rPr>
        <w:t>Дружеството</w:t>
      </w:r>
      <w:r w:rsidR="004C226D">
        <w:rPr>
          <w:rFonts w:ascii="Verdana" w:hAnsi="Verdana" w:cs="Arial"/>
          <w:sz w:val="20"/>
          <w:szCs w:val="20"/>
          <w:lang w:val="bg-BG"/>
        </w:rPr>
        <w:t xml:space="preserve"> </w:t>
      </w:r>
      <w:r w:rsidRPr="000E54EB">
        <w:rPr>
          <w:rFonts w:ascii="Verdana" w:hAnsi="Verdana" w:cs="Arial"/>
          <w:sz w:val="20"/>
          <w:szCs w:val="20"/>
          <w:lang w:val="bg-BG"/>
        </w:rPr>
        <w:t>оповестява</w:t>
      </w:r>
      <w:r w:rsidRPr="000E54EB">
        <w:rPr>
          <w:rFonts w:ascii="Verdana" w:hAnsi="Verdana" w:cs="Vrinda"/>
          <w:sz w:val="20"/>
          <w:szCs w:val="20"/>
          <w:lang w:val="bg-BG"/>
        </w:rPr>
        <w:t xml:space="preserve">, </w:t>
      </w:r>
      <w:r w:rsidRPr="000E54EB">
        <w:rPr>
          <w:rFonts w:ascii="Verdana" w:hAnsi="Verdana" w:cs="Arial"/>
          <w:sz w:val="20"/>
          <w:szCs w:val="20"/>
          <w:lang w:val="bg-BG"/>
        </w:rPr>
        <w:t>че</w:t>
      </w:r>
      <w:r w:rsidR="004C226D">
        <w:rPr>
          <w:rFonts w:ascii="Verdana" w:hAnsi="Verdana" w:cs="Arial"/>
          <w:sz w:val="20"/>
          <w:szCs w:val="20"/>
          <w:lang w:val="bg-BG"/>
        </w:rPr>
        <w:t xml:space="preserve"> </w:t>
      </w:r>
      <w:r w:rsidRPr="000E54EB">
        <w:rPr>
          <w:rFonts w:ascii="Verdana" w:hAnsi="Verdana" w:cs="Arial"/>
          <w:sz w:val="20"/>
          <w:szCs w:val="20"/>
          <w:lang w:val="bg-BG"/>
        </w:rPr>
        <w:t>възнаграждението</w:t>
      </w:r>
      <w:r w:rsidR="004C226D">
        <w:rPr>
          <w:rFonts w:ascii="Verdana" w:hAnsi="Verdana" w:cs="Arial"/>
          <w:sz w:val="20"/>
          <w:szCs w:val="20"/>
          <w:lang w:val="bg-BG"/>
        </w:rPr>
        <w:t xml:space="preserve"> </w:t>
      </w:r>
      <w:r w:rsidRPr="000E54EB">
        <w:rPr>
          <w:rFonts w:ascii="Verdana" w:hAnsi="Verdana" w:cs="Arial"/>
          <w:sz w:val="20"/>
          <w:szCs w:val="20"/>
          <w:lang w:val="bg-BG"/>
        </w:rPr>
        <w:t>за</w:t>
      </w:r>
      <w:r w:rsidR="004C226D">
        <w:rPr>
          <w:rFonts w:ascii="Verdana" w:hAnsi="Verdana" w:cs="Arial"/>
          <w:sz w:val="20"/>
          <w:szCs w:val="20"/>
          <w:lang w:val="bg-BG"/>
        </w:rPr>
        <w:t xml:space="preserve"> </w:t>
      </w:r>
      <w:r w:rsidRPr="000E54EB">
        <w:rPr>
          <w:rFonts w:ascii="Verdana" w:hAnsi="Verdana" w:cs="Arial"/>
          <w:sz w:val="20"/>
          <w:szCs w:val="20"/>
          <w:lang w:val="bg-BG"/>
        </w:rPr>
        <w:t>одитз</w:t>
      </w:r>
      <w:r w:rsidR="004C226D">
        <w:rPr>
          <w:rFonts w:ascii="Verdana" w:hAnsi="Verdana" w:cs="Arial"/>
          <w:sz w:val="20"/>
          <w:szCs w:val="20"/>
          <w:lang w:val="bg-BG"/>
        </w:rPr>
        <w:t xml:space="preserve"> </w:t>
      </w:r>
      <w:r w:rsidRPr="000E54EB">
        <w:rPr>
          <w:rFonts w:ascii="Verdana" w:hAnsi="Verdana" w:cs="Arial"/>
          <w:sz w:val="20"/>
          <w:szCs w:val="20"/>
          <w:lang w:val="bg-BG"/>
        </w:rPr>
        <w:t>а</w:t>
      </w:r>
      <w:r w:rsidR="00026B82">
        <w:rPr>
          <w:rFonts w:ascii="Verdana" w:hAnsi="Verdana" w:cs="Vrinda"/>
          <w:sz w:val="20"/>
          <w:szCs w:val="20"/>
          <w:lang w:val="bg-BG"/>
        </w:rPr>
        <w:t>20</w:t>
      </w:r>
      <w:r w:rsidR="00EB15B6">
        <w:rPr>
          <w:rFonts w:ascii="Verdana" w:hAnsi="Verdana" w:cs="Vrinda"/>
          <w:sz w:val="20"/>
          <w:szCs w:val="20"/>
        </w:rPr>
        <w:t>20</w:t>
      </w:r>
      <w:r w:rsidR="004578F8" w:rsidRPr="000E54EB">
        <w:rPr>
          <w:rFonts w:ascii="Verdana" w:hAnsi="Verdana" w:cs="Arial"/>
          <w:sz w:val="20"/>
          <w:szCs w:val="20"/>
          <w:lang w:val="bg-BG"/>
        </w:rPr>
        <w:t>г</w:t>
      </w:r>
      <w:r w:rsidRPr="000E54EB">
        <w:rPr>
          <w:rFonts w:ascii="Verdana" w:hAnsi="Verdana" w:cs="Vrinda"/>
          <w:sz w:val="20"/>
          <w:szCs w:val="20"/>
          <w:lang w:val="bg-BG"/>
        </w:rPr>
        <w:t xml:space="preserve">. </w:t>
      </w:r>
      <w:r w:rsidRPr="000E54EB">
        <w:rPr>
          <w:rFonts w:ascii="Verdana" w:hAnsi="Verdana" w:cs="Arial"/>
          <w:sz w:val="20"/>
          <w:szCs w:val="20"/>
          <w:lang w:val="bg-BG"/>
        </w:rPr>
        <w:t>е</w:t>
      </w:r>
      <w:r w:rsidR="004C226D">
        <w:rPr>
          <w:rFonts w:ascii="Verdana" w:hAnsi="Verdana" w:cs="Arial"/>
          <w:sz w:val="20"/>
          <w:szCs w:val="20"/>
          <w:lang w:val="bg-BG"/>
        </w:rPr>
        <w:t xml:space="preserve"> </w:t>
      </w:r>
      <w:r w:rsidRPr="000E54EB">
        <w:rPr>
          <w:rFonts w:ascii="Verdana" w:hAnsi="Verdana" w:cs="Arial"/>
          <w:sz w:val="20"/>
          <w:szCs w:val="20"/>
          <w:lang w:val="bg-BG"/>
        </w:rPr>
        <w:t>в</w:t>
      </w:r>
      <w:r w:rsidR="004C226D">
        <w:rPr>
          <w:rFonts w:ascii="Verdana" w:hAnsi="Verdana" w:cs="Arial"/>
          <w:sz w:val="20"/>
          <w:szCs w:val="20"/>
          <w:lang w:val="bg-BG"/>
        </w:rPr>
        <w:t xml:space="preserve"> </w:t>
      </w:r>
      <w:r w:rsidRPr="000E54EB">
        <w:rPr>
          <w:rFonts w:ascii="Verdana" w:hAnsi="Verdana" w:cs="Arial"/>
          <w:sz w:val="20"/>
          <w:szCs w:val="20"/>
          <w:lang w:val="bg-BG"/>
        </w:rPr>
        <w:t>размер</w:t>
      </w:r>
      <w:r w:rsidR="004C226D">
        <w:rPr>
          <w:rFonts w:ascii="Verdana" w:hAnsi="Verdana" w:cs="Arial"/>
          <w:sz w:val="20"/>
          <w:szCs w:val="20"/>
          <w:lang w:val="bg-BG"/>
        </w:rPr>
        <w:t xml:space="preserve"> </w:t>
      </w:r>
      <w:r w:rsidRPr="000E54EB">
        <w:rPr>
          <w:rFonts w:ascii="Verdana" w:hAnsi="Verdana" w:cs="Arial"/>
          <w:sz w:val="20"/>
          <w:szCs w:val="20"/>
          <w:lang w:val="bg-BG"/>
        </w:rPr>
        <w:t>на</w:t>
      </w:r>
      <w:r w:rsidR="004C226D">
        <w:rPr>
          <w:rFonts w:ascii="Verdana" w:hAnsi="Verdana" w:cs="Arial"/>
          <w:sz w:val="20"/>
          <w:szCs w:val="20"/>
          <w:lang w:val="bg-BG"/>
        </w:rPr>
        <w:t xml:space="preserve"> </w:t>
      </w:r>
      <w:r w:rsidR="00A2137D" w:rsidRPr="000E54EB">
        <w:rPr>
          <w:rFonts w:ascii="Verdana" w:hAnsi="Verdana" w:cs="Vrinda"/>
          <w:sz w:val="20"/>
          <w:szCs w:val="20"/>
          <w:lang w:val="bg-BG"/>
        </w:rPr>
        <w:t>1</w:t>
      </w:r>
      <w:r w:rsidR="004C226D">
        <w:rPr>
          <w:rFonts w:ascii="Verdana" w:hAnsi="Verdana" w:cs="Vrinda"/>
          <w:sz w:val="20"/>
          <w:szCs w:val="20"/>
          <w:lang w:val="bg-BG"/>
        </w:rPr>
        <w:t> </w:t>
      </w:r>
      <w:r w:rsidR="00A2137D" w:rsidRPr="000E54EB">
        <w:rPr>
          <w:rFonts w:ascii="Verdana" w:hAnsi="Verdana" w:cs="Vrinda"/>
          <w:sz w:val="20"/>
          <w:szCs w:val="20"/>
          <w:lang w:val="bg-BG"/>
        </w:rPr>
        <w:t>260</w:t>
      </w:r>
      <w:r w:rsidR="004C226D">
        <w:rPr>
          <w:rFonts w:ascii="Verdana" w:hAnsi="Verdana" w:cs="Vrinda"/>
          <w:sz w:val="20"/>
          <w:szCs w:val="20"/>
          <w:lang w:val="bg-BG"/>
        </w:rPr>
        <w:t xml:space="preserve"> </w:t>
      </w:r>
      <w:r w:rsidRPr="000E54EB">
        <w:rPr>
          <w:rFonts w:ascii="Verdana" w:hAnsi="Verdana" w:cs="Arial"/>
          <w:sz w:val="20"/>
          <w:szCs w:val="20"/>
          <w:lang w:val="bg-BG"/>
        </w:rPr>
        <w:t>евро</w:t>
      </w:r>
      <w:r w:rsidR="004C226D">
        <w:rPr>
          <w:rFonts w:ascii="Verdana" w:hAnsi="Verdana" w:cs="Arial"/>
          <w:sz w:val="20"/>
          <w:szCs w:val="20"/>
          <w:lang w:val="bg-BG"/>
        </w:rPr>
        <w:t xml:space="preserve"> </w:t>
      </w:r>
      <w:r w:rsidRPr="000E54EB">
        <w:rPr>
          <w:rFonts w:ascii="Verdana" w:hAnsi="Verdana" w:cs="Arial"/>
          <w:sz w:val="20"/>
          <w:szCs w:val="20"/>
          <w:lang w:val="bg-BG"/>
        </w:rPr>
        <w:t>без</w:t>
      </w:r>
      <w:r w:rsidR="004C226D">
        <w:rPr>
          <w:rFonts w:ascii="Verdana" w:hAnsi="Verdana" w:cs="Arial"/>
          <w:sz w:val="20"/>
          <w:szCs w:val="20"/>
          <w:lang w:val="bg-BG"/>
        </w:rPr>
        <w:t xml:space="preserve"> </w:t>
      </w:r>
      <w:r w:rsidRPr="000E54EB">
        <w:rPr>
          <w:rFonts w:ascii="Verdana" w:hAnsi="Verdana" w:cs="Arial"/>
          <w:sz w:val="20"/>
          <w:szCs w:val="20"/>
          <w:lang w:val="bg-BG"/>
        </w:rPr>
        <w:t>ДДС</w:t>
      </w:r>
      <w:r w:rsidRPr="000E54EB">
        <w:rPr>
          <w:rFonts w:ascii="Verdana" w:hAnsi="Verdana" w:cs="Vrinda"/>
          <w:sz w:val="20"/>
          <w:szCs w:val="20"/>
          <w:lang w:val="bg-BG"/>
        </w:rPr>
        <w:t>.</w:t>
      </w:r>
    </w:p>
    <w:p w14:paraId="7EA9E2BB" w14:textId="77777777" w:rsidR="00B66DF8" w:rsidRPr="000E54EB" w:rsidRDefault="00B66DF8" w:rsidP="00B66DF8">
      <w:pPr>
        <w:pStyle w:val="BodyText"/>
        <w:spacing w:after="0"/>
        <w:rPr>
          <w:rFonts w:ascii="Verdana" w:hAnsi="Verdana" w:cs="Vrinda"/>
          <w:color w:val="FF0000"/>
          <w:sz w:val="20"/>
          <w:szCs w:val="20"/>
          <w:lang w:val="bg-BG"/>
        </w:rPr>
      </w:pPr>
    </w:p>
    <w:p w14:paraId="7EA9E2BC" w14:textId="77777777" w:rsidR="00B66DF8" w:rsidRPr="000E54EB" w:rsidRDefault="00174387" w:rsidP="00B66DF8">
      <w:pPr>
        <w:pStyle w:val="Heading2"/>
        <w:spacing w:before="0"/>
        <w:rPr>
          <w:rFonts w:ascii="Verdana" w:hAnsi="Verdana" w:cs="Vrinda"/>
          <w:sz w:val="20"/>
          <w:szCs w:val="20"/>
          <w:lang w:val="bg-BG"/>
        </w:rPr>
      </w:pPr>
      <w:bookmarkStart w:id="215" w:name="_Toc247959218"/>
      <w:bookmarkStart w:id="216" w:name="_Toc67487557"/>
      <w:bookmarkStart w:id="217" w:name="_Hlk510717358"/>
      <w:r w:rsidRPr="000E54EB">
        <w:rPr>
          <w:rFonts w:ascii="Verdana" w:hAnsi="Verdana" w:cs="Vrinda"/>
          <w:sz w:val="20"/>
          <w:szCs w:val="20"/>
          <w:lang w:val="bg-BG"/>
        </w:rPr>
        <w:t>6</w:t>
      </w:r>
      <w:r w:rsidR="00B66DF8" w:rsidRPr="000E54EB">
        <w:rPr>
          <w:rFonts w:ascii="Verdana" w:hAnsi="Verdana" w:cs="Vrinda"/>
          <w:sz w:val="20"/>
          <w:szCs w:val="20"/>
          <w:lang w:val="bg-BG"/>
        </w:rPr>
        <w:t xml:space="preserve">. </w:t>
      </w:r>
      <w:bookmarkEnd w:id="215"/>
      <w:r w:rsidR="00B66DF8" w:rsidRPr="000E54EB">
        <w:rPr>
          <w:rFonts w:ascii="Verdana" w:hAnsi="Verdana" w:cs="Arial"/>
          <w:sz w:val="20"/>
          <w:szCs w:val="20"/>
          <w:lang w:val="bg-BG"/>
        </w:rPr>
        <w:t>Принцип</w:t>
      </w:r>
      <w:r w:rsidR="00B66DF8" w:rsidRPr="000E54EB">
        <w:rPr>
          <w:rFonts w:ascii="Verdana" w:hAnsi="Verdana" w:cs="Vrinda"/>
          <w:sz w:val="20"/>
          <w:szCs w:val="20"/>
          <w:lang w:val="bg-BG"/>
        </w:rPr>
        <w:t>-</w:t>
      </w:r>
      <w:r w:rsidR="00B66DF8" w:rsidRPr="000E54EB">
        <w:rPr>
          <w:rFonts w:ascii="Verdana" w:hAnsi="Verdana" w:cs="Arial"/>
          <w:sz w:val="20"/>
          <w:szCs w:val="20"/>
          <w:lang w:val="bg-BG"/>
        </w:rPr>
        <w:t>предположение</w:t>
      </w:r>
      <w:r w:rsidR="004C226D">
        <w:rPr>
          <w:rFonts w:ascii="Verdana" w:hAnsi="Verdana" w:cs="Arial"/>
          <w:sz w:val="20"/>
          <w:szCs w:val="20"/>
          <w:lang w:val="bg-BG"/>
        </w:rPr>
        <w:t xml:space="preserve"> </w:t>
      </w:r>
      <w:r w:rsidR="00B66DF8" w:rsidRPr="000E54EB">
        <w:rPr>
          <w:rFonts w:ascii="Verdana" w:hAnsi="Verdana" w:cs="Arial"/>
          <w:sz w:val="20"/>
          <w:szCs w:val="20"/>
          <w:lang w:val="bg-BG"/>
        </w:rPr>
        <w:t>за</w:t>
      </w:r>
      <w:r w:rsidR="004C226D">
        <w:rPr>
          <w:rFonts w:ascii="Verdana" w:hAnsi="Verdana" w:cs="Arial"/>
          <w:sz w:val="20"/>
          <w:szCs w:val="20"/>
          <w:lang w:val="bg-BG"/>
        </w:rPr>
        <w:t xml:space="preserve"> </w:t>
      </w:r>
      <w:r w:rsidR="00B66DF8" w:rsidRPr="000E54EB">
        <w:rPr>
          <w:rFonts w:ascii="Verdana" w:hAnsi="Verdana" w:cs="Arial"/>
          <w:sz w:val="20"/>
          <w:szCs w:val="20"/>
          <w:lang w:val="bg-BG"/>
        </w:rPr>
        <w:t>действащо</w:t>
      </w:r>
      <w:r w:rsidR="004C226D">
        <w:rPr>
          <w:rFonts w:ascii="Verdana" w:hAnsi="Verdana" w:cs="Arial"/>
          <w:sz w:val="20"/>
          <w:szCs w:val="20"/>
          <w:lang w:val="bg-BG"/>
        </w:rPr>
        <w:t xml:space="preserve"> </w:t>
      </w:r>
      <w:r w:rsidR="00B66DF8" w:rsidRPr="000E54EB">
        <w:rPr>
          <w:rFonts w:ascii="Verdana" w:hAnsi="Verdana" w:cs="Arial"/>
          <w:sz w:val="20"/>
          <w:szCs w:val="20"/>
          <w:lang w:val="bg-BG"/>
        </w:rPr>
        <w:t>предприятие</w:t>
      </w:r>
      <w:r w:rsidR="00B66DF8" w:rsidRPr="000E54EB">
        <w:rPr>
          <w:rFonts w:ascii="Verdana" w:hAnsi="Verdana" w:cs="Vrinda"/>
          <w:sz w:val="20"/>
          <w:szCs w:val="20"/>
          <w:lang w:val="bg-BG"/>
        </w:rPr>
        <w:t xml:space="preserve"> – </w:t>
      </w:r>
      <w:r w:rsidR="00B66DF8" w:rsidRPr="000E54EB">
        <w:rPr>
          <w:rFonts w:ascii="Verdana" w:hAnsi="Verdana" w:cs="Arial"/>
          <w:sz w:val="20"/>
          <w:szCs w:val="20"/>
          <w:lang w:val="bg-BG"/>
        </w:rPr>
        <w:t>финансово</w:t>
      </w:r>
      <w:r w:rsidR="004C226D">
        <w:rPr>
          <w:rFonts w:ascii="Verdana" w:hAnsi="Verdana" w:cs="Arial"/>
          <w:sz w:val="20"/>
          <w:szCs w:val="20"/>
          <w:lang w:val="bg-BG"/>
        </w:rPr>
        <w:t xml:space="preserve"> </w:t>
      </w:r>
      <w:r w:rsidR="00B66DF8" w:rsidRPr="000E54EB">
        <w:rPr>
          <w:rFonts w:ascii="Verdana" w:hAnsi="Verdana" w:cs="Arial"/>
          <w:sz w:val="20"/>
          <w:szCs w:val="20"/>
          <w:lang w:val="bg-BG"/>
        </w:rPr>
        <w:t>състояние</w:t>
      </w:r>
      <w:bookmarkEnd w:id="216"/>
    </w:p>
    <w:bookmarkEnd w:id="217"/>
    <w:p w14:paraId="7EA9E2BD" w14:textId="77777777" w:rsidR="00A2137D" w:rsidRPr="000E54EB" w:rsidRDefault="00A2137D" w:rsidP="00A2137D">
      <w:pPr>
        <w:autoSpaceDE w:val="0"/>
        <w:autoSpaceDN w:val="0"/>
        <w:adjustRightInd w:val="0"/>
        <w:spacing w:line="260" w:lineRule="atLeast"/>
        <w:rPr>
          <w:rFonts w:ascii="Verdana" w:hAnsi="Verdana" w:cs="Vrinda"/>
          <w:color w:val="000000"/>
          <w:sz w:val="20"/>
        </w:rPr>
      </w:pPr>
      <w:r w:rsidRPr="000E54EB">
        <w:rPr>
          <w:rFonts w:ascii="Verdana" w:hAnsi="Verdana" w:cs="Arial"/>
          <w:color w:val="000000"/>
          <w:sz w:val="20"/>
        </w:rPr>
        <w:t>Принципът</w:t>
      </w:r>
      <w:r w:rsidRPr="000E54EB">
        <w:rPr>
          <w:rFonts w:ascii="Verdana" w:hAnsi="Verdana" w:cs="Vrinda"/>
          <w:color w:val="000000"/>
          <w:sz w:val="20"/>
        </w:rPr>
        <w:t>-</w:t>
      </w:r>
      <w:r w:rsidRPr="000E54EB">
        <w:rPr>
          <w:rFonts w:ascii="Verdana" w:hAnsi="Verdana" w:cs="Arial"/>
          <w:color w:val="000000"/>
          <w:sz w:val="20"/>
        </w:rPr>
        <w:t>предположение</w:t>
      </w:r>
      <w:r w:rsidR="004C226D">
        <w:rPr>
          <w:rFonts w:ascii="Verdana" w:hAnsi="Verdana" w:cs="Arial"/>
          <w:color w:val="000000"/>
          <w:sz w:val="20"/>
        </w:rPr>
        <w:t xml:space="preserve"> </w:t>
      </w:r>
      <w:r w:rsidRPr="000E54EB">
        <w:rPr>
          <w:rFonts w:ascii="Verdana" w:hAnsi="Verdana" w:cs="Arial"/>
          <w:color w:val="000000"/>
          <w:sz w:val="20"/>
        </w:rPr>
        <w:t>за</w:t>
      </w:r>
      <w:r w:rsidR="004C226D">
        <w:rPr>
          <w:rFonts w:ascii="Verdana" w:hAnsi="Verdana" w:cs="Arial"/>
          <w:color w:val="000000"/>
          <w:sz w:val="20"/>
        </w:rPr>
        <w:t xml:space="preserve"> </w:t>
      </w:r>
      <w:r w:rsidRPr="000E54EB">
        <w:rPr>
          <w:rFonts w:ascii="Verdana" w:hAnsi="Verdana" w:cs="Arial"/>
          <w:color w:val="000000"/>
          <w:sz w:val="20"/>
        </w:rPr>
        <w:t>действащо</w:t>
      </w:r>
      <w:r w:rsidR="004C226D">
        <w:rPr>
          <w:rFonts w:ascii="Verdana" w:hAnsi="Verdana" w:cs="Arial"/>
          <w:color w:val="000000"/>
          <w:sz w:val="20"/>
        </w:rPr>
        <w:t xml:space="preserve"> </w:t>
      </w:r>
      <w:r w:rsidRPr="000E54EB">
        <w:rPr>
          <w:rFonts w:ascii="Verdana" w:hAnsi="Verdana" w:cs="Arial"/>
          <w:color w:val="000000"/>
          <w:sz w:val="20"/>
        </w:rPr>
        <w:t>предприятие</w:t>
      </w:r>
      <w:r w:rsidR="004C226D">
        <w:rPr>
          <w:rFonts w:ascii="Verdana" w:hAnsi="Verdana" w:cs="Arial"/>
          <w:color w:val="000000"/>
          <w:sz w:val="20"/>
        </w:rPr>
        <w:t xml:space="preserve"> </w:t>
      </w:r>
      <w:r w:rsidRPr="000E54EB">
        <w:rPr>
          <w:rFonts w:ascii="Verdana" w:hAnsi="Verdana" w:cs="Arial"/>
          <w:color w:val="000000"/>
          <w:sz w:val="20"/>
        </w:rPr>
        <w:t>е</w:t>
      </w:r>
      <w:r w:rsidR="004C226D">
        <w:rPr>
          <w:rFonts w:ascii="Verdana" w:hAnsi="Verdana" w:cs="Arial"/>
          <w:color w:val="000000"/>
          <w:sz w:val="20"/>
        </w:rPr>
        <w:t xml:space="preserve"> </w:t>
      </w:r>
      <w:r w:rsidRPr="000E54EB">
        <w:rPr>
          <w:rFonts w:ascii="Verdana" w:hAnsi="Verdana" w:cs="Arial"/>
          <w:color w:val="000000"/>
          <w:sz w:val="20"/>
        </w:rPr>
        <w:t>фундаментален</w:t>
      </w:r>
      <w:r w:rsidR="004C226D">
        <w:rPr>
          <w:rFonts w:ascii="Verdana" w:hAnsi="Verdana" w:cs="Arial"/>
          <w:color w:val="000000"/>
          <w:sz w:val="20"/>
        </w:rPr>
        <w:t xml:space="preserve"> </w:t>
      </w:r>
      <w:r w:rsidRPr="000E54EB">
        <w:rPr>
          <w:rFonts w:ascii="Verdana" w:hAnsi="Verdana" w:cs="Arial"/>
          <w:color w:val="000000"/>
          <w:sz w:val="20"/>
        </w:rPr>
        <w:t>принцип</w:t>
      </w:r>
      <w:r w:rsidR="004C226D">
        <w:rPr>
          <w:rFonts w:ascii="Verdana" w:hAnsi="Verdana" w:cs="Arial"/>
          <w:color w:val="000000"/>
          <w:sz w:val="20"/>
        </w:rPr>
        <w:t xml:space="preserve"> </w:t>
      </w:r>
      <w:r w:rsidRPr="000E54EB">
        <w:rPr>
          <w:rFonts w:ascii="Verdana" w:hAnsi="Verdana" w:cs="Arial"/>
          <w:color w:val="000000"/>
          <w:sz w:val="20"/>
        </w:rPr>
        <w:t>при</w:t>
      </w:r>
      <w:r w:rsidR="004C226D">
        <w:rPr>
          <w:rFonts w:ascii="Verdana" w:hAnsi="Verdana" w:cs="Arial"/>
          <w:color w:val="000000"/>
          <w:sz w:val="20"/>
        </w:rPr>
        <w:t xml:space="preserve"> </w:t>
      </w:r>
      <w:r w:rsidRPr="000E54EB">
        <w:rPr>
          <w:rFonts w:ascii="Verdana" w:hAnsi="Verdana" w:cs="Arial"/>
          <w:color w:val="000000"/>
          <w:sz w:val="20"/>
        </w:rPr>
        <w:t>изготвянето</w:t>
      </w:r>
      <w:r w:rsidR="004C226D">
        <w:rPr>
          <w:rFonts w:ascii="Verdana" w:hAnsi="Verdana" w:cs="Arial"/>
          <w:color w:val="000000"/>
          <w:sz w:val="20"/>
        </w:rPr>
        <w:t xml:space="preserve"> </w:t>
      </w:r>
      <w:r w:rsidRPr="000E54EB">
        <w:rPr>
          <w:rFonts w:ascii="Verdana" w:hAnsi="Verdana" w:cs="Arial"/>
          <w:color w:val="000000"/>
          <w:sz w:val="20"/>
        </w:rPr>
        <w:t>на</w:t>
      </w:r>
      <w:r w:rsidR="004C226D">
        <w:rPr>
          <w:rFonts w:ascii="Verdana" w:hAnsi="Verdana" w:cs="Arial"/>
          <w:color w:val="000000"/>
          <w:sz w:val="20"/>
        </w:rPr>
        <w:t xml:space="preserve"> </w:t>
      </w:r>
      <w:r w:rsidRPr="000E54EB">
        <w:rPr>
          <w:rFonts w:ascii="Verdana" w:hAnsi="Verdana" w:cs="Arial"/>
          <w:color w:val="000000"/>
          <w:sz w:val="20"/>
        </w:rPr>
        <w:t>финансовите</w:t>
      </w:r>
      <w:r w:rsidR="004C226D">
        <w:rPr>
          <w:rFonts w:ascii="Verdana" w:hAnsi="Verdana" w:cs="Arial"/>
          <w:color w:val="000000"/>
          <w:sz w:val="20"/>
        </w:rPr>
        <w:t xml:space="preserve"> </w:t>
      </w:r>
      <w:r w:rsidRPr="000E54EB">
        <w:rPr>
          <w:rFonts w:ascii="Verdana" w:hAnsi="Verdana" w:cs="Arial"/>
          <w:color w:val="000000"/>
          <w:sz w:val="20"/>
        </w:rPr>
        <w:t>отчети</w:t>
      </w:r>
      <w:r w:rsidRPr="000E54EB">
        <w:rPr>
          <w:rFonts w:ascii="Verdana" w:hAnsi="Verdana" w:cs="Vrinda"/>
          <w:color w:val="000000"/>
          <w:sz w:val="20"/>
        </w:rPr>
        <w:t xml:space="preserve">. </w:t>
      </w:r>
      <w:r w:rsidRPr="000E54EB">
        <w:rPr>
          <w:rFonts w:ascii="Verdana" w:hAnsi="Verdana" w:cs="Arial"/>
          <w:color w:val="000000"/>
          <w:sz w:val="20"/>
        </w:rPr>
        <w:t>Съгласно</w:t>
      </w:r>
      <w:r w:rsidR="004C226D">
        <w:rPr>
          <w:rFonts w:ascii="Verdana" w:hAnsi="Verdana" w:cs="Arial"/>
          <w:color w:val="000000"/>
          <w:sz w:val="20"/>
        </w:rPr>
        <w:t xml:space="preserve"> </w:t>
      </w:r>
      <w:r w:rsidRPr="000E54EB">
        <w:rPr>
          <w:rFonts w:ascii="Verdana" w:hAnsi="Verdana" w:cs="Arial"/>
          <w:color w:val="000000"/>
          <w:sz w:val="20"/>
        </w:rPr>
        <w:t>принципа</w:t>
      </w:r>
      <w:r w:rsidRPr="000E54EB">
        <w:rPr>
          <w:rFonts w:ascii="Verdana" w:hAnsi="Verdana" w:cs="Vrinda"/>
          <w:color w:val="000000"/>
          <w:sz w:val="20"/>
        </w:rPr>
        <w:t>-</w:t>
      </w:r>
      <w:r w:rsidRPr="000E54EB">
        <w:rPr>
          <w:rFonts w:ascii="Verdana" w:hAnsi="Verdana" w:cs="Arial"/>
          <w:color w:val="000000"/>
          <w:sz w:val="20"/>
        </w:rPr>
        <w:t>предположение</w:t>
      </w:r>
      <w:r w:rsidR="004C226D">
        <w:rPr>
          <w:rFonts w:ascii="Verdana" w:hAnsi="Verdana" w:cs="Arial"/>
          <w:color w:val="000000"/>
          <w:sz w:val="20"/>
        </w:rPr>
        <w:t xml:space="preserve"> </w:t>
      </w:r>
      <w:r w:rsidRPr="000E54EB">
        <w:rPr>
          <w:rFonts w:ascii="Verdana" w:hAnsi="Verdana" w:cs="Arial"/>
          <w:color w:val="000000"/>
          <w:sz w:val="20"/>
        </w:rPr>
        <w:t>за</w:t>
      </w:r>
      <w:r w:rsidR="004C226D">
        <w:rPr>
          <w:rFonts w:ascii="Verdana" w:hAnsi="Verdana" w:cs="Arial"/>
          <w:color w:val="000000"/>
          <w:sz w:val="20"/>
        </w:rPr>
        <w:t xml:space="preserve"> </w:t>
      </w:r>
      <w:r w:rsidRPr="000E54EB">
        <w:rPr>
          <w:rFonts w:ascii="Verdana" w:hAnsi="Verdana" w:cs="Arial"/>
          <w:color w:val="000000"/>
          <w:sz w:val="20"/>
        </w:rPr>
        <w:t>действащо</w:t>
      </w:r>
      <w:r w:rsidR="004C226D">
        <w:rPr>
          <w:rFonts w:ascii="Verdana" w:hAnsi="Verdana" w:cs="Arial"/>
          <w:color w:val="000000"/>
          <w:sz w:val="20"/>
        </w:rPr>
        <w:t xml:space="preserve"> </w:t>
      </w:r>
      <w:r w:rsidRPr="000E54EB">
        <w:rPr>
          <w:rFonts w:ascii="Verdana" w:hAnsi="Verdana" w:cs="Arial"/>
          <w:color w:val="000000"/>
          <w:sz w:val="20"/>
        </w:rPr>
        <w:t>предприятие</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004C226D">
        <w:rPr>
          <w:rFonts w:ascii="Verdana" w:hAnsi="Verdana" w:cs="Arial"/>
          <w:color w:val="000000"/>
          <w:sz w:val="20"/>
        </w:rPr>
        <w:t xml:space="preserve"> </w:t>
      </w:r>
      <w:r w:rsidRPr="000E54EB">
        <w:rPr>
          <w:rFonts w:ascii="Verdana" w:hAnsi="Verdana" w:cs="Arial"/>
          <w:color w:val="000000"/>
          <w:sz w:val="20"/>
        </w:rPr>
        <w:t>обикновено</w:t>
      </w:r>
      <w:r w:rsidR="004C226D">
        <w:rPr>
          <w:rFonts w:ascii="Verdana" w:hAnsi="Verdana" w:cs="Arial"/>
          <w:color w:val="000000"/>
          <w:sz w:val="20"/>
        </w:rPr>
        <w:t xml:space="preserve"> </w:t>
      </w:r>
      <w:r w:rsidRPr="000E54EB">
        <w:rPr>
          <w:rFonts w:ascii="Verdana" w:hAnsi="Verdana" w:cs="Arial"/>
          <w:color w:val="000000"/>
          <w:sz w:val="20"/>
        </w:rPr>
        <w:t>се</w:t>
      </w:r>
      <w:r w:rsidR="004C226D">
        <w:rPr>
          <w:rFonts w:ascii="Verdana" w:hAnsi="Verdana" w:cs="Arial"/>
          <w:color w:val="000000"/>
          <w:sz w:val="20"/>
        </w:rPr>
        <w:t xml:space="preserve"> </w:t>
      </w:r>
      <w:r w:rsidRPr="000E54EB">
        <w:rPr>
          <w:rFonts w:ascii="Verdana" w:hAnsi="Verdana" w:cs="Arial"/>
          <w:color w:val="000000"/>
          <w:sz w:val="20"/>
        </w:rPr>
        <w:t>разглежда</w:t>
      </w:r>
      <w:r w:rsidR="004C226D">
        <w:rPr>
          <w:rFonts w:ascii="Verdana" w:hAnsi="Verdana" w:cs="Arial"/>
          <w:color w:val="000000"/>
          <w:sz w:val="20"/>
        </w:rPr>
        <w:t xml:space="preserve"> </w:t>
      </w:r>
      <w:r w:rsidRPr="000E54EB">
        <w:rPr>
          <w:rFonts w:ascii="Verdana" w:hAnsi="Verdana" w:cs="Arial"/>
          <w:color w:val="000000"/>
          <w:sz w:val="20"/>
        </w:rPr>
        <w:t>като</w:t>
      </w:r>
      <w:r w:rsidR="004C226D">
        <w:rPr>
          <w:rFonts w:ascii="Verdana" w:hAnsi="Verdana" w:cs="Arial"/>
          <w:color w:val="000000"/>
          <w:sz w:val="20"/>
        </w:rPr>
        <w:t xml:space="preserve"> </w:t>
      </w:r>
      <w:r w:rsidRPr="000E54EB">
        <w:rPr>
          <w:rFonts w:ascii="Verdana" w:hAnsi="Verdana" w:cs="Arial"/>
          <w:color w:val="000000"/>
          <w:sz w:val="20"/>
        </w:rPr>
        <w:t>продължаващо</w:t>
      </w:r>
      <w:r w:rsidR="004C226D">
        <w:rPr>
          <w:rFonts w:ascii="Verdana" w:hAnsi="Verdana" w:cs="Arial"/>
          <w:color w:val="000000"/>
          <w:sz w:val="20"/>
        </w:rPr>
        <w:t xml:space="preserve"> </w:t>
      </w:r>
      <w:r w:rsidRPr="000E54EB">
        <w:rPr>
          <w:rFonts w:ascii="Verdana" w:hAnsi="Verdana" w:cs="Arial"/>
          <w:color w:val="000000"/>
          <w:sz w:val="20"/>
        </w:rPr>
        <w:t>дейносттаси</w:t>
      </w:r>
      <w:r w:rsidR="004C226D">
        <w:rPr>
          <w:rFonts w:ascii="Verdana" w:hAnsi="Verdana" w:cs="Arial"/>
          <w:color w:val="000000"/>
          <w:sz w:val="20"/>
        </w:rPr>
        <w:t xml:space="preserve"> </w:t>
      </w:r>
      <w:r w:rsidRPr="000E54EB">
        <w:rPr>
          <w:rFonts w:ascii="Verdana" w:hAnsi="Verdana" w:cs="Arial"/>
          <w:color w:val="000000"/>
          <w:sz w:val="20"/>
        </w:rPr>
        <w:t>в</w:t>
      </w:r>
      <w:r w:rsidR="004C226D">
        <w:rPr>
          <w:rFonts w:ascii="Verdana" w:hAnsi="Verdana" w:cs="Arial"/>
          <w:color w:val="000000"/>
          <w:sz w:val="20"/>
        </w:rPr>
        <w:t xml:space="preserve"> </w:t>
      </w:r>
      <w:r w:rsidRPr="000E54EB">
        <w:rPr>
          <w:rFonts w:ascii="Verdana" w:hAnsi="Verdana" w:cs="Arial"/>
          <w:color w:val="000000"/>
          <w:sz w:val="20"/>
        </w:rPr>
        <w:t>обозримо</w:t>
      </w:r>
      <w:r w:rsidR="004C226D">
        <w:rPr>
          <w:rFonts w:ascii="Verdana" w:hAnsi="Verdana" w:cs="Arial"/>
          <w:color w:val="000000"/>
          <w:sz w:val="20"/>
        </w:rPr>
        <w:t xml:space="preserve"> </w:t>
      </w:r>
      <w:r w:rsidRPr="000E54EB">
        <w:rPr>
          <w:rFonts w:ascii="Verdana" w:hAnsi="Verdana" w:cs="Arial"/>
          <w:color w:val="000000"/>
          <w:sz w:val="20"/>
        </w:rPr>
        <w:t>бъдеще</w:t>
      </w:r>
      <w:r w:rsidR="004C226D">
        <w:rPr>
          <w:rFonts w:ascii="Verdana" w:hAnsi="Verdana" w:cs="Arial"/>
          <w:color w:val="000000"/>
          <w:sz w:val="20"/>
        </w:rPr>
        <w:t xml:space="preserve"> </w:t>
      </w:r>
      <w:r w:rsidRPr="000E54EB">
        <w:rPr>
          <w:rFonts w:ascii="Verdana" w:hAnsi="Verdana" w:cs="Arial"/>
          <w:color w:val="000000"/>
          <w:sz w:val="20"/>
        </w:rPr>
        <w:t>безнамерение</w:t>
      </w:r>
      <w:r w:rsidR="004C226D">
        <w:rPr>
          <w:rFonts w:ascii="Verdana" w:hAnsi="Verdana" w:cs="Arial"/>
          <w:color w:val="000000"/>
          <w:sz w:val="20"/>
        </w:rPr>
        <w:t xml:space="preserve"> </w:t>
      </w:r>
      <w:r w:rsidRPr="000E54EB">
        <w:rPr>
          <w:rFonts w:ascii="Verdana" w:hAnsi="Verdana" w:cs="Arial"/>
          <w:color w:val="000000"/>
          <w:sz w:val="20"/>
        </w:rPr>
        <w:t>или</w:t>
      </w:r>
      <w:r w:rsidR="004C226D">
        <w:rPr>
          <w:rFonts w:ascii="Verdana" w:hAnsi="Verdana" w:cs="Arial"/>
          <w:color w:val="000000"/>
          <w:sz w:val="20"/>
        </w:rPr>
        <w:t xml:space="preserve"> </w:t>
      </w:r>
      <w:r w:rsidRPr="000E54EB">
        <w:rPr>
          <w:rFonts w:ascii="Verdana" w:hAnsi="Verdana" w:cs="Arial"/>
          <w:color w:val="000000"/>
          <w:sz w:val="20"/>
        </w:rPr>
        <w:t>необходимост</w:t>
      </w:r>
      <w:r w:rsidR="004C226D">
        <w:rPr>
          <w:rFonts w:ascii="Verdana" w:hAnsi="Verdana" w:cs="Arial"/>
          <w:color w:val="000000"/>
          <w:sz w:val="20"/>
        </w:rPr>
        <w:t xml:space="preserve"> </w:t>
      </w:r>
      <w:r w:rsidRPr="000E54EB">
        <w:rPr>
          <w:rFonts w:ascii="Verdana" w:hAnsi="Verdana" w:cs="Arial"/>
          <w:color w:val="000000"/>
          <w:sz w:val="20"/>
        </w:rPr>
        <w:t>от</w:t>
      </w:r>
      <w:r w:rsidR="004C226D">
        <w:rPr>
          <w:rFonts w:ascii="Verdana" w:hAnsi="Verdana" w:cs="Arial"/>
          <w:color w:val="000000"/>
          <w:sz w:val="20"/>
        </w:rPr>
        <w:t xml:space="preserve"> </w:t>
      </w:r>
      <w:r w:rsidRPr="000E54EB">
        <w:rPr>
          <w:rFonts w:ascii="Verdana" w:hAnsi="Verdana" w:cs="Arial"/>
          <w:color w:val="000000"/>
          <w:sz w:val="20"/>
        </w:rPr>
        <w:t>ликвидация</w:t>
      </w:r>
      <w:r w:rsidRPr="000E54EB">
        <w:rPr>
          <w:rFonts w:ascii="Verdana" w:hAnsi="Verdana" w:cs="Vrinda"/>
          <w:color w:val="000000"/>
          <w:sz w:val="20"/>
        </w:rPr>
        <w:t xml:space="preserve">, </w:t>
      </w:r>
      <w:r w:rsidRPr="000E54EB">
        <w:rPr>
          <w:rFonts w:ascii="Verdana" w:hAnsi="Verdana" w:cs="Arial"/>
          <w:color w:val="000000"/>
          <w:sz w:val="20"/>
        </w:rPr>
        <w:t>преустановяване</w:t>
      </w:r>
      <w:r w:rsidR="004C226D">
        <w:rPr>
          <w:rFonts w:ascii="Verdana" w:hAnsi="Verdana" w:cs="Arial"/>
          <w:color w:val="000000"/>
          <w:sz w:val="20"/>
        </w:rPr>
        <w:t xml:space="preserve"> </w:t>
      </w:r>
      <w:r w:rsidRPr="000E54EB">
        <w:rPr>
          <w:rFonts w:ascii="Verdana" w:hAnsi="Verdana" w:cs="Arial"/>
          <w:color w:val="000000"/>
          <w:sz w:val="20"/>
        </w:rPr>
        <w:t>на</w:t>
      </w:r>
      <w:r w:rsidR="004C226D">
        <w:rPr>
          <w:rFonts w:ascii="Verdana" w:hAnsi="Verdana" w:cs="Arial"/>
          <w:color w:val="000000"/>
          <w:sz w:val="20"/>
        </w:rPr>
        <w:t xml:space="preserve"> </w:t>
      </w:r>
      <w:r w:rsidRPr="000E54EB">
        <w:rPr>
          <w:rFonts w:ascii="Verdana" w:hAnsi="Verdana" w:cs="Arial"/>
          <w:color w:val="000000"/>
          <w:sz w:val="20"/>
        </w:rPr>
        <w:t>стопанската</w:t>
      </w:r>
      <w:r w:rsidR="004C226D">
        <w:rPr>
          <w:rFonts w:ascii="Verdana" w:hAnsi="Verdana" w:cs="Arial"/>
          <w:color w:val="000000"/>
          <w:sz w:val="20"/>
        </w:rPr>
        <w:t xml:space="preserve"> </w:t>
      </w:r>
      <w:r w:rsidRPr="000E54EB">
        <w:rPr>
          <w:rFonts w:ascii="Verdana" w:hAnsi="Verdana" w:cs="Arial"/>
          <w:color w:val="000000"/>
          <w:sz w:val="20"/>
        </w:rPr>
        <w:t>дейност</w:t>
      </w:r>
      <w:r w:rsidR="004C226D">
        <w:rPr>
          <w:rFonts w:ascii="Verdana" w:hAnsi="Verdana" w:cs="Arial"/>
          <w:color w:val="000000"/>
          <w:sz w:val="20"/>
        </w:rPr>
        <w:t xml:space="preserve"> </w:t>
      </w:r>
      <w:r w:rsidRPr="000E54EB">
        <w:rPr>
          <w:rFonts w:ascii="Verdana" w:hAnsi="Verdana" w:cs="Arial"/>
          <w:color w:val="000000"/>
          <w:sz w:val="20"/>
        </w:rPr>
        <w:t>или</w:t>
      </w:r>
      <w:r w:rsidR="004C226D">
        <w:rPr>
          <w:rFonts w:ascii="Verdana" w:hAnsi="Verdana" w:cs="Arial"/>
          <w:color w:val="000000"/>
          <w:sz w:val="20"/>
        </w:rPr>
        <w:t xml:space="preserve"> </w:t>
      </w:r>
      <w:r w:rsidRPr="000E54EB">
        <w:rPr>
          <w:rFonts w:ascii="Verdana" w:hAnsi="Verdana" w:cs="Arial"/>
          <w:color w:val="000000"/>
          <w:sz w:val="20"/>
        </w:rPr>
        <w:t>търсене</w:t>
      </w:r>
      <w:r w:rsidR="004C226D">
        <w:rPr>
          <w:rFonts w:ascii="Verdana" w:hAnsi="Verdana" w:cs="Arial"/>
          <w:color w:val="000000"/>
          <w:sz w:val="20"/>
        </w:rPr>
        <w:t xml:space="preserve"> </w:t>
      </w:r>
      <w:r w:rsidRPr="000E54EB">
        <w:rPr>
          <w:rFonts w:ascii="Verdana" w:hAnsi="Verdana" w:cs="Arial"/>
          <w:color w:val="000000"/>
          <w:sz w:val="20"/>
        </w:rPr>
        <w:t>на</w:t>
      </w:r>
      <w:r w:rsidR="004C226D">
        <w:rPr>
          <w:rFonts w:ascii="Verdana" w:hAnsi="Verdana" w:cs="Arial"/>
          <w:color w:val="000000"/>
          <w:sz w:val="20"/>
        </w:rPr>
        <w:t xml:space="preserve"> </w:t>
      </w:r>
      <w:r w:rsidRPr="000E54EB">
        <w:rPr>
          <w:rFonts w:ascii="Verdana" w:hAnsi="Verdana" w:cs="Arial"/>
          <w:color w:val="000000"/>
          <w:sz w:val="20"/>
        </w:rPr>
        <w:t>защита</w:t>
      </w:r>
      <w:r w:rsidR="004C226D">
        <w:rPr>
          <w:rFonts w:ascii="Verdana" w:hAnsi="Verdana" w:cs="Arial"/>
          <w:color w:val="000000"/>
          <w:sz w:val="20"/>
        </w:rPr>
        <w:t xml:space="preserve"> </w:t>
      </w:r>
      <w:r w:rsidRPr="000E54EB">
        <w:rPr>
          <w:rFonts w:ascii="Verdana" w:hAnsi="Verdana" w:cs="Arial"/>
          <w:color w:val="000000"/>
          <w:sz w:val="20"/>
        </w:rPr>
        <w:t>от</w:t>
      </w:r>
      <w:r w:rsidR="004C226D">
        <w:rPr>
          <w:rFonts w:ascii="Verdana" w:hAnsi="Verdana" w:cs="Arial"/>
          <w:color w:val="000000"/>
          <w:sz w:val="20"/>
        </w:rPr>
        <w:t xml:space="preserve"> </w:t>
      </w:r>
      <w:r w:rsidRPr="000E54EB">
        <w:rPr>
          <w:rFonts w:ascii="Verdana" w:hAnsi="Verdana" w:cs="Arial"/>
          <w:color w:val="000000"/>
          <w:sz w:val="20"/>
        </w:rPr>
        <w:t>кредиторите</w:t>
      </w:r>
      <w:r w:rsidRPr="000E54EB">
        <w:rPr>
          <w:rFonts w:ascii="Verdana" w:hAnsi="Verdana" w:cs="Vrinda"/>
          <w:color w:val="000000"/>
          <w:sz w:val="20"/>
        </w:rPr>
        <w:t xml:space="preserve">, </w:t>
      </w:r>
      <w:r w:rsidRPr="000E54EB">
        <w:rPr>
          <w:rFonts w:ascii="Verdana" w:hAnsi="Verdana" w:cs="Arial"/>
          <w:color w:val="000000"/>
          <w:sz w:val="20"/>
        </w:rPr>
        <w:t>в</w:t>
      </w:r>
      <w:r w:rsidR="004C226D">
        <w:rPr>
          <w:rFonts w:ascii="Verdana" w:hAnsi="Verdana" w:cs="Arial"/>
          <w:color w:val="000000"/>
          <w:sz w:val="20"/>
        </w:rPr>
        <w:t xml:space="preserve"> </w:t>
      </w:r>
      <w:r w:rsidRPr="000E54EB">
        <w:rPr>
          <w:rFonts w:ascii="Verdana" w:hAnsi="Verdana" w:cs="Arial"/>
          <w:color w:val="000000"/>
          <w:sz w:val="20"/>
        </w:rPr>
        <w:t>следствие</w:t>
      </w:r>
      <w:r w:rsidR="004C226D">
        <w:rPr>
          <w:rFonts w:ascii="Verdana" w:hAnsi="Verdana" w:cs="Arial"/>
          <w:color w:val="000000"/>
          <w:sz w:val="20"/>
        </w:rPr>
        <w:t xml:space="preserve"> </w:t>
      </w:r>
      <w:r w:rsidRPr="000E54EB">
        <w:rPr>
          <w:rFonts w:ascii="Verdana" w:hAnsi="Verdana" w:cs="Arial"/>
          <w:color w:val="000000"/>
          <w:sz w:val="20"/>
        </w:rPr>
        <w:t>на</w:t>
      </w:r>
      <w:r w:rsidR="004C226D">
        <w:rPr>
          <w:rFonts w:ascii="Verdana" w:hAnsi="Verdana" w:cs="Arial"/>
          <w:color w:val="000000"/>
          <w:sz w:val="20"/>
        </w:rPr>
        <w:t xml:space="preserve"> </w:t>
      </w:r>
      <w:r w:rsidRPr="000E54EB">
        <w:rPr>
          <w:rFonts w:ascii="Verdana" w:hAnsi="Verdana" w:cs="Arial"/>
          <w:color w:val="000000"/>
          <w:sz w:val="20"/>
        </w:rPr>
        <w:t>съществуващи</w:t>
      </w:r>
      <w:r w:rsidR="004C226D">
        <w:rPr>
          <w:rFonts w:ascii="Verdana" w:hAnsi="Verdana" w:cs="Arial"/>
          <w:color w:val="000000"/>
          <w:sz w:val="20"/>
        </w:rPr>
        <w:t xml:space="preserve"> </w:t>
      </w:r>
      <w:r w:rsidRPr="000E54EB">
        <w:rPr>
          <w:rFonts w:ascii="Verdana" w:hAnsi="Verdana" w:cs="Arial"/>
          <w:color w:val="000000"/>
          <w:sz w:val="20"/>
        </w:rPr>
        <w:t>закони</w:t>
      </w:r>
      <w:r w:rsidR="004C226D">
        <w:rPr>
          <w:rFonts w:ascii="Verdana" w:hAnsi="Verdana" w:cs="Arial"/>
          <w:color w:val="000000"/>
          <w:sz w:val="20"/>
        </w:rPr>
        <w:t xml:space="preserve"> </w:t>
      </w:r>
      <w:r w:rsidRPr="000E54EB">
        <w:rPr>
          <w:rFonts w:ascii="Verdana" w:hAnsi="Verdana" w:cs="Arial"/>
          <w:color w:val="000000"/>
          <w:sz w:val="20"/>
        </w:rPr>
        <w:t>или</w:t>
      </w:r>
      <w:r w:rsidR="004C226D">
        <w:rPr>
          <w:rFonts w:ascii="Verdana" w:hAnsi="Verdana" w:cs="Arial"/>
          <w:color w:val="000000"/>
          <w:sz w:val="20"/>
        </w:rPr>
        <w:t xml:space="preserve"> </w:t>
      </w:r>
      <w:r w:rsidRPr="000E54EB">
        <w:rPr>
          <w:rFonts w:ascii="Verdana" w:hAnsi="Verdana" w:cs="Arial"/>
          <w:color w:val="000000"/>
          <w:sz w:val="20"/>
        </w:rPr>
        <w:t>други</w:t>
      </w:r>
      <w:r w:rsidR="004C226D">
        <w:rPr>
          <w:rFonts w:ascii="Verdana" w:hAnsi="Verdana" w:cs="Arial"/>
          <w:color w:val="000000"/>
          <w:sz w:val="20"/>
        </w:rPr>
        <w:t xml:space="preserve"> </w:t>
      </w:r>
      <w:r w:rsidRPr="000E54EB">
        <w:rPr>
          <w:rFonts w:ascii="Verdana" w:hAnsi="Verdana" w:cs="Arial"/>
          <w:color w:val="000000"/>
          <w:sz w:val="20"/>
        </w:rPr>
        <w:t>нормативни</w:t>
      </w:r>
      <w:r w:rsidR="004C226D">
        <w:rPr>
          <w:rFonts w:ascii="Verdana" w:hAnsi="Verdana" w:cs="Arial"/>
          <w:color w:val="000000"/>
          <w:sz w:val="20"/>
        </w:rPr>
        <w:t xml:space="preserve"> </w:t>
      </w:r>
      <w:r w:rsidRPr="000E54EB">
        <w:rPr>
          <w:rFonts w:ascii="Verdana" w:hAnsi="Verdana" w:cs="Arial"/>
          <w:color w:val="000000"/>
          <w:sz w:val="20"/>
        </w:rPr>
        <w:t>разпоредби</w:t>
      </w:r>
      <w:r w:rsidRPr="000E54EB">
        <w:rPr>
          <w:rFonts w:ascii="Verdana" w:hAnsi="Verdana" w:cs="Vrinda"/>
          <w:color w:val="000000"/>
          <w:sz w:val="20"/>
        </w:rPr>
        <w:t xml:space="preserve">. </w:t>
      </w:r>
      <w:r w:rsidRPr="000E54EB">
        <w:rPr>
          <w:rFonts w:ascii="Verdana" w:hAnsi="Verdana" w:cs="Arial"/>
          <w:color w:val="000000"/>
          <w:sz w:val="20"/>
        </w:rPr>
        <w:t>Съответно</w:t>
      </w:r>
      <w:r w:rsidRPr="000E54EB">
        <w:rPr>
          <w:rFonts w:ascii="Verdana" w:hAnsi="Verdana" w:cs="Vrinda"/>
          <w:color w:val="000000"/>
          <w:sz w:val="20"/>
        </w:rPr>
        <w:t xml:space="preserve">, </w:t>
      </w:r>
      <w:r w:rsidRPr="000E54EB">
        <w:rPr>
          <w:rFonts w:ascii="Verdana" w:hAnsi="Verdana" w:cs="Arial"/>
          <w:color w:val="000000"/>
          <w:sz w:val="20"/>
        </w:rPr>
        <w:t>активите</w:t>
      </w:r>
      <w:r w:rsidR="004C226D">
        <w:rPr>
          <w:rFonts w:ascii="Verdana" w:hAnsi="Verdana" w:cs="Arial"/>
          <w:color w:val="000000"/>
          <w:sz w:val="20"/>
        </w:rPr>
        <w:t xml:space="preserve"> </w:t>
      </w:r>
      <w:r w:rsidRPr="000E54EB">
        <w:rPr>
          <w:rFonts w:ascii="Verdana" w:hAnsi="Verdana" w:cs="Arial"/>
          <w:color w:val="000000"/>
          <w:sz w:val="20"/>
        </w:rPr>
        <w:t>и</w:t>
      </w:r>
      <w:r w:rsidR="004C226D">
        <w:rPr>
          <w:rFonts w:ascii="Verdana" w:hAnsi="Verdana" w:cs="Arial"/>
          <w:color w:val="000000"/>
          <w:sz w:val="20"/>
        </w:rPr>
        <w:t xml:space="preserve"> </w:t>
      </w:r>
      <w:r w:rsidRPr="000E54EB">
        <w:rPr>
          <w:rFonts w:ascii="Verdana" w:hAnsi="Verdana" w:cs="Arial"/>
          <w:color w:val="000000"/>
          <w:sz w:val="20"/>
        </w:rPr>
        <w:t>пасивите</w:t>
      </w:r>
      <w:r w:rsidR="004C226D">
        <w:rPr>
          <w:rFonts w:ascii="Verdana" w:hAnsi="Verdana" w:cs="Arial"/>
          <w:color w:val="000000"/>
          <w:sz w:val="20"/>
        </w:rPr>
        <w:t xml:space="preserve"> </w:t>
      </w:r>
      <w:r w:rsidRPr="000E54EB">
        <w:rPr>
          <w:rFonts w:ascii="Verdana" w:hAnsi="Verdana" w:cs="Arial"/>
          <w:color w:val="000000"/>
          <w:sz w:val="20"/>
        </w:rPr>
        <w:t>се</w:t>
      </w:r>
      <w:r w:rsidR="004C226D">
        <w:rPr>
          <w:rFonts w:ascii="Verdana" w:hAnsi="Verdana" w:cs="Arial"/>
          <w:color w:val="000000"/>
          <w:sz w:val="20"/>
        </w:rPr>
        <w:t xml:space="preserve"> </w:t>
      </w:r>
      <w:r w:rsidRPr="000E54EB">
        <w:rPr>
          <w:rFonts w:ascii="Verdana" w:hAnsi="Verdana" w:cs="Arial"/>
          <w:color w:val="000000"/>
          <w:sz w:val="20"/>
        </w:rPr>
        <w:t>отчитат</w:t>
      </w:r>
      <w:r w:rsidR="004C226D">
        <w:rPr>
          <w:rFonts w:ascii="Verdana" w:hAnsi="Verdana" w:cs="Arial"/>
          <w:color w:val="000000"/>
          <w:sz w:val="20"/>
        </w:rPr>
        <w:t xml:space="preserve"> </w:t>
      </w:r>
      <w:r w:rsidRPr="000E54EB">
        <w:rPr>
          <w:rFonts w:ascii="Verdana" w:hAnsi="Verdana" w:cs="Arial"/>
          <w:color w:val="000000"/>
          <w:sz w:val="20"/>
        </w:rPr>
        <w:t>на</w:t>
      </w:r>
      <w:r w:rsidR="004C226D">
        <w:rPr>
          <w:rFonts w:ascii="Verdana" w:hAnsi="Verdana" w:cs="Arial"/>
          <w:color w:val="000000"/>
          <w:sz w:val="20"/>
        </w:rPr>
        <w:t xml:space="preserve"> </w:t>
      </w:r>
      <w:r w:rsidRPr="000E54EB">
        <w:rPr>
          <w:rFonts w:ascii="Verdana" w:hAnsi="Verdana" w:cs="Arial"/>
          <w:color w:val="000000"/>
          <w:sz w:val="20"/>
        </w:rPr>
        <w:t>база</w:t>
      </w:r>
      <w:r w:rsidR="004C226D">
        <w:rPr>
          <w:rFonts w:ascii="Verdana" w:hAnsi="Verdana" w:cs="Arial"/>
          <w:color w:val="000000"/>
          <w:sz w:val="20"/>
        </w:rPr>
        <w:t xml:space="preserve"> </w:t>
      </w:r>
      <w:r w:rsidRPr="000E54EB">
        <w:rPr>
          <w:rFonts w:ascii="Verdana" w:hAnsi="Verdana" w:cs="Arial"/>
          <w:color w:val="000000"/>
          <w:sz w:val="20"/>
        </w:rPr>
        <w:t>възможността</w:t>
      </w:r>
      <w:r w:rsidR="004C226D">
        <w:rPr>
          <w:rFonts w:ascii="Verdana" w:hAnsi="Verdana" w:cs="Arial"/>
          <w:color w:val="000000"/>
          <w:sz w:val="20"/>
        </w:rPr>
        <w:t xml:space="preserve"> </w:t>
      </w:r>
      <w:r w:rsidRPr="000E54EB">
        <w:rPr>
          <w:rFonts w:ascii="Verdana" w:hAnsi="Verdana" w:cs="Arial"/>
          <w:color w:val="000000"/>
          <w:sz w:val="20"/>
        </w:rPr>
        <w:t>на</w:t>
      </w:r>
      <w:r w:rsidR="004C226D">
        <w:rPr>
          <w:rFonts w:ascii="Verdana" w:hAnsi="Verdana" w:cs="Arial"/>
          <w:color w:val="000000"/>
          <w:sz w:val="20"/>
        </w:rPr>
        <w:t xml:space="preserve"> </w:t>
      </w:r>
      <w:r w:rsidRPr="000E54EB">
        <w:rPr>
          <w:rFonts w:ascii="Verdana" w:hAnsi="Verdana" w:cs="Arial"/>
          <w:color w:val="000000"/>
          <w:sz w:val="20"/>
        </w:rPr>
        <w:t>Дружеството</w:t>
      </w:r>
      <w:r w:rsidR="004C226D">
        <w:rPr>
          <w:rFonts w:ascii="Verdana" w:hAnsi="Verdana" w:cs="Arial"/>
          <w:color w:val="000000"/>
          <w:sz w:val="20"/>
        </w:rPr>
        <w:t xml:space="preserve"> </w:t>
      </w:r>
      <w:r w:rsidRPr="000E54EB">
        <w:rPr>
          <w:rFonts w:ascii="Verdana" w:hAnsi="Verdana" w:cs="Arial"/>
          <w:color w:val="000000"/>
          <w:sz w:val="20"/>
        </w:rPr>
        <w:t>да</w:t>
      </w:r>
      <w:r w:rsidR="00B131B1">
        <w:rPr>
          <w:rFonts w:ascii="Verdana" w:hAnsi="Verdana" w:cs="Arial"/>
          <w:color w:val="000000"/>
          <w:sz w:val="20"/>
        </w:rPr>
        <w:t xml:space="preserve"> </w:t>
      </w:r>
      <w:r w:rsidRPr="000E54EB">
        <w:rPr>
          <w:rFonts w:ascii="Verdana" w:hAnsi="Verdana" w:cs="Arial"/>
          <w:color w:val="000000"/>
          <w:sz w:val="20"/>
        </w:rPr>
        <w:t>реализира</w:t>
      </w:r>
      <w:r w:rsidR="00B131B1">
        <w:rPr>
          <w:rFonts w:ascii="Verdana" w:hAnsi="Verdana" w:cs="Arial"/>
          <w:color w:val="000000"/>
          <w:sz w:val="20"/>
        </w:rPr>
        <w:t xml:space="preserve"> </w:t>
      </w:r>
      <w:r w:rsidRPr="000E54EB">
        <w:rPr>
          <w:rFonts w:ascii="Verdana" w:hAnsi="Verdana" w:cs="Arial"/>
          <w:color w:val="000000"/>
          <w:sz w:val="20"/>
        </w:rPr>
        <w:t>активите</w:t>
      </w:r>
      <w:r w:rsidR="00C37E3D">
        <w:rPr>
          <w:rFonts w:ascii="Verdana" w:hAnsi="Verdana" w:cs="Arial"/>
          <w:color w:val="000000"/>
          <w:sz w:val="20"/>
        </w:rPr>
        <w:t xml:space="preserve"> </w:t>
      </w:r>
      <w:r w:rsidRPr="000E54EB">
        <w:rPr>
          <w:rFonts w:ascii="Verdana" w:hAnsi="Verdana" w:cs="Arial"/>
          <w:color w:val="000000"/>
          <w:sz w:val="20"/>
        </w:rPr>
        <w:t>и</w:t>
      </w:r>
      <w:r w:rsidR="00C37E3D">
        <w:rPr>
          <w:rFonts w:ascii="Verdana" w:hAnsi="Verdana" w:cs="Arial"/>
          <w:color w:val="000000"/>
          <w:sz w:val="20"/>
        </w:rPr>
        <w:t xml:space="preserve"> </w:t>
      </w:r>
      <w:r w:rsidRPr="000E54EB">
        <w:rPr>
          <w:rFonts w:ascii="Verdana" w:hAnsi="Verdana" w:cs="Arial"/>
          <w:color w:val="000000"/>
          <w:sz w:val="20"/>
        </w:rPr>
        <w:t>да</w:t>
      </w:r>
      <w:r w:rsidR="00C37E3D">
        <w:rPr>
          <w:rFonts w:ascii="Verdana" w:hAnsi="Verdana" w:cs="Arial"/>
          <w:color w:val="000000"/>
          <w:sz w:val="20"/>
        </w:rPr>
        <w:t xml:space="preserve"> </w:t>
      </w:r>
      <w:r w:rsidRPr="000E54EB">
        <w:rPr>
          <w:rFonts w:ascii="Verdana" w:hAnsi="Verdana" w:cs="Arial"/>
          <w:color w:val="000000"/>
          <w:sz w:val="20"/>
        </w:rPr>
        <w:t>уреди</w:t>
      </w:r>
      <w:r w:rsidR="00C37E3D">
        <w:rPr>
          <w:rFonts w:ascii="Verdana" w:hAnsi="Verdana" w:cs="Arial"/>
          <w:color w:val="000000"/>
          <w:sz w:val="20"/>
        </w:rPr>
        <w:t xml:space="preserve"> </w:t>
      </w:r>
      <w:r w:rsidRPr="000E54EB">
        <w:rPr>
          <w:rFonts w:ascii="Verdana" w:hAnsi="Verdana" w:cs="Arial"/>
          <w:color w:val="000000"/>
          <w:sz w:val="20"/>
        </w:rPr>
        <w:t>пасивите</w:t>
      </w:r>
      <w:r w:rsidR="00C37E3D">
        <w:rPr>
          <w:rFonts w:ascii="Verdana" w:hAnsi="Verdana" w:cs="Arial"/>
          <w:color w:val="000000"/>
          <w:sz w:val="20"/>
        </w:rPr>
        <w:t xml:space="preserve"> </w:t>
      </w:r>
      <w:r w:rsidRPr="000E54EB">
        <w:rPr>
          <w:rFonts w:ascii="Verdana" w:hAnsi="Verdana" w:cs="Arial"/>
          <w:color w:val="000000"/>
          <w:sz w:val="20"/>
        </w:rPr>
        <w:t>си</w:t>
      </w:r>
      <w:r w:rsidR="00C37E3D">
        <w:rPr>
          <w:rFonts w:ascii="Verdana" w:hAnsi="Verdana" w:cs="Arial"/>
          <w:color w:val="000000"/>
          <w:sz w:val="20"/>
        </w:rPr>
        <w:t xml:space="preserve"> </w:t>
      </w:r>
      <w:r w:rsidRPr="000E54EB">
        <w:rPr>
          <w:rFonts w:ascii="Verdana" w:hAnsi="Verdana" w:cs="Arial"/>
          <w:color w:val="000000"/>
          <w:sz w:val="20"/>
        </w:rPr>
        <w:t>в</w:t>
      </w:r>
      <w:r w:rsidR="00C37E3D">
        <w:rPr>
          <w:rFonts w:ascii="Verdana" w:hAnsi="Verdana" w:cs="Arial"/>
          <w:color w:val="000000"/>
          <w:sz w:val="20"/>
        </w:rPr>
        <w:t xml:space="preserve"> </w:t>
      </w:r>
      <w:r w:rsidRPr="000E54EB">
        <w:rPr>
          <w:rFonts w:ascii="Verdana" w:hAnsi="Verdana" w:cs="Arial"/>
          <w:color w:val="000000"/>
          <w:sz w:val="20"/>
        </w:rPr>
        <w:t>нормалния</w:t>
      </w:r>
      <w:r w:rsidR="00C37E3D">
        <w:rPr>
          <w:rFonts w:ascii="Verdana" w:hAnsi="Verdana" w:cs="Arial"/>
          <w:color w:val="000000"/>
          <w:sz w:val="20"/>
        </w:rPr>
        <w:t xml:space="preserve"> </w:t>
      </w:r>
      <w:r w:rsidRPr="000E54EB">
        <w:rPr>
          <w:rFonts w:ascii="Verdana" w:hAnsi="Verdana" w:cs="Arial"/>
          <w:color w:val="000000"/>
          <w:sz w:val="20"/>
        </w:rPr>
        <w:t>ход</w:t>
      </w:r>
      <w:r w:rsidR="00C37E3D">
        <w:rPr>
          <w:rFonts w:ascii="Verdana" w:hAnsi="Verdana" w:cs="Arial"/>
          <w:color w:val="000000"/>
          <w:sz w:val="20"/>
        </w:rPr>
        <w:t xml:space="preserve"> </w:t>
      </w:r>
      <w:r w:rsidRPr="000E54EB">
        <w:rPr>
          <w:rFonts w:ascii="Verdana" w:hAnsi="Verdana" w:cs="Arial"/>
          <w:color w:val="000000"/>
          <w:sz w:val="20"/>
        </w:rPr>
        <w:t>на</w:t>
      </w:r>
      <w:r w:rsidR="00C37E3D">
        <w:rPr>
          <w:rFonts w:ascii="Verdana" w:hAnsi="Verdana" w:cs="Arial"/>
          <w:color w:val="000000"/>
          <w:sz w:val="20"/>
        </w:rPr>
        <w:t xml:space="preserve"> </w:t>
      </w:r>
      <w:r w:rsidRPr="000E54EB">
        <w:rPr>
          <w:rFonts w:ascii="Verdana" w:hAnsi="Verdana" w:cs="Arial"/>
          <w:color w:val="000000"/>
          <w:sz w:val="20"/>
        </w:rPr>
        <w:t>бизнеса</w:t>
      </w:r>
      <w:r w:rsidRPr="000E54EB">
        <w:rPr>
          <w:rFonts w:ascii="Verdana" w:hAnsi="Verdana" w:cs="Vrinda"/>
          <w:color w:val="000000"/>
          <w:sz w:val="20"/>
        </w:rPr>
        <w:t xml:space="preserve">. </w:t>
      </w:r>
      <w:r w:rsidRPr="000E54EB">
        <w:rPr>
          <w:rFonts w:ascii="Verdana" w:hAnsi="Verdana" w:cs="Arial"/>
          <w:color w:val="000000"/>
          <w:sz w:val="20"/>
        </w:rPr>
        <w:t>При</w:t>
      </w:r>
      <w:r w:rsidR="00C37E3D">
        <w:rPr>
          <w:rFonts w:ascii="Verdana" w:hAnsi="Verdana" w:cs="Arial"/>
          <w:color w:val="000000"/>
          <w:sz w:val="20"/>
        </w:rPr>
        <w:t xml:space="preserve"> </w:t>
      </w:r>
      <w:r w:rsidRPr="000E54EB">
        <w:rPr>
          <w:rFonts w:ascii="Verdana" w:hAnsi="Verdana" w:cs="Arial"/>
          <w:color w:val="000000"/>
          <w:sz w:val="20"/>
        </w:rPr>
        <w:t>оценката</w:t>
      </w:r>
      <w:r w:rsidR="00C37E3D">
        <w:rPr>
          <w:rFonts w:ascii="Verdana" w:hAnsi="Verdana" w:cs="Arial"/>
          <w:color w:val="000000"/>
          <w:sz w:val="20"/>
        </w:rPr>
        <w:t xml:space="preserve"> </w:t>
      </w:r>
      <w:r w:rsidRPr="000E54EB">
        <w:rPr>
          <w:rFonts w:ascii="Verdana" w:hAnsi="Verdana" w:cs="Arial"/>
          <w:color w:val="000000"/>
          <w:sz w:val="20"/>
        </w:rPr>
        <w:t>за</w:t>
      </w:r>
      <w:r w:rsidR="00C37E3D">
        <w:rPr>
          <w:rFonts w:ascii="Verdana" w:hAnsi="Verdana" w:cs="Arial"/>
          <w:color w:val="000000"/>
          <w:sz w:val="20"/>
        </w:rPr>
        <w:t xml:space="preserve"> </w:t>
      </w:r>
      <w:r w:rsidRPr="000E54EB">
        <w:rPr>
          <w:rFonts w:ascii="Verdana" w:hAnsi="Verdana" w:cs="Arial"/>
          <w:color w:val="000000"/>
          <w:sz w:val="20"/>
        </w:rPr>
        <w:t>това</w:t>
      </w:r>
      <w:r w:rsidR="00C37E3D">
        <w:rPr>
          <w:rFonts w:ascii="Verdana" w:hAnsi="Verdana" w:cs="Arial"/>
          <w:color w:val="000000"/>
          <w:sz w:val="20"/>
        </w:rPr>
        <w:t xml:space="preserve"> </w:t>
      </w:r>
      <w:r w:rsidRPr="000E54EB">
        <w:rPr>
          <w:rFonts w:ascii="Verdana" w:hAnsi="Verdana" w:cs="Arial"/>
          <w:color w:val="000000"/>
          <w:sz w:val="20"/>
        </w:rPr>
        <w:t>дали</w:t>
      </w:r>
      <w:r w:rsidR="00C37E3D">
        <w:rPr>
          <w:rFonts w:ascii="Verdana" w:hAnsi="Verdana" w:cs="Arial"/>
          <w:color w:val="000000"/>
          <w:sz w:val="20"/>
        </w:rPr>
        <w:t xml:space="preserve"> </w:t>
      </w:r>
      <w:r w:rsidRPr="000E54EB">
        <w:rPr>
          <w:rFonts w:ascii="Verdana" w:hAnsi="Verdana" w:cs="Arial"/>
          <w:color w:val="000000"/>
          <w:sz w:val="20"/>
        </w:rPr>
        <w:t>принципа</w:t>
      </w:r>
      <w:r w:rsidRPr="000E54EB">
        <w:rPr>
          <w:rFonts w:ascii="Verdana" w:hAnsi="Verdana" w:cs="Vrinda"/>
          <w:color w:val="000000"/>
          <w:sz w:val="20"/>
        </w:rPr>
        <w:t>-</w:t>
      </w:r>
      <w:r w:rsidRPr="000E54EB">
        <w:rPr>
          <w:rFonts w:ascii="Verdana" w:hAnsi="Verdana" w:cs="Arial"/>
          <w:color w:val="000000"/>
          <w:sz w:val="20"/>
        </w:rPr>
        <w:t>предположение</w:t>
      </w:r>
      <w:r w:rsidR="00C37E3D">
        <w:rPr>
          <w:rFonts w:ascii="Verdana" w:hAnsi="Verdana" w:cs="Arial"/>
          <w:color w:val="000000"/>
          <w:sz w:val="20"/>
        </w:rPr>
        <w:t xml:space="preserve"> </w:t>
      </w:r>
      <w:r w:rsidRPr="000E54EB">
        <w:rPr>
          <w:rFonts w:ascii="Verdana" w:hAnsi="Verdana" w:cs="Arial"/>
          <w:color w:val="000000"/>
          <w:sz w:val="20"/>
        </w:rPr>
        <w:t>за</w:t>
      </w:r>
      <w:r w:rsidR="00C37E3D">
        <w:rPr>
          <w:rFonts w:ascii="Verdana" w:hAnsi="Verdana" w:cs="Arial"/>
          <w:color w:val="000000"/>
          <w:sz w:val="20"/>
        </w:rPr>
        <w:t xml:space="preserve"> </w:t>
      </w:r>
      <w:r w:rsidRPr="000E54EB">
        <w:rPr>
          <w:rFonts w:ascii="Verdana" w:hAnsi="Verdana" w:cs="Arial"/>
          <w:color w:val="000000"/>
          <w:sz w:val="20"/>
        </w:rPr>
        <w:t>действащо</w:t>
      </w:r>
      <w:r w:rsidR="00C37E3D">
        <w:rPr>
          <w:rFonts w:ascii="Verdana" w:hAnsi="Verdana" w:cs="Arial"/>
          <w:color w:val="000000"/>
          <w:sz w:val="20"/>
        </w:rPr>
        <w:t xml:space="preserve"> </w:t>
      </w:r>
      <w:r w:rsidRPr="000E54EB">
        <w:rPr>
          <w:rFonts w:ascii="Verdana" w:hAnsi="Verdana" w:cs="Arial"/>
          <w:color w:val="000000"/>
          <w:sz w:val="20"/>
        </w:rPr>
        <w:t>предприятие</w:t>
      </w:r>
      <w:r w:rsidR="00C37E3D">
        <w:rPr>
          <w:rFonts w:ascii="Verdana" w:hAnsi="Verdana" w:cs="Arial"/>
          <w:color w:val="000000"/>
          <w:sz w:val="20"/>
        </w:rPr>
        <w:t xml:space="preserve"> </w:t>
      </w:r>
      <w:r w:rsidRPr="000E54EB">
        <w:rPr>
          <w:rFonts w:ascii="Verdana" w:hAnsi="Verdana" w:cs="Arial"/>
          <w:color w:val="000000"/>
          <w:sz w:val="20"/>
        </w:rPr>
        <w:t>е</w:t>
      </w:r>
      <w:r w:rsidR="00C37E3D">
        <w:rPr>
          <w:rFonts w:ascii="Verdana" w:hAnsi="Verdana" w:cs="Arial"/>
          <w:color w:val="000000"/>
          <w:sz w:val="20"/>
        </w:rPr>
        <w:t xml:space="preserve"> </w:t>
      </w:r>
      <w:r w:rsidRPr="000E54EB">
        <w:rPr>
          <w:rFonts w:ascii="Verdana" w:hAnsi="Verdana" w:cs="Arial"/>
          <w:color w:val="000000"/>
          <w:sz w:val="20"/>
        </w:rPr>
        <w:t>уместен</w:t>
      </w:r>
      <w:r w:rsidRPr="000E54EB">
        <w:rPr>
          <w:rFonts w:ascii="Verdana" w:hAnsi="Verdana" w:cs="Vrinda"/>
          <w:color w:val="000000"/>
          <w:sz w:val="20"/>
        </w:rPr>
        <w:t xml:space="preserve">, </w:t>
      </w:r>
      <w:r w:rsidRPr="000E54EB">
        <w:rPr>
          <w:rFonts w:ascii="Verdana" w:hAnsi="Verdana" w:cs="Arial"/>
          <w:color w:val="000000"/>
          <w:sz w:val="20"/>
        </w:rPr>
        <w:t>ръководството</w:t>
      </w:r>
      <w:r w:rsidR="00C37E3D">
        <w:rPr>
          <w:rFonts w:ascii="Verdana" w:hAnsi="Verdana" w:cs="Arial"/>
          <w:color w:val="000000"/>
          <w:sz w:val="20"/>
        </w:rPr>
        <w:t xml:space="preserve"> </w:t>
      </w:r>
      <w:r w:rsidRPr="000E54EB">
        <w:rPr>
          <w:rFonts w:ascii="Verdana" w:hAnsi="Verdana" w:cs="Arial"/>
          <w:color w:val="000000"/>
          <w:sz w:val="20"/>
        </w:rPr>
        <w:t>вземапредвид</w:t>
      </w:r>
      <w:r w:rsidR="00C37E3D">
        <w:rPr>
          <w:rFonts w:ascii="Verdana" w:hAnsi="Verdana" w:cs="Arial"/>
          <w:color w:val="000000"/>
          <w:sz w:val="20"/>
        </w:rPr>
        <w:t xml:space="preserve"> </w:t>
      </w:r>
      <w:r w:rsidRPr="000E54EB">
        <w:rPr>
          <w:rFonts w:ascii="Verdana" w:hAnsi="Verdana" w:cs="Arial"/>
          <w:color w:val="000000"/>
          <w:sz w:val="20"/>
        </w:rPr>
        <w:t>цялата</w:t>
      </w:r>
      <w:r w:rsidR="00C37E3D">
        <w:rPr>
          <w:rFonts w:ascii="Verdana" w:hAnsi="Verdana" w:cs="Arial"/>
          <w:color w:val="000000"/>
          <w:sz w:val="20"/>
        </w:rPr>
        <w:t xml:space="preserve"> </w:t>
      </w:r>
      <w:r w:rsidRPr="000E54EB">
        <w:rPr>
          <w:rFonts w:ascii="Verdana" w:hAnsi="Verdana" w:cs="Arial"/>
          <w:color w:val="000000"/>
          <w:sz w:val="20"/>
        </w:rPr>
        <w:t>налична</w:t>
      </w:r>
      <w:r w:rsidR="00C37E3D">
        <w:rPr>
          <w:rFonts w:ascii="Verdana" w:hAnsi="Verdana" w:cs="Arial"/>
          <w:color w:val="000000"/>
          <w:sz w:val="20"/>
        </w:rPr>
        <w:t xml:space="preserve"> </w:t>
      </w:r>
      <w:r w:rsidRPr="000E54EB">
        <w:rPr>
          <w:rFonts w:ascii="Verdana" w:hAnsi="Verdana" w:cs="Arial"/>
          <w:color w:val="000000"/>
          <w:sz w:val="20"/>
        </w:rPr>
        <w:t>информация</w:t>
      </w:r>
      <w:r w:rsidR="00C37E3D">
        <w:rPr>
          <w:rFonts w:ascii="Verdana" w:hAnsi="Verdana" w:cs="Arial"/>
          <w:color w:val="000000"/>
          <w:sz w:val="20"/>
        </w:rPr>
        <w:t xml:space="preserve"> </w:t>
      </w:r>
      <w:r w:rsidRPr="000E54EB">
        <w:rPr>
          <w:rFonts w:ascii="Verdana" w:hAnsi="Verdana" w:cs="Arial"/>
          <w:color w:val="000000"/>
          <w:sz w:val="20"/>
        </w:rPr>
        <w:t>за</w:t>
      </w:r>
      <w:r w:rsidR="00C37E3D">
        <w:rPr>
          <w:rFonts w:ascii="Verdana" w:hAnsi="Verdana" w:cs="Arial"/>
          <w:color w:val="000000"/>
          <w:sz w:val="20"/>
        </w:rPr>
        <w:t xml:space="preserve"> </w:t>
      </w:r>
      <w:r w:rsidRPr="000E54EB">
        <w:rPr>
          <w:rFonts w:ascii="Verdana" w:hAnsi="Verdana" w:cs="Arial"/>
          <w:color w:val="000000"/>
          <w:sz w:val="20"/>
        </w:rPr>
        <w:t>обозримото</w:t>
      </w:r>
      <w:r w:rsidR="00C37E3D">
        <w:rPr>
          <w:rFonts w:ascii="Verdana" w:hAnsi="Verdana" w:cs="Arial"/>
          <w:color w:val="000000"/>
          <w:sz w:val="20"/>
        </w:rPr>
        <w:t xml:space="preserve"> </w:t>
      </w:r>
      <w:r w:rsidRPr="000E54EB">
        <w:rPr>
          <w:rFonts w:ascii="Verdana" w:hAnsi="Verdana" w:cs="Arial"/>
          <w:color w:val="000000"/>
          <w:sz w:val="20"/>
        </w:rPr>
        <w:t>бъдеще</w:t>
      </w:r>
      <w:r w:rsidRPr="000E54EB">
        <w:rPr>
          <w:rFonts w:ascii="Verdana" w:hAnsi="Verdana" w:cs="Vrinda"/>
          <w:color w:val="000000"/>
          <w:sz w:val="20"/>
        </w:rPr>
        <w:t xml:space="preserve">, </w:t>
      </w:r>
      <w:r w:rsidRPr="000E54EB">
        <w:rPr>
          <w:rFonts w:ascii="Verdana" w:hAnsi="Verdana" w:cs="Arial"/>
          <w:color w:val="000000"/>
          <w:sz w:val="20"/>
        </w:rPr>
        <w:t>която</w:t>
      </w:r>
      <w:r w:rsidR="00C37E3D">
        <w:rPr>
          <w:rFonts w:ascii="Verdana" w:hAnsi="Verdana" w:cs="Arial"/>
          <w:color w:val="000000"/>
          <w:sz w:val="20"/>
        </w:rPr>
        <w:t xml:space="preserve"> </w:t>
      </w:r>
      <w:r w:rsidRPr="000E54EB">
        <w:rPr>
          <w:rFonts w:ascii="Verdana" w:hAnsi="Verdana" w:cs="Arial"/>
          <w:color w:val="000000"/>
          <w:sz w:val="20"/>
        </w:rPr>
        <w:t>обхваща</w:t>
      </w:r>
      <w:r w:rsidR="00C37E3D">
        <w:rPr>
          <w:rFonts w:ascii="Verdana" w:hAnsi="Verdana" w:cs="Arial"/>
          <w:color w:val="000000"/>
          <w:sz w:val="20"/>
        </w:rPr>
        <w:t xml:space="preserve"> </w:t>
      </w:r>
      <w:r w:rsidRPr="000E54EB">
        <w:rPr>
          <w:rFonts w:ascii="Verdana" w:hAnsi="Verdana" w:cs="Arial"/>
          <w:color w:val="000000"/>
          <w:sz w:val="20"/>
        </w:rPr>
        <w:t>поне</w:t>
      </w:r>
      <w:r w:rsidRPr="000E54EB">
        <w:rPr>
          <w:rFonts w:ascii="Verdana" w:hAnsi="Verdana" w:cs="Vrinda"/>
          <w:color w:val="000000"/>
          <w:sz w:val="20"/>
        </w:rPr>
        <w:t xml:space="preserve">, </w:t>
      </w:r>
      <w:r w:rsidRPr="000E54EB">
        <w:rPr>
          <w:rFonts w:ascii="Verdana" w:hAnsi="Verdana" w:cs="Arial"/>
          <w:color w:val="000000"/>
          <w:sz w:val="20"/>
        </w:rPr>
        <w:t>но</w:t>
      </w:r>
      <w:r w:rsidR="00C37E3D">
        <w:rPr>
          <w:rFonts w:ascii="Verdana" w:hAnsi="Verdana" w:cs="Arial"/>
          <w:color w:val="000000"/>
          <w:sz w:val="20"/>
        </w:rPr>
        <w:t xml:space="preserve"> </w:t>
      </w:r>
      <w:r w:rsidRPr="000E54EB">
        <w:rPr>
          <w:rFonts w:ascii="Verdana" w:hAnsi="Verdana" w:cs="Arial"/>
          <w:color w:val="000000"/>
          <w:sz w:val="20"/>
        </w:rPr>
        <w:t>не</w:t>
      </w:r>
      <w:r w:rsidR="00C37E3D">
        <w:rPr>
          <w:rFonts w:ascii="Verdana" w:hAnsi="Verdana" w:cs="Arial"/>
          <w:color w:val="000000"/>
          <w:sz w:val="20"/>
        </w:rPr>
        <w:t xml:space="preserve"> </w:t>
      </w:r>
      <w:r w:rsidRPr="000E54EB">
        <w:rPr>
          <w:rFonts w:ascii="Verdana" w:hAnsi="Verdana" w:cs="Arial"/>
          <w:color w:val="000000"/>
          <w:sz w:val="20"/>
        </w:rPr>
        <w:t>се</w:t>
      </w:r>
      <w:r w:rsidR="00C37E3D">
        <w:rPr>
          <w:rFonts w:ascii="Verdana" w:hAnsi="Verdana" w:cs="Arial"/>
          <w:color w:val="000000"/>
          <w:sz w:val="20"/>
        </w:rPr>
        <w:t xml:space="preserve"> </w:t>
      </w:r>
      <w:r w:rsidRPr="000E54EB">
        <w:rPr>
          <w:rFonts w:ascii="Verdana" w:hAnsi="Verdana" w:cs="Arial"/>
          <w:color w:val="000000"/>
          <w:sz w:val="20"/>
        </w:rPr>
        <w:t>ограничава</w:t>
      </w:r>
      <w:r w:rsidR="00C37E3D">
        <w:rPr>
          <w:rFonts w:ascii="Verdana" w:hAnsi="Verdana" w:cs="Arial"/>
          <w:color w:val="000000"/>
          <w:sz w:val="20"/>
        </w:rPr>
        <w:t xml:space="preserve"> </w:t>
      </w:r>
      <w:r w:rsidRPr="000E54EB">
        <w:rPr>
          <w:rFonts w:ascii="Verdana" w:hAnsi="Verdana" w:cs="Arial"/>
          <w:color w:val="000000"/>
          <w:sz w:val="20"/>
        </w:rPr>
        <w:t>само</w:t>
      </w:r>
      <w:r w:rsidR="00C37E3D">
        <w:rPr>
          <w:rFonts w:ascii="Verdana" w:hAnsi="Verdana" w:cs="Arial"/>
          <w:color w:val="000000"/>
          <w:sz w:val="20"/>
        </w:rPr>
        <w:t xml:space="preserve"> </w:t>
      </w:r>
      <w:r w:rsidRPr="000E54EB">
        <w:rPr>
          <w:rFonts w:ascii="Verdana" w:hAnsi="Verdana" w:cs="Arial"/>
          <w:color w:val="000000"/>
          <w:sz w:val="20"/>
        </w:rPr>
        <w:t>до</w:t>
      </w:r>
      <w:r w:rsidRPr="000E54EB">
        <w:rPr>
          <w:rFonts w:ascii="Verdana" w:hAnsi="Verdana" w:cs="Vrinda"/>
          <w:color w:val="000000"/>
          <w:sz w:val="20"/>
        </w:rPr>
        <w:t xml:space="preserve">, </w:t>
      </w:r>
      <w:r w:rsidRPr="000E54EB">
        <w:rPr>
          <w:rFonts w:ascii="Verdana" w:hAnsi="Verdana" w:cs="Arial"/>
          <w:color w:val="000000"/>
          <w:sz w:val="20"/>
        </w:rPr>
        <w:t>дванадесетте</w:t>
      </w:r>
      <w:r w:rsidR="00C37E3D">
        <w:rPr>
          <w:rFonts w:ascii="Verdana" w:hAnsi="Verdana" w:cs="Arial"/>
          <w:color w:val="000000"/>
          <w:sz w:val="20"/>
        </w:rPr>
        <w:t xml:space="preserve"> </w:t>
      </w:r>
      <w:r w:rsidRPr="000E54EB">
        <w:rPr>
          <w:rFonts w:ascii="Verdana" w:hAnsi="Verdana" w:cs="Arial"/>
          <w:color w:val="000000"/>
          <w:sz w:val="20"/>
        </w:rPr>
        <w:t>месеца</w:t>
      </w:r>
      <w:r w:rsidR="00C37E3D">
        <w:rPr>
          <w:rFonts w:ascii="Verdana" w:hAnsi="Verdana" w:cs="Arial"/>
          <w:color w:val="000000"/>
          <w:sz w:val="20"/>
        </w:rPr>
        <w:t xml:space="preserve"> </w:t>
      </w:r>
      <w:r w:rsidRPr="000E54EB">
        <w:rPr>
          <w:rFonts w:ascii="Verdana" w:hAnsi="Verdana" w:cs="Arial"/>
          <w:color w:val="000000"/>
          <w:sz w:val="20"/>
        </w:rPr>
        <w:t>открая</w:t>
      </w:r>
      <w:r w:rsidR="00C37E3D">
        <w:rPr>
          <w:rFonts w:ascii="Verdana" w:hAnsi="Verdana" w:cs="Arial"/>
          <w:color w:val="000000"/>
          <w:sz w:val="20"/>
        </w:rPr>
        <w:t xml:space="preserve"> </w:t>
      </w:r>
      <w:r w:rsidRPr="000E54EB">
        <w:rPr>
          <w:rFonts w:ascii="Verdana" w:hAnsi="Verdana" w:cs="Arial"/>
          <w:color w:val="000000"/>
          <w:sz w:val="20"/>
        </w:rPr>
        <w:t>на</w:t>
      </w:r>
      <w:r w:rsidR="00C37E3D">
        <w:rPr>
          <w:rFonts w:ascii="Verdana" w:hAnsi="Verdana" w:cs="Arial"/>
          <w:color w:val="000000"/>
          <w:sz w:val="20"/>
        </w:rPr>
        <w:t xml:space="preserve"> </w:t>
      </w:r>
      <w:r w:rsidRPr="000E54EB">
        <w:rPr>
          <w:rFonts w:ascii="Verdana" w:hAnsi="Verdana" w:cs="Arial"/>
          <w:color w:val="000000"/>
          <w:sz w:val="20"/>
        </w:rPr>
        <w:t>отчетния</w:t>
      </w:r>
      <w:r w:rsidR="00C37E3D">
        <w:rPr>
          <w:rFonts w:ascii="Verdana" w:hAnsi="Verdana" w:cs="Arial"/>
          <w:color w:val="000000"/>
          <w:sz w:val="20"/>
        </w:rPr>
        <w:t xml:space="preserve"> </w:t>
      </w:r>
      <w:r w:rsidRPr="000E54EB">
        <w:rPr>
          <w:rFonts w:ascii="Verdana" w:hAnsi="Verdana" w:cs="Arial"/>
          <w:color w:val="000000"/>
          <w:sz w:val="20"/>
        </w:rPr>
        <w:t>период</w:t>
      </w:r>
      <w:r w:rsidRPr="000E54EB">
        <w:rPr>
          <w:rFonts w:ascii="Verdana" w:hAnsi="Verdana" w:cs="Vrinda"/>
          <w:color w:val="000000"/>
          <w:sz w:val="20"/>
        </w:rPr>
        <w:t>.</w:t>
      </w:r>
    </w:p>
    <w:p w14:paraId="7EA9E2BE" w14:textId="77777777" w:rsidR="00A2137D" w:rsidRPr="000E54EB" w:rsidRDefault="00A2137D" w:rsidP="00A2137D">
      <w:pPr>
        <w:autoSpaceDE w:val="0"/>
        <w:autoSpaceDN w:val="0"/>
        <w:adjustRightInd w:val="0"/>
        <w:spacing w:line="260" w:lineRule="atLeast"/>
        <w:rPr>
          <w:rFonts w:ascii="Verdana" w:hAnsi="Verdana" w:cs="Vrinda"/>
          <w:color w:val="000000"/>
          <w:sz w:val="20"/>
        </w:rPr>
      </w:pPr>
      <w:r w:rsidRPr="000E54EB">
        <w:rPr>
          <w:rFonts w:ascii="Verdana" w:hAnsi="Verdana" w:cs="Arial"/>
          <w:color w:val="000000"/>
          <w:sz w:val="20"/>
        </w:rPr>
        <w:lastRenderedPageBreak/>
        <w:t>Финансовият</w:t>
      </w:r>
      <w:r w:rsidR="00CF7BE3">
        <w:rPr>
          <w:rFonts w:ascii="Verdana" w:hAnsi="Verdana" w:cs="Arial"/>
          <w:color w:val="000000"/>
          <w:sz w:val="20"/>
        </w:rPr>
        <w:t xml:space="preserve"> </w:t>
      </w:r>
      <w:r w:rsidRPr="000E54EB">
        <w:rPr>
          <w:rFonts w:ascii="Verdana" w:hAnsi="Verdana" w:cs="Arial"/>
          <w:color w:val="000000"/>
          <w:sz w:val="20"/>
        </w:rPr>
        <w:t>отчет</w:t>
      </w:r>
      <w:r w:rsidR="00CF7BE3">
        <w:rPr>
          <w:rFonts w:ascii="Verdana" w:hAnsi="Verdana" w:cs="Arial"/>
          <w:color w:val="000000"/>
          <w:sz w:val="20"/>
        </w:rPr>
        <w:t xml:space="preserve"> </w:t>
      </w:r>
      <w:r w:rsidRPr="000E54EB">
        <w:rPr>
          <w:rFonts w:ascii="Verdana" w:hAnsi="Verdana" w:cs="Arial"/>
          <w:color w:val="000000"/>
          <w:sz w:val="20"/>
        </w:rPr>
        <w:t>е</w:t>
      </w:r>
      <w:r w:rsidR="00CF7BE3">
        <w:rPr>
          <w:rFonts w:ascii="Verdana" w:hAnsi="Verdana" w:cs="Arial"/>
          <w:color w:val="000000"/>
          <w:sz w:val="20"/>
        </w:rPr>
        <w:t xml:space="preserve"> </w:t>
      </w:r>
      <w:r w:rsidRPr="000E54EB">
        <w:rPr>
          <w:rFonts w:ascii="Verdana" w:hAnsi="Verdana" w:cs="Arial"/>
          <w:color w:val="000000"/>
          <w:sz w:val="20"/>
        </w:rPr>
        <w:t>изготвен</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принципа</w:t>
      </w:r>
      <w:r w:rsidRPr="000E54EB">
        <w:rPr>
          <w:rFonts w:ascii="Verdana" w:hAnsi="Verdana" w:cs="Vrinda"/>
          <w:color w:val="000000"/>
          <w:sz w:val="20"/>
        </w:rPr>
        <w:t>-</w:t>
      </w:r>
      <w:r w:rsidRPr="000E54EB">
        <w:rPr>
          <w:rFonts w:ascii="Verdana" w:hAnsi="Verdana" w:cs="Arial"/>
          <w:color w:val="000000"/>
          <w:sz w:val="20"/>
        </w:rPr>
        <w:t>предположени</w:t>
      </w:r>
      <w:r w:rsidR="00CF7BE3">
        <w:rPr>
          <w:rFonts w:ascii="Verdana" w:hAnsi="Verdana" w:cs="Arial"/>
          <w:color w:val="000000"/>
          <w:sz w:val="20"/>
        </w:rPr>
        <w:t xml:space="preserve"> </w:t>
      </w:r>
      <w:r w:rsidRPr="000E54EB">
        <w:rPr>
          <w:rFonts w:ascii="Verdana" w:hAnsi="Verdana" w:cs="Arial"/>
          <w:color w:val="000000"/>
          <w:sz w:val="20"/>
        </w:rPr>
        <w:t>е</w:t>
      </w:r>
      <w:r w:rsidR="00CF7BE3">
        <w:rPr>
          <w:rFonts w:ascii="Verdana" w:hAnsi="Verdana" w:cs="Arial"/>
          <w:color w:val="000000"/>
          <w:sz w:val="20"/>
        </w:rPr>
        <w:t xml:space="preserve"> </w:t>
      </w:r>
      <w:r w:rsidRPr="000E54EB">
        <w:rPr>
          <w:rFonts w:ascii="Verdana" w:hAnsi="Verdana" w:cs="Arial"/>
          <w:color w:val="000000"/>
          <w:sz w:val="20"/>
        </w:rPr>
        <w:t>за</w:t>
      </w:r>
      <w:r w:rsidR="00CF7BE3">
        <w:rPr>
          <w:rFonts w:ascii="Verdana" w:hAnsi="Verdana" w:cs="Arial"/>
          <w:color w:val="000000"/>
          <w:sz w:val="20"/>
        </w:rPr>
        <w:t xml:space="preserve"> </w:t>
      </w:r>
      <w:r w:rsidRPr="000E54EB">
        <w:rPr>
          <w:rFonts w:ascii="Verdana" w:hAnsi="Verdana" w:cs="Arial"/>
          <w:color w:val="000000"/>
          <w:sz w:val="20"/>
        </w:rPr>
        <w:t>действащо</w:t>
      </w:r>
      <w:r w:rsidR="00CF7BE3">
        <w:rPr>
          <w:rFonts w:ascii="Verdana" w:hAnsi="Verdana" w:cs="Arial"/>
          <w:color w:val="000000"/>
          <w:sz w:val="20"/>
        </w:rPr>
        <w:t xml:space="preserve"> </w:t>
      </w:r>
      <w:r w:rsidRPr="000E54EB">
        <w:rPr>
          <w:rFonts w:ascii="Verdana" w:hAnsi="Verdana" w:cs="Arial"/>
          <w:color w:val="000000"/>
          <w:sz w:val="20"/>
        </w:rPr>
        <w:t>предприятие</w:t>
      </w:r>
      <w:r w:rsidRPr="000E54EB">
        <w:rPr>
          <w:rFonts w:ascii="Verdana" w:hAnsi="Verdana" w:cs="Vrinda"/>
          <w:color w:val="000000"/>
          <w:sz w:val="20"/>
        </w:rPr>
        <w:t xml:space="preserve">, </w:t>
      </w:r>
      <w:r w:rsidRPr="000E54EB">
        <w:rPr>
          <w:rFonts w:ascii="Verdana" w:hAnsi="Verdana" w:cs="Arial"/>
          <w:color w:val="000000"/>
          <w:sz w:val="20"/>
        </w:rPr>
        <w:t>който</w:t>
      </w:r>
      <w:r w:rsidR="00CF7BE3">
        <w:rPr>
          <w:rFonts w:ascii="Verdana" w:hAnsi="Verdana" w:cs="Arial"/>
          <w:color w:val="000000"/>
          <w:sz w:val="20"/>
        </w:rPr>
        <w:t xml:space="preserve"> </w:t>
      </w:r>
      <w:r w:rsidRPr="000E54EB">
        <w:rPr>
          <w:rFonts w:ascii="Verdana" w:hAnsi="Verdana" w:cs="Arial"/>
          <w:color w:val="000000"/>
          <w:sz w:val="20"/>
        </w:rPr>
        <w:t>предполага</w:t>
      </w:r>
      <w:r w:rsidRPr="000E54EB">
        <w:rPr>
          <w:rFonts w:ascii="Verdana" w:hAnsi="Verdana" w:cs="Vrinda"/>
          <w:color w:val="000000"/>
          <w:sz w:val="20"/>
        </w:rPr>
        <w:t xml:space="preserve">, </w:t>
      </w:r>
      <w:r w:rsidRPr="000E54EB">
        <w:rPr>
          <w:rFonts w:ascii="Verdana" w:hAnsi="Verdana" w:cs="Arial"/>
          <w:color w:val="000000"/>
          <w:sz w:val="20"/>
        </w:rPr>
        <w:t>че</w:t>
      </w:r>
      <w:r w:rsidR="00CF7BE3">
        <w:rPr>
          <w:rFonts w:ascii="Verdana" w:hAnsi="Verdana" w:cs="Arial"/>
          <w:color w:val="000000"/>
          <w:sz w:val="20"/>
        </w:rPr>
        <w:t xml:space="preserve"> </w:t>
      </w:r>
      <w:r w:rsidRPr="000E54EB">
        <w:rPr>
          <w:rFonts w:ascii="Verdana" w:hAnsi="Verdana" w:cs="Arial"/>
          <w:color w:val="000000"/>
          <w:sz w:val="20"/>
        </w:rPr>
        <w:t>Дружеството</w:t>
      </w:r>
      <w:r w:rsidR="00CF7BE3">
        <w:rPr>
          <w:rFonts w:ascii="Verdana" w:hAnsi="Verdana" w:cs="Arial"/>
          <w:color w:val="000000"/>
          <w:sz w:val="20"/>
        </w:rPr>
        <w:t xml:space="preserve"> </w:t>
      </w:r>
      <w:r w:rsidRPr="000E54EB">
        <w:rPr>
          <w:rFonts w:ascii="Verdana" w:hAnsi="Verdana" w:cs="Arial"/>
          <w:color w:val="000000"/>
          <w:sz w:val="20"/>
        </w:rPr>
        <w:t>ще</w:t>
      </w:r>
      <w:r w:rsidR="00CF7BE3">
        <w:rPr>
          <w:rFonts w:ascii="Verdana" w:hAnsi="Verdana" w:cs="Arial"/>
          <w:color w:val="000000"/>
          <w:sz w:val="20"/>
        </w:rPr>
        <w:t xml:space="preserve"> </w:t>
      </w:r>
      <w:r w:rsidRPr="000E54EB">
        <w:rPr>
          <w:rFonts w:ascii="Verdana" w:hAnsi="Verdana" w:cs="Arial"/>
          <w:color w:val="000000"/>
          <w:sz w:val="20"/>
        </w:rPr>
        <w:t>продължи</w:t>
      </w:r>
      <w:r w:rsidR="00CF7BE3">
        <w:rPr>
          <w:rFonts w:ascii="Verdana" w:hAnsi="Verdana" w:cs="Arial"/>
          <w:color w:val="000000"/>
          <w:sz w:val="20"/>
        </w:rPr>
        <w:t xml:space="preserve"> </w:t>
      </w:r>
      <w:r w:rsidRPr="000E54EB">
        <w:rPr>
          <w:rFonts w:ascii="Verdana" w:hAnsi="Verdana" w:cs="Arial"/>
          <w:color w:val="000000"/>
          <w:sz w:val="20"/>
        </w:rPr>
        <w:t>дейността</w:t>
      </w:r>
      <w:r w:rsidR="00CF7BE3">
        <w:rPr>
          <w:rFonts w:ascii="Verdana" w:hAnsi="Verdana" w:cs="Arial"/>
          <w:color w:val="000000"/>
          <w:sz w:val="20"/>
        </w:rPr>
        <w:t xml:space="preserve"> </w:t>
      </w:r>
      <w:r w:rsidRPr="000E54EB">
        <w:rPr>
          <w:rFonts w:ascii="Verdana" w:hAnsi="Verdana" w:cs="Arial"/>
          <w:color w:val="000000"/>
          <w:sz w:val="20"/>
        </w:rPr>
        <w:t>си</w:t>
      </w:r>
      <w:r w:rsidR="00CF7BE3">
        <w:rPr>
          <w:rFonts w:ascii="Verdana" w:hAnsi="Verdana" w:cs="Arial"/>
          <w:color w:val="000000"/>
          <w:sz w:val="20"/>
        </w:rPr>
        <w:t xml:space="preserve"> </w:t>
      </w:r>
      <w:r w:rsidRPr="000E54EB">
        <w:rPr>
          <w:rFonts w:ascii="Verdana" w:hAnsi="Verdana" w:cs="Arial"/>
          <w:color w:val="000000"/>
          <w:sz w:val="20"/>
        </w:rPr>
        <w:t>в</w:t>
      </w:r>
      <w:r w:rsidR="00CF7BE3">
        <w:rPr>
          <w:rFonts w:ascii="Verdana" w:hAnsi="Verdana" w:cs="Arial"/>
          <w:color w:val="000000"/>
          <w:sz w:val="20"/>
        </w:rPr>
        <w:t xml:space="preserve"> </w:t>
      </w:r>
      <w:r w:rsidRPr="000E54EB">
        <w:rPr>
          <w:rFonts w:ascii="Verdana" w:hAnsi="Verdana" w:cs="Arial"/>
          <w:color w:val="000000"/>
          <w:sz w:val="20"/>
        </w:rPr>
        <w:t>обозримото</w:t>
      </w:r>
      <w:r w:rsidR="00CF7BE3">
        <w:rPr>
          <w:rFonts w:ascii="Verdana" w:hAnsi="Verdana" w:cs="Arial"/>
          <w:color w:val="000000"/>
          <w:sz w:val="20"/>
        </w:rPr>
        <w:t xml:space="preserve"> </w:t>
      </w:r>
      <w:r w:rsidRPr="000E54EB">
        <w:rPr>
          <w:rFonts w:ascii="Verdana" w:hAnsi="Verdana" w:cs="Arial"/>
          <w:color w:val="000000"/>
          <w:sz w:val="20"/>
        </w:rPr>
        <w:t>бъдеще</w:t>
      </w:r>
      <w:r w:rsidRPr="000E54EB">
        <w:rPr>
          <w:rFonts w:ascii="Verdana" w:hAnsi="Verdana" w:cs="Vrinda"/>
          <w:color w:val="000000"/>
          <w:sz w:val="20"/>
        </w:rPr>
        <w:t xml:space="preserve">.  </w:t>
      </w:r>
      <w:r w:rsidRPr="000E54EB">
        <w:rPr>
          <w:rFonts w:ascii="Verdana" w:hAnsi="Verdana" w:cs="Arial"/>
          <w:color w:val="000000"/>
          <w:sz w:val="20"/>
          <w:lang w:val="ru-RU"/>
        </w:rPr>
        <w:t>Н</w:t>
      </w:r>
      <w:r w:rsidRPr="000E54EB">
        <w:rPr>
          <w:rFonts w:ascii="Verdana" w:hAnsi="Verdana" w:cs="Arial"/>
          <w:color w:val="000000"/>
          <w:sz w:val="20"/>
        </w:rPr>
        <w:t>етните</w:t>
      </w:r>
      <w:r w:rsidR="00CF7BE3">
        <w:rPr>
          <w:rFonts w:ascii="Verdana" w:hAnsi="Verdana" w:cs="Arial"/>
          <w:color w:val="000000"/>
          <w:sz w:val="20"/>
        </w:rPr>
        <w:t xml:space="preserve"> </w:t>
      </w:r>
      <w:r w:rsidRPr="000E54EB">
        <w:rPr>
          <w:rFonts w:ascii="Verdana" w:hAnsi="Verdana" w:cs="Arial"/>
          <w:color w:val="000000"/>
          <w:sz w:val="20"/>
        </w:rPr>
        <w:t>активи</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дружеството</w:t>
      </w:r>
      <w:r w:rsidR="00CF7BE3">
        <w:rPr>
          <w:rFonts w:ascii="Verdana" w:hAnsi="Verdana" w:cs="Arial"/>
          <w:color w:val="000000"/>
          <w:sz w:val="20"/>
        </w:rPr>
        <w:t xml:space="preserve"> </w:t>
      </w:r>
      <w:r w:rsidRPr="000E54EB">
        <w:rPr>
          <w:rFonts w:ascii="Verdana" w:hAnsi="Verdana" w:cs="Arial"/>
          <w:color w:val="000000"/>
          <w:sz w:val="20"/>
        </w:rPr>
        <w:t>са</w:t>
      </w:r>
      <w:r w:rsidR="00CF7BE3">
        <w:rPr>
          <w:rFonts w:ascii="Verdana" w:hAnsi="Verdana" w:cs="Arial"/>
          <w:color w:val="000000"/>
          <w:sz w:val="20"/>
        </w:rPr>
        <w:t xml:space="preserve"> </w:t>
      </w:r>
      <w:r w:rsidRPr="000E54EB">
        <w:rPr>
          <w:rFonts w:ascii="Verdana" w:hAnsi="Verdana" w:cs="Arial"/>
          <w:color w:val="000000"/>
          <w:sz w:val="20"/>
        </w:rPr>
        <w:t>под</w:t>
      </w:r>
      <w:r w:rsidR="00CF7BE3">
        <w:rPr>
          <w:rFonts w:ascii="Verdana" w:hAnsi="Verdana" w:cs="Arial"/>
          <w:color w:val="000000"/>
          <w:sz w:val="20"/>
        </w:rPr>
        <w:t xml:space="preserve"> </w:t>
      </w:r>
      <w:r w:rsidRPr="000E54EB">
        <w:rPr>
          <w:rFonts w:ascii="Verdana" w:hAnsi="Verdana" w:cs="Arial"/>
          <w:color w:val="000000"/>
          <w:sz w:val="20"/>
        </w:rPr>
        <w:t>стойността</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капитала</w:t>
      </w:r>
      <w:r w:rsidRPr="000E54EB">
        <w:rPr>
          <w:rFonts w:ascii="Verdana" w:hAnsi="Verdana" w:cs="Vrinda"/>
          <w:color w:val="000000"/>
          <w:sz w:val="20"/>
        </w:rPr>
        <w:t xml:space="preserve">. </w:t>
      </w:r>
      <w:r w:rsidRPr="000E54EB">
        <w:rPr>
          <w:rFonts w:ascii="Verdana" w:hAnsi="Verdana" w:cs="Arial"/>
          <w:color w:val="000000"/>
          <w:sz w:val="20"/>
        </w:rPr>
        <w:t>Натрупаната</w:t>
      </w:r>
      <w:r w:rsidR="00CF7BE3">
        <w:rPr>
          <w:rFonts w:ascii="Verdana" w:hAnsi="Verdana" w:cs="Arial"/>
          <w:color w:val="000000"/>
          <w:sz w:val="20"/>
        </w:rPr>
        <w:t xml:space="preserve"> </w:t>
      </w:r>
      <w:r w:rsidRPr="000E54EB">
        <w:rPr>
          <w:rFonts w:ascii="Verdana" w:hAnsi="Verdana" w:cs="Arial"/>
          <w:color w:val="000000"/>
          <w:sz w:val="20"/>
        </w:rPr>
        <w:t>загуба</w:t>
      </w:r>
      <w:r w:rsidR="00CF7BE3">
        <w:rPr>
          <w:rFonts w:ascii="Verdana" w:hAnsi="Verdana" w:cs="Arial"/>
          <w:color w:val="000000"/>
          <w:sz w:val="20"/>
        </w:rPr>
        <w:t xml:space="preserve"> </w:t>
      </w:r>
      <w:r w:rsidRPr="000E54EB">
        <w:rPr>
          <w:rFonts w:ascii="Verdana" w:hAnsi="Verdana" w:cs="Arial"/>
          <w:color w:val="000000"/>
          <w:sz w:val="20"/>
        </w:rPr>
        <w:t>е</w:t>
      </w:r>
      <w:r w:rsidR="00CF7BE3">
        <w:rPr>
          <w:rFonts w:ascii="Verdana" w:hAnsi="Verdana" w:cs="Arial"/>
          <w:color w:val="000000"/>
          <w:sz w:val="20"/>
        </w:rPr>
        <w:t xml:space="preserve"> </w:t>
      </w:r>
      <w:r w:rsidRPr="000E54EB">
        <w:rPr>
          <w:rFonts w:ascii="Verdana" w:hAnsi="Verdana" w:cs="Arial"/>
          <w:color w:val="000000"/>
          <w:sz w:val="20"/>
        </w:rPr>
        <w:t>в</w:t>
      </w:r>
      <w:r w:rsidR="00CF7BE3">
        <w:rPr>
          <w:rFonts w:ascii="Verdana" w:hAnsi="Verdana" w:cs="Arial"/>
          <w:color w:val="000000"/>
          <w:sz w:val="20"/>
        </w:rPr>
        <w:t xml:space="preserve"> </w:t>
      </w:r>
      <w:r w:rsidRPr="000E54EB">
        <w:rPr>
          <w:rFonts w:ascii="Verdana" w:hAnsi="Verdana" w:cs="Arial"/>
          <w:color w:val="000000"/>
          <w:sz w:val="20"/>
        </w:rPr>
        <w:t>размер</w:t>
      </w:r>
      <w:r w:rsidR="00CF7BE3">
        <w:rPr>
          <w:rFonts w:ascii="Verdana" w:hAnsi="Verdana" w:cs="Arial"/>
          <w:color w:val="000000"/>
          <w:sz w:val="20"/>
        </w:rPr>
        <w:t xml:space="preserve"> </w:t>
      </w:r>
      <w:r w:rsidRPr="000E54EB">
        <w:rPr>
          <w:rFonts w:ascii="Verdana" w:hAnsi="Verdana" w:cs="Arial"/>
          <w:color w:val="000000"/>
          <w:sz w:val="20"/>
        </w:rPr>
        <w:t>на</w:t>
      </w:r>
      <w:r w:rsidRPr="000E54EB">
        <w:rPr>
          <w:rFonts w:ascii="Verdana" w:hAnsi="Verdana" w:cs="Vrinda"/>
          <w:color w:val="000000"/>
          <w:sz w:val="20"/>
        </w:rPr>
        <w:t xml:space="preserve"> 1 986 </w:t>
      </w:r>
      <w:r w:rsidRPr="000E54EB">
        <w:rPr>
          <w:rFonts w:ascii="Verdana" w:hAnsi="Verdana" w:cs="Arial"/>
          <w:color w:val="000000"/>
          <w:sz w:val="20"/>
        </w:rPr>
        <w:t>хил</w:t>
      </w:r>
      <w:r w:rsidRPr="000E54EB">
        <w:rPr>
          <w:rFonts w:ascii="Verdana" w:hAnsi="Verdana" w:cs="Vrinda"/>
          <w:color w:val="000000"/>
          <w:sz w:val="20"/>
        </w:rPr>
        <w:t xml:space="preserve">. </w:t>
      </w:r>
      <w:r w:rsidRPr="000E54EB">
        <w:rPr>
          <w:rFonts w:ascii="Verdana" w:hAnsi="Verdana" w:cs="Arial"/>
          <w:color w:val="000000"/>
          <w:sz w:val="20"/>
        </w:rPr>
        <w:t>Лева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00CF7BE3">
        <w:rPr>
          <w:rFonts w:ascii="Verdana" w:hAnsi="Verdana" w:cs="Arial"/>
          <w:color w:val="000000"/>
          <w:sz w:val="20"/>
        </w:rPr>
        <w:t xml:space="preserve"> </w:t>
      </w:r>
      <w:r w:rsidRPr="000E54EB">
        <w:rPr>
          <w:rFonts w:ascii="Verdana" w:hAnsi="Verdana" w:cs="Arial"/>
          <w:color w:val="000000"/>
          <w:sz w:val="20"/>
        </w:rPr>
        <w:t>има</w:t>
      </w:r>
      <w:r w:rsidR="00CF7BE3">
        <w:rPr>
          <w:rFonts w:ascii="Verdana" w:hAnsi="Verdana" w:cs="Arial"/>
          <w:color w:val="000000"/>
          <w:sz w:val="20"/>
        </w:rPr>
        <w:t xml:space="preserve"> </w:t>
      </w:r>
      <w:r w:rsidRPr="000E54EB">
        <w:rPr>
          <w:rFonts w:ascii="Verdana" w:hAnsi="Verdana" w:cs="Arial"/>
          <w:color w:val="000000"/>
          <w:sz w:val="20"/>
        </w:rPr>
        <w:t>достъп</w:t>
      </w:r>
      <w:r w:rsidR="00CF7BE3">
        <w:rPr>
          <w:rFonts w:ascii="Verdana" w:hAnsi="Verdana" w:cs="Arial"/>
          <w:color w:val="000000"/>
          <w:sz w:val="20"/>
        </w:rPr>
        <w:t xml:space="preserve"> </w:t>
      </w:r>
      <w:r w:rsidRPr="000E54EB">
        <w:rPr>
          <w:rFonts w:ascii="Verdana" w:hAnsi="Verdana" w:cs="Arial"/>
          <w:color w:val="000000"/>
          <w:sz w:val="20"/>
        </w:rPr>
        <w:t>до</w:t>
      </w:r>
      <w:r w:rsidR="00CF7BE3">
        <w:rPr>
          <w:rFonts w:ascii="Verdana" w:hAnsi="Verdana" w:cs="Arial"/>
          <w:color w:val="000000"/>
          <w:sz w:val="20"/>
        </w:rPr>
        <w:t xml:space="preserve"> </w:t>
      </w:r>
      <w:r w:rsidRPr="000E54EB">
        <w:rPr>
          <w:rFonts w:ascii="Verdana" w:hAnsi="Verdana" w:cs="Arial"/>
          <w:color w:val="000000"/>
          <w:sz w:val="20"/>
        </w:rPr>
        <w:t>финансовите</w:t>
      </w:r>
      <w:r w:rsidR="00CF7BE3">
        <w:rPr>
          <w:rFonts w:ascii="Verdana" w:hAnsi="Verdana" w:cs="Arial"/>
          <w:color w:val="000000"/>
          <w:sz w:val="20"/>
        </w:rPr>
        <w:t xml:space="preserve"> </w:t>
      </w:r>
      <w:r w:rsidRPr="000E54EB">
        <w:rPr>
          <w:rFonts w:ascii="Verdana" w:hAnsi="Verdana" w:cs="Arial"/>
          <w:color w:val="000000"/>
          <w:sz w:val="20"/>
        </w:rPr>
        <w:t>ресурси</w:t>
      </w:r>
      <w:r w:rsidR="00CF7BE3">
        <w:rPr>
          <w:rFonts w:ascii="Verdana" w:hAnsi="Verdana" w:cs="Arial"/>
          <w:color w:val="000000"/>
          <w:sz w:val="20"/>
        </w:rPr>
        <w:t xml:space="preserve"> </w:t>
      </w:r>
      <w:r w:rsidRPr="000E54EB">
        <w:rPr>
          <w:rFonts w:ascii="Verdana" w:hAnsi="Verdana" w:cs="Arial"/>
          <w:color w:val="000000"/>
          <w:sz w:val="20"/>
        </w:rPr>
        <w:t>и</w:t>
      </w:r>
      <w:r w:rsidR="00CF7BE3">
        <w:rPr>
          <w:rFonts w:ascii="Verdana" w:hAnsi="Verdana" w:cs="Arial"/>
          <w:color w:val="000000"/>
          <w:sz w:val="20"/>
        </w:rPr>
        <w:t xml:space="preserve"> </w:t>
      </w:r>
      <w:r w:rsidRPr="000E54EB">
        <w:rPr>
          <w:rFonts w:ascii="Verdana" w:hAnsi="Verdana" w:cs="Arial"/>
          <w:color w:val="000000"/>
          <w:sz w:val="20"/>
        </w:rPr>
        <w:t>гаранции</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групата</w:t>
      </w:r>
      <w:r w:rsidRPr="000E54EB">
        <w:rPr>
          <w:rFonts w:ascii="Verdana" w:hAnsi="Verdana" w:cs="Vrinda"/>
          <w:color w:val="000000"/>
          <w:sz w:val="20"/>
        </w:rPr>
        <w:t xml:space="preserve">.  </w:t>
      </w:r>
      <w:r w:rsidRPr="000E54EB">
        <w:rPr>
          <w:rFonts w:ascii="Verdana" w:hAnsi="Verdana" w:cs="Arial"/>
          <w:color w:val="000000"/>
          <w:sz w:val="20"/>
        </w:rPr>
        <w:t>Общата</w:t>
      </w:r>
      <w:r w:rsidR="00CF7BE3">
        <w:rPr>
          <w:rFonts w:ascii="Verdana" w:hAnsi="Verdana" w:cs="Arial"/>
          <w:color w:val="000000"/>
          <w:sz w:val="20"/>
        </w:rPr>
        <w:t xml:space="preserve"> </w:t>
      </w:r>
      <w:r w:rsidRPr="000E54EB">
        <w:rPr>
          <w:rFonts w:ascii="Verdana" w:hAnsi="Verdana" w:cs="Arial"/>
          <w:color w:val="000000"/>
          <w:sz w:val="20"/>
        </w:rPr>
        <w:t>несигурност</w:t>
      </w:r>
      <w:r w:rsidR="00CF7BE3">
        <w:rPr>
          <w:rFonts w:ascii="Verdana" w:hAnsi="Verdana" w:cs="Arial"/>
          <w:color w:val="000000"/>
          <w:sz w:val="20"/>
        </w:rPr>
        <w:t xml:space="preserve"> </w:t>
      </w:r>
      <w:r w:rsidRPr="000E54EB">
        <w:rPr>
          <w:rFonts w:ascii="Verdana" w:hAnsi="Verdana" w:cs="Arial"/>
          <w:color w:val="000000"/>
          <w:sz w:val="20"/>
        </w:rPr>
        <w:t>при</w:t>
      </w:r>
      <w:r w:rsidR="00CF7BE3">
        <w:rPr>
          <w:rFonts w:ascii="Verdana" w:hAnsi="Verdana" w:cs="Arial"/>
          <w:color w:val="000000"/>
          <w:sz w:val="20"/>
        </w:rPr>
        <w:t xml:space="preserve"> </w:t>
      </w:r>
      <w:r w:rsidRPr="000E54EB">
        <w:rPr>
          <w:rFonts w:ascii="Verdana" w:hAnsi="Verdana" w:cs="Arial"/>
          <w:color w:val="000000"/>
          <w:sz w:val="20"/>
        </w:rPr>
        <w:t>сегашната</w:t>
      </w:r>
      <w:r w:rsidR="00CF7BE3">
        <w:rPr>
          <w:rFonts w:ascii="Verdana" w:hAnsi="Verdana" w:cs="Arial"/>
          <w:color w:val="000000"/>
          <w:sz w:val="20"/>
        </w:rPr>
        <w:t xml:space="preserve"> </w:t>
      </w:r>
      <w:r w:rsidRPr="000E54EB">
        <w:rPr>
          <w:rFonts w:ascii="Verdana" w:hAnsi="Verdana" w:cs="Arial"/>
          <w:color w:val="000000"/>
          <w:sz w:val="20"/>
        </w:rPr>
        <w:t>неблагоприятна</w:t>
      </w:r>
      <w:r w:rsidR="00CF7BE3">
        <w:rPr>
          <w:rFonts w:ascii="Verdana" w:hAnsi="Verdana" w:cs="Arial"/>
          <w:color w:val="000000"/>
          <w:sz w:val="20"/>
        </w:rPr>
        <w:t xml:space="preserve"> </w:t>
      </w:r>
      <w:r w:rsidRPr="000E54EB">
        <w:rPr>
          <w:rFonts w:ascii="Verdana" w:hAnsi="Verdana" w:cs="Arial"/>
          <w:color w:val="000000"/>
          <w:sz w:val="20"/>
        </w:rPr>
        <w:t>икономическа</w:t>
      </w:r>
      <w:r w:rsidR="00CF7BE3">
        <w:rPr>
          <w:rFonts w:ascii="Verdana" w:hAnsi="Verdana" w:cs="Arial"/>
          <w:color w:val="000000"/>
          <w:sz w:val="20"/>
        </w:rPr>
        <w:t xml:space="preserve"> </w:t>
      </w:r>
      <w:r w:rsidRPr="000E54EB">
        <w:rPr>
          <w:rFonts w:ascii="Verdana" w:hAnsi="Verdana" w:cs="Arial"/>
          <w:color w:val="000000"/>
          <w:sz w:val="20"/>
        </w:rPr>
        <w:t>ситуация</w:t>
      </w:r>
      <w:r w:rsidR="00CF7BE3">
        <w:rPr>
          <w:rFonts w:ascii="Verdana" w:hAnsi="Verdana" w:cs="Arial"/>
          <w:color w:val="000000"/>
          <w:sz w:val="20"/>
        </w:rPr>
        <w:t xml:space="preserve"> </w:t>
      </w:r>
      <w:r w:rsidRPr="000E54EB">
        <w:rPr>
          <w:rFonts w:ascii="Verdana" w:hAnsi="Verdana" w:cs="Arial"/>
          <w:color w:val="000000"/>
          <w:sz w:val="20"/>
        </w:rPr>
        <w:t>в</w:t>
      </w:r>
      <w:r w:rsidR="00CF7BE3">
        <w:rPr>
          <w:rFonts w:ascii="Verdana" w:hAnsi="Verdana" w:cs="Arial"/>
          <w:color w:val="000000"/>
          <w:sz w:val="20"/>
        </w:rPr>
        <w:t xml:space="preserve"> </w:t>
      </w:r>
      <w:r w:rsidRPr="000E54EB">
        <w:rPr>
          <w:rFonts w:ascii="Verdana" w:hAnsi="Verdana" w:cs="Arial"/>
          <w:color w:val="000000"/>
          <w:sz w:val="20"/>
        </w:rPr>
        <w:t>условията</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глобална</w:t>
      </w:r>
      <w:r w:rsidR="00CF7BE3">
        <w:rPr>
          <w:rFonts w:ascii="Verdana" w:hAnsi="Verdana" w:cs="Arial"/>
          <w:color w:val="000000"/>
          <w:sz w:val="20"/>
        </w:rPr>
        <w:t xml:space="preserve"> </w:t>
      </w:r>
      <w:r w:rsidRPr="000E54EB">
        <w:rPr>
          <w:rFonts w:ascii="Verdana" w:hAnsi="Verdana" w:cs="Arial"/>
          <w:color w:val="000000"/>
          <w:sz w:val="20"/>
        </w:rPr>
        <w:t>икономическа</w:t>
      </w:r>
      <w:r w:rsidR="00CF7BE3">
        <w:rPr>
          <w:rFonts w:ascii="Verdana" w:hAnsi="Verdana" w:cs="Arial"/>
          <w:color w:val="000000"/>
          <w:sz w:val="20"/>
        </w:rPr>
        <w:t xml:space="preserve"> </w:t>
      </w:r>
      <w:r w:rsidRPr="000E54EB">
        <w:rPr>
          <w:rFonts w:ascii="Verdana" w:hAnsi="Verdana" w:cs="Arial"/>
          <w:color w:val="000000"/>
          <w:sz w:val="20"/>
        </w:rPr>
        <w:t>и</w:t>
      </w:r>
      <w:r w:rsidR="00CF7BE3">
        <w:rPr>
          <w:rFonts w:ascii="Verdana" w:hAnsi="Verdana" w:cs="Arial"/>
          <w:color w:val="000000"/>
          <w:sz w:val="20"/>
        </w:rPr>
        <w:t xml:space="preserve"> </w:t>
      </w:r>
      <w:r w:rsidRPr="000E54EB">
        <w:rPr>
          <w:rFonts w:ascii="Verdana" w:hAnsi="Verdana" w:cs="Arial"/>
          <w:color w:val="000000"/>
          <w:sz w:val="20"/>
        </w:rPr>
        <w:t>финансова</w:t>
      </w:r>
      <w:r w:rsidR="00CF7BE3">
        <w:rPr>
          <w:rFonts w:ascii="Verdana" w:hAnsi="Verdana" w:cs="Arial"/>
          <w:color w:val="000000"/>
          <w:sz w:val="20"/>
        </w:rPr>
        <w:t xml:space="preserve"> </w:t>
      </w:r>
      <w:r w:rsidRPr="000E54EB">
        <w:rPr>
          <w:rFonts w:ascii="Verdana" w:hAnsi="Verdana" w:cs="Arial"/>
          <w:color w:val="000000"/>
          <w:sz w:val="20"/>
        </w:rPr>
        <w:t>криза</w:t>
      </w:r>
      <w:r w:rsidRPr="000E54EB">
        <w:rPr>
          <w:rFonts w:ascii="Verdana" w:hAnsi="Verdana" w:cs="Vrinda"/>
          <w:color w:val="000000"/>
          <w:sz w:val="20"/>
        </w:rPr>
        <w:t xml:space="preserve">, </w:t>
      </w:r>
      <w:r w:rsidRPr="000E54EB">
        <w:rPr>
          <w:rFonts w:ascii="Verdana" w:hAnsi="Verdana" w:cs="Arial"/>
          <w:color w:val="000000"/>
          <w:sz w:val="20"/>
        </w:rPr>
        <w:t>породила</w:t>
      </w:r>
      <w:r w:rsidR="00CF7BE3">
        <w:rPr>
          <w:rFonts w:ascii="Verdana" w:hAnsi="Verdana" w:cs="Arial"/>
          <w:color w:val="000000"/>
          <w:sz w:val="20"/>
        </w:rPr>
        <w:t xml:space="preserve"> </w:t>
      </w:r>
      <w:r w:rsidRPr="000E54EB">
        <w:rPr>
          <w:rFonts w:ascii="Verdana" w:hAnsi="Verdana" w:cs="Arial"/>
          <w:color w:val="000000"/>
          <w:sz w:val="20"/>
        </w:rPr>
        <w:t>спад</w:t>
      </w:r>
      <w:r w:rsidR="00CF7BE3">
        <w:rPr>
          <w:rFonts w:ascii="Verdana" w:hAnsi="Verdana" w:cs="Arial"/>
          <w:color w:val="000000"/>
          <w:sz w:val="20"/>
        </w:rPr>
        <w:t xml:space="preserve"> </w:t>
      </w:r>
      <w:r w:rsidRPr="000E54EB">
        <w:rPr>
          <w:rFonts w:ascii="Verdana" w:hAnsi="Verdana" w:cs="Arial"/>
          <w:color w:val="000000"/>
          <w:sz w:val="20"/>
        </w:rPr>
        <w:t>в</w:t>
      </w:r>
      <w:r w:rsidR="00CF7BE3">
        <w:rPr>
          <w:rFonts w:ascii="Verdana" w:hAnsi="Verdana" w:cs="Arial"/>
          <w:color w:val="000000"/>
          <w:sz w:val="20"/>
        </w:rPr>
        <w:t xml:space="preserve"> </w:t>
      </w:r>
      <w:r w:rsidRPr="000E54EB">
        <w:rPr>
          <w:rFonts w:ascii="Verdana" w:hAnsi="Verdana" w:cs="Arial"/>
          <w:color w:val="000000"/>
          <w:sz w:val="20"/>
        </w:rPr>
        <w:t>продажбите</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Дружеството</w:t>
      </w:r>
      <w:r w:rsidR="00CF7BE3">
        <w:rPr>
          <w:rFonts w:ascii="Verdana" w:hAnsi="Verdana" w:cs="Arial"/>
          <w:color w:val="000000"/>
          <w:sz w:val="20"/>
        </w:rPr>
        <w:t xml:space="preserve"> </w:t>
      </w:r>
      <w:r w:rsidRPr="000E54EB">
        <w:rPr>
          <w:rFonts w:ascii="Verdana" w:hAnsi="Verdana" w:cs="Arial"/>
          <w:color w:val="000000"/>
          <w:sz w:val="20"/>
        </w:rPr>
        <w:t>ще</w:t>
      </w:r>
      <w:r w:rsidR="00CF7BE3">
        <w:rPr>
          <w:rFonts w:ascii="Verdana" w:hAnsi="Verdana" w:cs="Arial"/>
          <w:color w:val="000000"/>
          <w:sz w:val="20"/>
        </w:rPr>
        <w:t xml:space="preserve"> </w:t>
      </w:r>
      <w:r w:rsidRPr="000E54EB">
        <w:rPr>
          <w:rFonts w:ascii="Verdana" w:hAnsi="Verdana" w:cs="Arial"/>
          <w:color w:val="000000"/>
          <w:sz w:val="20"/>
        </w:rPr>
        <w:t>се</w:t>
      </w:r>
      <w:r w:rsidR="00CF7BE3">
        <w:rPr>
          <w:rFonts w:ascii="Verdana" w:hAnsi="Verdana" w:cs="Arial"/>
          <w:color w:val="000000"/>
          <w:sz w:val="20"/>
        </w:rPr>
        <w:t xml:space="preserve"> </w:t>
      </w:r>
      <w:r w:rsidRPr="000E54EB">
        <w:rPr>
          <w:rFonts w:ascii="Verdana" w:hAnsi="Verdana" w:cs="Arial"/>
          <w:color w:val="000000"/>
          <w:sz w:val="20"/>
        </w:rPr>
        <w:t>преодолява</w:t>
      </w:r>
      <w:r w:rsidR="00CF7BE3">
        <w:rPr>
          <w:rFonts w:ascii="Verdana" w:hAnsi="Verdana" w:cs="Arial"/>
          <w:color w:val="000000"/>
          <w:sz w:val="20"/>
        </w:rPr>
        <w:t xml:space="preserve"> </w:t>
      </w:r>
      <w:r w:rsidRPr="000E54EB">
        <w:rPr>
          <w:rFonts w:ascii="Verdana" w:hAnsi="Verdana" w:cs="Arial"/>
          <w:color w:val="000000"/>
          <w:sz w:val="20"/>
        </w:rPr>
        <w:t>чрез</w:t>
      </w:r>
      <w:r w:rsidR="00CF7BE3">
        <w:rPr>
          <w:rFonts w:ascii="Verdana" w:hAnsi="Verdana" w:cs="Arial"/>
          <w:color w:val="000000"/>
          <w:sz w:val="20"/>
        </w:rPr>
        <w:t xml:space="preserve"> </w:t>
      </w:r>
      <w:r w:rsidRPr="000E54EB">
        <w:rPr>
          <w:rFonts w:ascii="Verdana" w:hAnsi="Verdana" w:cs="Arial"/>
          <w:color w:val="000000"/>
          <w:sz w:val="20"/>
        </w:rPr>
        <w:t>оптимизиране</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оперативната</w:t>
      </w:r>
      <w:r w:rsidR="00CF7BE3">
        <w:rPr>
          <w:rFonts w:ascii="Verdana" w:hAnsi="Verdana" w:cs="Arial"/>
          <w:color w:val="000000"/>
          <w:sz w:val="20"/>
        </w:rPr>
        <w:t xml:space="preserve"> </w:t>
      </w:r>
      <w:r w:rsidRPr="000E54EB">
        <w:rPr>
          <w:rFonts w:ascii="Verdana" w:hAnsi="Verdana" w:cs="Arial"/>
          <w:color w:val="000000"/>
          <w:sz w:val="20"/>
        </w:rPr>
        <w:t>дейности</w:t>
      </w:r>
      <w:r w:rsidR="00CF7BE3">
        <w:rPr>
          <w:rFonts w:ascii="Verdana" w:hAnsi="Verdana" w:cs="Arial"/>
          <w:color w:val="000000"/>
          <w:sz w:val="20"/>
        </w:rPr>
        <w:t xml:space="preserve"> </w:t>
      </w:r>
      <w:r w:rsidRPr="000E54EB">
        <w:rPr>
          <w:rFonts w:ascii="Verdana" w:hAnsi="Verdana" w:cs="Arial"/>
          <w:color w:val="000000"/>
          <w:sz w:val="20"/>
        </w:rPr>
        <w:t>следване</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стратегия</w:t>
      </w:r>
      <w:r w:rsidRPr="000E54EB">
        <w:rPr>
          <w:rFonts w:ascii="Verdana" w:hAnsi="Verdana" w:cs="Vrinda"/>
          <w:color w:val="000000"/>
          <w:sz w:val="20"/>
        </w:rPr>
        <w:t xml:space="preserve">, </w:t>
      </w:r>
      <w:r w:rsidRPr="000E54EB">
        <w:rPr>
          <w:rFonts w:ascii="Verdana" w:hAnsi="Verdana" w:cs="Arial"/>
          <w:color w:val="000000"/>
          <w:sz w:val="20"/>
        </w:rPr>
        <w:t>съсредоточена</w:t>
      </w:r>
      <w:r w:rsidR="00CF7BE3">
        <w:rPr>
          <w:rFonts w:ascii="Verdana" w:hAnsi="Verdana" w:cs="Arial"/>
          <w:color w:val="000000"/>
          <w:sz w:val="20"/>
        </w:rPr>
        <w:t xml:space="preserve"> </w:t>
      </w:r>
      <w:r w:rsidRPr="000E54EB">
        <w:rPr>
          <w:rFonts w:ascii="Verdana" w:hAnsi="Verdana" w:cs="Arial"/>
          <w:color w:val="000000"/>
          <w:sz w:val="20"/>
        </w:rPr>
        <w:t>върху</w:t>
      </w:r>
      <w:r w:rsidR="00CF7BE3">
        <w:rPr>
          <w:rFonts w:ascii="Verdana" w:hAnsi="Verdana" w:cs="Arial"/>
          <w:color w:val="000000"/>
          <w:sz w:val="20"/>
        </w:rPr>
        <w:t xml:space="preserve"> </w:t>
      </w:r>
      <w:r w:rsidRPr="000E54EB">
        <w:rPr>
          <w:rFonts w:ascii="Verdana" w:hAnsi="Verdana" w:cs="Arial"/>
          <w:color w:val="000000"/>
          <w:sz w:val="20"/>
        </w:rPr>
        <w:t>основните</w:t>
      </w:r>
      <w:r w:rsidR="00CF7BE3">
        <w:rPr>
          <w:rFonts w:ascii="Verdana" w:hAnsi="Verdana" w:cs="Arial"/>
          <w:color w:val="000000"/>
          <w:sz w:val="20"/>
        </w:rPr>
        <w:t xml:space="preserve"> </w:t>
      </w:r>
      <w:r w:rsidRPr="000E54EB">
        <w:rPr>
          <w:rFonts w:ascii="Verdana" w:hAnsi="Verdana" w:cs="Arial"/>
          <w:color w:val="000000"/>
          <w:sz w:val="20"/>
        </w:rPr>
        <w:t>компетенциина</w:t>
      </w:r>
      <w:r w:rsidR="00CF7BE3">
        <w:rPr>
          <w:rFonts w:ascii="Verdana" w:hAnsi="Verdana" w:cs="Arial"/>
          <w:color w:val="000000"/>
          <w:sz w:val="20"/>
        </w:rPr>
        <w:t xml:space="preserve"> </w:t>
      </w:r>
      <w:r w:rsidRPr="000E54EB">
        <w:rPr>
          <w:rFonts w:ascii="Verdana" w:hAnsi="Verdana" w:cs="Arial"/>
          <w:color w:val="000000"/>
          <w:sz w:val="20"/>
        </w:rPr>
        <w:t>Дружеството</w:t>
      </w:r>
      <w:r w:rsidRPr="000E54EB">
        <w:rPr>
          <w:rFonts w:ascii="Verdana" w:hAnsi="Verdana" w:cs="Vrinda"/>
          <w:color w:val="000000"/>
          <w:sz w:val="20"/>
        </w:rPr>
        <w:t xml:space="preserve">. </w:t>
      </w:r>
      <w:r w:rsidRPr="000E54EB">
        <w:rPr>
          <w:rFonts w:ascii="Verdana" w:hAnsi="Verdana" w:cs="Arial"/>
          <w:color w:val="000000"/>
          <w:sz w:val="20"/>
        </w:rPr>
        <w:t>Освен</w:t>
      </w:r>
      <w:r w:rsidR="00CF7BE3">
        <w:rPr>
          <w:rFonts w:ascii="Verdana" w:hAnsi="Verdana" w:cs="Arial"/>
          <w:color w:val="000000"/>
          <w:sz w:val="20"/>
        </w:rPr>
        <w:t xml:space="preserve"> </w:t>
      </w:r>
      <w:r w:rsidRPr="000E54EB">
        <w:rPr>
          <w:rFonts w:ascii="Verdana" w:hAnsi="Verdana" w:cs="Arial"/>
          <w:color w:val="000000"/>
          <w:sz w:val="20"/>
        </w:rPr>
        <w:t>промяна</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бизнес</w:t>
      </w:r>
      <w:r w:rsidR="00CF7BE3">
        <w:rPr>
          <w:rFonts w:ascii="Verdana" w:hAnsi="Verdana" w:cs="Arial"/>
          <w:color w:val="000000"/>
          <w:sz w:val="20"/>
        </w:rPr>
        <w:t xml:space="preserve"> </w:t>
      </w:r>
      <w:r w:rsidRPr="000E54EB">
        <w:rPr>
          <w:rFonts w:ascii="Verdana" w:hAnsi="Verdana" w:cs="Arial"/>
          <w:color w:val="000000"/>
          <w:sz w:val="20"/>
        </w:rPr>
        <w:t>модела</w:t>
      </w:r>
      <w:r w:rsidR="00CF7BE3">
        <w:rPr>
          <w:rFonts w:ascii="Verdana" w:hAnsi="Verdana" w:cs="Arial"/>
          <w:color w:val="000000"/>
          <w:sz w:val="20"/>
        </w:rPr>
        <w:t xml:space="preserve"> </w:t>
      </w:r>
      <w:r w:rsidRPr="000E54EB">
        <w:rPr>
          <w:rFonts w:ascii="Verdana" w:hAnsi="Verdana" w:cs="Arial"/>
          <w:color w:val="000000"/>
          <w:sz w:val="20"/>
        </w:rPr>
        <w:t>и</w:t>
      </w:r>
      <w:r w:rsidR="00CF7BE3">
        <w:rPr>
          <w:rFonts w:ascii="Verdana" w:hAnsi="Verdana" w:cs="Arial"/>
          <w:color w:val="000000"/>
          <w:sz w:val="20"/>
        </w:rPr>
        <w:t xml:space="preserve"> </w:t>
      </w:r>
      <w:r w:rsidRPr="000E54EB">
        <w:rPr>
          <w:rFonts w:ascii="Verdana" w:hAnsi="Verdana" w:cs="Arial"/>
          <w:color w:val="000000"/>
          <w:sz w:val="20"/>
        </w:rPr>
        <w:t>приемане</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нова</w:t>
      </w:r>
      <w:r w:rsidR="00CF7BE3">
        <w:rPr>
          <w:rFonts w:ascii="Verdana" w:hAnsi="Verdana" w:cs="Arial"/>
          <w:color w:val="000000"/>
          <w:sz w:val="20"/>
        </w:rPr>
        <w:t xml:space="preserve"> </w:t>
      </w:r>
      <w:r w:rsidRPr="000E54EB">
        <w:rPr>
          <w:rFonts w:ascii="Verdana" w:hAnsi="Verdana" w:cs="Arial"/>
          <w:color w:val="000000"/>
          <w:sz w:val="20"/>
        </w:rPr>
        <w:t>стратегия</w:t>
      </w:r>
      <w:r w:rsidR="00CF7BE3">
        <w:rPr>
          <w:rFonts w:ascii="Verdana" w:hAnsi="Verdana" w:cs="Arial"/>
          <w:color w:val="000000"/>
          <w:sz w:val="20"/>
        </w:rPr>
        <w:t xml:space="preserve"> </w:t>
      </w:r>
      <w:r w:rsidRPr="000E54EB">
        <w:rPr>
          <w:rFonts w:ascii="Verdana" w:hAnsi="Verdana" w:cs="Arial"/>
          <w:color w:val="000000"/>
          <w:sz w:val="20"/>
        </w:rPr>
        <w:t>за</w:t>
      </w:r>
      <w:r w:rsidR="00CF7BE3">
        <w:rPr>
          <w:rFonts w:ascii="Verdana" w:hAnsi="Verdana" w:cs="Arial"/>
          <w:color w:val="000000"/>
          <w:sz w:val="20"/>
        </w:rPr>
        <w:t xml:space="preserve"> </w:t>
      </w:r>
      <w:r w:rsidRPr="000E54EB">
        <w:rPr>
          <w:rFonts w:ascii="Verdana" w:hAnsi="Verdana" w:cs="Arial"/>
          <w:color w:val="000000"/>
          <w:sz w:val="20"/>
        </w:rPr>
        <w:t>функциониране</w:t>
      </w:r>
      <w:r w:rsidR="00CF7BE3">
        <w:rPr>
          <w:rFonts w:ascii="Verdana" w:hAnsi="Verdana" w:cs="Arial"/>
          <w:color w:val="000000"/>
          <w:sz w:val="20"/>
        </w:rPr>
        <w:t xml:space="preserve"> </w:t>
      </w:r>
      <w:r w:rsidRPr="000E54EB">
        <w:rPr>
          <w:rFonts w:ascii="Verdana" w:hAnsi="Verdana" w:cs="Arial"/>
          <w:color w:val="000000"/>
          <w:sz w:val="20"/>
        </w:rPr>
        <w:t>в</w:t>
      </w:r>
      <w:r w:rsidR="00CF7BE3">
        <w:rPr>
          <w:rFonts w:ascii="Verdana" w:hAnsi="Verdana" w:cs="Arial"/>
          <w:color w:val="000000"/>
          <w:sz w:val="20"/>
        </w:rPr>
        <w:t xml:space="preserve"> </w:t>
      </w:r>
      <w:r w:rsidRPr="000E54EB">
        <w:rPr>
          <w:rFonts w:ascii="Verdana" w:hAnsi="Verdana" w:cs="Arial"/>
          <w:color w:val="000000"/>
          <w:sz w:val="20"/>
        </w:rPr>
        <w:t>променяща</w:t>
      </w:r>
      <w:r w:rsidR="00CF7BE3">
        <w:rPr>
          <w:rFonts w:ascii="Verdana" w:hAnsi="Verdana" w:cs="Arial"/>
          <w:color w:val="000000"/>
          <w:sz w:val="20"/>
        </w:rPr>
        <w:t xml:space="preserve"> </w:t>
      </w:r>
      <w:r w:rsidRPr="000E54EB">
        <w:rPr>
          <w:rFonts w:ascii="Verdana" w:hAnsi="Verdana" w:cs="Arial"/>
          <w:color w:val="000000"/>
          <w:sz w:val="20"/>
        </w:rPr>
        <w:t>се</w:t>
      </w:r>
      <w:r w:rsidR="00CF7BE3">
        <w:rPr>
          <w:rFonts w:ascii="Verdana" w:hAnsi="Verdana" w:cs="Arial"/>
          <w:color w:val="000000"/>
          <w:sz w:val="20"/>
        </w:rPr>
        <w:t xml:space="preserve"> </w:t>
      </w:r>
      <w:r w:rsidRPr="000E54EB">
        <w:rPr>
          <w:rFonts w:ascii="Verdana" w:hAnsi="Verdana" w:cs="Arial"/>
          <w:color w:val="000000"/>
          <w:sz w:val="20"/>
        </w:rPr>
        <w:t>среда</w:t>
      </w:r>
      <w:r w:rsidRPr="000E54EB">
        <w:rPr>
          <w:rFonts w:ascii="Verdana" w:hAnsi="Verdana" w:cs="Vrinda"/>
          <w:color w:val="000000"/>
          <w:sz w:val="20"/>
        </w:rPr>
        <w:t xml:space="preserve">,  </w:t>
      </w:r>
      <w:r w:rsidRPr="000E54EB">
        <w:rPr>
          <w:rFonts w:ascii="Verdana" w:hAnsi="Verdana" w:cs="Arial"/>
          <w:color w:val="000000"/>
          <w:sz w:val="20"/>
        </w:rPr>
        <w:t>Дружеството</w:t>
      </w:r>
      <w:r w:rsidR="00CF7BE3">
        <w:rPr>
          <w:rFonts w:ascii="Verdana" w:hAnsi="Verdana" w:cs="Arial"/>
          <w:color w:val="000000"/>
          <w:sz w:val="20"/>
        </w:rPr>
        <w:t xml:space="preserve"> </w:t>
      </w:r>
      <w:r w:rsidRPr="000E54EB">
        <w:rPr>
          <w:rFonts w:ascii="Verdana" w:hAnsi="Verdana" w:cs="Arial"/>
          <w:color w:val="000000"/>
          <w:sz w:val="20"/>
        </w:rPr>
        <w:t>предприема</w:t>
      </w:r>
      <w:r w:rsidR="00CF7BE3">
        <w:rPr>
          <w:rFonts w:ascii="Verdana" w:hAnsi="Verdana" w:cs="Arial"/>
          <w:color w:val="000000"/>
          <w:sz w:val="20"/>
        </w:rPr>
        <w:t xml:space="preserve"> </w:t>
      </w:r>
      <w:r w:rsidRPr="000E54EB">
        <w:rPr>
          <w:rFonts w:ascii="Verdana" w:hAnsi="Verdana" w:cs="Arial"/>
          <w:color w:val="000000"/>
          <w:sz w:val="20"/>
        </w:rPr>
        <w:t>намаляване</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разходите</w:t>
      </w:r>
      <w:r w:rsidR="00CF7BE3">
        <w:rPr>
          <w:rFonts w:ascii="Verdana" w:hAnsi="Verdana" w:cs="Arial"/>
          <w:color w:val="000000"/>
          <w:sz w:val="20"/>
        </w:rPr>
        <w:t xml:space="preserve"> </w:t>
      </w:r>
      <w:r w:rsidRPr="000E54EB">
        <w:rPr>
          <w:rFonts w:ascii="Verdana" w:hAnsi="Verdana" w:cs="Arial"/>
          <w:color w:val="000000"/>
          <w:sz w:val="20"/>
        </w:rPr>
        <w:t>си</w:t>
      </w:r>
      <w:r w:rsidR="00CF7BE3">
        <w:rPr>
          <w:rFonts w:ascii="Verdana" w:hAnsi="Verdana" w:cs="Arial"/>
          <w:color w:val="000000"/>
          <w:sz w:val="20"/>
        </w:rPr>
        <w:t xml:space="preserve"> </w:t>
      </w:r>
      <w:r w:rsidRPr="000E54EB">
        <w:rPr>
          <w:rFonts w:ascii="Verdana" w:hAnsi="Verdana" w:cs="Arial"/>
          <w:color w:val="000000"/>
          <w:sz w:val="20"/>
        </w:rPr>
        <w:t>и</w:t>
      </w:r>
      <w:r w:rsidR="00CF7BE3">
        <w:rPr>
          <w:rFonts w:ascii="Verdana" w:hAnsi="Verdana" w:cs="Arial"/>
          <w:color w:val="000000"/>
          <w:sz w:val="20"/>
        </w:rPr>
        <w:t xml:space="preserve"> </w:t>
      </w:r>
      <w:r w:rsidRPr="000E54EB">
        <w:rPr>
          <w:rFonts w:ascii="Verdana" w:hAnsi="Verdana" w:cs="Arial"/>
          <w:color w:val="000000"/>
          <w:sz w:val="20"/>
        </w:rPr>
        <w:t>политика</w:t>
      </w:r>
      <w:r w:rsidR="00CF7BE3">
        <w:rPr>
          <w:rFonts w:ascii="Verdana" w:hAnsi="Verdana" w:cs="Arial"/>
          <w:color w:val="000000"/>
          <w:sz w:val="20"/>
        </w:rPr>
        <w:t xml:space="preserve"> </w:t>
      </w:r>
      <w:r w:rsidRPr="000E54EB">
        <w:rPr>
          <w:rFonts w:ascii="Verdana" w:hAnsi="Verdana" w:cs="Arial"/>
          <w:color w:val="000000"/>
          <w:sz w:val="20"/>
        </w:rPr>
        <w:t>на</w:t>
      </w:r>
      <w:r w:rsidR="00CF7BE3">
        <w:rPr>
          <w:rFonts w:ascii="Verdana" w:hAnsi="Verdana" w:cs="Arial"/>
          <w:color w:val="000000"/>
          <w:sz w:val="20"/>
        </w:rPr>
        <w:t xml:space="preserve"> </w:t>
      </w:r>
      <w:r w:rsidRPr="000E54EB">
        <w:rPr>
          <w:rFonts w:ascii="Verdana" w:hAnsi="Verdana" w:cs="Arial"/>
          <w:color w:val="000000"/>
          <w:sz w:val="20"/>
        </w:rPr>
        <w:t>по</w:t>
      </w:r>
      <w:r w:rsidRPr="000E54EB">
        <w:rPr>
          <w:rFonts w:ascii="Verdana" w:hAnsi="Verdana" w:cs="Vrinda"/>
          <w:color w:val="000000"/>
          <w:sz w:val="20"/>
        </w:rPr>
        <w:t>-</w:t>
      </w:r>
      <w:r w:rsidRPr="000E54EB">
        <w:rPr>
          <w:rFonts w:ascii="Verdana" w:hAnsi="Verdana" w:cs="Arial"/>
          <w:color w:val="000000"/>
          <w:sz w:val="20"/>
        </w:rPr>
        <w:t>бърза</w:t>
      </w:r>
      <w:r w:rsidR="00CF7BE3">
        <w:rPr>
          <w:rFonts w:ascii="Verdana" w:hAnsi="Verdana" w:cs="Arial"/>
          <w:color w:val="000000"/>
          <w:sz w:val="20"/>
        </w:rPr>
        <w:t xml:space="preserve"> </w:t>
      </w:r>
      <w:r w:rsidRPr="000E54EB">
        <w:rPr>
          <w:rFonts w:ascii="Verdana" w:hAnsi="Verdana" w:cs="Arial"/>
          <w:color w:val="000000"/>
          <w:sz w:val="20"/>
        </w:rPr>
        <w:t>и</w:t>
      </w:r>
      <w:r w:rsidR="00CF7BE3">
        <w:rPr>
          <w:rFonts w:ascii="Verdana" w:hAnsi="Verdana" w:cs="Arial"/>
          <w:color w:val="000000"/>
          <w:sz w:val="20"/>
        </w:rPr>
        <w:t xml:space="preserve"> </w:t>
      </w:r>
      <w:r w:rsidRPr="000E54EB">
        <w:rPr>
          <w:rFonts w:ascii="Verdana" w:hAnsi="Verdana" w:cs="Arial"/>
          <w:color w:val="000000"/>
          <w:sz w:val="20"/>
        </w:rPr>
        <w:t>ефективна</w:t>
      </w:r>
      <w:r w:rsidR="00CF7BE3">
        <w:rPr>
          <w:rFonts w:ascii="Verdana" w:hAnsi="Verdana" w:cs="Arial"/>
          <w:color w:val="000000"/>
          <w:sz w:val="20"/>
        </w:rPr>
        <w:t xml:space="preserve"> </w:t>
      </w:r>
      <w:r w:rsidRPr="000E54EB">
        <w:rPr>
          <w:rFonts w:ascii="Verdana" w:hAnsi="Verdana" w:cs="Arial"/>
          <w:color w:val="000000"/>
          <w:sz w:val="20"/>
        </w:rPr>
        <w:t>адаптация</w:t>
      </w:r>
      <w:r w:rsidR="00CF7BE3">
        <w:rPr>
          <w:rFonts w:ascii="Verdana" w:hAnsi="Verdana" w:cs="Arial"/>
          <w:color w:val="000000"/>
          <w:sz w:val="20"/>
        </w:rPr>
        <w:t xml:space="preserve"> </w:t>
      </w:r>
      <w:r w:rsidRPr="000E54EB">
        <w:rPr>
          <w:rFonts w:ascii="Verdana" w:hAnsi="Verdana" w:cs="Arial"/>
          <w:color w:val="000000"/>
          <w:sz w:val="20"/>
        </w:rPr>
        <w:t>към</w:t>
      </w:r>
      <w:r w:rsidR="00CF7BE3">
        <w:rPr>
          <w:rFonts w:ascii="Verdana" w:hAnsi="Verdana" w:cs="Arial"/>
          <w:color w:val="000000"/>
          <w:sz w:val="20"/>
        </w:rPr>
        <w:t xml:space="preserve"> </w:t>
      </w:r>
      <w:r w:rsidRPr="000E54EB">
        <w:rPr>
          <w:rFonts w:ascii="Verdana" w:hAnsi="Verdana" w:cs="Arial"/>
          <w:color w:val="000000"/>
          <w:sz w:val="20"/>
        </w:rPr>
        <w:t>променящия</w:t>
      </w:r>
      <w:r w:rsidR="00CF7BE3">
        <w:rPr>
          <w:rFonts w:ascii="Verdana" w:hAnsi="Verdana" w:cs="Arial"/>
          <w:color w:val="000000"/>
          <w:sz w:val="20"/>
        </w:rPr>
        <w:t xml:space="preserve"> </w:t>
      </w:r>
      <w:r w:rsidRPr="000E54EB">
        <w:rPr>
          <w:rFonts w:ascii="Verdana" w:hAnsi="Verdana" w:cs="Arial"/>
          <w:color w:val="000000"/>
          <w:sz w:val="20"/>
        </w:rPr>
        <w:t>се</w:t>
      </w:r>
      <w:r w:rsidR="00CF7BE3">
        <w:rPr>
          <w:rFonts w:ascii="Verdana" w:hAnsi="Verdana" w:cs="Arial"/>
          <w:color w:val="000000"/>
          <w:sz w:val="20"/>
        </w:rPr>
        <w:t xml:space="preserve"> </w:t>
      </w:r>
      <w:r w:rsidRPr="000E54EB">
        <w:rPr>
          <w:rFonts w:ascii="Verdana" w:hAnsi="Verdana" w:cs="Arial"/>
          <w:color w:val="000000"/>
          <w:sz w:val="20"/>
        </w:rPr>
        <w:t>пазар</w:t>
      </w:r>
      <w:r w:rsidRPr="000E54EB">
        <w:rPr>
          <w:rFonts w:ascii="Verdana" w:hAnsi="Verdana" w:cs="Vrinda"/>
          <w:color w:val="000000"/>
          <w:sz w:val="20"/>
        </w:rPr>
        <w:t>.</w:t>
      </w:r>
      <w:r w:rsidRPr="000E54EB">
        <w:rPr>
          <w:rFonts w:ascii="Verdana" w:hAnsi="Verdana" w:cs="Vrinda"/>
          <w:color w:val="000000"/>
          <w:sz w:val="20"/>
        </w:rPr>
        <w:tab/>
      </w:r>
    </w:p>
    <w:p w14:paraId="7EA9E2BF" w14:textId="77777777" w:rsidR="00A2137D" w:rsidRDefault="00A2137D" w:rsidP="00A2137D">
      <w:pPr>
        <w:spacing w:after="60" w:line="260" w:lineRule="atLeast"/>
        <w:rPr>
          <w:rFonts w:ascii="Verdana" w:hAnsi="Verdana" w:cs="Vrinda"/>
          <w:sz w:val="20"/>
          <w:lang w:val="en-US"/>
        </w:rPr>
      </w:pPr>
      <w:r w:rsidRPr="000E54EB">
        <w:rPr>
          <w:rFonts w:ascii="Verdana" w:hAnsi="Verdana" w:cs="Arial"/>
          <w:sz w:val="20"/>
        </w:rPr>
        <w:t>Ръководството</w:t>
      </w:r>
      <w:r w:rsidR="002753B1">
        <w:rPr>
          <w:rFonts w:ascii="Verdana" w:hAnsi="Verdana" w:cs="Arial"/>
          <w:sz w:val="20"/>
        </w:rPr>
        <w:t xml:space="preserve"> </w:t>
      </w:r>
      <w:r w:rsidRPr="000E54EB">
        <w:rPr>
          <w:rFonts w:ascii="Verdana" w:hAnsi="Verdana" w:cs="Arial"/>
          <w:sz w:val="20"/>
        </w:rPr>
        <w:t>на</w:t>
      </w:r>
      <w:r w:rsidR="002753B1">
        <w:rPr>
          <w:rFonts w:ascii="Verdana" w:hAnsi="Verdana" w:cs="Arial"/>
          <w:sz w:val="20"/>
        </w:rPr>
        <w:t xml:space="preserve"> </w:t>
      </w:r>
      <w:r w:rsidRPr="000E54EB">
        <w:rPr>
          <w:rFonts w:ascii="Verdana" w:hAnsi="Verdana" w:cs="Arial"/>
          <w:sz w:val="20"/>
        </w:rPr>
        <w:t>Дружествотосчита</w:t>
      </w:r>
      <w:r w:rsidRPr="000E54EB">
        <w:rPr>
          <w:rFonts w:ascii="Verdana" w:hAnsi="Verdana" w:cs="Vrinda"/>
          <w:sz w:val="20"/>
        </w:rPr>
        <w:t xml:space="preserve">, </w:t>
      </w:r>
      <w:r w:rsidRPr="000E54EB">
        <w:rPr>
          <w:rFonts w:ascii="Verdana" w:hAnsi="Verdana" w:cs="Arial"/>
          <w:sz w:val="20"/>
        </w:rPr>
        <w:t>че</w:t>
      </w:r>
      <w:r w:rsidR="002753B1">
        <w:rPr>
          <w:rFonts w:ascii="Verdana" w:hAnsi="Verdana" w:cs="Arial"/>
          <w:sz w:val="20"/>
        </w:rPr>
        <w:t xml:space="preserve"> </w:t>
      </w:r>
      <w:r w:rsidRPr="000E54EB">
        <w:rPr>
          <w:rFonts w:ascii="Verdana" w:hAnsi="Verdana" w:cs="Arial"/>
          <w:sz w:val="20"/>
        </w:rPr>
        <w:t>Дружеството</w:t>
      </w:r>
      <w:r w:rsidR="00CF7BE3">
        <w:rPr>
          <w:rFonts w:ascii="Verdana" w:hAnsi="Verdana" w:cs="Arial"/>
          <w:sz w:val="20"/>
        </w:rPr>
        <w:t xml:space="preserve"> </w:t>
      </w:r>
      <w:r w:rsidRPr="000E54EB">
        <w:rPr>
          <w:rFonts w:ascii="Verdana" w:hAnsi="Verdana" w:cs="Arial"/>
          <w:sz w:val="20"/>
        </w:rPr>
        <w:t>е</w:t>
      </w:r>
      <w:r w:rsidR="00CF7BE3">
        <w:rPr>
          <w:rFonts w:ascii="Verdana" w:hAnsi="Verdana" w:cs="Arial"/>
          <w:sz w:val="20"/>
        </w:rPr>
        <w:t xml:space="preserve"> </w:t>
      </w:r>
      <w:r w:rsidRPr="000E54EB">
        <w:rPr>
          <w:rFonts w:ascii="Verdana" w:hAnsi="Verdana" w:cs="Arial"/>
          <w:sz w:val="20"/>
        </w:rPr>
        <w:t>действащо</w:t>
      </w:r>
      <w:r w:rsidR="00CF7BE3">
        <w:rPr>
          <w:rFonts w:ascii="Verdana" w:hAnsi="Verdana" w:cs="Arial"/>
          <w:sz w:val="20"/>
        </w:rPr>
        <w:t xml:space="preserve"> </w:t>
      </w:r>
      <w:r w:rsidRPr="000E54EB">
        <w:rPr>
          <w:rFonts w:ascii="Verdana" w:hAnsi="Verdana" w:cs="Arial"/>
          <w:sz w:val="20"/>
        </w:rPr>
        <w:t>и</w:t>
      </w:r>
      <w:r w:rsidR="00CF7BE3">
        <w:rPr>
          <w:rFonts w:ascii="Verdana" w:hAnsi="Verdana" w:cs="Arial"/>
          <w:sz w:val="20"/>
        </w:rPr>
        <w:t xml:space="preserve"> </w:t>
      </w:r>
      <w:r w:rsidRPr="000E54EB">
        <w:rPr>
          <w:rFonts w:ascii="Verdana" w:hAnsi="Verdana" w:cs="Arial"/>
          <w:sz w:val="20"/>
        </w:rPr>
        <w:t>ще</w:t>
      </w:r>
      <w:r w:rsidR="00CF7BE3">
        <w:rPr>
          <w:rFonts w:ascii="Verdana" w:hAnsi="Verdana" w:cs="Arial"/>
          <w:sz w:val="20"/>
        </w:rPr>
        <w:t xml:space="preserve"> </w:t>
      </w:r>
      <w:r w:rsidRPr="000E54EB">
        <w:rPr>
          <w:rFonts w:ascii="Verdana" w:hAnsi="Verdana" w:cs="Arial"/>
          <w:sz w:val="20"/>
        </w:rPr>
        <w:t>остане</w:t>
      </w:r>
      <w:r w:rsidR="00CF7BE3">
        <w:rPr>
          <w:rFonts w:ascii="Verdana" w:hAnsi="Verdana" w:cs="Arial"/>
          <w:sz w:val="20"/>
        </w:rPr>
        <w:t xml:space="preserve"> </w:t>
      </w:r>
      <w:r w:rsidRPr="000E54EB">
        <w:rPr>
          <w:rFonts w:ascii="Verdana" w:hAnsi="Verdana" w:cs="Arial"/>
          <w:sz w:val="20"/>
        </w:rPr>
        <w:t>действащо</w:t>
      </w:r>
      <w:r w:rsidRPr="000E54EB">
        <w:rPr>
          <w:rFonts w:ascii="Verdana" w:hAnsi="Verdana" w:cs="Vrinda"/>
          <w:sz w:val="20"/>
        </w:rPr>
        <w:t xml:space="preserve">, </w:t>
      </w:r>
      <w:r w:rsidRPr="000E54EB">
        <w:rPr>
          <w:rFonts w:ascii="Verdana" w:hAnsi="Verdana" w:cs="Arial"/>
          <w:sz w:val="20"/>
        </w:rPr>
        <w:t>няма</w:t>
      </w:r>
      <w:r w:rsidR="00CF7BE3">
        <w:rPr>
          <w:rFonts w:ascii="Verdana" w:hAnsi="Verdana" w:cs="Arial"/>
          <w:sz w:val="20"/>
        </w:rPr>
        <w:t xml:space="preserve"> </w:t>
      </w:r>
      <w:r w:rsidRPr="000E54EB">
        <w:rPr>
          <w:rFonts w:ascii="Verdana" w:hAnsi="Verdana" w:cs="Arial"/>
          <w:sz w:val="20"/>
        </w:rPr>
        <w:t>планове</w:t>
      </w:r>
      <w:r w:rsidR="00CF7BE3">
        <w:rPr>
          <w:rFonts w:ascii="Verdana" w:hAnsi="Verdana" w:cs="Arial"/>
          <w:sz w:val="20"/>
        </w:rPr>
        <w:t xml:space="preserve"> </w:t>
      </w:r>
      <w:r w:rsidRPr="000E54EB">
        <w:rPr>
          <w:rFonts w:ascii="Verdana" w:hAnsi="Verdana" w:cs="Arial"/>
          <w:sz w:val="20"/>
        </w:rPr>
        <w:t>и</w:t>
      </w:r>
      <w:r w:rsidR="00CF7BE3">
        <w:rPr>
          <w:rFonts w:ascii="Verdana" w:hAnsi="Verdana" w:cs="Arial"/>
          <w:sz w:val="20"/>
        </w:rPr>
        <w:t xml:space="preserve"> </w:t>
      </w:r>
      <w:r w:rsidRPr="000E54EB">
        <w:rPr>
          <w:rFonts w:ascii="Verdana" w:hAnsi="Verdana" w:cs="Arial"/>
          <w:sz w:val="20"/>
        </w:rPr>
        <w:t>намерения</w:t>
      </w:r>
      <w:r w:rsidR="00CF7BE3">
        <w:rPr>
          <w:rFonts w:ascii="Verdana" w:hAnsi="Verdana" w:cs="Arial"/>
          <w:sz w:val="20"/>
        </w:rPr>
        <w:t xml:space="preserve"> </w:t>
      </w:r>
      <w:r w:rsidRPr="000E54EB">
        <w:rPr>
          <w:rFonts w:ascii="Verdana" w:hAnsi="Verdana" w:cs="Arial"/>
          <w:sz w:val="20"/>
        </w:rPr>
        <w:t>за</w:t>
      </w:r>
      <w:r w:rsidR="00CF7BE3">
        <w:rPr>
          <w:rFonts w:ascii="Verdana" w:hAnsi="Verdana" w:cs="Arial"/>
          <w:sz w:val="20"/>
        </w:rPr>
        <w:t xml:space="preserve"> </w:t>
      </w:r>
      <w:r w:rsidRPr="000E54EB">
        <w:rPr>
          <w:rFonts w:ascii="Verdana" w:hAnsi="Verdana" w:cs="Arial"/>
          <w:sz w:val="20"/>
        </w:rPr>
        <w:t>преустановяване</w:t>
      </w:r>
      <w:r w:rsidR="00CF7BE3">
        <w:rPr>
          <w:rFonts w:ascii="Verdana" w:hAnsi="Verdana" w:cs="Arial"/>
          <w:sz w:val="20"/>
        </w:rPr>
        <w:t xml:space="preserve"> </w:t>
      </w:r>
      <w:r w:rsidRPr="000E54EB">
        <w:rPr>
          <w:rFonts w:ascii="Verdana" w:hAnsi="Verdana" w:cs="Arial"/>
          <w:sz w:val="20"/>
        </w:rPr>
        <w:t>на</w:t>
      </w:r>
      <w:r w:rsidR="00CF7BE3">
        <w:rPr>
          <w:rFonts w:ascii="Verdana" w:hAnsi="Verdana" w:cs="Arial"/>
          <w:sz w:val="20"/>
        </w:rPr>
        <w:t xml:space="preserve"> </w:t>
      </w:r>
      <w:r w:rsidRPr="000E54EB">
        <w:rPr>
          <w:rFonts w:ascii="Verdana" w:hAnsi="Verdana" w:cs="Arial"/>
          <w:sz w:val="20"/>
        </w:rPr>
        <w:t>дейността</w:t>
      </w:r>
      <w:r w:rsidRPr="000E54EB">
        <w:rPr>
          <w:rFonts w:ascii="Verdana" w:hAnsi="Verdana" w:cs="Vrinda"/>
          <w:sz w:val="20"/>
        </w:rPr>
        <w:t xml:space="preserve">. </w:t>
      </w:r>
    </w:p>
    <w:p w14:paraId="7EA9E2C0" w14:textId="77777777" w:rsidR="00511036" w:rsidRDefault="00511036" w:rsidP="00A2137D">
      <w:pPr>
        <w:spacing w:after="60" w:line="260" w:lineRule="atLeast"/>
        <w:rPr>
          <w:rFonts w:ascii="Verdana" w:hAnsi="Verdana" w:cs="Vrinda"/>
          <w:sz w:val="20"/>
        </w:rPr>
      </w:pPr>
    </w:p>
    <w:p w14:paraId="7EA9E2C1" w14:textId="77777777" w:rsidR="00CF7BE3" w:rsidRPr="00CF7BE3" w:rsidRDefault="00CF7BE3" w:rsidP="00A2137D">
      <w:pPr>
        <w:spacing w:after="60" w:line="260" w:lineRule="atLeast"/>
        <w:rPr>
          <w:rFonts w:ascii="Verdana" w:hAnsi="Verdana" w:cs="Vrinda"/>
          <w:sz w:val="20"/>
        </w:rPr>
      </w:pPr>
    </w:p>
    <w:p w14:paraId="7EA9E2C2" w14:textId="77777777" w:rsidR="00511036" w:rsidRPr="00B50091" w:rsidRDefault="00511036" w:rsidP="00511036">
      <w:pPr>
        <w:spacing w:before="40"/>
        <w:rPr>
          <w:rFonts w:ascii="Verdana" w:hAnsi="Verdana"/>
          <w:b/>
          <w:bCs/>
          <w:i/>
          <w:iCs/>
          <w:sz w:val="20"/>
        </w:rPr>
      </w:pPr>
      <w:r w:rsidRPr="00B50091">
        <w:rPr>
          <w:rFonts w:ascii="Verdana" w:hAnsi="Verdana"/>
          <w:b/>
          <w:bCs/>
          <w:i/>
          <w:iCs/>
          <w:sz w:val="20"/>
        </w:rPr>
        <w:t>Финансово отражение на Covid-19 и потенциални рискове</w:t>
      </w:r>
    </w:p>
    <w:p w14:paraId="7EA9E2C3" w14:textId="77777777" w:rsidR="00511036" w:rsidRPr="00D73222" w:rsidRDefault="00511036" w:rsidP="00511036">
      <w:pPr>
        <w:spacing w:before="40"/>
        <w:rPr>
          <w:i/>
          <w:iCs/>
          <w:sz w:val="20"/>
        </w:rPr>
      </w:pPr>
    </w:p>
    <w:p w14:paraId="7EA9E2C4" w14:textId="77777777" w:rsidR="00511036" w:rsidRPr="00511036" w:rsidRDefault="00511036" w:rsidP="00511036">
      <w:pPr>
        <w:spacing w:before="40"/>
        <w:rPr>
          <w:rFonts w:ascii="Verdana" w:hAnsi="Verdana" w:cs="Arial"/>
          <w:color w:val="000000"/>
          <w:sz w:val="20"/>
        </w:rPr>
      </w:pPr>
      <w:r w:rsidRPr="00511036">
        <w:rPr>
          <w:rFonts w:ascii="Verdana" w:hAnsi="Verdana" w:cs="Arial"/>
          <w:color w:val="000000"/>
          <w:sz w:val="20"/>
        </w:rPr>
        <w:t>В началото на 2020 г. поради разпространението на нов коронавирус (Covid-19) в световен мащаб се появиха затруднения в бизнеса и икономическата дейност на редица предприятия и цели икономически отрасли. На 11.03.2020 г. Световната здравна организация обяви и наличието на пандемия от коронавирус (Covid-19).</w:t>
      </w:r>
    </w:p>
    <w:p w14:paraId="7EA9E2C5" w14:textId="77777777" w:rsidR="00511036" w:rsidRPr="00511036" w:rsidRDefault="00511036" w:rsidP="00511036">
      <w:pPr>
        <w:spacing w:before="40"/>
        <w:rPr>
          <w:rFonts w:ascii="Verdana" w:hAnsi="Verdana" w:cs="Arial"/>
          <w:color w:val="000000"/>
          <w:sz w:val="20"/>
        </w:rPr>
      </w:pPr>
      <w:r w:rsidRPr="00511036">
        <w:rPr>
          <w:rFonts w:ascii="Verdana" w:hAnsi="Verdana" w:cs="Arial"/>
          <w:color w:val="000000"/>
          <w:sz w:val="20"/>
        </w:rPr>
        <w:t>С оглед въведените противоепидемични мерки и ограничения при пандемията, както неяснотата относно мерките при трета вълна или други форсмажорни обстоятелства, които предизвикват продължаващо  чувствително намаляване на икономическата активност и пораждат значителна неизвестност за бъдещите бизнес процеси, съществува  реален риск от спад на приходите на дружеството. Въпреки това ръководството разчита че ще успее успешно да изведе Дружеството от извънредното положение, в което е поставено.</w:t>
      </w:r>
    </w:p>
    <w:p w14:paraId="7EA9E2C6" w14:textId="77777777" w:rsidR="00511036" w:rsidRPr="00511036" w:rsidRDefault="00511036" w:rsidP="00511036">
      <w:pPr>
        <w:spacing w:before="40"/>
        <w:rPr>
          <w:rFonts w:ascii="Verdana" w:hAnsi="Verdana" w:cs="Arial"/>
          <w:color w:val="000000"/>
          <w:sz w:val="20"/>
        </w:rPr>
      </w:pPr>
    </w:p>
    <w:p w14:paraId="7EA9E2C7" w14:textId="77777777" w:rsidR="00511036" w:rsidRPr="00511036" w:rsidRDefault="00511036" w:rsidP="00511036">
      <w:pPr>
        <w:spacing w:before="40"/>
        <w:rPr>
          <w:rFonts w:ascii="Verdana" w:hAnsi="Verdana" w:cs="Arial"/>
          <w:color w:val="000000"/>
          <w:sz w:val="20"/>
        </w:rPr>
      </w:pPr>
      <w:r w:rsidRPr="00511036">
        <w:rPr>
          <w:rFonts w:ascii="Verdana" w:hAnsi="Verdana" w:cs="Arial"/>
          <w:color w:val="000000"/>
          <w:sz w:val="20"/>
        </w:rPr>
        <w:t>В усложнената обстановка „</w:t>
      </w:r>
      <w:r>
        <w:rPr>
          <w:rFonts w:ascii="Verdana" w:hAnsi="Verdana" w:cs="Arial"/>
          <w:color w:val="000000"/>
          <w:sz w:val="20"/>
          <w:lang w:val="en-US"/>
        </w:rPr>
        <w:t>Топлофикация Разград</w:t>
      </w:r>
      <w:r w:rsidRPr="00511036">
        <w:rPr>
          <w:rFonts w:ascii="Verdana" w:hAnsi="Verdana" w:cs="Arial"/>
          <w:color w:val="000000"/>
          <w:sz w:val="20"/>
        </w:rPr>
        <w:t>г“ АД продължава да изпълнява договорните  си задължения и гарантира сигурността на тяхното завършване.</w:t>
      </w:r>
    </w:p>
    <w:p w14:paraId="7EA9E2C8" w14:textId="77777777" w:rsidR="00511036" w:rsidRPr="00511036" w:rsidRDefault="00511036" w:rsidP="00511036">
      <w:pPr>
        <w:spacing w:before="40"/>
        <w:rPr>
          <w:rFonts w:ascii="Verdana" w:hAnsi="Verdana" w:cs="Arial"/>
          <w:color w:val="000000"/>
          <w:sz w:val="20"/>
        </w:rPr>
      </w:pPr>
    </w:p>
    <w:p w14:paraId="7EA9E2C9" w14:textId="77777777" w:rsidR="00511036" w:rsidRPr="00511036" w:rsidRDefault="00511036" w:rsidP="00511036">
      <w:pPr>
        <w:spacing w:before="40"/>
        <w:rPr>
          <w:rFonts w:ascii="Verdana" w:hAnsi="Verdana" w:cs="Arial"/>
          <w:color w:val="000000"/>
          <w:sz w:val="20"/>
        </w:rPr>
      </w:pPr>
      <w:r w:rsidRPr="00511036">
        <w:rPr>
          <w:rFonts w:ascii="Verdana" w:hAnsi="Verdana" w:cs="Arial"/>
          <w:color w:val="000000"/>
          <w:sz w:val="20"/>
        </w:rPr>
        <w:t xml:space="preserve">За годината, приключила на 31 декември 2020 г. дружеството не реализирало нетна загуба, която да е свързана с влошената икономическа обстановка в резултат на пандемията. </w:t>
      </w:r>
    </w:p>
    <w:p w14:paraId="7EA9E2CA" w14:textId="77777777" w:rsidR="00511036" w:rsidRPr="00511036" w:rsidRDefault="00511036" w:rsidP="00A2137D">
      <w:pPr>
        <w:spacing w:after="60" w:line="260" w:lineRule="atLeast"/>
        <w:rPr>
          <w:rFonts w:ascii="Verdana" w:hAnsi="Verdana" w:cs="Vrinda"/>
          <w:sz w:val="20"/>
          <w:lang w:val="en-US"/>
        </w:rPr>
      </w:pPr>
    </w:p>
    <w:p w14:paraId="5AA53A15" w14:textId="77777777" w:rsidR="00E379FB" w:rsidRDefault="00E379FB">
      <w:pPr>
        <w:spacing w:after="160" w:line="259" w:lineRule="auto"/>
        <w:jc w:val="left"/>
        <w:rPr>
          <w:rFonts w:ascii="Verdana" w:hAnsi="Verdana" w:cs="Vrinda"/>
          <w:b/>
          <w:bCs/>
          <w:snapToGrid w:val="0"/>
          <w:color w:val="365F91"/>
          <w:sz w:val="20"/>
        </w:rPr>
      </w:pPr>
      <w:r>
        <w:rPr>
          <w:rFonts w:ascii="Verdana" w:hAnsi="Verdana" w:cs="Vrinda"/>
          <w:snapToGrid w:val="0"/>
          <w:sz w:val="20"/>
        </w:rPr>
        <w:br w:type="page"/>
      </w:r>
    </w:p>
    <w:p w14:paraId="7EA9E2CB" w14:textId="76E8B75C" w:rsidR="00A64D1D" w:rsidRPr="00E379FB" w:rsidRDefault="00A64D1D" w:rsidP="00E379FB">
      <w:pPr>
        <w:pStyle w:val="Heading1"/>
        <w:spacing w:before="360"/>
        <w:rPr>
          <w:rFonts w:ascii="Verdana" w:hAnsi="Verdana" w:cs="Vrinda"/>
          <w:snapToGrid w:val="0"/>
          <w:sz w:val="20"/>
          <w:szCs w:val="20"/>
          <w:lang w:val="bg-BG"/>
        </w:rPr>
      </w:pPr>
      <w:bookmarkStart w:id="218" w:name="_Toc67487558"/>
      <w:r w:rsidRPr="00E379FB">
        <w:rPr>
          <w:rFonts w:ascii="Verdana" w:hAnsi="Verdana" w:cs="Vrinda"/>
          <w:snapToGrid w:val="0"/>
          <w:sz w:val="20"/>
          <w:szCs w:val="20"/>
          <w:lang w:val="bg-BG"/>
        </w:rPr>
        <w:lastRenderedPageBreak/>
        <w:t>V. ФИНАНСОВИ</w:t>
      </w:r>
      <w:r w:rsidR="002B28C2">
        <w:rPr>
          <w:rFonts w:ascii="Verdana" w:hAnsi="Verdana" w:cs="Vrinda"/>
          <w:snapToGrid w:val="0"/>
          <w:sz w:val="20"/>
          <w:szCs w:val="20"/>
          <w:lang w:val="bg-BG"/>
        </w:rPr>
        <w:t xml:space="preserve"> </w:t>
      </w:r>
      <w:r w:rsidRPr="00E379FB">
        <w:rPr>
          <w:rFonts w:ascii="Verdana" w:hAnsi="Verdana" w:cs="Vrinda"/>
          <w:snapToGrid w:val="0"/>
          <w:sz w:val="20"/>
          <w:szCs w:val="20"/>
          <w:lang w:val="bg-BG"/>
        </w:rPr>
        <w:t>ПОКАЗАТЕЛИ</w:t>
      </w:r>
      <w:bookmarkEnd w:id="218"/>
    </w:p>
    <w:p w14:paraId="7EA9E2CC" w14:textId="77777777" w:rsidR="00A64D1D" w:rsidRPr="000E54EB" w:rsidRDefault="00A64D1D" w:rsidP="00A64D1D">
      <w:pPr>
        <w:rPr>
          <w:rFonts w:ascii="Verdana" w:hAnsi="Verdana" w:cs="Vrinda"/>
          <w:sz w:val="20"/>
        </w:rPr>
      </w:pPr>
      <w:r w:rsidRPr="000E54EB">
        <w:rPr>
          <w:rFonts w:ascii="Verdana" w:hAnsi="Verdana" w:cs="Arial"/>
          <w:sz w:val="20"/>
        </w:rPr>
        <w:t>Въз</w:t>
      </w:r>
      <w:r w:rsidR="00506764">
        <w:rPr>
          <w:rFonts w:ascii="Verdana" w:hAnsi="Verdana" w:cs="Arial"/>
          <w:sz w:val="20"/>
        </w:rPr>
        <w:t xml:space="preserve"> </w:t>
      </w:r>
      <w:r w:rsidRPr="000E54EB">
        <w:rPr>
          <w:rFonts w:ascii="Verdana" w:hAnsi="Verdana" w:cs="Arial"/>
          <w:sz w:val="20"/>
        </w:rPr>
        <w:t>основа</w:t>
      </w:r>
      <w:r w:rsidR="00506764">
        <w:rPr>
          <w:rFonts w:ascii="Verdana" w:hAnsi="Verdana" w:cs="Arial"/>
          <w:sz w:val="20"/>
        </w:rPr>
        <w:t xml:space="preserve"> </w:t>
      </w:r>
      <w:r w:rsidRPr="000E54EB">
        <w:rPr>
          <w:rFonts w:ascii="Verdana" w:hAnsi="Verdana" w:cs="Arial"/>
          <w:sz w:val="20"/>
        </w:rPr>
        <w:t>на</w:t>
      </w:r>
      <w:r w:rsidR="00506764">
        <w:rPr>
          <w:rFonts w:ascii="Verdana" w:hAnsi="Verdana" w:cs="Arial"/>
          <w:sz w:val="20"/>
        </w:rPr>
        <w:t xml:space="preserve"> </w:t>
      </w:r>
      <w:r w:rsidRPr="000E54EB">
        <w:rPr>
          <w:rFonts w:ascii="Verdana" w:hAnsi="Verdana" w:cs="Arial"/>
          <w:sz w:val="20"/>
        </w:rPr>
        <w:t>данните</w:t>
      </w:r>
      <w:r w:rsidR="00506764">
        <w:rPr>
          <w:rFonts w:ascii="Verdana" w:hAnsi="Verdana" w:cs="Arial"/>
          <w:sz w:val="20"/>
        </w:rPr>
        <w:t xml:space="preserve"> </w:t>
      </w:r>
      <w:r w:rsidRPr="000E54EB">
        <w:rPr>
          <w:rFonts w:ascii="Verdana" w:hAnsi="Verdana" w:cs="Arial"/>
          <w:sz w:val="20"/>
        </w:rPr>
        <w:t>от</w:t>
      </w:r>
      <w:r w:rsidR="00506764">
        <w:rPr>
          <w:rFonts w:ascii="Verdana" w:hAnsi="Verdana" w:cs="Arial"/>
          <w:sz w:val="20"/>
        </w:rPr>
        <w:t xml:space="preserve"> </w:t>
      </w:r>
      <w:r w:rsidRPr="000E54EB">
        <w:rPr>
          <w:rFonts w:ascii="Verdana" w:hAnsi="Verdana" w:cs="Arial"/>
          <w:sz w:val="20"/>
        </w:rPr>
        <w:t>ГФО</w:t>
      </w:r>
      <w:r w:rsidR="00506764">
        <w:rPr>
          <w:rFonts w:ascii="Verdana" w:hAnsi="Verdana" w:cs="Arial"/>
          <w:sz w:val="20"/>
        </w:rPr>
        <w:t xml:space="preserve"> </w:t>
      </w:r>
      <w:r w:rsidRPr="000E54EB">
        <w:rPr>
          <w:rFonts w:ascii="Verdana" w:hAnsi="Verdana" w:cs="Arial"/>
          <w:sz w:val="20"/>
        </w:rPr>
        <w:t>на</w:t>
      </w:r>
      <w:r w:rsidR="00506764">
        <w:rPr>
          <w:rFonts w:ascii="Verdana" w:hAnsi="Verdana" w:cs="Arial"/>
          <w:sz w:val="20"/>
        </w:rPr>
        <w:t xml:space="preserve"> </w:t>
      </w:r>
      <w:r w:rsidRPr="000E54EB">
        <w:rPr>
          <w:rFonts w:ascii="Verdana" w:hAnsi="Verdana" w:cs="Arial"/>
          <w:sz w:val="20"/>
        </w:rPr>
        <w:t>дружеството</w:t>
      </w:r>
      <w:r w:rsidR="00506764">
        <w:rPr>
          <w:rFonts w:ascii="Verdana" w:hAnsi="Verdana" w:cs="Arial"/>
          <w:sz w:val="20"/>
        </w:rPr>
        <w:t xml:space="preserve"> </w:t>
      </w:r>
      <w:r w:rsidRPr="000E54EB">
        <w:rPr>
          <w:rFonts w:ascii="Verdana" w:hAnsi="Verdana" w:cs="Arial"/>
          <w:sz w:val="20"/>
        </w:rPr>
        <w:t>може</w:t>
      </w:r>
      <w:r w:rsidR="00506764">
        <w:rPr>
          <w:rFonts w:ascii="Verdana" w:hAnsi="Verdana" w:cs="Arial"/>
          <w:sz w:val="20"/>
        </w:rPr>
        <w:t xml:space="preserve"> </w:t>
      </w:r>
      <w:r w:rsidRPr="000E54EB">
        <w:rPr>
          <w:rFonts w:ascii="Verdana" w:hAnsi="Verdana" w:cs="Arial"/>
          <w:sz w:val="20"/>
        </w:rPr>
        <w:t>да</w:t>
      </w:r>
      <w:r w:rsidR="00506764">
        <w:rPr>
          <w:rFonts w:ascii="Verdana" w:hAnsi="Verdana" w:cs="Arial"/>
          <w:sz w:val="20"/>
        </w:rPr>
        <w:t xml:space="preserve"> </w:t>
      </w:r>
      <w:r w:rsidRPr="000E54EB">
        <w:rPr>
          <w:rFonts w:ascii="Verdana" w:hAnsi="Verdana" w:cs="Arial"/>
          <w:sz w:val="20"/>
        </w:rPr>
        <w:t>бъде</w:t>
      </w:r>
      <w:r w:rsidR="00506764">
        <w:rPr>
          <w:rFonts w:ascii="Verdana" w:hAnsi="Verdana" w:cs="Arial"/>
          <w:sz w:val="20"/>
        </w:rPr>
        <w:t xml:space="preserve"> </w:t>
      </w:r>
      <w:r w:rsidRPr="000E54EB">
        <w:rPr>
          <w:rFonts w:ascii="Verdana" w:hAnsi="Verdana" w:cs="Arial"/>
          <w:sz w:val="20"/>
        </w:rPr>
        <w:t>извършен</w:t>
      </w:r>
      <w:r w:rsidR="00506764">
        <w:rPr>
          <w:rFonts w:ascii="Verdana" w:hAnsi="Verdana" w:cs="Arial"/>
          <w:sz w:val="20"/>
        </w:rPr>
        <w:t xml:space="preserve"> </w:t>
      </w:r>
      <w:r w:rsidRPr="000E54EB">
        <w:rPr>
          <w:rFonts w:ascii="Verdana" w:hAnsi="Verdana" w:cs="Arial"/>
          <w:sz w:val="20"/>
        </w:rPr>
        <w:t>финансов</w:t>
      </w:r>
      <w:r w:rsidR="00506764">
        <w:rPr>
          <w:rFonts w:ascii="Verdana" w:hAnsi="Verdana" w:cs="Arial"/>
          <w:sz w:val="20"/>
        </w:rPr>
        <w:t xml:space="preserve"> </w:t>
      </w:r>
      <w:r w:rsidRPr="000E54EB">
        <w:rPr>
          <w:rFonts w:ascii="Verdana" w:hAnsi="Verdana" w:cs="Arial"/>
          <w:sz w:val="20"/>
        </w:rPr>
        <w:t>анализ</w:t>
      </w:r>
      <w:r w:rsidR="00506764">
        <w:rPr>
          <w:rFonts w:ascii="Verdana" w:hAnsi="Verdana" w:cs="Arial"/>
          <w:sz w:val="20"/>
        </w:rPr>
        <w:t xml:space="preserve"> </w:t>
      </w:r>
      <w:r w:rsidRPr="000E54EB">
        <w:rPr>
          <w:rFonts w:ascii="Verdana" w:hAnsi="Verdana" w:cs="Arial"/>
          <w:sz w:val="20"/>
        </w:rPr>
        <w:t>на</w:t>
      </w:r>
      <w:r w:rsidR="00506764">
        <w:rPr>
          <w:rFonts w:ascii="Verdana" w:hAnsi="Verdana" w:cs="Arial"/>
          <w:sz w:val="20"/>
        </w:rPr>
        <w:t xml:space="preserve"> </w:t>
      </w:r>
      <w:r w:rsidRPr="000E54EB">
        <w:rPr>
          <w:rFonts w:ascii="Verdana" w:hAnsi="Verdana" w:cs="Arial"/>
          <w:sz w:val="20"/>
        </w:rPr>
        <w:t>следните</w:t>
      </w:r>
      <w:r w:rsidR="00506764">
        <w:rPr>
          <w:rFonts w:ascii="Verdana" w:hAnsi="Verdana" w:cs="Arial"/>
          <w:sz w:val="20"/>
        </w:rPr>
        <w:t xml:space="preserve"> </w:t>
      </w:r>
      <w:r w:rsidRPr="000E54EB">
        <w:rPr>
          <w:rFonts w:ascii="Verdana" w:hAnsi="Verdana" w:cs="Arial"/>
          <w:sz w:val="20"/>
        </w:rPr>
        <w:t>показатели</w:t>
      </w:r>
      <w:r w:rsidRPr="000E54EB">
        <w:rPr>
          <w:rFonts w:ascii="Verdana" w:hAnsi="Verdana" w:cs="Vrinda"/>
          <w:sz w:val="20"/>
        </w:rPr>
        <w:t>:</w:t>
      </w:r>
    </w:p>
    <w:p w14:paraId="7EA9E2CD" w14:textId="77777777" w:rsidR="00215B84" w:rsidRPr="000E54EB" w:rsidRDefault="00215B84" w:rsidP="00A64D1D">
      <w:pPr>
        <w:rPr>
          <w:rFonts w:ascii="Verdana" w:hAnsi="Verdana" w:cs="Vrinda"/>
          <w:sz w:val="20"/>
        </w:rPr>
      </w:pPr>
    </w:p>
    <w:tbl>
      <w:tblPr>
        <w:tblW w:w="10070" w:type="dxa"/>
        <w:tblInd w:w="65" w:type="dxa"/>
        <w:tblCellMar>
          <w:left w:w="70" w:type="dxa"/>
          <w:right w:w="70" w:type="dxa"/>
        </w:tblCellMar>
        <w:tblLook w:val="04A0" w:firstRow="1" w:lastRow="0" w:firstColumn="1" w:lastColumn="0" w:noHBand="0" w:noVBand="1"/>
      </w:tblPr>
      <w:tblGrid>
        <w:gridCol w:w="399"/>
        <w:gridCol w:w="4140"/>
        <w:gridCol w:w="1460"/>
        <w:gridCol w:w="1460"/>
        <w:gridCol w:w="1605"/>
        <w:gridCol w:w="1006"/>
      </w:tblGrid>
      <w:tr w:rsidR="0028706B" w:rsidRPr="00E379FB" w14:paraId="7EA9E2D3" w14:textId="77777777" w:rsidTr="00E379FB">
        <w:trPr>
          <w:trHeight w:val="255"/>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E2CE" w14:textId="77777777" w:rsidR="0028706B" w:rsidRPr="00E379FB" w:rsidRDefault="0028706B" w:rsidP="0028706B">
            <w:pPr>
              <w:jc w:val="left"/>
              <w:rPr>
                <w:rFonts w:ascii="Verdana" w:hAnsi="Verdana" w:cs="Arial"/>
                <w:b/>
                <w:sz w:val="20"/>
              </w:rPr>
            </w:pPr>
            <w:r w:rsidRPr="00E379FB">
              <w:rPr>
                <w:rFonts w:ascii="Verdana" w:hAnsi="Verdana" w:cs="Arial"/>
                <w:b/>
                <w:sz w:val="20"/>
              </w:rPr>
              <w:t>№</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E2CF" w14:textId="77777777" w:rsidR="0028706B" w:rsidRPr="00E379FB" w:rsidRDefault="0028706B" w:rsidP="0028706B">
            <w:pPr>
              <w:jc w:val="left"/>
              <w:rPr>
                <w:rFonts w:ascii="Verdana" w:hAnsi="Verdana" w:cs="Arial"/>
                <w:b/>
                <w:sz w:val="20"/>
              </w:rPr>
            </w:pPr>
            <w:r w:rsidRPr="00E379FB">
              <w:rPr>
                <w:rFonts w:ascii="Verdana" w:hAnsi="Verdana" w:cs="Arial"/>
                <w:b/>
                <w:sz w:val="20"/>
              </w:rPr>
              <w:t>Показатели</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EA9E2D0" w14:textId="77777777" w:rsidR="0028706B" w:rsidRPr="00E379FB" w:rsidRDefault="0028706B" w:rsidP="0028706B">
            <w:pPr>
              <w:jc w:val="center"/>
              <w:rPr>
                <w:rFonts w:ascii="Verdana" w:hAnsi="Verdana" w:cs="Arial"/>
                <w:b/>
                <w:sz w:val="20"/>
              </w:rPr>
            </w:pPr>
            <w:r w:rsidRPr="00E379FB">
              <w:rPr>
                <w:rFonts w:ascii="Verdana" w:hAnsi="Verdana" w:cs="Arial"/>
                <w:b/>
                <w:sz w:val="20"/>
              </w:rPr>
              <w:t>2020 г.</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EA9E2D1" w14:textId="77777777" w:rsidR="0028706B" w:rsidRPr="00E379FB" w:rsidRDefault="0028706B" w:rsidP="0028706B">
            <w:pPr>
              <w:jc w:val="center"/>
              <w:rPr>
                <w:rFonts w:ascii="Verdana" w:hAnsi="Verdana" w:cs="Arial"/>
                <w:b/>
                <w:sz w:val="20"/>
              </w:rPr>
            </w:pPr>
            <w:r w:rsidRPr="00E379FB">
              <w:rPr>
                <w:rFonts w:ascii="Verdana" w:hAnsi="Verdana" w:cs="Arial"/>
                <w:b/>
                <w:sz w:val="20"/>
              </w:rPr>
              <w:t>2019 г.</w:t>
            </w:r>
          </w:p>
        </w:tc>
        <w:tc>
          <w:tcPr>
            <w:tcW w:w="2611" w:type="dxa"/>
            <w:gridSpan w:val="2"/>
            <w:tcBorders>
              <w:top w:val="single" w:sz="4" w:space="0" w:color="auto"/>
              <w:left w:val="nil"/>
              <w:bottom w:val="nil"/>
              <w:right w:val="single" w:sz="4" w:space="0" w:color="auto"/>
            </w:tcBorders>
            <w:shd w:val="clear" w:color="auto" w:fill="auto"/>
            <w:noWrap/>
            <w:vAlign w:val="bottom"/>
            <w:hideMark/>
          </w:tcPr>
          <w:p w14:paraId="7EA9E2D2" w14:textId="77777777" w:rsidR="0028706B" w:rsidRPr="00E379FB" w:rsidRDefault="0028706B" w:rsidP="0028706B">
            <w:pPr>
              <w:jc w:val="center"/>
              <w:rPr>
                <w:rFonts w:ascii="Verdana" w:hAnsi="Verdana" w:cs="Arial"/>
                <w:b/>
                <w:sz w:val="20"/>
              </w:rPr>
            </w:pPr>
            <w:r w:rsidRPr="00E379FB">
              <w:rPr>
                <w:rFonts w:ascii="Verdana" w:hAnsi="Verdana" w:cs="Arial"/>
                <w:b/>
                <w:sz w:val="20"/>
              </w:rPr>
              <w:t>Разлика</w:t>
            </w:r>
          </w:p>
        </w:tc>
      </w:tr>
      <w:tr w:rsidR="0028706B" w:rsidRPr="00E379FB" w14:paraId="7EA9E2DA" w14:textId="77777777" w:rsidTr="00E379FB">
        <w:trPr>
          <w:trHeight w:val="255"/>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7EA9E2D4" w14:textId="77777777" w:rsidR="0028706B" w:rsidRPr="00E379FB" w:rsidRDefault="0028706B" w:rsidP="0028706B">
            <w:pPr>
              <w:jc w:val="left"/>
              <w:rPr>
                <w:rFonts w:ascii="Verdana" w:hAnsi="Verdana" w:cs="Arial"/>
                <w:sz w:val="20"/>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EA9E2D5" w14:textId="77777777" w:rsidR="0028706B" w:rsidRPr="00E379FB" w:rsidRDefault="0028706B" w:rsidP="0028706B">
            <w:pPr>
              <w:jc w:val="left"/>
              <w:rPr>
                <w:rFonts w:ascii="Verdana" w:hAnsi="Verdana" w:cs="Arial"/>
                <w:sz w:val="20"/>
              </w:rPr>
            </w:pPr>
          </w:p>
        </w:tc>
        <w:tc>
          <w:tcPr>
            <w:tcW w:w="1460" w:type="dxa"/>
            <w:tcBorders>
              <w:top w:val="nil"/>
              <w:left w:val="nil"/>
              <w:bottom w:val="single" w:sz="4" w:space="0" w:color="auto"/>
              <w:right w:val="single" w:sz="4" w:space="0" w:color="auto"/>
            </w:tcBorders>
            <w:shd w:val="clear" w:color="auto" w:fill="auto"/>
            <w:noWrap/>
            <w:vAlign w:val="center"/>
            <w:hideMark/>
          </w:tcPr>
          <w:p w14:paraId="7EA9E2D6" w14:textId="77777777" w:rsidR="0028706B" w:rsidRPr="00E379FB" w:rsidRDefault="0028706B" w:rsidP="0028706B">
            <w:pPr>
              <w:jc w:val="center"/>
              <w:rPr>
                <w:rFonts w:ascii="Verdana" w:hAnsi="Verdana" w:cs="Arial"/>
                <w:b/>
                <w:sz w:val="20"/>
              </w:rPr>
            </w:pPr>
            <w:r w:rsidRPr="00E379FB">
              <w:rPr>
                <w:rFonts w:ascii="Verdana" w:hAnsi="Verdana" w:cs="Arial"/>
                <w:b/>
                <w:sz w:val="20"/>
              </w:rPr>
              <w:t>Стойност</w:t>
            </w:r>
          </w:p>
        </w:tc>
        <w:tc>
          <w:tcPr>
            <w:tcW w:w="1460" w:type="dxa"/>
            <w:tcBorders>
              <w:top w:val="nil"/>
              <w:left w:val="nil"/>
              <w:bottom w:val="single" w:sz="4" w:space="0" w:color="auto"/>
              <w:right w:val="single" w:sz="4" w:space="0" w:color="auto"/>
            </w:tcBorders>
            <w:shd w:val="clear" w:color="auto" w:fill="auto"/>
            <w:noWrap/>
            <w:vAlign w:val="center"/>
            <w:hideMark/>
          </w:tcPr>
          <w:p w14:paraId="7EA9E2D7" w14:textId="77777777" w:rsidR="0028706B" w:rsidRPr="00E379FB" w:rsidRDefault="0028706B" w:rsidP="0028706B">
            <w:pPr>
              <w:jc w:val="center"/>
              <w:rPr>
                <w:rFonts w:ascii="Verdana" w:hAnsi="Verdana" w:cs="Arial"/>
                <w:b/>
                <w:sz w:val="20"/>
              </w:rPr>
            </w:pPr>
            <w:r w:rsidRPr="00E379FB">
              <w:rPr>
                <w:rFonts w:ascii="Verdana" w:hAnsi="Verdana" w:cs="Arial"/>
                <w:b/>
                <w:sz w:val="20"/>
              </w:rPr>
              <w:t>Стойност</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EA9E2D8" w14:textId="77777777" w:rsidR="0028706B" w:rsidRPr="00E379FB" w:rsidRDefault="0028706B" w:rsidP="0028706B">
            <w:pPr>
              <w:jc w:val="center"/>
              <w:rPr>
                <w:rFonts w:ascii="Verdana" w:hAnsi="Verdana" w:cs="Arial"/>
                <w:b/>
                <w:sz w:val="20"/>
              </w:rPr>
            </w:pPr>
            <w:r w:rsidRPr="00E379FB">
              <w:rPr>
                <w:rFonts w:ascii="Verdana" w:hAnsi="Verdana" w:cs="Arial"/>
                <w:b/>
                <w:sz w:val="20"/>
              </w:rPr>
              <w:t>Стойност</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7EA9E2D9" w14:textId="77777777" w:rsidR="0028706B" w:rsidRPr="00E379FB" w:rsidRDefault="0028706B" w:rsidP="0028706B">
            <w:pPr>
              <w:jc w:val="center"/>
              <w:rPr>
                <w:rFonts w:ascii="Verdana" w:hAnsi="Verdana" w:cs="Arial"/>
                <w:b/>
                <w:sz w:val="20"/>
              </w:rPr>
            </w:pPr>
            <w:r w:rsidRPr="00E379FB">
              <w:rPr>
                <w:rFonts w:ascii="Verdana" w:hAnsi="Verdana" w:cs="Arial"/>
                <w:b/>
                <w:sz w:val="20"/>
              </w:rPr>
              <w:t>%</w:t>
            </w:r>
          </w:p>
        </w:tc>
      </w:tr>
      <w:tr w:rsidR="0028706B" w:rsidRPr="00E379FB" w14:paraId="7EA9E2E1" w14:textId="77777777" w:rsidTr="00E379FB">
        <w:trPr>
          <w:trHeight w:val="51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2DB" w14:textId="77777777" w:rsidR="0028706B" w:rsidRPr="00E379FB" w:rsidRDefault="0028706B" w:rsidP="0028706B">
            <w:pPr>
              <w:jc w:val="center"/>
              <w:rPr>
                <w:rFonts w:ascii="Verdana" w:hAnsi="Verdana" w:cs="Arial"/>
                <w:sz w:val="20"/>
              </w:rPr>
            </w:pPr>
            <w:r w:rsidRPr="00E379FB">
              <w:rPr>
                <w:rFonts w:ascii="Verdana" w:hAnsi="Verdana" w:cs="Arial"/>
                <w:sz w:val="20"/>
              </w:rPr>
              <w:t>1</w:t>
            </w:r>
          </w:p>
        </w:tc>
        <w:tc>
          <w:tcPr>
            <w:tcW w:w="4140" w:type="dxa"/>
            <w:tcBorders>
              <w:top w:val="nil"/>
              <w:left w:val="nil"/>
              <w:bottom w:val="single" w:sz="4" w:space="0" w:color="auto"/>
              <w:right w:val="nil"/>
            </w:tcBorders>
            <w:shd w:val="clear" w:color="auto" w:fill="auto"/>
            <w:vAlign w:val="bottom"/>
            <w:hideMark/>
          </w:tcPr>
          <w:p w14:paraId="7EA9E2DC" w14:textId="77777777" w:rsidR="0028706B" w:rsidRPr="00E379FB" w:rsidRDefault="0028706B" w:rsidP="0028706B">
            <w:pPr>
              <w:jc w:val="left"/>
              <w:rPr>
                <w:rFonts w:ascii="Verdana" w:hAnsi="Verdana" w:cs="Arial"/>
                <w:sz w:val="20"/>
              </w:rPr>
            </w:pPr>
            <w:r w:rsidRPr="00E379FB">
              <w:rPr>
                <w:rFonts w:ascii="Verdana" w:hAnsi="Verdana" w:cs="Arial"/>
                <w:sz w:val="20"/>
              </w:rPr>
              <w:t>Имоти, Машини, Съоръжения и Оборудване /общо/</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2DD" w14:textId="77777777" w:rsidR="0028706B" w:rsidRPr="00E379FB" w:rsidRDefault="0028706B" w:rsidP="0028706B">
            <w:pPr>
              <w:jc w:val="center"/>
              <w:rPr>
                <w:rFonts w:ascii="Verdana" w:hAnsi="Verdana" w:cs="Arial"/>
                <w:sz w:val="20"/>
              </w:rPr>
            </w:pPr>
            <w:r w:rsidRPr="00E379FB">
              <w:rPr>
                <w:rFonts w:ascii="Verdana" w:hAnsi="Verdana" w:cs="Arial"/>
                <w:sz w:val="20"/>
              </w:rPr>
              <w:t>4 158</w:t>
            </w:r>
          </w:p>
        </w:tc>
        <w:tc>
          <w:tcPr>
            <w:tcW w:w="1460" w:type="dxa"/>
            <w:tcBorders>
              <w:top w:val="nil"/>
              <w:left w:val="nil"/>
              <w:bottom w:val="single" w:sz="4" w:space="0" w:color="auto"/>
              <w:right w:val="single" w:sz="4" w:space="0" w:color="auto"/>
            </w:tcBorders>
            <w:shd w:val="clear" w:color="auto" w:fill="auto"/>
            <w:noWrap/>
            <w:vAlign w:val="bottom"/>
            <w:hideMark/>
          </w:tcPr>
          <w:p w14:paraId="7EA9E2DE" w14:textId="77777777" w:rsidR="0028706B" w:rsidRPr="00E379FB" w:rsidRDefault="0028706B" w:rsidP="0028706B">
            <w:pPr>
              <w:jc w:val="center"/>
              <w:rPr>
                <w:rFonts w:ascii="Verdana" w:hAnsi="Verdana" w:cs="Arial"/>
                <w:sz w:val="20"/>
              </w:rPr>
            </w:pPr>
            <w:r w:rsidRPr="00E379FB">
              <w:rPr>
                <w:rFonts w:ascii="Verdana" w:hAnsi="Verdana" w:cs="Arial"/>
                <w:sz w:val="20"/>
              </w:rPr>
              <w:t>4 553</w:t>
            </w:r>
          </w:p>
        </w:tc>
        <w:tc>
          <w:tcPr>
            <w:tcW w:w="1605" w:type="dxa"/>
            <w:tcBorders>
              <w:top w:val="nil"/>
              <w:left w:val="nil"/>
              <w:bottom w:val="single" w:sz="4" w:space="0" w:color="auto"/>
              <w:right w:val="single" w:sz="4" w:space="0" w:color="auto"/>
            </w:tcBorders>
            <w:shd w:val="clear" w:color="auto" w:fill="auto"/>
            <w:noWrap/>
            <w:vAlign w:val="bottom"/>
            <w:hideMark/>
          </w:tcPr>
          <w:p w14:paraId="7EA9E2DF" w14:textId="77777777" w:rsidR="0028706B" w:rsidRPr="00E379FB" w:rsidRDefault="0028706B" w:rsidP="0028706B">
            <w:pPr>
              <w:jc w:val="center"/>
              <w:rPr>
                <w:rFonts w:ascii="Verdana" w:hAnsi="Verdana" w:cs="Arial"/>
                <w:sz w:val="20"/>
              </w:rPr>
            </w:pPr>
            <w:r w:rsidRPr="00E379FB">
              <w:rPr>
                <w:rFonts w:ascii="Verdana" w:hAnsi="Verdana" w:cs="Arial"/>
                <w:sz w:val="20"/>
              </w:rPr>
              <w:t>(395)</w:t>
            </w:r>
          </w:p>
        </w:tc>
        <w:tc>
          <w:tcPr>
            <w:tcW w:w="1006" w:type="dxa"/>
            <w:tcBorders>
              <w:top w:val="nil"/>
              <w:left w:val="nil"/>
              <w:bottom w:val="single" w:sz="4" w:space="0" w:color="auto"/>
              <w:right w:val="single" w:sz="4" w:space="0" w:color="auto"/>
            </w:tcBorders>
            <w:shd w:val="clear" w:color="auto" w:fill="auto"/>
            <w:noWrap/>
            <w:vAlign w:val="bottom"/>
            <w:hideMark/>
          </w:tcPr>
          <w:p w14:paraId="7EA9E2E0" w14:textId="77777777" w:rsidR="0028706B" w:rsidRPr="00E379FB" w:rsidRDefault="0028706B" w:rsidP="0028706B">
            <w:pPr>
              <w:jc w:val="center"/>
              <w:rPr>
                <w:rFonts w:ascii="Verdana" w:hAnsi="Verdana" w:cs="Arial"/>
                <w:sz w:val="20"/>
              </w:rPr>
            </w:pPr>
            <w:r w:rsidRPr="00E379FB">
              <w:rPr>
                <w:rFonts w:ascii="Verdana" w:hAnsi="Verdana" w:cs="Arial"/>
                <w:sz w:val="20"/>
              </w:rPr>
              <w:t>-9%</w:t>
            </w:r>
          </w:p>
        </w:tc>
      </w:tr>
      <w:tr w:rsidR="0028706B" w:rsidRPr="00E379FB" w14:paraId="7EA9E2E8"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2E2" w14:textId="77777777" w:rsidR="0028706B" w:rsidRPr="00E379FB" w:rsidRDefault="0028706B" w:rsidP="0028706B">
            <w:pPr>
              <w:jc w:val="center"/>
              <w:rPr>
                <w:rFonts w:ascii="Verdana" w:hAnsi="Verdana" w:cs="Arial"/>
                <w:sz w:val="20"/>
              </w:rPr>
            </w:pPr>
            <w:r w:rsidRPr="00E379FB">
              <w:rPr>
                <w:rFonts w:ascii="Verdana" w:hAnsi="Verdana" w:cs="Arial"/>
                <w:sz w:val="20"/>
              </w:rPr>
              <w:t>2</w:t>
            </w:r>
          </w:p>
        </w:tc>
        <w:tc>
          <w:tcPr>
            <w:tcW w:w="4140" w:type="dxa"/>
            <w:tcBorders>
              <w:top w:val="nil"/>
              <w:left w:val="nil"/>
              <w:bottom w:val="single" w:sz="4" w:space="0" w:color="auto"/>
              <w:right w:val="nil"/>
            </w:tcBorders>
            <w:shd w:val="clear" w:color="auto" w:fill="auto"/>
            <w:noWrap/>
            <w:vAlign w:val="bottom"/>
            <w:hideMark/>
          </w:tcPr>
          <w:p w14:paraId="7EA9E2E3" w14:textId="77777777" w:rsidR="0028706B" w:rsidRPr="00E379FB" w:rsidRDefault="0028706B" w:rsidP="0028706B">
            <w:pPr>
              <w:jc w:val="left"/>
              <w:rPr>
                <w:rFonts w:ascii="Verdana" w:hAnsi="Verdana" w:cs="Arial"/>
                <w:sz w:val="20"/>
              </w:rPr>
            </w:pPr>
            <w:r w:rsidRPr="00E379FB">
              <w:rPr>
                <w:rFonts w:ascii="Verdana" w:hAnsi="Verdana" w:cs="Arial"/>
                <w:sz w:val="20"/>
              </w:rPr>
              <w:t xml:space="preserve">Нетекущи активи </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2E4" w14:textId="77777777" w:rsidR="0028706B" w:rsidRPr="00E379FB" w:rsidRDefault="0028706B" w:rsidP="0028706B">
            <w:pPr>
              <w:jc w:val="center"/>
              <w:rPr>
                <w:rFonts w:ascii="Verdana" w:hAnsi="Verdana" w:cs="Arial"/>
                <w:sz w:val="20"/>
              </w:rPr>
            </w:pPr>
            <w:r w:rsidRPr="00E379FB">
              <w:rPr>
                <w:rFonts w:ascii="Verdana" w:hAnsi="Verdana" w:cs="Arial"/>
                <w:sz w:val="20"/>
              </w:rPr>
              <w:t>4 194</w:t>
            </w:r>
          </w:p>
        </w:tc>
        <w:tc>
          <w:tcPr>
            <w:tcW w:w="1460" w:type="dxa"/>
            <w:tcBorders>
              <w:top w:val="nil"/>
              <w:left w:val="nil"/>
              <w:bottom w:val="single" w:sz="4" w:space="0" w:color="auto"/>
              <w:right w:val="single" w:sz="4" w:space="0" w:color="auto"/>
            </w:tcBorders>
            <w:shd w:val="clear" w:color="auto" w:fill="auto"/>
            <w:noWrap/>
            <w:vAlign w:val="bottom"/>
            <w:hideMark/>
          </w:tcPr>
          <w:p w14:paraId="7EA9E2E5" w14:textId="77777777" w:rsidR="0028706B" w:rsidRPr="00E379FB" w:rsidRDefault="0028706B" w:rsidP="0028706B">
            <w:pPr>
              <w:jc w:val="center"/>
              <w:rPr>
                <w:rFonts w:ascii="Verdana" w:hAnsi="Verdana" w:cs="Arial"/>
                <w:sz w:val="20"/>
              </w:rPr>
            </w:pPr>
            <w:r w:rsidRPr="00E379FB">
              <w:rPr>
                <w:rFonts w:ascii="Verdana" w:hAnsi="Verdana" w:cs="Arial"/>
                <w:sz w:val="20"/>
              </w:rPr>
              <w:t>4 598</w:t>
            </w:r>
          </w:p>
        </w:tc>
        <w:tc>
          <w:tcPr>
            <w:tcW w:w="1605" w:type="dxa"/>
            <w:tcBorders>
              <w:top w:val="nil"/>
              <w:left w:val="nil"/>
              <w:bottom w:val="single" w:sz="4" w:space="0" w:color="auto"/>
              <w:right w:val="single" w:sz="4" w:space="0" w:color="auto"/>
            </w:tcBorders>
            <w:shd w:val="clear" w:color="auto" w:fill="auto"/>
            <w:noWrap/>
            <w:vAlign w:val="bottom"/>
            <w:hideMark/>
          </w:tcPr>
          <w:p w14:paraId="7EA9E2E6" w14:textId="77777777" w:rsidR="0028706B" w:rsidRPr="00E379FB" w:rsidRDefault="0028706B" w:rsidP="0028706B">
            <w:pPr>
              <w:jc w:val="center"/>
              <w:rPr>
                <w:rFonts w:ascii="Verdana" w:hAnsi="Verdana" w:cs="Arial"/>
                <w:sz w:val="20"/>
              </w:rPr>
            </w:pPr>
            <w:r w:rsidRPr="00E379FB">
              <w:rPr>
                <w:rFonts w:ascii="Verdana" w:hAnsi="Verdana" w:cs="Arial"/>
                <w:sz w:val="20"/>
              </w:rPr>
              <w:t>(404)</w:t>
            </w:r>
          </w:p>
        </w:tc>
        <w:tc>
          <w:tcPr>
            <w:tcW w:w="1006" w:type="dxa"/>
            <w:tcBorders>
              <w:top w:val="nil"/>
              <w:left w:val="nil"/>
              <w:bottom w:val="single" w:sz="4" w:space="0" w:color="auto"/>
              <w:right w:val="single" w:sz="4" w:space="0" w:color="auto"/>
            </w:tcBorders>
            <w:shd w:val="clear" w:color="auto" w:fill="auto"/>
            <w:noWrap/>
            <w:vAlign w:val="bottom"/>
            <w:hideMark/>
          </w:tcPr>
          <w:p w14:paraId="7EA9E2E7" w14:textId="77777777" w:rsidR="0028706B" w:rsidRPr="00E379FB" w:rsidRDefault="0028706B" w:rsidP="0028706B">
            <w:pPr>
              <w:jc w:val="center"/>
              <w:rPr>
                <w:rFonts w:ascii="Verdana" w:hAnsi="Verdana" w:cs="Arial"/>
                <w:sz w:val="20"/>
              </w:rPr>
            </w:pPr>
            <w:r w:rsidRPr="00E379FB">
              <w:rPr>
                <w:rFonts w:ascii="Verdana" w:hAnsi="Verdana" w:cs="Arial"/>
                <w:sz w:val="20"/>
              </w:rPr>
              <w:t>-9%</w:t>
            </w:r>
          </w:p>
        </w:tc>
      </w:tr>
      <w:tr w:rsidR="0028706B" w:rsidRPr="00E379FB" w14:paraId="7EA9E2EF"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2E9" w14:textId="77777777" w:rsidR="0028706B" w:rsidRPr="00E379FB" w:rsidRDefault="0028706B" w:rsidP="0028706B">
            <w:pPr>
              <w:jc w:val="center"/>
              <w:rPr>
                <w:rFonts w:ascii="Verdana" w:hAnsi="Verdana" w:cs="Arial"/>
                <w:b/>
                <w:sz w:val="20"/>
              </w:rPr>
            </w:pPr>
            <w:r w:rsidRPr="00E379FB">
              <w:rPr>
                <w:rFonts w:ascii="Verdana" w:hAnsi="Verdana" w:cs="Arial"/>
                <w:b/>
                <w:sz w:val="20"/>
              </w:rPr>
              <w:t>3</w:t>
            </w:r>
          </w:p>
        </w:tc>
        <w:tc>
          <w:tcPr>
            <w:tcW w:w="4140" w:type="dxa"/>
            <w:tcBorders>
              <w:top w:val="nil"/>
              <w:left w:val="nil"/>
              <w:bottom w:val="single" w:sz="4" w:space="0" w:color="auto"/>
              <w:right w:val="nil"/>
            </w:tcBorders>
            <w:shd w:val="clear" w:color="auto" w:fill="auto"/>
            <w:noWrap/>
            <w:vAlign w:val="bottom"/>
            <w:hideMark/>
          </w:tcPr>
          <w:p w14:paraId="7EA9E2EA" w14:textId="77777777" w:rsidR="0028706B" w:rsidRPr="00E379FB" w:rsidRDefault="0028706B" w:rsidP="0028706B">
            <w:pPr>
              <w:jc w:val="left"/>
              <w:rPr>
                <w:rFonts w:ascii="Verdana" w:hAnsi="Verdana" w:cs="Arial"/>
                <w:b/>
                <w:sz w:val="20"/>
              </w:rPr>
            </w:pPr>
            <w:r w:rsidRPr="00E379FB">
              <w:rPr>
                <w:rFonts w:ascii="Verdana" w:hAnsi="Verdana" w:cs="Arial"/>
                <w:b/>
                <w:sz w:val="20"/>
              </w:rPr>
              <w:t>Текущи активи, в т.ч.:</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2EB" w14:textId="77777777" w:rsidR="0028706B" w:rsidRPr="00E379FB" w:rsidRDefault="0028706B" w:rsidP="0028706B">
            <w:pPr>
              <w:jc w:val="center"/>
              <w:rPr>
                <w:rFonts w:ascii="Verdana" w:hAnsi="Verdana" w:cs="Arial"/>
                <w:b/>
                <w:sz w:val="20"/>
              </w:rPr>
            </w:pPr>
            <w:r w:rsidRPr="00E379FB">
              <w:rPr>
                <w:rFonts w:ascii="Verdana" w:hAnsi="Verdana" w:cs="Arial"/>
                <w:b/>
                <w:sz w:val="20"/>
              </w:rPr>
              <w:t>1 420</w:t>
            </w:r>
          </w:p>
        </w:tc>
        <w:tc>
          <w:tcPr>
            <w:tcW w:w="1460" w:type="dxa"/>
            <w:tcBorders>
              <w:top w:val="nil"/>
              <w:left w:val="nil"/>
              <w:bottom w:val="single" w:sz="4" w:space="0" w:color="auto"/>
              <w:right w:val="single" w:sz="4" w:space="0" w:color="auto"/>
            </w:tcBorders>
            <w:shd w:val="clear" w:color="auto" w:fill="auto"/>
            <w:noWrap/>
            <w:vAlign w:val="bottom"/>
            <w:hideMark/>
          </w:tcPr>
          <w:p w14:paraId="7EA9E2EC" w14:textId="77777777" w:rsidR="0028706B" w:rsidRPr="00E379FB" w:rsidRDefault="0028706B" w:rsidP="0028706B">
            <w:pPr>
              <w:jc w:val="center"/>
              <w:rPr>
                <w:rFonts w:ascii="Verdana" w:hAnsi="Verdana" w:cs="Arial"/>
                <w:b/>
                <w:sz w:val="20"/>
              </w:rPr>
            </w:pPr>
            <w:r w:rsidRPr="00E379FB">
              <w:rPr>
                <w:rFonts w:ascii="Verdana" w:hAnsi="Verdana" w:cs="Arial"/>
                <w:b/>
                <w:sz w:val="20"/>
              </w:rPr>
              <w:t>1 547</w:t>
            </w:r>
          </w:p>
        </w:tc>
        <w:tc>
          <w:tcPr>
            <w:tcW w:w="1605" w:type="dxa"/>
            <w:tcBorders>
              <w:top w:val="nil"/>
              <w:left w:val="nil"/>
              <w:bottom w:val="single" w:sz="4" w:space="0" w:color="auto"/>
              <w:right w:val="single" w:sz="4" w:space="0" w:color="auto"/>
            </w:tcBorders>
            <w:shd w:val="clear" w:color="auto" w:fill="auto"/>
            <w:noWrap/>
            <w:vAlign w:val="bottom"/>
            <w:hideMark/>
          </w:tcPr>
          <w:p w14:paraId="7EA9E2ED" w14:textId="77777777" w:rsidR="0028706B" w:rsidRPr="00E379FB" w:rsidRDefault="0028706B" w:rsidP="0028706B">
            <w:pPr>
              <w:jc w:val="center"/>
              <w:rPr>
                <w:rFonts w:ascii="Verdana" w:hAnsi="Verdana" w:cs="Arial"/>
                <w:b/>
                <w:sz w:val="20"/>
              </w:rPr>
            </w:pPr>
            <w:r w:rsidRPr="00E379FB">
              <w:rPr>
                <w:rFonts w:ascii="Verdana" w:hAnsi="Verdana" w:cs="Arial"/>
                <w:b/>
                <w:sz w:val="20"/>
              </w:rPr>
              <w:t>(127)</w:t>
            </w:r>
          </w:p>
        </w:tc>
        <w:tc>
          <w:tcPr>
            <w:tcW w:w="1006" w:type="dxa"/>
            <w:tcBorders>
              <w:top w:val="nil"/>
              <w:left w:val="nil"/>
              <w:bottom w:val="single" w:sz="4" w:space="0" w:color="auto"/>
              <w:right w:val="single" w:sz="4" w:space="0" w:color="auto"/>
            </w:tcBorders>
            <w:shd w:val="clear" w:color="auto" w:fill="auto"/>
            <w:noWrap/>
            <w:vAlign w:val="bottom"/>
            <w:hideMark/>
          </w:tcPr>
          <w:p w14:paraId="7EA9E2EE" w14:textId="77777777" w:rsidR="0028706B" w:rsidRPr="00E379FB" w:rsidRDefault="0028706B" w:rsidP="0028706B">
            <w:pPr>
              <w:jc w:val="center"/>
              <w:rPr>
                <w:rFonts w:ascii="Verdana" w:hAnsi="Verdana" w:cs="Arial"/>
                <w:b/>
                <w:sz w:val="20"/>
              </w:rPr>
            </w:pPr>
            <w:r w:rsidRPr="00E379FB">
              <w:rPr>
                <w:rFonts w:ascii="Verdana" w:hAnsi="Verdana" w:cs="Arial"/>
                <w:b/>
                <w:sz w:val="20"/>
              </w:rPr>
              <w:t>-8%</w:t>
            </w:r>
          </w:p>
        </w:tc>
      </w:tr>
      <w:tr w:rsidR="0028706B" w:rsidRPr="00E379FB" w14:paraId="7EA9E2F6" w14:textId="77777777" w:rsidTr="00E379FB">
        <w:trPr>
          <w:trHeight w:val="30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2F0" w14:textId="77777777" w:rsidR="0028706B" w:rsidRPr="00E379FB" w:rsidRDefault="0028706B" w:rsidP="0028706B">
            <w:pPr>
              <w:jc w:val="center"/>
              <w:rPr>
                <w:rFonts w:ascii="Verdana" w:hAnsi="Verdana" w:cs="Arial"/>
                <w:sz w:val="20"/>
              </w:rPr>
            </w:pPr>
            <w:r w:rsidRPr="00E379FB">
              <w:rPr>
                <w:rFonts w:ascii="Verdana" w:hAnsi="Verdana" w:cs="Arial"/>
                <w:sz w:val="20"/>
              </w:rPr>
              <w:t>4</w:t>
            </w:r>
          </w:p>
        </w:tc>
        <w:tc>
          <w:tcPr>
            <w:tcW w:w="4140" w:type="dxa"/>
            <w:tcBorders>
              <w:top w:val="nil"/>
              <w:left w:val="nil"/>
              <w:bottom w:val="single" w:sz="4" w:space="0" w:color="auto"/>
              <w:right w:val="nil"/>
            </w:tcBorders>
            <w:shd w:val="clear" w:color="auto" w:fill="auto"/>
            <w:noWrap/>
            <w:vAlign w:val="bottom"/>
            <w:hideMark/>
          </w:tcPr>
          <w:p w14:paraId="7EA9E2F1" w14:textId="77777777" w:rsidR="0028706B" w:rsidRPr="00E379FB" w:rsidRDefault="0028706B" w:rsidP="0028706B">
            <w:pPr>
              <w:jc w:val="left"/>
              <w:rPr>
                <w:rFonts w:ascii="Verdana" w:hAnsi="Verdana" w:cs="Arial"/>
                <w:sz w:val="20"/>
              </w:rPr>
            </w:pPr>
            <w:r w:rsidRPr="00E379FB">
              <w:rPr>
                <w:rFonts w:ascii="Verdana" w:hAnsi="Verdana" w:cs="Arial"/>
                <w:sz w:val="20"/>
              </w:rPr>
              <w:t>Активи държани за продажба</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2F2" w14:textId="77777777" w:rsidR="0028706B" w:rsidRPr="00E379FB" w:rsidRDefault="0028706B" w:rsidP="0028706B">
            <w:pPr>
              <w:jc w:val="center"/>
              <w:rPr>
                <w:rFonts w:ascii="Verdana" w:hAnsi="Verdana" w:cs="Arial"/>
                <w:sz w:val="20"/>
              </w:rPr>
            </w:pPr>
            <w:r w:rsidRPr="00E379FB">
              <w:rPr>
                <w:rFonts w:ascii="Verdana" w:hAnsi="Verdana" w:cs="Arial"/>
                <w:sz w:val="20"/>
              </w:rPr>
              <w:t>-</w:t>
            </w:r>
          </w:p>
        </w:tc>
        <w:tc>
          <w:tcPr>
            <w:tcW w:w="1460" w:type="dxa"/>
            <w:tcBorders>
              <w:top w:val="nil"/>
              <w:left w:val="nil"/>
              <w:bottom w:val="single" w:sz="4" w:space="0" w:color="auto"/>
              <w:right w:val="single" w:sz="4" w:space="0" w:color="auto"/>
            </w:tcBorders>
            <w:shd w:val="clear" w:color="auto" w:fill="auto"/>
            <w:noWrap/>
            <w:vAlign w:val="bottom"/>
            <w:hideMark/>
          </w:tcPr>
          <w:p w14:paraId="7EA9E2F3" w14:textId="77777777" w:rsidR="0028706B" w:rsidRPr="00E379FB" w:rsidRDefault="0028706B" w:rsidP="0028706B">
            <w:pPr>
              <w:jc w:val="center"/>
              <w:rPr>
                <w:rFonts w:ascii="Verdana" w:hAnsi="Verdana" w:cs="Arial"/>
                <w:sz w:val="20"/>
              </w:rPr>
            </w:pPr>
            <w:r w:rsidRPr="00E379FB">
              <w:rPr>
                <w:rFonts w:ascii="Verdana" w:hAnsi="Verdana" w:cs="Arial"/>
                <w:sz w:val="20"/>
              </w:rPr>
              <w:t>-</w:t>
            </w:r>
          </w:p>
        </w:tc>
        <w:tc>
          <w:tcPr>
            <w:tcW w:w="1605" w:type="dxa"/>
            <w:tcBorders>
              <w:top w:val="nil"/>
              <w:left w:val="nil"/>
              <w:bottom w:val="single" w:sz="4" w:space="0" w:color="auto"/>
              <w:right w:val="single" w:sz="4" w:space="0" w:color="auto"/>
            </w:tcBorders>
            <w:shd w:val="clear" w:color="auto" w:fill="auto"/>
            <w:noWrap/>
            <w:vAlign w:val="bottom"/>
            <w:hideMark/>
          </w:tcPr>
          <w:p w14:paraId="7EA9E2F4" w14:textId="77777777" w:rsidR="0028706B" w:rsidRPr="00E379FB" w:rsidRDefault="0028706B" w:rsidP="0028706B">
            <w:pPr>
              <w:jc w:val="center"/>
              <w:rPr>
                <w:rFonts w:ascii="Verdana" w:hAnsi="Verdana" w:cs="Arial"/>
                <w:sz w:val="20"/>
              </w:rPr>
            </w:pPr>
            <w:r w:rsidRPr="00E379FB">
              <w:rPr>
                <w:rFonts w:ascii="Verdana" w:hAnsi="Verdana" w:cs="Arial"/>
                <w:sz w:val="20"/>
              </w:rPr>
              <w:t>-</w:t>
            </w:r>
          </w:p>
        </w:tc>
        <w:tc>
          <w:tcPr>
            <w:tcW w:w="1006" w:type="dxa"/>
            <w:tcBorders>
              <w:top w:val="nil"/>
              <w:left w:val="nil"/>
              <w:bottom w:val="single" w:sz="4" w:space="0" w:color="auto"/>
              <w:right w:val="single" w:sz="4" w:space="0" w:color="auto"/>
            </w:tcBorders>
            <w:shd w:val="clear" w:color="auto" w:fill="auto"/>
            <w:noWrap/>
            <w:vAlign w:val="bottom"/>
            <w:hideMark/>
          </w:tcPr>
          <w:p w14:paraId="7EA9E2F5" w14:textId="77777777" w:rsidR="0028706B" w:rsidRPr="00E379FB" w:rsidRDefault="0028706B" w:rsidP="0028706B">
            <w:pPr>
              <w:jc w:val="center"/>
              <w:rPr>
                <w:rFonts w:ascii="Verdana" w:hAnsi="Verdana" w:cs="Arial"/>
                <w:sz w:val="20"/>
                <w:lang w:val="en-US"/>
              </w:rPr>
            </w:pPr>
            <w:r w:rsidRPr="00E379FB">
              <w:rPr>
                <w:rFonts w:ascii="Verdana" w:hAnsi="Verdana" w:cs="Arial"/>
                <w:sz w:val="20"/>
                <w:lang w:val="en-US"/>
              </w:rPr>
              <w:t>-</w:t>
            </w:r>
          </w:p>
        </w:tc>
      </w:tr>
      <w:tr w:rsidR="0028706B" w:rsidRPr="00E379FB" w14:paraId="7EA9E2FD"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2F7" w14:textId="77777777" w:rsidR="0028706B" w:rsidRPr="00E379FB" w:rsidRDefault="0028706B" w:rsidP="0028706B">
            <w:pPr>
              <w:jc w:val="center"/>
              <w:rPr>
                <w:rFonts w:ascii="Verdana" w:hAnsi="Verdana" w:cs="Arial"/>
                <w:sz w:val="20"/>
              </w:rPr>
            </w:pPr>
            <w:r w:rsidRPr="00E379FB">
              <w:rPr>
                <w:rFonts w:ascii="Verdana" w:hAnsi="Verdana" w:cs="Arial"/>
                <w:sz w:val="20"/>
              </w:rPr>
              <w:t>5</w:t>
            </w:r>
          </w:p>
        </w:tc>
        <w:tc>
          <w:tcPr>
            <w:tcW w:w="4140" w:type="dxa"/>
            <w:tcBorders>
              <w:top w:val="nil"/>
              <w:left w:val="nil"/>
              <w:bottom w:val="single" w:sz="4" w:space="0" w:color="auto"/>
              <w:right w:val="nil"/>
            </w:tcBorders>
            <w:shd w:val="clear" w:color="auto" w:fill="auto"/>
            <w:noWrap/>
            <w:vAlign w:val="bottom"/>
            <w:hideMark/>
          </w:tcPr>
          <w:p w14:paraId="7EA9E2F8" w14:textId="77777777" w:rsidR="0028706B" w:rsidRPr="00E379FB" w:rsidRDefault="0028706B" w:rsidP="0028706B">
            <w:pPr>
              <w:jc w:val="left"/>
              <w:rPr>
                <w:rFonts w:ascii="Verdana" w:hAnsi="Verdana" w:cs="Arial"/>
                <w:sz w:val="20"/>
              </w:rPr>
            </w:pPr>
            <w:r w:rsidRPr="00E379FB">
              <w:rPr>
                <w:rFonts w:ascii="Verdana" w:hAnsi="Verdana" w:cs="Arial"/>
                <w:sz w:val="20"/>
              </w:rPr>
              <w:t>Материални запаси</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2F9" w14:textId="77777777" w:rsidR="0028706B" w:rsidRPr="00E379FB" w:rsidRDefault="0028706B" w:rsidP="0028706B">
            <w:pPr>
              <w:jc w:val="center"/>
              <w:rPr>
                <w:rFonts w:ascii="Verdana" w:hAnsi="Verdana" w:cs="Arial"/>
                <w:sz w:val="20"/>
              </w:rPr>
            </w:pPr>
            <w:r w:rsidRPr="00E379FB">
              <w:rPr>
                <w:rFonts w:ascii="Verdana" w:hAnsi="Verdana" w:cs="Arial"/>
                <w:sz w:val="20"/>
              </w:rPr>
              <w:t>181</w:t>
            </w:r>
          </w:p>
        </w:tc>
        <w:tc>
          <w:tcPr>
            <w:tcW w:w="1460" w:type="dxa"/>
            <w:tcBorders>
              <w:top w:val="nil"/>
              <w:left w:val="nil"/>
              <w:bottom w:val="single" w:sz="4" w:space="0" w:color="auto"/>
              <w:right w:val="single" w:sz="4" w:space="0" w:color="auto"/>
            </w:tcBorders>
            <w:shd w:val="clear" w:color="auto" w:fill="auto"/>
            <w:noWrap/>
            <w:vAlign w:val="bottom"/>
            <w:hideMark/>
          </w:tcPr>
          <w:p w14:paraId="7EA9E2FA" w14:textId="77777777" w:rsidR="0028706B" w:rsidRPr="00E379FB" w:rsidRDefault="0028706B" w:rsidP="0028706B">
            <w:pPr>
              <w:jc w:val="center"/>
              <w:rPr>
                <w:rFonts w:ascii="Verdana" w:hAnsi="Verdana" w:cs="Arial"/>
                <w:sz w:val="20"/>
              </w:rPr>
            </w:pPr>
            <w:r w:rsidRPr="00E379FB">
              <w:rPr>
                <w:rFonts w:ascii="Verdana" w:hAnsi="Verdana" w:cs="Arial"/>
                <w:sz w:val="20"/>
              </w:rPr>
              <w:t>162</w:t>
            </w:r>
          </w:p>
        </w:tc>
        <w:tc>
          <w:tcPr>
            <w:tcW w:w="1605" w:type="dxa"/>
            <w:tcBorders>
              <w:top w:val="nil"/>
              <w:left w:val="nil"/>
              <w:bottom w:val="single" w:sz="4" w:space="0" w:color="auto"/>
              <w:right w:val="single" w:sz="4" w:space="0" w:color="auto"/>
            </w:tcBorders>
            <w:shd w:val="clear" w:color="auto" w:fill="auto"/>
            <w:noWrap/>
            <w:vAlign w:val="bottom"/>
            <w:hideMark/>
          </w:tcPr>
          <w:p w14:paraId="7EA9E2FB" w14:textId="77777777" w:rsidR="0028706B" w:rsidRPr="00E379FB" w:rsidRDefault="0028706B" w:rsidP="0028706B">
            <w:pPr>
              <w:jc w:val="center"/>
              <w:rPr>
                <w:rFonts w:ascii="Verdana" w:hAnsi="Verdana" w:cs="Arial"/>
                <w:sz w:val="20"/>
              </w:rPr>
            </w:pPr>
            <w:r w:rsidRPr="00E379FB">
              <w:rPr>
                <w:rFonts w:ascii="Verdana" w:hAnsi="Verdana" w:cs="Arial"/>
                <w:sz w:val="20"/>
              </w:rPr>
              <w:t>19</w:t>
            </w:r>
          </w:p>
        </w:tc>
        <w:tc>
          <w:tcPr>
            <w:tcW w:w="1006" w:type="dxa"/>
            <w:tcBorders>
              <w:top w:val="nil"/>
              <w:left w:val="nil"/>
              <w:bottom w:val="single" w:sz="4" w:space="0" w:color="auto"/>
              <w:right w:val="single" w:sz="4" w:space="0" w:color="auto"/>
            </w:tcBorders>
            <w:shd w:val="clear" w:color="auto" w:fill="auto"/>
            <w:noWrap/>
            <w:vAlign w:val="bottom"/>
            <w:hideMark/>
          </w:tcPr>
          <w:p w14:paraId="7EA9E2FC"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r>
      <w:tr w:rsidR="0028706B" w:rsidRPr="00E379FB" w14:paraId="7EA9E304"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2FE" w14:textId="77777777" w:rsidR="0028706B" w:rsidRPr="00E379FB" w:rsidRDefault="0028706B" w:rsidP="0028706B">
            <w:pPr>
              <w:jc w:val="center"/>
              <w:rPr>
                <w:rFonts w:ascii="Verdana" w:hAnsi="Verdana" w:cs="Arial"/>
                <w:sz w:val="20"/>
              </w:rPr>
            </w:pPr>
            <w:r w:rsidRPr="00E379FB">
              <w:rPr>
                <w:rFonts w:ascii="Verdana" w:hAnsi="Verdana" w:cs="Arial"/>
                <w:sz w:val="20"/>
              </w:rPr>
              <w:t>6</w:t>
            </w:r>
          </w:p>
        </w:tc>
        <w:tc>
          <w:tcPr>
            <w:tcW w:w="4140" w:type="dxa"/>
            <w:tcBorders>
              <w:top w:val="nil"/>
              <w:left w:val="nil"/>
              <w:bottom w:val="single" w:sz="4" w:space="0" w:color="auto"/>
              <w:right w:val="nil"/>
            </w:tcBorders>
            <w:shd w:val="clear" w:color="auto" w:fill="auto"/>
            <w:noWrap/>
            <w:vAlign w:val="bottom"/>
            <w:hideMark/>
          </w:tcPr>
          <w:p w14:paraId="7EA9E2FF" w14:textId="77777777" w:rsidR="0028706B" w:rsidRPr="00E379FB" w:rsidRDefault="0028706B" w:rsidP="0028706B">
            <w:pPr>
              <w:jc w:val="left"/>
              <w:rPr>
                <w:rFonts w:ascii="Verdana" w:hAnsi="Verdana" w:cs="Arial"/>
                <w:sz w:val="20"/>
              </w:rPr>
            </w:pPr>
            <w:r w:rsidRPr="00E379FB">
              <w:rPr>
                <w:rFonts w:ascii="Verdana" w:hAnsi="Verdana" w:cs="Arial"/>
                <w:sz w:val="20"/>
              </w:rPr>
              <w:t>Текущи вземания</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00" w14:textId="77777777" w:rsidR="0028706B" w:rsidRPr="00E379FB" w:rsidRDefault="0028706B" w:rsidP="0028706B">
            <w:pPr>
              <w:jc w:val="center"/>
              <w:rPr>
                <w:rFonts w:ascii="Verdana" w:hAnsi="Verdana" w:cs="Arial"/>
                <w:sz w:val="20"/>
              </w:rPr>
            </w:pPr>
            <w:r w:rsidRPr="00E379FB">
              <w:rPr>
                <w:rFonts w:ascii="Verdana" w:hAnsi="Verdana" w:cs="Arial"/>
                <w:sz w:val="20"/>
              </w:rPr>
              <w:t>1 174</w:t>
            </w:r>
          </w:p>
        </w:tc>
        <w:tc>
          <w:tcPr>
            <w:tcW w:w="1460" w:type="dxa"/>
            <w:tcBorders>
              <w:top w:val="nil"/>
              <w:left w:val="nil"/>
              <w:bottom w:val="single" w:sz="4" w:space="0" w:color="auto"/>
              <w:right w:val="single" w:sz="4" w:space="0" w:color="auto"/>
            </w:tcBorders>
            <w:shd w:val="clear" w:color="auto" w:fill="auto"/>
            <w:noWrap/>
            <w:vAlign w:val="bottom"/>
            <w:hideMark/>
          </w:tcPr>
          <w:p w14:paraId="7EA9E301" w14:textId="77777777" w:rsidR="0028706B" w:rsidRPr="00E379FB" w:rsidRDefault="0028706B" w:rsidP="0028706B">
            <w:pPr>
              <w:jc w:val="center"/>
              <w:rPr>
                <w:rFonts w:ascii="Verdana" w:hAnsi="Verdana" w:cs="Arial"/>
                <w:sz w:val="20"/>
              </w:rPr>
            </w:pPr>
            <w:r w:rsidRPr="00E379FB">
              <w:rPr>
                <w:rFonts w:ascii="Verdana" w:hAnsi="Verdana" w:cs="Arial"/>
                <w:sz w:val="20"/>
              </w:rPr>
              <w:t>1 311</w:t>
            </w:r>
          </w:p>
        </w:tc>
        <w:tc>
          <w:tcPr>
            <w:tcW w:w="1605" w:type="dxa"/>
            <w:tcBorders>
              <w:top w:val="nil"/>
              <w:left w:val="nil"/>
              <w:bottom w:val="single" w:sz="4" w:space="0" w:color="auto"/>
              <w:right w:val="single" w:sz="4" w:space="0" w:color="auto"/>
            </w:tcBorders>
            <w:shd w:val="clear" w:color="auto" w:fill="auto"/>
            <w:noWrap/>
            <w:vAlign w:val="bottom"/>
            <w:hideMark/>
          </w:tcPr>
          <w:p w14:paraId="7EA9E302" w14:textId="77777777" w:rsidR="0028706B" w:rsidRPr="00E379FB" w:rsidRDefault="0028706B" w:rsidP="0028706B">
            <w:pPr>
              <w:jc w:val="center"/>
              <w:rPr>
                <w:rFonts w:ascii="Verdana" w:hAnsi="Verdana" w:cs="Arial"/>
                <w:sz w:val="20"/>
              </w:rPr>
            </w:pPr>
            <w:r w:rsidRPr="00E379FB">
              <w:rPr>
                <w:rFonts w:ascii="Verdana" w:hAnsi="Verdana" w:cs="Arial"/>
                <w:sz w:val="20"/>
              </w:rPr>
              <w:t>(137)</w:t>
            </w:r>
          </w:p>
        </w:tc>
        <w:tc>
          <w:tcPr>
            <w:tcW w:w="1006" w:type="dxa"/>
            <w:tcBorders>
              <w:top w:val="nil"/>
              <w:left w:val="nil"/>
              <w:bottom w:val="single" w:sz="4" w:space="0" w:color="auto"/>
              <w:right w:val="single" w:sz="4" w:space="0" w:color="auto"/>
            </w:tcBorders>
            <w:shd w:val="clear" w:color="auto" w:fill="auto"/>
            <w:noWrap/>
            <w:vAlign w:val="bottom"/>
            <w:hideMark/>
          </w:tcPr>
          <w:p w14:paraId="7EA9E303" w14:textId="77777777" w:rsidR="0028706B" w:rsidRPr="00E379FB" w:rsidRDefault="0028706B" w:rsidP="0028706B">
            <w:pPr>
              <w:jc w:val="center"/>
              <w:rPr>
                <w:rFonts w:ascii="Verdana" w:hAnsi="Verdana" w:cs="Arial"/>
                <w:sz w:val="20"/>
              </w:rPr>
            </w:pPr>
            <w:r w:rsidRPr="00E379FB">
              <w:rPr>
                <w:rFonts w:ascii="Verdana" w:hAnsi="Verdana" w:cs="Arial"/>
                <w:sz w:val="20"/>
              </w:rPr>
              <w:t>-10%</w:t>
            </w:r>
          </w:p>
        </w:tc>
      </w:tr>
      <w:tr w:rsidR="0028706B" w:rsidRPr="00E379FB" w14:paraId="7EA9E30B"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05" w14:textId="77777777" w:rsidR="0028706B" w:rsidRPr="00E379FB" w:rsidRDefault="0028706B" w:rsidP="0028706B">
            <w:pPr>
              <w:jc w:val="center"/>
              <w:rPr>
                <w:rFonts w:ascii="Verdana" w:hAnsi="Verdana" w:cs="Arial"/>
                <w:sz w:val="20"/>
              </w:rPr>
            </w:pPr>
            <w:r w:rsidRPr="00E379FB">
              <w:rPr>
                <w:rFonts w:ascii="Verdana" w:hAnsi="Verdana" w:cs="Arial"/>
                <w:sz w:val="20"/>
              </w:rPr>
              <w:t>7</w:t>
            </w:r>
          </w:p>
        </w:tc>
        <w:tc>
          <w:tcPr>
            <w:tcW w:w="4140" w:type="dxa"/>
            <w:tcBorders>
              <w:top w:val="nil"/>
              <w:left w:val="nil"/>
              <w:bottom w:val="single" w:sz="4" w:space="0" w:color="auto"/>
              <w:right w:val="nil"/>
            </w:tcBorders>
            <w:shd w:val="clear" w:color="auto" w:fill="auto"/>
            <w:noWrap/>
            <w:vAlign w:val="bottom"/>
            <w:hideMark/>
          </w:tcPr>
          <w:p w14:paraId="7EA9E306" w14:textId="77777777" w:rsidR="0028706B" w:rsidRPr="00E379FB" w:rsidRDefault="0028706B" w:rsidP="0028706B">
            <w:pPr>
              <w:jc w:val="left"/>
              <w:rPr>
                <w:rFonts w:ascii="Verdana" w:hAnsi="Verdana" w:cs="Arial"/>
                <w:sz w:val="20"/>
              </w:rPr>
            </w:pPr>
            <w:r w:rsidRPr="00E379FB">
              <w:rPr>
                <w:rFonts w:ascii="Verdana" w:hAnsi="Verdana" w:cs="Arial"/>
                <w:sz w:val="20"/>
              </w:rPr>
              <w:t>Текущи финансови активи</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07" w14:textId="77777777" w:rsidR="0028706B" w:rsidRPr="00E379FB" w:rsidRDefault="0028706B" w:rsidP="0028706B">
            <w:pPr>
              <w:jc w:val="center"/>
              <w:rPr>
                <w:rFonts w:ascii="Verdana" w:hAnsi="Verdana" w:cs="Arial"/>
                <w:sz w:val="20"/>
              </w:rPr>
            </w:pPr>
            <w:r w:rsidRPr="00E379FB">
              <w:rPr>
                <w:rFonts w:ascii="Verdana" w:hAnsi="Verdana" w:cs="Arial"/>
                <w:sz w:val="20"/>
              </w:rPr>
              <w:t>-</w:t>
            </w:r>
          </w:p>
        </w:tc>
        <w:tc>
          <w:tcPr>
            <w:tcW w:w="1460" w:type="dxa"/>
            <w:tcBorders>
              <w:top w:val="nil"/>
              <w:left w:val="nil"/>
              <w:bottom w:val="single" w:sz="4" w:space="0" w:color="auto"/>
              <w:right w:val="single" w:sz="4" w:space="0" w:color="auto"/>
            </w:tcBorders>
            <w:shd w:val="clear" w:color="auto" w:fill="auto"/>
            <w:noWrap/>
            <w:vAlign w:val="bottom"/>
            <w:hideMark/>
          </w:tcPr>
          <w:p w14:paraId="7EA9E308" w14:textId="77777777" w:rsidR="0028706B" w:rsidRPr="00E379FB" w:rsidRDefault="0028706B" w:rsidP="0028706B">
            <w:pPr>
              <w:jc w:val="center"/>
              <w:rPr>
                <w:rFonts w:ascii="Verdana" w:hAnsi="Verdana" w:cs="Arial"/>
                <w:sz w:val="20"/>
              </w:rPr>
            </w:pPr>
            <w:r w:rsidRPr="00E379FB">
              <w:rPr>
                <w:rFonts w:ascii="Verdana" w:hAnsi="Verdana" w:cs="Arial"/>
                <w:sz w:val="20"/>
              </w:rPr>
              <w:t>-</w:t>
            </w:r>
          </w:p>
        </w:tc>
        <w:tc>
          <w:tcPr>
            <w:tcW w:w="1605" w:type="dxa"/>
            <w:tcBorders>
              <w:top w:val="nil"/>
              <w:left w:val="nil"/>
              <w:bottom w:val="single" w:sz="4" w:space="0" w:color="auto"/>
              <w:right w:val="single" w:sz="4" w:space="0" w:color="auto"/>
            </w:tcBorders>
            <w:shd w:val="clear" w:color="auto" w:fill="auto"/>
            <w:noWrap/>
            <w:vAlign w:val="bottom"/>
            <w:hideMark/>
          </w:tcPr>
          <w:p w14:paraId="7EA9E309" w14:textId="77777777" w:rsidR="0028706B" w:rsidRPr="00E379FB" w:rsidRDefault="0028706B" w:rsidP="0028706B">
            <w:pPr>
              <w:jc w:val="center"/>
              <w:rPr>
                <w:rFonts w:ascii="Verdana" w:hAnsi="Verdana" w:cs="Arial"/>
                <w:sz w:val="20"/>
              </w:rPr>
            </w:pPr>
            <w:r w:rsidRPr="00E379FB">
              <w:rPr>
                <w:rFonts w:ascii="Verdana" w:hAnsi="Verdana" w:cs="Arial"/>
                <w:sz w:val="20"/>
              </w:rPr>
              <w:t>-</w:t>
            </w:r>
          </w:p>
        </w:tc>
        <w:tc>
          <w:tcPr>
            <w:tcW w:w="1006" w:type="dxa"/>
            <w:tcBorders>
              <w:top w:val="nil"/>
              <w:left w:val="nil"/>
              <w:bottom w:val="single" w:sz="4" w:space="0" w:color="auto"/>
              <w:right w:val="single" w:sz="4" w:space="0" w:color="auto"/>
            </w:tcBorders>
            <w:shd w:val="clear" w:color="auto" w:fill="auto"/>
            <w:noWrap/>
            <w:vAlign w:val="bottom"/>
            <w:hideMark/>
          </w:tcPr>
          <w:p w14:paraId="7EA9E30A" w14:textId="77777777" w:rsidR="0028706B" w:rsidRPr="00E379FB" w:rsidRDefault="0028706B" w:rsidP="0028706B">
            <w:pPr>
              <w:jc w:val="center"/>
              <w:rPr>
                <w:rFonts w:ascii="Verdana" w:hAnsi="Verdana" w:cs="Arial"/>
                <w:sz w:val="20"/>
                <w:lang w:val="en-US"/>
              </w:rPr>
            </w:pPr>
            <w:r w:rsidRPr="00E379FB">
              <w:rPr>
                <w:rFonts w:ascii="Verdana" w:hAnsi="Verdana" w:cs="Arial"/>
                <w:sz w:val="20"/>
                <w:lang w:val="en-US"/>
              </w:rPr>
              <w:t>-</w:t>
            </w:r>
          </w:p>
        </w:tc>
      </w:tr>
      <w:tr w:rsidR="0028706B" w:rsidRPr="00E379FB" w14:paraId="7EA9E312"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0C" w14:textId="77777777" w:rsidR="0028706B" w:rsidRPr="00E379FB" w:rsidRDefault="0028706B" w:rsidP="0028706B">
            <w:pPr>
              <w:jc w:val="center"/>
              <w:rPr>
                <w:rFonts w:ascii="Verdana" w:hAnsi="Verdana" w:cs="Arial"/>
                <w:sz w:val="20"/>
              </w:rPr>
            </w:pPr>
            <w:r w:rsidRPr="00E379FB">
              <w:rPr>
                <w:rFonts w:ascii="Verdana" w:hAnsi="Verdana" w:cs="Arial"/>
                <w:sz w:val="20"/>
              </w:rPr>
              <w:t>8</w:t>
            </w:r>
          </w:p>
        </w:tc>
        <w:tc>
          <w:tcPr>
            <w:tcW w:w="4140" w:type="dxa"/>
            <w:tcBorders>
              <w:top w:val="nil"/>
              <w:left w:val="nil"/>
              <w:bottom w:val="single" w:sz="4" w:space="0" w:color="auto"/>
              <w:right w:val="nil"/>
            </w:tcBorders>
            <w:shd w:val="clear" w:color="auto" w:fill="auto"/>
            <w:noWrap/>
            <w:vAlign w:val="bottom"/>
            <w:hideMark/>
          </w:tcPr>
          <w:p w14:paraId="7EA9E30D" w14:textId="77777777" w:rsidR="0028706B" w:rsidRPr="00E379FB" w:rsidRDefault="0028706B" w:rsidP="0028706B">
            <w:pPr>
              <w:jc w:val="left"/>
              <w:rPr>
                <w:rFonts w:ascii="Verdana" w:hAnsi="Verdana" w:cs="Arial"/>
                <w:sz w:val="20"/>
              </w:rPr>
            </w:pPr>
            <w:r w:rsidRPr="00E379FB">
              <w:rPr>
                <w:rFonts w:ascii="Verdana" w:hAnsi="Verdana" w:cs="Arial"/>
                <w:sz w:val="20"/>
              </w:rPr>
              <w:t>Парични средства</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0E" w14:textId="77777777" w:rsidR="0028706B" w:rsidRPr="00E379FB" w:rsidRDefault="0028706B" w:rsidP="0028706B">
            <w:pPr>
              <w:jc w:val="center"/>
              <w:rPr>
                <w:rFonts w:ascii="Verdana" w:hAnsi="Verdana" w:cs="Arial"/>
                <w:sz w:val="20"/>
              </w:rPr>
            </w:pPr>
            <w:r w:rsidRPr="00E379FB">
              <w:rPr>
                <w:rFonts w:ascii="Verdana" w:hAnsi="Verdana" w:cs="Arial"/>
                <w:sz w:val="20"/>
              </w:rPr>
              <w:t>65</w:t>
            </w:r>
          </w:p>
        </w:tc>
        <w:tc>
          <w:tcPr>
            <w:tcW w:w="1460" w:type="dxa"/>
            <w:tcBorders>
              <w:top w:val="nil"/>
              <w:left w:val="nil"/>
              <w:bottom w:val="single" w:sz="4" w:space="0" w:color="auto"/>
              <w:right w:val="single" w:sz="4" w:space="0" w:color="auto"/>
            </w:tcBorders>
            <w:shd w:val="clear" w:color="auto" w:fill="auto"/>
            <w:noWrap/>
            <w:vAlign w:val="bottom"/>
            <w:hideMark/>
          </w:tcPr>
          <w:p w14:paraId="7EA9E30F" w14:textId="77777777" w:rsidR="0028706B" w:rsidRPr="00E379FB" w:rsidRDefault="0028706B" w:rsidP="0028706B">
            <w:pPr>
              <w:jc w:val="center"/>
              <w:rPr>
                <w:rFonts w:ascii="Verdana" w:hAnsi="Verdana" w:cs="Arial"/>
                <w:sz w:val="20"/>
              </w:rPr>
            </w:pPr>
            <w:r w:rsidRPr="00E379FB">
              <w:rPr>
                <w:rFonts w:ascii="Verdana" w:hAnsi="Verdana" w:cs="Arial"/>
                <w:sz w:val="20"/>
              </w:rPr>
              <w:t>74</w:t>
            </w:r>
          </w:p>
        </w:tc>
        <w:tc>
          <w:tcPr>
            <w:tcW w:w="1605" w:type="dxa"/>
            <w:tcBorders>
              <w:top w:val="nil"/>
              <w:left w:val="nil"/>
              <w:bottom w:val="single" w:sz="4" w:space="0" w:color="auto"/>
              <w:right w:val="single" w:sz="4" w:space="0" w:color="auto"/>
            </w:tcBorders>
            <w:shd w:val="clear" w:color="auto" w:fill="auto"/>
            <w:noWrap/>
            <w:vAlign w:val="bottom"/>
            <w:hideMark/>
          </w:tcPr>
          <w:p w14:paraId="7EA9E310" w14:textId="77777777" w:rsidR="0028706B" w:rsidRPr="00E379FB" w:rsidRDefault="0028706B" w:rsidP="0028706B">
            <w:pPr>
              <w:jc w:val="center"/>
              <w:rPr>
                <w:rFonts w:ascii="Verdana" w:hAnsi="Verdana" w:cs="Arial"/>
                <w:sz w:val="20"/>
              </w:rPr>
            </w:pPr>
            <w:r w:rsidRPr="00E379FB">
              <w:rPr>
                <w:rFonts w:ascii="Verdana" w:hAnsi="Verdana" w:cs="Arial"/>
                <w:sz w:val="20"/>
              </w:rPr>
              <w:t>(9)</w:t>
            </w:r>
          </w:p>
        </w:tc>
        <w:tc>
          <w:tcPr>
            <w:tcW w:w="1006" w:type="dxa"/>
            <w:tcBorders>
              <w:top w:val="nil"/>
              <w:left w:val="nil"/>
              <w:bottom w:val="single" w:sz="4" w:space="0" w:color="auto"/>
              <w:right w:val="single" w:sz="4" w:space="0" w:color="auto"/>
            </w:tcBorders>
            <w:shd w:val="clear" w:color="auto" w:fill="auto"/>
            <w:noWrap/>
            <w:vAlign w:val="bottom"/>
            <w:hideMark/>
          </w:tcPr>
          <w:p w14:paraId="7EA9E311"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r>
      <w:tr w:rsidR="0028706B" w:rsidRPr="00E379FB" w14:paraId="7EA9E319"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13" w14:textId="77777777" w:rsidR="0028706B" w:rsidRPr="00E379FB" w:rsidRDefault="0028706B" w:rsidP="0028706B">
            <w:pPr>
              <w:jc w:val="center"/>
              <w:rPr>
                <w:rFonts w:ascii="Verdana" w:hAnsi="Verdana" w:cs="Arial"/>
                <w:sz w:val="20"/>
              </w:rPr>
            </w:pPr>
            <w:r w:rsidRPr="00E379FB">
              <w:rPr>
                <w:rFonts w:ascii="Verdana" w:hAnsi="Verdana" w:cs="Arial"/>
                <w:sz w:val="20"/>
              </w:rPr>
              <w:t>9</w:t>
            </w:r>
          </w:p>
        </w:tc>
        <w:tc>
          <w:tcPr>
            <w:tcW w:w="4140" w:type="dxa"/>
            <w:tcBorders>
              <w:top w:val="nil"/>
              <w:left w:val="nil"/>
              <w:bottom w:val="single" w:sz="4" w:space="0" w:color="auto"/>
              <w:right w:val="nil"/>
            </w:tcBorders>
            <w:shd w:val="clear" w:color="auto" w:fill="auto"/>
            <w:noWrap/>
            <w:vAlign w:val="bottom"/>
            <w:hideMark/>
          </w:tcPr>
          <w:p w14:paraId="7EA9E314" w14:textId="77777777" w:rsidR="0028706B" w:rsidRPr="00E379FB" w:rsidRDefault="0028706B" w:rsidP="0028706B">
            <w:pPr>
              <w:jc w:val="left"/>
              <w:rPr>
                <w:rFonts w:ascii="Verdana" w:hAnsi="Verdana" w:cs="Arial"/>
                <w:sz w:val="20"/>
              </w:rPr>
            </w:pPr>
            <w:r w:rsidRPr="00E379FB">
              <w:rPr>
                <w:rFonts w:ascii="Verdana" w:hAnsi="Verdana" w:cs="Arial"/>
                <w:sz w:val="20"/>
              </w:rPr>
              <w:t>Обща сума на активите</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15" w14:textId="77777777" w:rsidR="0028706B" w:rsidRPr="00E379FB" w:rsidRDefault="0028706B" w:rsidP="0028706B">
            <w:pPr>
              <w:jc w:val="center"/>
              <w:rPr>
                <w:rFonts w:ascii="Verdana" w:hAnsi="Verdana" w:cs="Arial"/>
                <w:sz w:val="20"/>
              </w:rPr>
            </w:pPr>
            <w:r w:rsidRPr="00E379FB">
              <w:rPr>
                <w:rFonts w:ascii="Verdana" w:hAnsi="Verdana" w:cs="Arial"/>
                <w:sz w:val="20"/>
              </w:rPr>
              <w:t>5 614</w:t>
            </w:r>
          </w:p>
        </w:tc>
        <w:tc>
          <w:tcPr>
            <w:tcW w:w="1460" w:type="dxa"/>
            <w:tcBorders>
              <w:top w:val="nil"/>
              <w:left w:val="nil"/>
              <w:bottom w:val="single" w:sz="4" w:space="0" w:color="auto"/>
              <w:right w:val="single" w:sz="4" w:space="0" w:color="auto"/>
            </w:tcBorders>
            <w:shd w:val="clear" w:color="auto" w:fill="auto"/>
            <w:noWrap/>
            <w:vAlign w:val="bottom"/>
            <w:hideMark/>
          </w:tcPr>
          <w:p w14:paraId="7EA9E316" w14:textId="77777777" w:rsidR="0028706B" w:rsidRPr="00E379FB" w:rsidRDefault="0028706B" w:rsidP="0028706B">
            <w:pPr>
              <w:jc w:val="center"/>
              <w:rPr>
                <w:rFonts w:ascii="Verdana" w:hAnsi="Verdana" w:cs="Arial"/>
                <w:sz w:val="20"/>
              </w:rPr>
            </w:pPr>
            <w:r w:rsidRPr="00E379FB">
              <w:rPr>
                <w:rFonts w:ascii="Verdana" w:hAnsi="Verdana" w:cs="Arial"/>
                <w:sz w:val="20"/>
              </w:rPr>
              <w:t>6 145</w:t>
            </w:r>
          </w:p>
        </w:tc>
        <w:tc>
          <w:tcPr>
            <w:tcW w:w="1605" w:type="dxa"/>
            <w:tcBorders>
              <w:top w:val="nil"/>
              <w:left w:val="nil"/>
              <w:bottom w:val="single" w:sz="4" w:space="0" w:color="auto"/>
              <w:right w:val="single" w:sz="4" w:space="0" w:color="auto"/>
            </w:tcBorders>
            <w:shd w:val="clear" w:color="auto" w:fill="auto"/>
            <w:noWrap/>
            <w:vAlign w:val="bottom"/>
            <w:hideMark/>
          </w:tcPr>
          <w:p w14:paraId="7EA9E317" w14:textId="77777777" w:rsidR="0028706B" w:rsidRPr="00E379FB" w:rsidRDefault="0028706B" w:rsidP="0028706B">
            <w:pPr>
              <w:jc w:val="center"/>
              <w:rPr>
                <w:rFonts w:ascii="Verdana" w:hAnsi="Verdana" w:cs="Arial"/>
                <w:sz w:val="20"/>
              </w:rPr>
            </w:pPr>
            <w:r w:rsidRPr="00E379FB">
              <w:rPr>
                <w:rFonts w:ascii="Verdana" w:hAnsi="Verdana" w:cs="Arial"/>
                <w:sz w:val="20"/>
              </w:rPr>
              <w:t>(531)</w:t>
            </w:r>
          </w:p>
        </w:tc>
        <w:tc>
          <w:tcPr>
            <w:tcW w:w="1006" w:type="dxa"/>
            <w:tcBorders>
              <w:top w:val="nil"/>
              <w:left w:val="nil"/>
              <w:bottom w:val="single" w:sz="4" w:space="0" w:color="auto"/>
              <w:right w:val="single" w:sz="4" w:space="0" w:color="auto"/>
            </w:tcBorders>
            <w:shd w:val="clear" w:color="auto" w:fill="auto"/>
            <w:noWrap/>
            <w:vAlign w:val="bottom"/>
            <w:hideMark/>
          </w:tcPr>
          <w:p w14:paraId="7EA9E318" w14:textId="77777777" w:rsidR="0028706B" w:rsidRPr="00E379FB" w:rsidRDefault="0028706B" w:rsidP="0028706B">
            <w:pPr>
              <w:jc w:val="center"/>
              <w:rPr>
                <w:rFonts w:ascii="Verdana" w:hAnsi="Verdana" w:cs="Arial"/>
                <w:sz w:val="20"/>
              </w:rPr>
            </w:pPr>
            <w:r w:rsidRPr="00E379FB">
              <w:rPr>
                <w:rFonts w:ascii="Verdana" w:hAnsi="Verdana" w:cs="Arial"/>
                <w:sz w:val="20"/>
              </w:rPr>
              <w:t>-9%</w:t>
            </w:r>
          </w:p>
        </w:tc>
      </w:tr>
      <w:tr w:rsidR="0028706B" w:rsidRPr="00E379FB" w14:paraId="7EA9E320"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1A" w14:textId="77777777" w:rsidR="0028706B" w:rsidRPr="00E379FB" w:rsidRDefault="0028706B" w:rsidP="0028706B">
            <w:pPr>
              <w:jc w:val="center"/>
              <w:rPr>
                <w:rFonts w:ascii="Verdana" w:hAnsi="Verdana" w:cs="Arial"/>
                <w:sz w:val="20"/>
              </w:rPr>
            </w:pPr>
            <w:r w:rsidRPr="00E379FB">
              <w:rPr>
                <w:rFonts w:ascii="Verdana" w:hAnsi="Verdana" w:cs="Arial"/>
                <w:sz w:val="20"/>
              </w:rPr>
              <w:t>10</w:t>
            </w:r>
          </w:p>
        </w:tc>
        <w:tc>
          <w:tcPr>
            <w:tcW w:w="4140" w:type="dxa"/>
            <w:tcBorders>
              <w:top w:val="nil"/>
              <w:left w:val="nil"/>
              <w:bottom w:val="single" w:sz="4" w:space="0" w:color="auto"/>
              <w:right w:val="nil"/>
            </w:tcBorders>
            <w:shd w:val="clear" w:color="auto" w:fill="auto"/>
            <w:noWrap/>
            <w:vAlign w:val="bottom"/>
            <w:hideMark/>
          </w:tcPr>
          <w:p w14:paraId="7EA9E31B" w14:textId="77777777" w:rsidR="0028706B" w:rsidRPr="00E379FB" w:rsidRDefault="0028706B" w:rsidP="0028706B">
            <w:pPr>
              <w:jc w:val="left"/>
              <w:rPr>
                <w:rFonts w:ascii="Verdana" w:hAnsi="Verdana" w:cs="Arial"/>
                <w:sz w:val="20"/>
              </w:rPr>
            </w:pPr>
            <w:r w:rsidRPr="00E379FB">
              <w:rPr>
                <w:rFonts w:ascii="Verdana" w:hAnsi="Verdana" w:cs="Arial"/>
                <w:sz w:val="20"/>
              </w:rPr>
              <w:t>Собствен капитал</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1C" w14:textId="77777777" w:rsidR="0028706B" w:rsidRPr="00E379FB" w:rsidRDefault="0028706B" w:rsidP="0028706B">
            <w:pPr>
              <w:jc w:val="center"/>
              <w:rPr>
                <w:rFonts w:ascii="Verdana" w:hAnsi="Verdana" w:cs="Arial"/>
                <w:sz w:val="20"/>
              </w:rPr>
            </w:pPr>
            <w:r w:rsidRPr="00E379FB">
              <w:rPr>
                <w:rFonts w:ascii="Verdana" w:hAnsi="Verdana" w:cs="Arial"/>
                <w:sz w:val="20"/>
              </w:rPr>
              <w:t>3 361</w:t>
            </w:r>
          </w:p>
        </w:tc>
        <w:tc>
          <w:tcPr>
            <w:tcW w:w="1460" w:type="dxa"/>
            <w:tcBorders>
              <w:top w:val="nil"/>
              <w:left w:val="nil"/>
              <w:bottom w:val="single" w:sz="4" w:space="0" w:color="auto"/>
              <w:right w:val="single" w:sz="4" w:space="0" w:color="auto"/>
            </w:tcBorders>
            <w:shd w:val="clear" w:color="auto" w:fill="auto"/>
            <w:noWrap/>
            <w:vAlign w:val="bottom"/>
            <w:hideMark/>
          </w:tcPr>
          <w:p w14:paraId="7EA9E31D" w14:textId="77777777" w:rsidR="0028706B" w:rsidRPr="00E379FB" w:rsidRDefault="0028706B" w:rsidP="0028706B">
            <w:pPr>
              <w:jc w:val="center"/>
              <w:rPr>
                <w:rFonts w:ascii="Verdana" w:hAnsi="Verdana" w:cs="Arial"/>
                <w:sz w:val="20"/>
              </w:rPr>
            </w:pPr>
            <w:r w:rsidRPr="00E379FB">
              <w:rPr>
                <w:rFonts w:ascii="Verdana" w:hAnsi="Verdana" w:cs="Arial"/>
                <w:sz w:val="20"/>
              </w:rPr>
              <w:t>3 571</w:t>
            </w:r>
          </w:p>
        </w:tc>
        <w:tc>
          <w:tcPr>
            <w:tcW w:w="1605" w:type="dxa"/>
            <w:tcBorders>
              <w:top w:val="nil"/>
              <w:left w:val="nil"/>
              <w:bottom w:val="single" w:sz="4" w:space="0" w:color="auto"/>
              <w:right w:val="single" w:sz="4" w:space="0" w:color="auto"/>
            </w:tcBorders>
            <w:shd w:val="clear" w:color="auto" w:fill="auto"/>
            <w:noWrap/>
            <w:vAlign w:val="bottom"/>
            <w:hideMark/>
          </w:tcPr>
          <w:p w14:paraId="7EA9E31E" w14:textId="77777777" w:rsidR="0028706B" w:rsidRPr="00E379FB" w:rsidRDefault="0028706B" w:rsidP="0028706B">
            <w:pPr>
              <w:jc w:val="center"/>
              <w:rPr>
                <w:rFonts w:ascii="Verdana" w:hAnsi="Verdana" w:cs="Arial"/>
                <w:sz w:val="20"/>
              </w:rPr>
            </w:pPr>
            <w:r w:rsidRPr="00E379FB">
              <w:rPr>
                <w:rFonts w:ascii="Verdana" w:hAnsi="Verdana" w:cs="Arial"/>
                <w:sz w:val="20"/>
              </w:rPr>
              <w:t>(210)</w:t>
            </w:r>
          </w:p>
        </w:tc>
        <w:tc>
          <w:tcPr>
            <w:tcW w:w="1006" w:type="dxa"/>
            <w:tcBorders>
              <w:top w:val="nil"/>
              <w:left w:val="nil"/>
              <w:bottom w:val="single" w:sz="4" w:space="0" w:color="auto"/>
              <w:right w:val="single" w:sz="4" w:space="0" w:color="auto"/>
            </w:tcBorders>
            <w:shd w:val="clear" w:color="auto" w:fill="auto"/>
            <w:noWrap/>
            <w:vAlign w:val="bottom"/>
            <w:hideMark/>
          </w:tcPr>
          <w:p w14:paraId="7EA9E31F" w14:textId="77777777" w:rsidR="0028706B" w:rsidRPr="00E379FB" w:rsidRDefault="0028706B" w:rsidP="0028706B">
            <w:pPr>
              <w:jc w:val="center"/>
              <w:rPr>
                <w:rFonts w:ascii="Verdana" w:hAnsi="Verdana" w:cs="Arial"/>
                <w:sz w:val="20"/>
              </w:rPr>
            </w:pPr>
            <w:r w:rsidRPr="00E379FB">
              <w:rPr>
                <w:rFonts w:ascii="Verdana" w:hAnsi="Verdana" w:cs="Arial"/>
                <w:sz w:val="20"/>
              </w:rPr>
              <w:t>-6%</w:t>
            </w:r>
          </w:p>
        </w:tc>
      </w:tr>
      <w:tr w:rsidR="0028706B" w:rsidRPr="00E379FB" w14:paraId="7EA9E327"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21" w14:textId="77777777" w:rsidR="0028706B" w:rsidRPr="00E379FB" w:rsidRDefault="0028706B" w:rsidP="0028706B">
            <w:pPr>
              <w:jc w:val="center"/>
              <w:rPr>
                <w:rFonts w:ascii="Verdana" w:hAnsi="Verdana" w:cs="Arial"/>
                <w:sz w:val="20"/>
              </w:rPr>
            </w:pPr>
            <w:r w:rsidRPr="00E379FB">
              <w:rPr>
                <w:rFonts w:ascii="Verdana" w:hAnsi="Verdana" w:cs="Arial"/>
                <w:sz w:val="20"/>
              </w:rPr>
              <w:t>11</w:t>
            </w:r>
          </w:p>
        </w:tc>
        <w:tc>
          <w:tcPr>
            <w:tcW w:w="4140" w:type="dxa"/>
            <w:tcBorders>
              <w:top w:val="nil"/>
              <w:left w:val="nil"/>
              <w:bottom w:val="single" w:sz="4" w:space="0" w:color="auto"/>
              <w:right w:val="nil"/>
            </w:tcBorders>
            <w:shd w:val="clear" w:color="auto" w:fill="auto"/>
            <w:noWrap/>
            <w:vAlign w:val="bottom"/>
            <w:hideMark/>
          </w:tcPr>
          <w:p w14:paraId="7EA9E322" w14:textId="77777777" w:rsidR="0028706B" w:rsidRPr="00E379FB" w:rsidRDefault="0028706B" w:rsidP="0028706B">
            <w:pPr>
              <w:jc w:val="left"/>
              <w:rPr>
                <w:rFonts w:ascii="Verdana" w:hAnsi="Verdana" w:cs="Arial"/>
                <w:sz w:val="20"/>
              </w:rPr>
            </w:pPr>
            <w:r w:rsidRPr="00E379FB">
              <w:rPr>
                <w:rFonts w:ascii="Verdana" w:hAnsi="Verdana" w:cs="Arial"/>
                <w:sz w:val="20"/>
              </w:rPr>
              <w:t>Финансов резултат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23" w14:textId="77777777" w:rsidR="0028706B" w:rsidRPr="00E379FB" w:rsidRDefault="0028706B" w:rsidP="0028706B">
            <w:pPr>
              <w:jc w:val="center"/>
              <w:rPr>
                <w:rFonts w:ascii="Verdana" w:hAnsi="Verdana" w:cs="Arial"/>
                <w:sz w:val="20"/>
              </w:rPr>
            </w:pPr>
            <w:r w:rsidRPr="00E379FB">
              <w:rPr>
                <w:rFonts w:ascii="Verdana" w:hAnsi="Verdana" w:cs="Arial"/>
                <w:sz w:val="20"/>
              </w:rPr>
              <w:t>(210)</w:t>
            </w:r>
          </w:p>
        </w:tc>
        <w:tc>
          <w:tcPr>
            <w:tcW w:w="1460" w:type="dxa"/>
            <w:tcBorders>
              <w:top w:val="nil"/>
              <w:left w:val="nil"/>
              <w:bottom w:val="single" w:sz="4" w:space="0" w:color="auto"/>
              <w:right w:val="single" w:sz="4" w:space="0" w:color="auto"/>
            </w:tcBorders>
            <w:shd w:val="clear" w:color="auto" w:fill="auto"/>
            <w:noWrap/>
            <w:vAlign w:val="bottom"/>
            <w:hideMark/>
          </w:tcPr>
          <w:p w14:paraId="7EA9E324" w14:textId="77777777" w:rsidR="0028706B" w:rsidRPr="00E379FB" w:rsidRDefault="0028706B" w:rsidP="0028706B">
            <w:pPr>
              <w:jc w:val="center"/>
              <w:rPr>
                <w:rFonts w:ascii="Verdana" w:hAnsi="Verdana" w:cs="Arial"/>
                <w:sz w:val="20"/>
              </w:rPr>
            </w:pPr>
            <w:r w:rsidRPr="00E379FB">
              <w:rPr>
                <w:rFonts w:ascii="Verdana" w:hAnsi="Verdana" w:cs="Arial"/>
                <w:sz w:val="20"/>
              </w:rPr>
              <w:t>1 025</w:t>
            </w:r>
          </w:p>
        </w:tc>
        <w:tc>
          <w:tcPr>
            <w:tcW w:w="1605" w:type="dxa"/>
            <w:tcBorders>
              <w:top w:val="nil"/>
              <w:left w:val="nil"/>
              <w:bottom w:val="single" w:sz="4" w:space="0" w:color="auto"/>
              <w:right w:val="single" w:sz="4" w:space="0" w:color="auto"/>
            </w:tcBorders>
            <w:shd w:val="clear" w:color="auto" w:fill="auto"/>
            <w:noWrap/>
            <w:vAlign w:val="bottom"/>
            <w:hideMark/>
          </w:tcPr>
          <w:p w14:paraId="7EA9E325" w14:textId="77777777" w:rsidR="0028706B" w:rsidRPr="00E379FB" w:rsidRDefault="0028706B" w:rsidP="0028706B">
            <w:pPr>
              <w:jc w:val="center"/>
              <w:rPr>
                <w:rFonts w:ascii="Verdana" w:hAnsi="Verdana" w:cs="Arial"/>
                <w:sz w:val="20"/>
              </w:rPr>
            </w:pPr>
            <w:r w:rsidRPr="00E379FB">
              <w:rPr>
                <w:rFonts w:ascii="Verdana" w:hAnsi="Verdana" w:cs="Arial"/>
                <w:sz w:val="20"/>
              </w:rPr>
              <w:t>(1 235)</w:t>
            </w:r>
          </w:p>
        </w:tc>
        <w:tc>
          <w:tcPr>
            <w:tcW w:w="1006" w:type="dxa"/>
            <w:tcBorders>
              <w:top w:val="nil"/>
              <w:left w:val="nil"/>
              <w:bottom w:val="single" w:sz="4" w:space="0" w:color="auto"/>
              <w:right w:val="single" w:sz="4" w:space="0" w:color="auto"/>
            </w:tcBorders>
            <w:shd w:val="clear" w:color="auto" w:fill="auto"/>
            <w:noWrap/>
            <w:vAlign w:val="bottom"/>
            <w:hideMark/>
          </w:tcPr>
          <w:p w14:paraId="7EA9E326" w14:textId="77777777" w:rsidR="0028706B" w:rsidRPr="00E379FB" w:rsidRDefault="0028706B" w:rsidP="0028706B">
            <w:pPr>
              <w:jc w:val="center"/>
              <w:rPr>
                <w:rFonts w:ascii="Verdana" w:hAnsi="Verdana" w:cs="Arial"/>
                <w:sz w:val="20"/>
              </w:rPr>
            </w:pPr>
            <w:r w:rsidRPr="00E379FB">
              <w:rPr>
                <w:rFonts w:ascii="Verdana" w:hAnsi="Verdana" w:cs="Arial"/>
                <w:sz w:val="20"/>
              </w:rPr>
              <w:t>-120%</w:t>
            </w:r>
          </w:p>
        </w:tc>
      </w:tr>
      <w:tr w:rsidR="0028706B" w:rsidRPr="00E379FB" w14:paraId="7EA9E32E"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28"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c>
          <w:tcPr>
            <w:tcW w:w="4140" w:type="dxa"/>
            <w:tcBorders>
              <w:top w:val="nil"/>
              <w:left w:val="nil"/>
              <w:bottom w:val="single" w:sz="4" w:space="0" w:color="auto"/>
              <w:right w:val="nil"/>
            </w:tcBorders>
            <w:shd w:val="clear" w:color="auto" w:fill="auto"/>
            <w:noWrap/>
            <w:vAlign w:val="bottom"/>
            <w:hideMark/>
          </w:tcPr>
          <w:p w14:paraId="7EA9E329" w14:textId="77777777" w:rsidR="0028706B" w:rsidRPr="00E379FB" w:rsidRDefault="0028706B" w:rsidP="0028706B">
            <w:pPr>
              <w:jc w:val="left"/>
              <w:rPr>
                <w:rFonts w:ascii="Verdana" w:hAnsi="Verdana" w:cs="Arial"/>
                <w:sz w:val="20"/>
              </w:rPr>
            </w:pPr>
            <w:r w:rsidRPr="00E379FB">
              <w:rPr>
                <w:rFonts w:ascii="Verdana" w:hAnsi="Verdana" w:cs="Arial"/>
                <w:sz w:val="20"/>
              </w:rPr>
              <w:t>Нетекущи пасиви</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2A" w14:textId="77777777" w:rsidR="0028706B" w:rsidRPr="00E379FB" w:rsidRDefault="0028706B" w:rsidP="0028706B">
            <w:pPr>
              <w:jc w:val="center"/>
              <w:rPr>
                <w:rFonts w:ascii="Verdana" w:hAnsi="Verdana" w:cs="Arial"/>
                <w:sz w:val="20"/>
              </w:rPr>
            </w:pPr>
            <w:r w:rsidRPr="00E379FB">
              <w:rPr>
                <w:rFonts w:ascii="Verdana" w:hAnsi="Verdana" w:cs="Arial"/>
                <w:sz w:val="20"/>
              </w:rPr>
              <w:t>558</w:t>
            </w:r>
          </w:p>
        </w:tc>
        <w:tc>
          <w:tcPr>
            <w:tcW w:w="1460" w:type="dxa"/>
            <w:tcBorders>
              <w:top w:val="nil"/>
              <w:left w:val="nil"/>
              <w:bottom w:val="single" w:sz="4" w:space="0" w:color="auto"/>
              <w:right w:val="single" w:sz="4" w:space="0" w:color="auto"/>
            </w:tcBorders>
            <w:shd w:val="clear" w:color="auto" w:fill="auto"/>
            <w:noWrap/>
            <w:vAlign w:val="bottom"/>
            <w:hideMark/>
          </w:tcPr>
          <w:p w14:paraId="7EA9E32B" w14:textId="77777777" w:rsidR="0028706B" w:rsidRPr="00E379FB" w:rsidRDefault="0028706B" w:rsidP="0028706B">
            <w:pPr>
              <w:jc w:val="center"/>
              <w:rPr>
                <w:rFonts w:ascii="Verdana" w:hAnsi="Verdana" w:cs="Arial"/>
                <w:sz w:val="20"/>
              </w:rPr>
            </w:pPr>
            <w:r w:rsidRPr="00E379FB">
              <w:rPr>
                <w:rFonts w:ascii="Verdana" w:hAnsi="Verdana" w:cs="Arial"/>
                <w:sz w:val="20"/>
              </w:rPr>
              <w:t>421</w:t>
            </w:r>
          </w:p>
        </w:tc>
        <w:tc>
          <w:tcPr>
            <w:tcW w:w="1605" w:type="dxa"/>
            <w:tcBorders>
              <w:top w:val="nil"/>
              <w:left w:val="nil"/>
              <w:bottom w:val="single" w:sz="4" w:space="0" w:color="auto"/>
              <w:right w:val="single" w:sz="4" w:space="0" w:color="auto"/>
            </w:tcBorders>
            <w:shd w:val="clear" w:color="auto" w:fill="auto"/>
            <w:noWrap/>
            <w:vAlign w:val="bottom"/>
            <w:hideMark/>
          </w:tcPr>
          <w:p w14:paraId="7EA9E32C" w14:textId="77777777" w:rsidR="0028706B" w:rsidRPr="00E379FB" w:rsidRDefault="0028706B" w:rsidP="0028706B">
            <w:pPr>
              <w:jc w:val="center"/>
              <w:rPr>
                <w:rFonts w:ascii="Verdana" w:hAnsi="Verdana" w:cs="Arial"/>
                <w:sz w:val="20"/>
              </w:rPr>
            </w:pPr>
            <w:r w:rsidRPr="00E379FB">
              <w:rPr>
                <w:rFonts w:ascii="Verdana" w:hAnsi="Verdana" w:cs="Arial"/>
                <w:sz w:val="20"/>
              </w:rPr>
              <w:t>137</w:t>
            </w:r>
          </w:p>
        </w:tc>
        <w:tc>
          <w:tcPr>
            <w:tcW w:w="1006" w:type="dxa"/>
            <w:tcBorders>
              <w:top w:val="nil"/>
              <w:left w:val="nil"/>
              <w:bottom w:val="single" w:sz="4" w:space="0" w:color="auto"/>
              <w:right w:val="single" w:sz="4" w:space="0" w:color="auto"/>
            </w:tcBorders>
            <w:shd w:val="clear" w:color="auto" w:fill="auto"/>
            <w:noWrap/>
            <w:vAlign w:val="bottom"/>
            <w:hideMark/>
          </w:tcPr>
          <w:p w14:paraId="7EA9E32D" w14:textId="77777777" w:rsidR="0028706B" w:rsidRPr="00E379FB" w:rsidRDefault="0028706B" w:rsidP="0028706B">
            <w:pPr>
              <w:jc w:val="center"/>
              <w:rPr>
                <w:rFonts w:ascii="Verdana" w:hAnsi="Verdana" w:cs="Arial"/>
                <w:sz w:val="20"/>
              </w:rPr>
            </w:pPr>
            <w:r w:rsidRPr="00E379FB">
              <w:rPr>
                <w:rFonts w:ascii="Verdana" w:hAnsi="Verdana" w:cs="Arial"/>
                <w:sz w:val="20"/>
              </w:rPr>
              <w:t>33%</w:t>
            </w:r>
          </w:p>
        </w:tc>
      </w:tr>
      <w:tr w:rsidR="0028706B" w:rsidRPr="00E379FB" w14:paraId="7EA9E335"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2F" w14:textId="77777777" w:rsidR="0028706B" w:rsidRPr="00E379FB" w:rsidRDefault="0028706B" w:rsidP="0028706B">
            <w:pPr>
              <w:jc w:val="center"/>
              <w:rPr>
                <w:rFonts w:ascii="Verdana" w:hAnsi="Verdana" w:cs="Arial"/>
                <w:sz w:val="20"/>
              </w:rPr>
            </w:pPr>
            <w:r w:rsidRPr="00E379FB">
              <w:rPr>
                <w:rFonts w:ascii="Verdana" w:hAnsi="Verdana" w:cs="Arial"/>
                <w:sz w:val="20"/>
              </w:rPr>
              <w:t>13</w:t>
            </w:r>
          </w:p>
        </w:tc>
        <w:tc>
          <w:tcPr>
            <w:tcW w:w="4140" w:type="dxa"/>
            <w:tcBorders>
              <w:top w:val="nil"/>
              <w:left w:val="nil"/>
              <w:bottom w:val="single" w:sz="4" w:space="0" w:color="auto"/>
              <w:right w:val="nil"/>
            </w:tcBorders>
            <w:shd w:val="clear" w:color="auto" w:fill="auto"/>
            <w:noWrap/>
            <w:vAlign w:val="bottom"/>
            <w:hideMark/>
          </w:tcPr>
          <w:p w14:paraId="7EA9E330" w14:textId="77777777" w:rsidR="0028706B" w:rsidRPr="00E379FB" w:rsidRDefault="0028706B" w:rsidP="0028706B">
            <w:pPr>
              <w:jc w:val="left"/>
              <w:rPr>
                <w:rFonts w:ascii="Verdana" w:hAnsi="Verdana" w:cs="Arial"/>
                <w:sz w:val="20"/>
              </w:rPr>
            </w:pPr>
            <w:r w:rsidRPr="00E379FB">
              <w:rPr>
                <w:rFonts w:ascii="Verdana" w:hAnsi="Verdana" w:cs="Arial"/>
                <w:sz w:val="20"/>
              </w:rPr>
              <w:t>Текущи пасиви</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31" w14:textId="77777777" w:rsidR="0028706B" w:rsidRPr="00E379FB" w:rsidRDefault="0028706B" w:rsidP="0028706B">
            <w:pPr>
              <w:jc w:val="center"/>
              <w:rPr>
                <w:rFonts w:ascii="Verdana" w:hAnsi="Verdana" w:cs="Arial"/>
                <w:sz w:val="20"/>
              </w:rPr>
            </w:pPr>
            <w:r w:rsidRPr="00E379FB">
              <w:rPr>
                <w:rFonts w:ascii="Verdana" w:hAnsi="Verdana" w:cs="Arial"/>
                <w:sz w:val="20"/>
              </w:rPr>
              <w:t>1 695</w:t>
            </w:r>
          </w:p>
        </w:tc>
        <w:tc>
          <w:tcPr>
            <w:tcW w:w="1460" w:type="dxa"/>
            <w:tcBorders>
              <w:top w:val="nil"/>
              <w:left w:val="nil"/>
              <w:bottom w:val="single" w:sz="4" w:space="0" w:color="auto"/>
              <w:right w:val="single" w:sz="4" w:space="0" w:color="auto"/>
            </w:tcBorders>
            <w:shd w:val="clear" w:color="auto" w:fill="auto"/>
            <w:noWrap/>
            <w:vAlign w:val="bottom"/>
            <w:hideMark/>
          </w:tcPr>
          <w:p w14:paraId="7EA9E332" w14:textId="77777777" w:rsidR="0028706B" w:rsidRPr="00E379FB" w:rsidRDefault="0028706B" w:rsidP="0028706B">
            <w:pPr>
              <w:jc w:val="center"/>
              <w:rPr>
                <w:rFonts w:ascii="Verdana" w:hAnsi="Verdana" w:cs="Arial"/>
                <w:sz w:val="20"/>
              </w:rPr>
            </w:pPr>
            <w:r w:rsidRPr="00E379FB">
              <w:rPr>
                <w:rFonts w:ascii="Verdana" w:hAnsi="Verdana" w:cs="Arial"/>
                <w:sz w:val="20"/>
              </w:rPr>
              <w:t>2 153</w:t>
            </w:r>
          </w:p>
        </w:tc>
        <w:tc>
          <w:tcPr>
            <w:tcW w:w="1605" w:type="dxa"/>
            <w:tcBorders>
              <w:top w:val="nil"/>
              <w:left w:val="nil"/>
              <w:bottom w:val="single" w:sz="4" w:space="0" w:color="auto"/>
              <w:right w:val="single" w:sz="4" w:space="0" w:color="auto"/>
            </w:tcBorders>
            <w:shd w:val="clear" w:color="auto" w:fill="auto"/>
            <w:noWrap/>
            <w:vAlign w:val="bottom"/>
            <w:hideMark/>
          </w:tcPr>
          <w:p w14:paraId="7EA9E333" w14:textId="77777777" w:rsidR="0028706B" w:rsidRPr="00E379FB" w:rsidRDefault="0028706B" w:rsidP="0028706B">
            <w:pPr>
              <w:jc w:val="center"/>
              <w:rPr>
                <w:rFonts w:ascii="Verdana" w:hAnsi="Verdana" w:cs="Arial"/>
                <w:sz w:val="20"/>
              </w:rPr>
            </w:pPr>
            <w:r w:rsidRPr="00E379FB">
              <w:rPr>
                <w:rFonts w:ascii="Verdana" w:hAnsi="Verdana" w:cs="Arial"/>
                <w:sz w:val="20"/>
              </w:rPr>
              <w:t>(458)</w:t>
            </w:r>
          </w:p>
        </w:tc>
        <w:tc>
          <w:tcPr>
            <w:tcW w:w="1006" w:type="dxa"/>
            <w:tcBorders>
              <w:top w:val="nil"/>
              <w:left w:val="nil"/>
              <w:bottom w:val="single" w:sz="4" w:space="0" w:color="auto"/>
              <w:right w:val="single" w:sz="4" w:space="0" w:color="auto"/>
            </w:tcBorders>
            <w:shd w:val="clear" w:color="auto" w:fill="auto"/>
            <w:noWrap/>
            <w:vAlign w:val="bottom"/>
            <w:hideMark/>
          </w:tcPr>
          <w:p w14:paraId="7EA9E334" w14:textId="77777777" w:rsidR="0028706B" w:rsidRPr="00E379FB" w:rsidRDefault="0028706B" w:rsidP="0028706B">
            <w:pPr>
              <w:jc w:val="center"/>
              <w:rPr>
                <w:rFonts w:ascii="Verdana" w:hAnsi="Verdana" w:cs="Arial"/>
                <w:sz w:val="20"/>
              </w:rPr>
            </w:pPr>
            <w:r w:rsidRPr="00E379FB">
              <w:rPr>
                <w:rFonts w:ascii="Verdana" w:hAnsi="Verdana" w:cs="Arial"/>
                <w:sz w:val="20"/>
              </w:rPr>
              <w:t>-21%</w:t>
            </w:r>
          </w:p>
        </w:tc>
      </w:tr>
      <w:tr w:rsidR="0028706B" w:rsidRPr="00E379FB" w14:paraId="7EA9E33C"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36" w14:textId="77777777" w:rsidR="0028706B" w:rsidRPr="00E379FB" w:rsidRDefault="0028706B" w:rsidP="0028706B">
            <w:pPr>
              <w:jc w:val="center"/>
              <w:rPr>
                <w:rFonts w:ascii="Verdana" w:hAnsi="Verdana" w:cs="Arial"/>
                <w:sz w:val="20"/>
              </w:rPr>
            </w:pPr>
            <w:r w:rsidRPr="00E379FB">
              <w:rPr>
                <w:rFonts w:ascii="Verdana" w:hAnsi="Verdana" w:cs="Arial"/>
                <w:sz w:val="20"/>
              </w:rPr>
              <w:t>14</w:t>
            </w:r>
          </w:p>
        </w:tc>
        <w:tc>
          <w:tcPr>
            <w:tcW w:w="4140" w:type="dxa"/>
            <w:tcBorders>
              <w:top w:val="nil"/>
              <w:left w:val="nil"/>
              <w:bottom w:val="single" w:sz="4" w:space="0" w:color="auto"/>
              <w:right w:val="nil"/>
            </w:tcBorders>
            <w:shd w:val="clear" w:color="auto" w:fill="auto"/>
            <w:noWrap/>
            <w:vAlign w:val="bottom"/>
            <w:hideMark/>
          </w:tcPr>
          <w:p w14:paraId="7EA9E337" w14:textId="77777777" w:rsidR="0028706B" w:rsidRPr="00E379FB" w:rsidRDefault="0028706B" w:rsidP="0028706B">
            <w:pPr>
              <w:jc w:val="left"/>
              <w:rPr>
                <w:rFonts w:ascii="Verdana" w:hAnsi="Verdana" w:cs="Arial"/>
                <w:sz w:val="20"/>
              </w:rPr>
            </w:pPr>
            <w:r w:rsidRPr="00E379FB">
              <w:rPr>
                <w:rFonts w:ascii="Verdana" w:hAnsi="Verdana" w:cs="Arial"/>
                <w:sz w:val="20"/>
              </w:rPr>
              <w:t>Обща сума на пасивите</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38" w14:textId="77777777" w:rsidR="0028706B" w:rsidRPr="00E379FB" w:rsidRDefault="0028706B" w:rsidP="0028706B">
            <w:pPr>
              <w:jc w:val="center"/>
              <w:rPr>
                <w:rFonts w:ascii="Verdana" w:hAnsi="Verdana" w:cs="Arial"/>
                <w:sz w:val="20"/>
              </w:rPr>
            </w:pPr>
            <w:r w:rsidRPr="00E379FB">
              <w:rPr>
                <w:rFonts w:ascii="Verdana" w:hAnsi="Verdana" w:cs="Arial"/>
                <w:sz w:val="20"/>
              </w:rPr>
              <w:t>2 253</w:t>
            </w:r>
          </w:p>
        </w:tc>
        <w:tc>
          <w:tcPr>
            <w:tcW w:w="1460" w:type="dxa"/>
            <w:tcBorders>
              <w:top w:val="nil"/>
              <w:left w:val="nil"/>
              <w:bottom w:val="single" w:sz="4" w:space="0" w:color="auto"/>
              <w:right w:val="single" w:sz="4" w:space="0" w:color="auto"/>
            </w:tcBorders>
            <w:shd w:val="clear" w:color="auto" w:fill="auto"/>
            <w:noWrap/>
            <w:vAlign w:val="bottom"/>
            <w:hideMark/>
          </w:tcPr>
          <w:p w14:paraId="7EA9E339" w14:textId="77777777" w:rsidR="0028706B" w:rsidRPr="00E379FB" w:rsidRDefault="0028706B" w:rsidP="0028706B">
            <w:pPr>
              <w:jc w:val="center"/>
              <w:rPr>
                <w:rFonts w:ascii="Verdana" w:hAnsi="Verdana" w:cs="Arial"/>
                <w:sz w:val="20"/>
              </w:rPr>
            </w:pPr>
            <w:r w:rsidRPr="00E379FB">
              <w:rPr>
                <w:rFonts w:ascii="Verdana" w:hAnsi="Verdana" w:cs="Arial"/>
                <w:sz w:val="20"/>
              </w:rPr>
              <w:t>2 574</w:t>
            </w:r>
          </w:p>
        </w:tc>
        <w:tc>
          <w:tcPr>
            <w:tcW w:w="1605" w:type="dxa"/>
            <w:tcBorders>
              <w:top w:val="nil"/>
              <w:left w:val="nil"/>
              <w:bottom w:val="single" w:sz="4" w:space="0" w:color="auto"/>
              <w:right w:val="single" w:sz="4" w:space="0" w:color="auto"/>
            </w:tcBorders>
            <w:shd w:val="clear" w:color="auto" w:fill="auto"/>
            <w:noWrap/>
            <w:vAlign w:val="bottom"/>
            <w:hideMark/>
          </w:tcPr>
          <w:p w14:paraId="7EA9E33A" w14:textId="77777777" w:rsidR="0028706B" w:rsidRPr="00E379FB" w:rsidRDefault="0028706B" w:rsidP="0028706B">
            <w:pPr>
              <w:jc w:val="center"/>
              <w:rPr>
                <w:rFonts w:ascii="Verdana" w:hAnsi="Verdana" w:cs="Arial"/>
                <w:sz w:val="20"/>
              </w:rPr>
            </w:pPr>
            <w:r w:rsidRPr="00E379FB">
              <w:rPr>
                <w:rFonts w:ascii="Verdana" w:hAnsi="Verdana" w:cs="Arial"/>
                <w:sz w:val="20"/>
              </w:rPr>
              <w:t>(321)</w:t>
            </w:r>
          </w:p>
        </w:tc>
        <w:tc>
          <w:tcPr>
            <w:tcW w:w="1006" w:type="dxa"/>
            <w:tcBorders>
              <w:top w:val="nil"/>
              <w:left w:val="nil"/>
              <w:bottom w:val="single" w:sz="4" w:space="0" w:color="auto"/>
              <w:right w:val="single" w:sz="4" w:space="0" w:color="auto"/>
            </w:tcBorders>
            <w:shd w:val="clear" w:color="auto" w:fill="auto"/>
            <w:noWrap/>
            <w:vAlign w:val="bottom"/>
            <w:hideMark/>
          </w:tcPr>
          <w:p w14:paraId="7EA9E33B"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r>
      <w:tr w:rsidR="0028706B" w:rsidRPr="00E379FB" w14:paraId="7EA9E343"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3D" w14:textId="77777777" w:rsidR="0028706B" w:rsidRPr="00E379FB" w:rsidRDefault="0028706B" w:rsidP="0028706B">
            <w:pPr>
              <w:jc w:val="center"/>
              <w:rPr>
                <w:rFonts w:ascii="Verdana" w:hAnsi="Verdana" w:cs="Arial"/>
                <w:sz w:val="20"/>
              </w:rPr>
            </w:pPr>
            <w:r w:rsidRPr="00E379FB">
              <w:rPr>
                <w:rFonts w:ascii="Verdana" w:hAnsi="Verdana" w:cs="Arial"/>
                <w:sz w:val="20"/>
              </w:rPr>
              <w:t>15</w:t>
            </w:r>
          </w:p>
        </w:tc>
        <w:tc>
          <w:tcPr>
            <w:tcW w:w="4140" w:type="dxa"/>
            <w:tcBorders>
              <w:top w:val="nil"/>
              <w:left w:val="nil"/>
              <w:bottom w:val="single" w:sz="4" w:space="0" w:color="auto"/>
              <w:right w:val="nil"/>
            </w:tcBorders>
            <w:shd w:val="clear" w:color="auto" w:fill="auto"/>
            <w:noWrap/>
            <w:vAlign w:val="bottom"/>
            <w:hideMark/>
          </w:tcPr>
          <w:p w14:paraId="7EA9E33E" w14:textId="77777777" w:rsidR="0028706B" w:rsidRPr="00E379FB" w:rsidRDefault="0028706B" w:rsidP="0028706B">
            <w:pPr>
              <w:jc w:val="left"/>
              <w:rPr>
                <w:rFonts w:ascii="Verdana" w:hAnsi="Verdana" w:cs="Arial"/>
                <w:sz w:val="20"/>
              </w:rPr>
            </w:pPr>
            <w:r w:rsidRPr="00E379FB">
              <w:rPr>
                <w:rFonts w:ascii="Verdana" w:hAnsi="Verdana" w:cs="Arial"/>
                <w:sz w:val="20"/>
              </w:rPr>
              <w:t>Приходи общо</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3F" w14:textId="77777777" w:rsidR="0028706B" w:rsidRPr="00E379FB" w:rsidRDefault="0028706B" w:rsidP="0028706B">
            <w:pPr>
              <w:jc w:val="center"/>
              <w:rPr>
                <w:rFonts w:ascii="Verdana" w:hAnsi="Verdana" w:cs="Arial"/>
                <w:sz w:val="20"/>
              </w:rPr>
            </w:pPr>
            <w:r w:rsidRPr="00E379FB">
              <w:rPr>
                <w:rFonts w:ascii="Verdana" w:hAnsi="Verdana" w:cs="Arial"/>
                <w:sz w:val="20"/>
              </w:rPr>
              <w:t>5 263</w:t>
            </w:r>
          </w:p>
        </w:tc>
        <w:tc>
          <w:tcPr>
            <w:tcW w:w="1460" w:type="dxa"/>
            <w:tcBorders>
              <w:top w:val="nil"/>
              <w:left w:val="nil"/>
              <w:bottom w:val="single" w:sz="4" w:space="0" w:color="auto"/>
              <w:right w:val="single" w:sz="4" w:space="0" w:color="auto"/>
            </w:tcBorders>
            <w:shd w:val="clear" w:color="auto" w:fill="auto"/>
            <w:noWrap/>
            <w:vAlign w:val="bottom"/>
            <w:hideMark/>
          </w:tcPr>
          <w:p w14:paraId="7EA9E340" w14:textId="77777777" w:rsidR="0028706B" w:rsidRPr="00E379FB" w:rsidRDefault="0028706B" w:rsidP="0028706B">
            <w:pPr>
              <w:jc w:val="center"/>
              <w:rPr>
                <w:rFonts w:ascii="Verdana" w:hAnsi="Verdana" w:cs="Arial"/>
                <w:sz w:val="20"/>
              </w:rPr>
            </w:pPr>
            <w:r w:rsidRPr="00E379FB">
              <w:rPr>
                <w:rFonts w:ascii="Verdana" w:hAnsi="Verdana" w:cs="Arial"/>
                <w:sz w:val="20"/>
              </w:rPr>
              <w:t>5 075</w:t>
            </w:r>
          </w:p>
        </w:tc>
        <w:tc>
          <w:tcPr>
            <w:tcW w:w="1605" w:type="dxa"/>
            <w:tcBorders>
              <w:top w:val="nil"/>
              <w:left w:val="nil"/>
              <w:bottom w:val="single" w:sz="4" w:space="0" w:color="auto"/>
              <w:right w:val="single" w:sz="4" w:space="0" w:color="auto"/>
            </w:tcBorders>
            <w:shd w:val="clear" w:color="auto" w:fill="auto"/>
            <w:noWrap/>
            <w:vAlign w:val="bottom"/>
            <w:hideMark/>
          </w:tcPr>
          <w:p w14:paraId="7EA9E341" w14:textId="77777777" w:rsidR="0028706B" w:rsidRPr="00E379FB" w:rsidRDefault="0028706B" w:rsidP="0028706B">
            <w:pPr>
              <w:jc w:val="center"/>
              <w:rPr>
                <w:rFonts w:ascii="Verdana" w:hAnsi="Verdana" w:cs="Arial"/>
                <w:sz w:val="20"/>
              </w:rPr>
            </w:pPr>
            <w:r w:rsidRPr="00E379FB">
              <w:rPr>
                <w:rFonts w:ascii="Verdana" w:hAnsi="Verdana" w:cs="Arial"/>
                <w:sz w:val="20"/>
              </w:rPr>
              <w:t>188</w:t>
            </w:r>
          </w:p>
        </w:tc>
        <w:tc>
          <w:tcPr>
            <w:tcW w:w="1006" w:type="dxa"/>
            <w:tcBorders>
              <w:top w:val="nil"/>
              <w:left w:val="nil"/>
              <w:bottom w:val="single" w:sz="4" w:space="0" w:color="auto"/>
              <w:right w:val="single" w:sz="4" w:space="0" w:color="auto"/>
            </w:tcBorders>
            <w:shd w:val="clear" w:color="auto" w:fill="auto"/>
            <w:noWrap/>
            <w:vAlign w:val="bottom"/>
            <w:hideMark/>
          </w:tcPr>
          <w:p w14:paraId="7EA9E342" w14:textId="77777777" w:rsidR="0028706B" w:rsidRPr="00E379FB" w:rsidRDefault="0028706B" w:rsidP="0028706B">
            <w:pPr>
              <w:jc w:val="center"/>
              <w:rPr>
                <w:rFonts w:ascii="Verdana" w:hAnsi="Verdana" w:cs="Arial"/>
                <w:sz w:val="20"/>
              </w:rPr>
            </w:pPr>
            <w:r w:rsidRPr="00E379FB">
              <w:rPr>
                <w:rFonts w:ascii="Verdana" w:hAnsi="Verdana" w:cs="Arial"/>
                <w:sz w:val="20"/>
              </w:rPr>
              <w:t>4%</w:t>
            </w:r>
          </w:p>
        </w:tc>
      </w:tr>
      <w:tr w:rsidR="0028706B" w:rsidRPr="00E379FB" w14:paraId="7EA9E34A"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44" w14:textId="77777777" w:rsidR="0028706B" w:rsidRPr="00E379FB" w:rsidRDefault="0028706B" w:rsidP="0028706B">
            <w:pPr>
              <w:jc w:val="center"/>
              <w:rPr>
                <w:rFonts w:ascii="Verdana" w:hAnsi="Verdana" w:cs="Arial"/>
                <w:sz w:val="20"/>
              </w:rPr>
            </w:pPr>
            <w:r w:rsidRPr="00E379FB">
              <w:rPr>
                <w:rFonts w:ascii="Verdana" w:hAnsi="Verdana" w:cs="Arial"/>
                <w:sz w:val="20"/>
              </w:rPr>
              <w:t>16</w:t>
            </w:r>
          </w:p>
        </w:tc>
        <w:tc>
          <w:tcPr>
            <w:tcW w:w="4140" w:type="dxa"/>
            <w:tcBorders>
              <w:top w:val="nil"/>
              <w:left w:val="nil"/>
              <w:bottom w:val="single" w:sz="4" w:space="0" w:color="auto"/>
              <w:right w:val="nil"/>
            </w:tcBorders>
            <w:shd w:val="clear" w:color="auto" w:fill="auto"/>
            <w:noWrap/>
            <w:vAlign w:val="bottom"/>
            <w:hideMark/>
          </w:tcPr>
          <w:p w14:paraId="7EA9E345" w14:textId="77777777" w:rsidR="0028706B" w:rsidRPr="00E379FB" w:rsidRDefault="0028706B" w:rsidP="0028706B">
            <w:pPr>
              <w:jc w:val="left"/>
              <w:rPr>
                <w:rFonts w:ascii="Verdana" w:hAnsi="Verdana" w:cs="Arial"/>
                <w:sz w:val="20"/>
              </w:rPr>
            </w:pPr>
            <w:r w:rsidRPr="00E379FB">
              <w:rPr>
                <w:rFonts w:ascii="Verdana" w:hAnsi="Verdana" w:cs="Arial"/>
                <w:sz w:val="20"/>
              </w:rPr>
              <w:t>Приходи от продажби</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46" w14:textId="77777777" w:rsidR="0028706B" w:rsidRPr="00E379FB" w:rsidRDefault="0028706B" w:rsidP="0028706B">
            <w:pPr>
              <w:jc w:val="center"/>
              <w:rPr>
                <w:rFonts w:ascii="Verdana" w:hAnsi="Verdana" w:cs="Arial"/>
                <w:sz w:val="20"/>
              </w:rPr>
            </w:pPr>
            <w:r w:rsidRPr="00E379FB">
              <w:rPr>
                <w:rFonts w:ascii="Verdana" w:hAnsi="Verdana" w:cs="Arial"/>
                <w:sz w:val="20"/>
              </w:rPr>
              <w:t>5 130</w:t>
            </w:r>
          </w:p>
        </w:tc>
        <w:tc>
          <w:tcPr>
            <w:tcW w:w="1460" w:type="dxa"/>
            <w:tcBorders>
              <w:top w:val="nil"/>
              <w:left w:val="nil"/>
              <w:bottom w:val="single" w:sz="4" w:space="0" w:color="auto"/>
              <w:right w:val="single" w:sz="4" w:space="0" w:color="auto"/>
            </w:tcBorders>
            <w:shd w:val="clear" w:color="auto" w:fill="auto"/>
            <w:noWrap/>
            <w:vAlign w:val="bottom"/>
            <w:hideMark/>
          </w:tcPr>
          <w:p w14:paraId="7EA9E347" w14:textId="77777777" w:rsidR="0028706B" w:rsidRPr="00E379FB" w:rsidRDefault="0028706B" w:rsidP="0028706B">
            <w:pPr>
              <w:jc w:val="center"/>
              <w:rPr>
                <w:rFonts w:ascii="Verdana" w:hAnsi="Verdana" w:cs="Arial"/>
                <w:sz w:val="20"/>
              </w:rPr>
            </w:pPr>
            <w:r w:rsidRPr="00E379FB">
              <w:rPr>
                <w:rFonts w:ascii="Verdana" w:hAnsi="Verdana" w:cs="Arial"/>
                <w:sz w:val="20"/>
              </w:rPr>
              <w:t>4 968</w:t>
            </w:r>
          </w:p>
        </w:tc>
        <w:tc>
          <w:tcPr>
            <w:tcW w:w="1605" w:type="dxa"/>
            <w:tcBorders>
              <w:top w:val="nil"/>
              <w:left w:val="nil"/>
              <w:bottom w:val="single" w:sz="4" w:space="0" w:color="auto"/>
              <w:right w:val="single" w:sz="4" w:space="0" w:color="auto"/>
            </w:tcBorders>
            <w:shd w:val="clear" w:color="auto" w:fill="auto"/>
            <w:noWrap/>
            <w:vAlign w:val="bottom"/>
            <w:hideMark/>
          </w:tcPr>
          <w:p w14:paraId="7EA9E348" w14:textId="77777777" w:rsidR="0028706B" w:rsidRPr="00E379FB" w:rsidRDefault="0028706B" w:rsidP="0028706B">
            <w:pPr>
              <w:jc w:val="center"/>
              <w:rPr>
                <w:rFonts w:ascii="Verdana" w:hAnsi="Verdana" w:cs="Arial"/>
                <w:sz w:val="20"/>
              </w:rPr>
            </w:pPr>
            <w:r w:rsidRPr="00E379FB">
              <w:rPr>
                <w:rFonts w:ascii="Verdana" w:hAnsi="Verdana" w:cs="Arial"/>
                <w:sz w:val="20"/>
              </w:rPr>
              <w:t>162</w:t>
            </w:r>
          </w:p>
        </w:tc>
        <w:tc>
          <w:tcPr>
            <w:tcW w:w="1006" w:type="dxa"/>
            <w:tcBorders>
              <w:top w:val="nil"/>
              <w:left w:val="nil"/>
              <w:bottom w:val="single" w:sz="4" w:space="0" w:color="auto"/>
              <w:right w:val="single" w:sz="4" w:space="0" w:color="auto"/>
            </w:tcBorders>
            <w:shd w:val="clear" w:color="auto" w:fill="auto"/>
            <w:noWrap/>
            <w:vAlign w:val="bottom"/>
            <w:hideMark/>
          </w:tcPr>
          <w:p w14:paraId="7EA9E349" w14:textId="77777777" w:rsidR="0028706B" w:rsidRPr="00E379FB" w:rsidRDefault="0028706B" w:rsidP="0028706B">
            <w:pPr>
              <w:jc w:val="center"/>
              <w:rPr>
                <w:rFonts w:ascii="Verdana" w:hAnsi="Verdana" w:cs="Arial"/>
                <w:sz w:val="20"/>
              </w:rPr>
            </w:pPr>
            <w:r w:rsidRPr="00E379FB">
              <w:rPr>
                <w:rFonts w:ascii="Verdana" w:hAnsi="Verdana" w:cs="Arial"/>
                <w:sz w:val="20"/>
              </w:rPr>
              <w:t>3%</w:t>
            </w:r>
          </w:p>
        </w:tc>
      </w:tr>
      <w:tr w:rsidR="0028706B" w:rsidRPr="00E379FB" w14:paraId="7EA9E351" w14:textId="77777777" w:rsidTr="00E379FB">
        <w:trPr>
          <w:trHeight w:val="25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4B" w14:textId="77777777" w:rsidR="0028706B" w:rsidRPr="00E379FB" w:rsidRDefault="0028706B" w:rsidP="0028706B">
            <w:pPr>
              <w:jc w:val="center"/>
              <w:rPr>
                <w:rFonts w:ascii="Verdana" w:hAnsi="Verdana" w:cs="Arial"/>
                <w:sz w:val="20"/>
              </w:rPr>
            </w:pPr>
            <w:r w:rsidRPr="00E379FB">
              <w:rPr>
                <w:rFonts w:ascii="Verdana" w:hAnsi="Verdana" w:cs="Arial"/>
                <w:sz w:val="20"/>
              </w:rPr>
              <w:t>17</w:t>
            </w:r>
          </w:p>
        </w:tc>
        <w:tc>
          <w:tcPr>
            <w:tcW w:w="4140" w:type="dxa"/>
            <w:tcBorders>
              <w:top w:val="nil"/>
              <w:left w:val="nil"/>
              <w:bottom w:val="single" w:sz="4" w:space="0" w:color="auto"/>
              <w:right w:val="nil"/>
            </w:tcBorders>
            <w:shd w:val="clear" w:color="auto" w:fill="auto"/>
            <w:noWrap/>
            <w:vAlign w:val="bottom"/>
            <w:hideMark/>
          </w:tcPr>
          <w:p w14:paraId="7EA9E34C" w14:textId="77777777" w:rsidR="0028706B" w:rsidRPr="00E379FB" w:rsidRDefault="0028706B" w:rsidP="0028706B">
            <w:pPr>
              <w:jc w:val="left"/>
              <w:rPr>
                <w:rFonts w:ascii="Verdana" w:hAnsi="Verdana" w:cs="Arial"/>
                <w:sz w:val="20"/>
              </w:rPr>
            </w:pPr>
            <w:r w:rsidRPr="00E379FB">
              <w:rPr>
                <w:rFonts w:ascii="Verdana" w:hAnsi="Verdana" w:cs="Arial"/>
                <w:sz w:val="20"/>
              </w:rPr>
              <w:t>Разходи общо</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4D" w14:textId="77777777" w:rsidR="0028706B" w:rsidRPr="00E379FB" w:rsidRDefault="001C0901" w:rsidP="0028706B">
            <w:pPr>
              <w:jc w:val="center"/>
              <w:rPr>
                <w:rFonts w:ascii="Verdana" w:hAnsi="Verdana" w:cs="Arial"/>
                <w:sz w:val="20"/>
              </w:rPr>
            </w:pPr>
            <w:r w:rsidRPr="00E379FB">
              <w:rPr>
                <w:rFonts w:ascii="Verdana" w:hAnsi="Verdana" w:cs="Arial"/>
                <w:sz w:val="20"/>
              </w:rPr>
              <w:t>5 404</w:t>
            </w:r>
          </w:p>
        </w:tc>
        <w:tc>
          <w:tcPr>
            <w:tcW w:w="1460" w:type="dxa"/>
            <w:tcBorders>
              <w:top w:val="nil"/>
              <w:left w:val="nil"/>
              <w:bottom w:val="single" w:sz="4" w:space="0" w:color="auto"/>
              <w:right w:val="single" w:sz="4" w:space="0" w:color="auto"/>
            </w:tcBorders>
            <w:shd w:val="clear" w:color="auto" w:fill="auto"/>
            <w:noWrap/>
            <w:vAlign w:val="bottom"/>
            <w:hideMark/>
          </w:tcPr>
          <w:p w14:paraId="7EA9E34E" w14:textId="77777777" w:rsidR="0028706B" w:rsidRPr="00E379FB" w:rsidRDefault="0028706B" w:rsidP="0028706B">
            <w:pPr>
              <w:jc w:val="center"/>
              <w:rPr>
                <w:rFonts w:ascii="Verdana" w:hAnsi="Verdana" w:cs="Arial"/>
                <w:sz w:val="20"/>
              </w:rPr>
            </w:pPr>
            <w:r w:rsidRPr="00E379FB">
              <w:rPr>
                <w:rFonts w:ascii="Verdana" w:hAnsi="Verdana" w:cs="Arial"/>
                <w:sz w:val="20"/>
              </w:rPr>
              <w:t>6 312</w:t>
            </w:r>
          </w:p>
        </w:tc>
        <w:tc>
          <w:tcPr>
            <w:tcW w:w="1605" w:type="dxa"/>
            <w:tcBorders>
              <w:top w:val="nil"/>
              <w:left w:val="nil"/>
              <w:bottom w:val="single" w:sz="4" w:space="0" w:color="auto"/>
              <w:right w:val="single" w:sz="4" w:space="0" w:color="auto"/>
            </w:tcBorders>
            <w:shd w:val="clear" w:color="auto" w:fill="auto"/>
            <w:noWrap/>
            <w:vAlign w:val="bottom"/>
            <w:hideMark/>
          </w:tcPr>
          <w:p w14:paraId="7EA9E34F" w14:textId="77777777" w:rsidR="0028706B" w:rsidRPr="00E379FB" w:rsidRDefault="0028706B" w:rsidP="001C0901">
            <w:pPr>
              <w:jc w:val="center"/>
              <w:rPr>
                <w:rFonts w:ascii="Verdana" w:hAnsi="Verdana" w:cs="Arial"/>
                <w:sz w:val="20"/>
              </w:rPr>
            </w:pPr>
            <w:r w:rsidRPr="00E379FB">
              <w:rPr>
                <w:rFonts w:ascii="Verdana" w:hAnsi="Verdana" w:cs="Arial"/>
                <w:sz w:val="20"/>
              </w:rPr>
              <w:t>(</w:t>
            </w:r>
            <w:r w:rsidR="001C0901" w:rsidRPr="00E379FB">
              <w:rPr>
                <w:rFonts w:ascii="Verdana" w:hAnsi="Verdana" w:cs="Arial"/>
                <w:sz w:val="20"/>
              </w:rPr>
              <w:t>908</w:t>
            </w:r>
            <w:r w:rsidRPr="00E379FB">
              <w:rPr>
                <w:rFonts w:ascii="Verdana" w:hAnsi="Verdana" w:cs="Arial"/>
                <w:sz w:val="20"/>
              </w:rPr>
              <w:t>)</w:t>
            </w:r>
          </w:p>
        </w:tc>
        <w:tc>
          <w:tcPr>
            <w:tcW w:w="1006" w:type="dxa"/>
            <w:tcBorders>
              <w:top w:val="nil"/>
              <w:left w:val="nil"/>
              <w:bottom w:val="single" w:sz="4" w:space="0" w:color="auto"/>
              <w:right w:val="single" w:sz="4" w:space="0" w:color="auto"/>
            </w:tcBorders>
            <w:shd w:val="clear" w:color="auto" w:fill="auto"/>
            <w:noWrap/>
            <w:vAlign w:val="bottom"/>
            <w:hideMark/>
          </w:tcPr>
          <w:p w14:paraId="7EA9E350" w14:textId="77777777" w:rsidR="0028706B" w:rsidRPr="00E379FB" w:rsidRDefault="0028706B" w:rsidP="0028706B">
            <w:pPr>
              <w:jc w:val="center"/>
              <w:rPr>
                <w:rFonts w:ascii="Verdana" w:hAnsi="Verdana" w:cs="Arial"/>
                <w:sz w:val="20"/>
              </w:rPr>
            </w:pPr>
            <w:r w:rsidRPr="00E379FB">
              <w:rPr>
                <w:rFonts w:ascii="Verdana" w:hAnsi="Verdana" w:cs="Arial"/>
                <w:sz w:val="20"/>
              </w:rPr>
              <w:t>-14%</w:t>
            </w:r>
          </w:p>
        </w:tc>
      </w:tr>
    </w:tbl>
    <w:p w14:paraId="7EA9E352" w14:textId="77777777" w:rsidR="00736F25" w:rsidRPr="00E379FB" w:rsidRDefault="00736F25" w:rsidP="00B66DF8">
      <w:pPr>
        <w:rPr>
          <w:rFonts w:ascii="Verdana" w:hAnsi="Verdana" w:cs="Arial"/>
          <w:sz w:val="20"/>
        </w:rPr>
      </w:pPr>
    </w:p>
    <w:tbl>
      <w:tblPr>
        <w:tblW w:w="10070" w:type="dxa"/>
        <w:tblInd w:w="65" w:type="dxa"/>
        <w:tblCellMar>
          <w:left w:w="70" w:type="dxa"/>
          <w:right w:w="70" w:type="dxa"/>
        </w:tblCellMar>
        <w:tblLook w:val="04A0" w:firstRow="1" w:lastRow="0" w:firstColumn="1" w:lastColumn="0" w:noHBand="0" w:noVBand="1"/>
      </w:tblPr>
      <w:tblGrid>
        <w:gridCol w:w="399"/>
        <w:gridCol w:w="4140"/>
        <w:gridCol w:w="1460"/>
        <w:gridCol w:w="1460"/>
        <w:gridCol w:w="1677"/>
        <w:gridCol w:w="934"/>
      </w:tblGrid>
      <w:tr w:rsidR="0028706B" w:rsidRPr="00E379FB" w14:paraId="7EA9E35C" w14:textId="77777777" w:rsidTr="00E379FB">
        <w:trPr>
          <w:trHeight w:val="227"/>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E357" w14:textId="77777777" w:rsidR="0028706B" w:rsidRPr="00E379FB" w:rsidRDefault="0028706B" w:rsidP="0028706B">
            <w:pPr>
              <w:jc w:val="left"/>
              <w:rPr>
                <w:rFonts w:ascii="Verdana" w:hAnsi="Verdana" w:cs="Arial"/>
                <w:b/>
                <w:sz w:val="20"/>
              </w:rPr>
            </w:pPr>
            <w:r w:rsidRPr="00E379FB">
              <w:rPr>
                <w:rFonts w:ascii="Verdana" w:hAnsi="Verdana" w:cs="Arial"/>
                <w:b/>
                <w:sz w:val="20"/>
              </w:rPr>
              <w:t>№</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14:paraId="7EA9E358" w14:textId="77777777" w:rsidR="0028706B" w:rsidRPr="00E379FB" w:rsidRDefault="0028706B" w:rsidP="0028706B">
            <w:pPr>
              <w:jc w:val="left"/>
              <w:rPr>
                <w:rFonts w:ascii="Verdana" w:hAnsi="Verdana" w:cs="Arial"/>
                <w:b/>
                <w:sz w:val="20"/>
              </w:rPr>
            </w:pPr>
            <w:r w:rsidRPr="00E379FB">
              <w:rPr>
                <w:rFonts w:ascii="Verdana" w:hAnsi="Verdana" w:cs="Arial"/>
                <w:b/>
                <w:sz w:val="20"/>
              </w:rPr>
              <w:t>Коефициенти</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EA9E359" w14:textId="77777777" w:rsidR="0028706B" w:rsidRPr="00E379FB" w:rsidRDefault="0028706B" w:rsidP="0028706B">
            <w:pPr>
              <w:jc w:val="center"/>
              <w:rPr>
                <w:rFonts w:ascii="Verdana" w:hAnsi="Verdana" w:cs="Arial"/>
                <w:b/>
                <w:sz w:val="20"/>
              </w:rPr>
            </w:pPr>
            <w:r w:rsidRPr="00E379FB">
              <w:rPr>
                <w:rFonts w:ascii="Verdana" w:hAnsi="Verdana" w:cs="Arial"/>
                <w:b/>
                <w:sz w:val="20"/>
              </w:rPr>
              <w:t>2020 г.</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EA9E35A" w14:textId="77777777" w:rsidR="0028706B" w:rsidRPr="00E379FB" w:rsidRDefault="0028706B" w:rsidP="0028706B">
            <w:pPr>
              <w:jc w:val="center"/>
              <w:rPr>
                <w:rFonts w:ascii="Verdana" w:hAnsi="Verdana" w:cs="Arial"/>
                <w:b/>
                <w:sz w:val="20"/>
              </w:rPr>
            </w:pPr>
            <w:r w:rsidRPr="00E379FB">
              <w:rPr>
                <w:rFonts w:ascii="Verdana" w:hAnsi="Verdana" w:cs="Arial"/>
                <w:b/>
                <w:sz w:val="20"/>
              </w:rPr>
              <w:t>2019 г.</w:t>
            </w:r>
          </w:p>
        </w:tc>
        <w:tc>
          <w:tcPr>
            <w:tcW w:w="26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A9E35B" w14:textId="77777777" w:rsidR="0028706B" w:rsidRPr="00E379FB" w:rsidRDefault="0028706B" w:rsidP="0028706B">
            <w:pPr>
              <w:jc w:val="center"/>
              <w:rPr>
                <w:rFonts w:ascii="Verdana" w:hAnsi="Verdana" w:cs="Arial"/>
                <w:b/>
                <w:sz w:val="20"/>
              </w:rPr>
            </w:pPr>
            <w:r w:rsidRPr="00E379FB">
              <w:rPr>
                <w:rFonts w:ascii="Verdana" w:hAnsi="Verdana" w:cs="Arial"/>
                <w:b/>
                <w:sz w:val="20"/>
              </w:rPr>
              <w:t>Разлика</w:t>
            </w:r>
          </w:p>
        </w:tc>
      </w:tr>
      <w:tr w:rsidR="0028706B" w:rsidRPr="00E379FB" w14:paraId="7EA9E363" w14:textId="77777777" w:rsidTr="00E379FB">
        <w:trPr>
          <w:trHeight w:val="227"/>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7EA9E35D" w14:textId="77777777" w:rsidR="0028706B" w:rsidRPr="00E379FB" w:rsidRDefault="0028706B" w:rsidP="0028706B">
            <w:pPr>
              <w:jc w:val="left"/>
              <w:rPr>
                <w:rFonts w:ascii="Verdana" w:hAnsi="Verdana" w:cs="Arial"/>
                <w:sz w:val="20"/>
              </w:rPr>
            </w:pPr>
          </w:p>
        </w:tc>
        <w:tc>
          <w:tcPr>
            <w:tcW w:w="4140" w:type="dxa"/>
            <w:tcBorders>
              <w:top w:val="nil"/>
              <w:left w:val="nil"/>
              <w:bottom w:val="single" w:sz="4" w:space="0" w:color="auto"/>
              <w:right w:val="single" w:sz="4" w:space="0" w:color="auto"/>
            </w:tcBorders>
            <w:shd w:val="clear" w:color="auto" w:fill="auto"/>
            <w:noWrap/>
            <w:vAlign w:val="center"/>
            <w:hideMark/>
          </w:tcPr>
          <w:p w14:paraId="7EA9E35E" w14:textId="77777777" w:rsidR="0028706B" w:rsidRPr="00E379FB" w:rsidRDefault="0028706B" w:rsidP="0028706B">
            <w:pPr>
              <w:jc w:val="left"/>
              <w:rPr>
                <w:rFonts w:ascii="Verdana" w:hAnsi="Verdana" w:cs="Arial"/>
                <w:sz w:val="20"/>
              </w:rPr>
            </w:pPr>
            <w:r w:rsidRPr="00E379FB">
              <w:rPr>
                <w:rFonts w:ascii="Verdana" w:hAnsi="Verdana" w:cs="Arial"/>
                <w:sz w:val="20"/>
              </w:rPr>
              <w:t> </w:t>
            </w:r>
          </w:p>
        </w:tc>
        <w:tc>
          <w:tcPr>
            <w:tcW w:w="1460" w:type="dxa"/>
            <w:tcBorders>
              <w:top w:val="nil"/>
              <w:left w:val="nil"/>
              <w:bottom w:val="single" w:sz="4" w:space="0" w:color="auto"/>
              <w:right w:val="single" w:sz="4" w:space="0" w:color="auto"/>
            </w:tcBorders>
            <w:shd w:val="clear" w:color="auto" w:fill="auto"/>
            <w:noWrap/>
            <w:vAlign w:val="center"/>
            <w:hideMark/>
          </w:tcPr>
          <w:p w14:paraId="7EA9E35F" w14:textId="77777777" w:rsidR="0028706B" w:rsidRPr="00E379FB" w:rsidRDefault="0028706B" w:rsidP="0028706B">
            <w:pPr>
              <w:jc w:val="center"/>
              <w:rPr>
                <w:rFonts w:ascii="Verdana" w:hAnsi="Verdana" w:cs="Arial"/>
                <w:b/>
                <w:sz w:val="20"/>
              </w:rPr>
            </w:pPr>
            <w:r w:rsidRPr="00E379FB">
              <w:rPr>
                <w:rFonts w:ascii="Verdana" w:hAnsi="Verdana" w:cs="Arial"/>
                <w:b/>
                <w:sz w:val="20"/>
              </w:rPr>
              <w:t>Стойност</w:t>
            </w:r>
          </w:p>
        </w:tc>
        <w:tc>
          <w:tcPr>
            <w:tcW w:w="1460" w:type="dxa"/>
            <w:tcBorders>
              <w:top w:val="nil"/>
              <w:left w:val="nil"/>
              <w:bottom w:val="single" w:sz="4" w:space="0" w:color="auto"/>
              <w:right w:val="single" w:sz="4" w:space="0" w:color="auto"/>
            </w:tcBorders>
            <w:shd w:val="clear" w:color="auto" w:fill="auto"/>
            <w:noWrap/>
            <w:vAlign w:val="center"/>
            <w:hideMark/>
          </w:tcPr>
          <w:p w14:paraId="7EA9E360" w14:textId="77777777" w:rsidR="0028706B" w:rsidRPr="00E379FB" w:rsidRDefault="0028706B" w:rsidP="0028706B">
            <w:pPr>
              <w:jc w:val="center"/>
              <w:rPr>
                <w:rFonts w:ascii="Verdana" w:hAnsi="Verdana" w:cs="Arial"/>
                <w:b/>
                <w:sz w:val="20"/>
              </w:rPr>
            </w:pPr>
            <w:r w:rsidRPr="00E379FB">
              <w:rPr>
                <w:rFonts w:ascii="Verdana" w:hAnsi="Verdana" w:cs="Arial"/>
                <w:b/>
                <w:sz w:val="20"/>
              </w:rPr>
              <w:t>Стойност</w:t>
            </w:r>
          </w:p>
        </w:tc>
        <w:tc>
          <w:tcPr>
            <w:tcW w:w="1677" w:type="dxa"/>
            <w:tcBorders>
              <w:top w:val="nil"/>
              <w:left w:val="nil"/>
              <w:bottom w:val="single" w:sz="4" w:space="0" w:color="auto"/>
              <w:right w:val="single" w:sz="4" w:space="0" w:color="auto"/>
            </w:tcBorders>
            <w:shd w:val="clear" w:color="auto" w:fill="auto"/>
            <w:noWrap/>
            <w:vAlign w:val="center"/>
            <w:hideMark/>
          </w:tcPr>
          <w:p w14:paraId="7EA9E361" w14:textId="77777777" w:rsidR="0028706B" w:rsidRPr="00E379FB" w:rsidRDefault="0028706B" w:rsidP="0028706B">
            <w:pPr>
              <w:jc w:val="center"/>
              <w:rPr>
                <w:rFonts w:ascii="Verdana" w:hAnsi="Verdana" w:cs="Arial"/>
                <w:b/>
                <w:sz w:val="20"/>
              </w:rPr>
            </w:pPr>
            <w:r w:rsidRPr="00E379FB">
              <w:rPr>
                <w:rFonts w:ascii="Verdana" w:hAnsi="Verdana" w:cs="Arial"/>
                <w:b/>
                <w:sz w:val="20"/>
              </w:rPr>
              <w:t>Стойност</w:t>
            </w:r>
          </w:p>
        </w:tc>
        <w:tc>
          <w:tcPr>
            <w:tcW w:w="934" w:type="dxa"/>
            <w:tcBorders>
              <w:top w:val="nil"/>
              <w:left w:val="nil"/>
              <w:bottom w:val="single" w:sz="4" w:space="0" w:color="auto"/>
              <w:right w:val="single" w:sz="4" w:space="0" w:color="auto"/>
            </w:tcBorders>
            <w:shd w:val="clear" w:color="auto" w:fill="auto"/>
            <w:noWrap/>
            <w:vAlign w:val="center"/>
            <w:hideMark/>
          </w:tcPr>
          <w:p w14:paraId="7EA9E362" w14:textId="77777777" w:rsidR="0028706B" w:rsidRPr="00E379FB" w:rsidRDefault="0028706B" w:rsidP="0028706B">
            <w:pPr>
              <w:jc w:val="center"/>
              <w:rPr>
                <w:rFonts w:ascii="Verdana" w:hAnsi="Verdana" w:cs="Arial"/>
                <w:b/>
                <w:sz w:val="20"/>
              </w:rPr>
            </w:pPr>
            <w:r w:rsidRPr="00E379FB">
              <w:rPr>
                <w:rFonts w:ascii="Verdana" w:hAnsi="Verdana" w:cs="Arial"/>
                <w:b/>
                <w:sz w:val="20"/>
              </w:rPr>
              <w:t>%</w:t>
            </w:r>
          </w:p>
        </w:tc>
      </w:tr>
      <w:tr w:rsidR="0028706B" w:rsidRPr="00E379FB" w14:paraId="7EA9E36A"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7EA9E364"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c>
          <w:tcPr>
            <w:tcW w:w="4140" w:type="dxa"/>
            <w:tcBorders>
              <w:top w:val="nil"/>
              <w:left w:val="nil"/>
              <w:bottom w:val="single" w:sz="4" w:space="0" w:color="auto"/>
              <w:right w:val="nil"/>
            </w:tcBorders>
            <w:shd w:val="clear" w:color="auto" w:fill="auto"/>
            <w:noWrap/>
            <w:vAlign w:val="center"/>
            <w:hideMark/>
          </w:tcPr>
          <w:p w14:paraId="7EA9E365" w14:textId="77777777" w:rsidR="0028706B" w:rsidRPr="00E379FB" w:rsidRDefault="0028706B" w:rsidP="0028706B">
            <w:pPr>
              <w:jc w:val="left"/>
              <w:rPr>
                <w:rFonts w:ascii="Verdana" w:hAnsi="Verdana" w:cs="Arial"/>
                <w:b/>
                <w:sz w:val="20"/>
              </w:rPr>
            </w:pPr>
            <w:r w:rsidRPr="00E379FB">
              <w:rPr>
                <w:rFonts w:ascii="Verdana" w:hAnsi="Verdana" w:cs="Arial"/>
                <w:b/>
                <w:sz w:val="20"/>
              </w:rPr>
              <w:t>Рентабилност:</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EA9E366"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c>
          <w:tcPr>
            <w:tcW w:w="1460" w:type="dxa"/>
            <w:tcBorders>
              <w:top w:val="nil"/>
              <w:left w:val="nil"/>
              <w:bottom w:val="single" w:sz="4" w:space="0" w:color="auto"/>
              <w:right w:val="single" w:sz="4" w:space="0" w:color="auto"/>
            </w:tcBorders>
            <w:shd w:val="clear" w:color="auto" w:fill="auto"/>
            <w:noWrap/>
            <w:vAlign w:val="center"/>
            <w:hideMark/>
          </w:tcPr>
          <w:p w14:paraId="7EA9E367"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c>
          <w:tcPr>
            <w:tcW w:w="1677" w:type="dxa"/>
            <w:tcBorders>
              <w:top w:val="nil"/>
              <w:left w:val="nil"/>
              <w:bottom w:val="single" w:sz="4" w:space="0" w:color="auto"/>
              <w:right w:val="single" w:sz="4" w:space="0" w:color="auto"/>
            </w:tcBorders>
            <w:shd w:val="clear" w:color="auto" w:fill="auto"/>
            <w:noWrap/>
            <w:vAlign w:val="center"/>
            <w:hideMark/>
          </w:tcPr>
          <w:p w14:paraId="7EA9E368"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c>
          <w:tcPr>
            <w:tcW w:w="934" w:type="dxa"/>
            <w:tcBorders>
              <w:top w:val="nil"/>
              <w:left w:val="nil"/>
              <w:bottom w:val="single" w:sz="4" w:space="0" w:color="auto"/>
              <w:right w:val="single" w:sz="4" w:space="0" w:color="auto"/>
            </w:tcBorders>
            <w:shd w:val="clear" w:color="auto" w:fill="auto"/>
            <w:noWrap/>
            <w:vAlign w:val="center"/>
            <w:hideMark/>
          </w:tcPr>
          <w:p w14:paraId="7EA9E369"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r>
      <w:tr w:rsidR="0028706B" w:rsidRPr="00E379FB" w14:paraId="7EA9E371" w14:textId="77777777" w:rsidTr="00E379FB">
        <w:trPr>
          <w:trHeight w:val="5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6B" w14:textId="77777777" w:rsidR="0028706B" w:rsidRPr="00E379FB" w:rsidRDefault="0028706B" w:rsidP="0028706B">
            <w:pPr>
              <w:jc w:val="center"/>
              <w:rPr>
                <w:rFonts w:ascii="Verdana" w:hAnsi="Verdana" w:cs="Arial"/>
                <w:sz w:val="20"/>
              </w:rPr>
            </w:pPr>
            <w:r w:rsidRPr="00E379FB">
              <w:rPr>
                <w:rFonts w:ascii="Verdana" w:hAnsi="Verdana" w:cs="Arial"/>
                <w:sz w:val="20"/>
              </w:rPr>
              <w:t>1</w:t>
            </w:r>
          </w:p>
        </w:tc>
        <w:tc>
          <w:tcPr>
            <w:tcW w:w="4140" w:type="dxa"/>
            <w:tcBorders>
              <w:top w:val="nil"/>
              <w:left w:val="nil"/>
              <w:bottom w:val="single" w:sz="4" w:space="0" w:color="auto"/>
              <w:right w:val="nil"/>
            </w:tcBorders>
            <w:shd w:val="clear" w:color="auto" w:fill="auto"/>
            <w:noWrap/>
            <w:vAlign w:val="bottom"/>
            <w:hideMark/>
          </w:tcPr>
          <w:p w14:paraId="7EA9E36C" w14:textId="77777777" w:rsidR="0028706B" w:rsidRPr="00E379FB" w:rsidRDefault="0028706B" w:rsidP="0028706B">
            <w:pPr>
              <w:jc w:val="left"/>
              <w:rPr>
                <w:rFonts w:ascii="Verdana" w:hAnsi="Verdana" w:cs="Arial"/>
                <w:sz w:val="20"/>
              </w:rPr>
            </w:pPr>
            <w:r w:rsidRPr="00E379FB">
              <w:rPr>
                <w:rFonts w:ascii="Verdana" w:hAnsi="Verdana" w:cs="Arial"/>
                <w:sz w:val="20"/>
              </w:rPr>
              <w:t>На собствения капитал</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6D" w14:textId="77777777" w:rsidR="0028706B" w:rsidRPr="00E379FB" w:rsidRDefault="0028706B" w:rsidP="0028706B">
            <w:pPr>
              <w:jc w:val="center"/>
              <w:rPr>
                <w:rFonts w:ascii="Verdana" w:hAnsi="Verdana" w:cs="Arial"/>
                <w:sz w:val="20"/>
              </w:rPr>
            </w:pPr>
            <w:r w:rsidRPr="00E379FB">
              <w:rPr>
                <w:rFonts w:ascii="Verdana" w:hAnsi="Verdana" w:cs="Arial"/>
                <w:sz w:val="20"/>
              </w:rPr>
              <w:t>(0.0625)</w:t>
            </w:r>
          </w:p>
        </w:tc>
        <w:tc>
          <w:tcPr>
            <w:tcW w:w="1460" w:type="dxa"/>
            <w:tcBorders>
              <w:top w:val="nil"/>
              <w:left w:val="nil"/>
              <w:bottom w:val="single" w:sz="4" w:space="0" w:color="auto"/>
              <w:right w:val="single" w:sz="4" w:space="0" w:color="auto"/>
            </w:tcBorders>
            <w:shd w:val="clear" w:color="auto" w:fill="auto"/>
            <w:noWrap/>
            <w:vAlign w:val="bottom"/>
            <w:hideMark/>
          </w:tcPr>
          <w:p w14:paraId="7EA9E36E" w14:textId="77777777" w:rsidR="0028706B" w:rsidRPr="00E379FB" w:rsidRDefault="0028706B" w:rsidP="0028706B">
            <w:pPr>
              <w:jc w:val="center"/>
              <w:rPr>
                <w:rFonts w:ascii="Verdana" w:hAnsi="Verdana" w:cs="Arial"/>
                <w:sz w:val="20"/>
              </w:rPr>
            </w:pPr>
            <w:r w:rsidRPr="00E379FB">
              <w:rPr>
                <w:rFonts w:ascii="Verdana" w:hAnsi="Verdana" w:cs="Arial"/>
                <w:sz w:val="20"/>
              </w:rPr>
              <w:t>0.2870</w:t>
            </w:r>
          </w:p>
        </w:tc>
        <w:tc>
          <w:tcPr>
            <w:tcW w:w="1677" w:type="dxa"/>
            <w:tcBorders>
              <w:top w:val="nil"/>
              <w:left w:val="nil"/>
              <w:bottom w:val="single" w:sz="4" w:space="0" w:color="auto"/>
              <w:right w:val="single" w:sz="4" w:space="0" w:color="auto"/>
            </w:tcBorders>
            <w:shd w:val="clear" w:color="auto" w:fill="auto"/>
            <w:noWrap/>
            <w:vAlign w:val="bottom"/>
            <w:hideMark/>
          </w:tcPr>
          <w:p w14:paraId="7EA9E36F" w14:textId="77777777" w:rsidR="0028706B" w:rsidRPr="00E379FB" w:rsidRDefault="0028706B" w:rsidP="0028706B">
            <w:pPr>
              <w:jc w:val="center"/>
              <w:rPr>
                <w:rFonts w:ascii="Verdana" w:hAnsi="Verdana" w:cs="Arial"/>
                <w:sz w:val="20"/>
              </w:rPr>
            </w:pPr>
            <w:r w:rsidRPr="00E379FB">
              <w:rPr>
                <w:rFonts w:ascii="Verdana" w:hAnsi="Verdana" w:cs="Arial"/>
                <w:sz w:val="20"/>
              </w:rPr>
              <w:t>(0.3495)</w:t>
            </w:r>
          </w:p>
        </w:tc>
        <w:tc>
          <w:tcPr>
            <w:tcW w:w="934" w:type="dxa"/>
            <w:tcBorders>
              <w:top w:val="nil"/>
              <w:left w:val="nil"/>
              <w:bottom w:val="single" w:sz="4" w:space="0" w:color="auto"/>
              <w:right w:val="single" w:sz="4" w:space="0" w:color="auto"/>
            </w:tcBorders>
            <w:shd w:val="clear" w:color="auto" w:fill="auto"/>
            <w:noWrap/>
            <w:vAlign w:val="bottom"/>
            <w:hideMark/>
          </w:tcPr>
          <w:p w14:paraId="7EA9E370" w14:textId="77777777" w:rsidR="0028706B" w:rsidRPr="00E379FB" w:rsidRDefault="0028706B" w:rsidP="0028706B">
            <w:pPr>
              <w:jc w:val="center"/>
              <w:rPr>
                <w:rFonts w:ascii="Verdana" w:hAnsi="Verdana" w:cs="Arial"/>
                <w:sz w:val="20"/>
              </w:rPr>
            </w:pPr>
            <w:r w:rsidRPr="00E379FB">
              <w:rPr>
                <w:rFonts w:ascii="Verdana" w:hAnsi="Verdana" w:cs="Arial"/>
                <w:sz w:val="20"/>
              </w:rPr>
              <w:t>-122%</w:t>
            </w:r>
          </w:p>
        </w:tc>
      </w:tr>
      <w:tr w:rsidR="0028706B" w:rsidRPr="00E379FB" w14:paraId="7EA9E378" w14:textId="77777777" w:rsidTr="00E379FB">
        <w:trPr>
          <w:trHeight w:val="5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72" w14:textId="77777777" w:rsidR="0028706B" w:rsidRPr="00E379FB" w:rsidRDefault="0028706B" w:rsidP="0028706B">
            <w:pPr>
              <w:jc w:val="center"/>
              <w:rPr>
                <w:rFonts w:ascii="Verdana" w:hAnsi="Verdana" w:cs="Arial"/>
                <w:sz w:val="20"/>
              </w:rPr>
            </w:pPr>
            <w:r w:rsidRPr="00E379FB">
              <w:rPr>
                <w:rFonts w:ascii="Verdana" w:hAnsi="Verdana" w:cs="Arial"/>
                <w:sz w:val="20"/>
              </w:rPr>
              <w:t>2</w:t>
            </w:r>
          </w:p>
        </w:tc>
        <w:tc>
          <w:tcPr>
            <w:tcW w:w="4140" w:type="dxa"/>
            <w:tcBorders>
              <w:top w:val="nil"/>
              <w:left w:val="nil"/>
              <w:bottom w:val="single" w:sz="4" w:space="0" w:color="auto"/>
              <w:right w:val="nil"/>
            </w:tcBorders>
            <w:shd w:val="clear" w:color="auto" w:fill="auto"/>
            <w:noWrap/>
            <w:vAlign w:val="bottom"/>
            <w:hideMark/>
          </w:tcPr>
          <w:p w14:paraId="7EA9E373" w14:textId="77777777" w:rsidR="0028706B" w:rsidRPr="00E379FB" w:rsidRDefault="0028706B" w:rsidP="0028706B">
            <w:pPr>
              <w:jc w:val="left"/>
              <w:rPr>
                <w:rFonts w:ascii="Verdana" w:hAnsi="Verdana" w:cs="Arial"/>
                <w:sz w:val="20"/>
              </w:rPr>
            </w:pPr>
            <w:r w:rsidRPr="00E379FB">
              <w:rPr>
                <w:rFonts w:ascii="Verdana" w:hAnsi="Verdana" w:cs="Arial"/>
                <w:sz w:val="20"/>
              </w:rPr>
              <w:t>На активите</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74" w14:textId="77777777" w:rsidR="0028706B" w:rsidRPr="00E379FB" w:rsidRDefault="0028706B" w:rsidP="0028706B">
            <w:pPr>
              <w:jc w:val="center"/>
              <w:rPr>
                <w:rFonts w:ascii="Verdana" w:hAnsi="Verdana" w:cs="Arial"/>
                <w:sz w:val="20"/>
              </w:rPr>
            </w:pPr>
            <w:r w:rsidRPr="00E379FB">
              <w:rPr>
                <w:rFonts w:ascii="Verdana" w:hAnsi="Verdana" w:cs="Arial"/>
                <w:sz w:val="20"/>
              </w:rPr>
              <w:t>(0.0374)</w:t>
            </w:r>
          </w:p>
        </w:tc>
        <w:tc>
          <w:tcPr>
            <w:tcW w:w="1460" w:type="dxa"/>
            <w:tcBorders>
              <w:top w:val="nil"/>
              <w:left w:val="nil"/>
              <w:bottom w:val="single" w:sz="4" w:space="0" w:color="auto"/>
              <w:right w:val="single" w:sz="4" w:space="0" w:color="auto"/>
            </w:tcBorders>
            <w:shd w:val="clear" w:color="auto" w:fill="auto"/>
            <w:noWrap/>
            <w:vAlign w:val="bottom"/>
            <w:hideMark/>
          </w:tcPr>
          <w:p w14:paraId="7EA9E375" w14:textId="77777777" w:rsidR="0028706B" w:rsidRPr="00E379FB" w:rsidRDefault="0028706B" w:rsidP="0028706B">
            <w:pPr>
              <w:jc w:val="center"/>
              <w:rPr>
                <w:rFonts w:ascii="Verdana" w:hAnsi="Verdana" w:cs="Arial"/>
                <w:sz w:val="20"/>
              </w:rPr>
            </w:pPr>
            <w:r w:rsidRPr="00E379FB">
              <w:rPr>
                <w:rFonts w:ascii="Verdana" w:hAnsi="Verdana" w:cs="Arial"/>
                <w:sz w:val="20"/>
              </w:rPr>
              <w:t>0.1668</w:t>
            </w:r>
          </w:p>
        </w:tc>
        <w:tc>
          <w:tcPr>
            <w:tcW w:w="1677" w:type="dxa"/>
            <w:tcBorders>
              <w:top w:val="nil"/>
              <w:left w:val="nil"/>
              <w:bottom w:val="single" w:sz="4" w:space="0" w:color="auto"/>
              <w:right w:val="single" w:sz="4" w:space="0" w:color="auto"/>
            </w:tcBorders>
            <w:shd w:val="clear" w:color="auto" w:fill="auto"/>
            <w:noWrap/>
            <w:vAlign w:val="bottom"/>
            <w:hideMark/>
          </w:tcPr>
          <w:p w14:paraId="7EA9E376" w14:textId="77777777" w:rsidR="0028706B" w:rsidRPr="00E379FB" w:rsidRDefault="0028706B" w:rsidP="0028706B">
            <w:pPr>
              <w:jc w:val="center"/>
              <w:rPr>
                <w:rFonts w:ascii="Verdana" w:hAnsi="Verdana" w:cs="Arial"/>
                <w:sz w:val="20"/>
              </w:rPr>
            </w:pPr>
            <w:r w:rsidRPr="00E379FB">
              <w:rPr>
                <w:rFonts w:ascii="Verdana" w:hAnsi="Verdana" w:cs="Arial"/>
                <w:sz w:val="20"/>
              </w:rPr>
              <w:t>(0.2042)</w:t>
            </w:r>
          </w:p>
        </w:tc>
        <w:tc>
          <w:tcPr>
            <w:tcW w:w="934" w:type="dxa"/>
            <w:tcBorders>
              <w:top w:val="nil"/>
              <w:left w:val="nil"/>
              <w:bottom w:val="single" w:sz="4" w:space="0" w:color="auto"/>
              <w:right w:val="single" w:sz="4" w:space="0" w:color="auto"/>
            </w:tcBorders>
            <w:shd w:val="clear" w:color="auto" w:fill="auto"/>
            <w:noWrap/>
            <w:vAlign w:val="bottom"/>
            <w:hideMark/>
          </w:tcPr>
          <w:p w14:paraId="7EA9E377" w14:textId="77777777" w:rsidR="0028706B" w:rsidRPr="00E379FB" w:rsidRDefault="0028706B" w:rsidP="0028706B">
            <w:pPr>
              <w:jc w:val="center"/>
              <w:rPr>
                <w:rFonts w:ascii="Verdana" w:hAnsi="Verdana" w:cs="Arial"/>
                <w:sz w:val="20"/>
              </w:rPr>
            </w:pPr>
            <w:r w:rsidRPr="00E379FB">
              <w:rPr>
                <w:rFonts w:ascii="Verdana" w:hAnsi="Verdana" w:cs="Arial"/>
                <w:sz w:val="20"/>
              </w:rPr>
              <w:t>-122%</w:t>
            </w:r>
          </w:p>
        </w:tc>
      </w:tr>
      <w:tr w:rsidR="0028706B" w:rsidRPr="00E379FB" w14:paraId="7EA9E37F" w14:textId="77777777" w:rsidTr="00E379FB">
        <w:trPr>
          <w:trHeight w:val="5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79" w14:textId="77777777" w:rsidR="0028706B" w:rsidRPr="00E379FB" w:rsidRDefault="0028706B" w:rsidP="0028706B">
            <w:pPr>
              <w:jc w:val="center"/>
              <w:rPr>
                <w:rFonts w:ascii="Verdana" w:hAnsi="Verdana" w:cs="Arial"/>
                <w:sz w:val="20"/>
              </w:rPr>
            </w:pPr>
            <w:r w:rsidRPr="00E379FB">
              <w:rPr>
                <w:rFonts w:ascii="Verdana" w:hAnsi="Verdana" w:cs="Arial"/>
                <w:sz w:val="20"/>
              </w:rPr>
              <w:t>3</w:t>
            </w:r>
          </w:p>
        </w:tc>
        <w:tc>
          <w:tcPr>
            <w:tcW w:w="4140" w:type="dxa"/>
            <w:tcBorders>
              <w:top w:val="nil"/>
              <w:left w:val="nil"/>
              <w:bottom w:val="single" w:sz="4" w:space="0" w:color="auto"/>
              <w:right w:val="nil"/>
            </w:tcBorders>
            <w:shd w:val="clear" w:color="auto" w:fill="auto"/>
            <w:noWrap/>
            <w:vAlign w:val="bottom"/>
            <w:hideMark/>
          </w:tcPr>
          <w:p w14:paraId="7EA9E37A" w14:textId="77777777" w:rsidR="0028706B" w:rsidRPr="00E379FB" w:rsidRDefault="0028706B" w:rsidP="0028706B">
            <w:pPr>
              <w:jc w:val="left"/>
              <w:rPr>
                <w:rFonts w:ascii="Verdana" w:hAnsi="Verdana" w:cs="Arial"/>
                <w:sz w:val="20"/>
              </w:rPr>
            </w:pPr>
            <w:r w:rsidRPr="00E379FB">
              <w:rPr>
                <w:rFonts w:ascii="Verdana" w:hAnsi="Verdana" w:cs="Arial"/>
                <w:sz w:val="20"/>
              </w:rPr>
              <w:t>На пасивите</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7B" w14:textId="77777777" w:rsidR="0028706B" w:rsidRPr="00E379FB" w:rsidRDefault="0028706B" w:rsidP="0028706B">
            <w:pPr>
              <w:jc w:val="center"/>
              <w:rPr>
                <w:rFonts w:ascii="Verdana" w:hAnsi="Verdana" w:cs="Arial"/>
                <w:sz w:val="20"/>
              </w:rPr>
            </w:pPr>
            <w:r w:rsidRPr="00E379FB">
              <w:rPr>
                <w:rFonts w:ascii="Verdana" w:hAnsi="Verdana" w:cs="Arial"/>
                <w:sz w:val="20"/>
              </w:rPr>
              <w:t>(0.0932)</w:t>
            </w:r>
          </w:p>
        </w:tc>
        <w:tc>
          <w:tcPr>
            <w:tcW w:w="1460" w:type="dxa"/>
            <w:tcBorders>
              <w:top w:val="nil"/>
              <w:left w:val="nil"/>
              <w:bottom w:val="single" w:sz="4" w:space="0" w:color="auto"/>
              <w:right w:val="single" w:sz="4" w:space="0" w:color="auto"/>
            </w:tcBorders>
            <w:shd w:val="clear" w:color="auto" w:fill="auto"/>
            <w:noWrap/>
            <w:vAlign w:val="bottom"/>
            <w:hideMark/>
          </w:tcPr>
          <w:p w14:paraId="7EA9E37C" w14:textId="77777777" w:rsidR="0028706B" w:rsidRPr="00E379FB" w:rsidRDefault="0028706B" w:rsidP="0028706B">
            <w:pPr>
              <w:jc w:val="center"/>
              <w:rPr>
                <w:rFonts w:ascii="Verdana" w:hAnsi="Verdana" w:cs="Arial"/>
                <w:sz w:val="20"/>
              </w:rPr>
            </w:pPr>
            <w:r w:rsidRPr="00E379FB">
              <w:rPr>
                <w:rFonts w:ascii="Verdana" w:hAnsi="Verdana" w:cs="Arial"/>
                <w:sz w:val="20"/>
              </w:rPr>
              <w:t>0.3983</w:t>
            </w:r>
          </w:p>
        </w:tc>
        <w:tc>
          <w:tcPr>
            <w:tcW w:w="1677" w:type="dxa"/>
            <w:tcBorders>
              <w:top w:val="nil"/>
              <w:left w:val="nil"/>
              <w:bottom w:val="single" w:sz="4" w:space="0" w:color="auto"/>
              <w:right w:val="single" w:sz="4" w:space="0" w:color="auto"/>
            </w:tcBorders>
            <w:shd w:val="clear" w:color="auto" w:fill="auto"/>
            <w:noWrap/>
            <w:vAlign w:val="bottom"/>
            <w:hideMark/>
          </w:tcPr>
          <w:p w14:paraId="7EA9E37D" w14:textId="77777777" w:rsidR="0028706B" w:rsidRPr="00E379FB" w:rsidRDefault="0028706B" w:rsidP="0028706B">
            <w:pPr>
              <w:jc w:val="center"/>
              <w:rPr>
                <w:rFonts w:ascii="Verdana" w:hAnsi="Verdana" w:cs="Arial"/>
                <w:sz w:val="20"/>
              </w:rPr>
            </w:pPr>
            <w:r w:rsidRPr="00E379FB">
              <w:rPr>
                <w:rFonts w:ascii="Verdana" w:hAnsi="Verdana" w:cs="Arial"/>
                <w:sz w:val="20"/>
              </w:rPr>
              <w:t>(0.4915)</w:t>
            </w:r>
          </w:p>
        </w:tc>
        <w:tc>
          <w:tcPr>
            <w:tcW w:w="934" w:type="dxa"/>
            <w:tcBorders>
              <w:top w:val="nil"/>
              <w:left w:val="nil"/>
              <w:bottom w:val="single" w:sz="4" w:space="0" w:color="auto"/>
              <w:right w:val="single" w:sz="4" w:space="0" w:color="auto"/>
            </w:tcBorders>
            <w:shd w:val="clear" w:color="auto" w:fill="auto"/>
            <w:noWrap/>
            <w:vAlign w:val="bottom"/>
            <w:hideMark/>
          </w:tcPr>
          <w:p w14:paraId="7EA9E37E" w14:textId="77777777" w:rsidR="0028706B" w:rsidRPr="00E379FB" w:rsidRDefault="0028706B" w:rsidP="0028706B">
            <w:pPr>
              <w:jc w:val="center"/>
              <w:rPr>
                <w:rFonts w:ascii="Verdana" w:hAnsi="Verdana" w:cs="Arial"/>
                <w:sz w:val="20"/>
              </w:rPr>
            </w:pPr>
            <w:r w:rsidRPr="00E379FB">
              <w:rPr>
                <w:rFonts w:ascii="Verdana" w:hAnsi="Verdana" w:cs="Arial"/>
                <w:sz w:val="20"/>
              </w:rPr>
              <w:t>-123%</w:t>
            </w:r>
          </w:p>
        </w:tc>
      </w:tr>
      <w:tr w:rsidR="0028706B" w:rsidRPr="00E379FB" w14:paraId="7EA9E386" w14:textId="77777777" w:rsidTr="00E379FB">
        <w:trPr>
          <w:trHeight w:val="5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80" w14:textId="77777777" w:rsidR="0028706B" w:rsidRPr="00E379FB" w:rsidRDefault="0028706B" w:rsidP="0028706B">
            <w:pPr>
              <w:jc w:val="center"/>
              <w:rPr>
                <w:rFonts w:ascii="Verdana" w:hAnsi="Verdana" w:cs="Arial"/>
                <w:sz w:val="20"/>
              </w:rPr>
            </w:pPr>
            <w:r w:rsidRPr="00E379FB">
              <w:rPr>
                <w:rFonts w:ascii="Verdana" w:hAnsi="Verdana" w:cs="Arial"/>
                <w:sz w:val="20"/>
              </w:rPr>
              <w:t>4</w:t>
            </w:r>
          </w:p>
        </w:tc>
        <w:tc>
          <w:tcPr>
            <w:tcW w:w="4140" w:type="dxa"/>
            <w:tcBorders>
              <w:top w:val="nil"/>
              <w:left w:val="nil"/>
              <w:bottom w:val="single" w:sz="4" w:space="0" w:color="auto"/>
              <w:right w:val="nil"/>
            </w:tcBorders>
            <w:shd w:val="clear" w:color="auto" w:fill="auto"/>
            <w:noWrap/>
            <w:vAlign w:val="bottom"/>
            <w:hideMark/>
          </w:tcPr>
          <w:p w14:paraId="7EA9E381" w14:textId="77777777" w:rsidR="0028706B" w:rsidRPr="00E379FB" w:rsidRDefault="0028706B" w:rsidP="0028706B">
            <w:pPr>
              <w:jc w:val="left"/>
              <w:rPr>
                <w:rFonts w:ascii="Verdana" w:hAnsi="Verdana" w:cs="Arial"/>
                <w:sz w:val="20"/>
              </w:rPr>
            </w:pPr>
            <w:r w:rsidRPr="00E379FB">
              <w:rPr>
                <w:rFonts w:ascii="Verdana" w:hAnsi="Verdana" w:cs="Arial"/>
                <w:sz w:val="20"/>
              </w:rPr>
              <w:t>На приходите от продажби</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82" w14:textId="77777777" w:rsidR="0028706B" w:rsidRPr="00E379FB" w:rsidRDefault="0028706B" w:rsidP="0028706B">
            <w:pPr>
              <w:jc w:val="center"/>
              <w:rPr>
                <w:rFonts w:ascii="Verdana" w:hAnsi="Verdana" w:cs="Arial"/>
                <w:sz w:val="20"/>
              </w:rPr>
            </w:pPr>
            <w:r w:rsidRPr="00E379FB">
              <w:rPr>
                <w:rFonts w:ascii="Verdana" w:hAnsi="Verdana" w:cs="Arial"/>
                <w:sz w:val="20"/>
              </w:rPr>
              <w:t>(0.0409)</w:t>
            </w:r>
          </w:p>
        </w:tc>
        <w:tc>
          <w:tcPr>
            <w:tcW w:w="1460" w:type="dxa"/>
            <w:tcBorders>
              <w:top w:val="nil"/>
              <w:left w:val="nil"/>
              <w:bottom w:val="single" w:sz="4" w:space="0" w:color="auto"/>
              <w:right w:val="single" w:sz="4" w:space="0" w:color="auto"/>
            </w:tcBorders>
            <w:shd w:val="clear" w:color="auto" w:fill="auto"/>
            <w:noWrap/>
            <w:vAlign w:val="bottom"/>
            <w:hideMark/>
          </w:tcPr>
          <w:p w14:paraId="7EA9E383" w14:textId="77777777" w:rsidR="0028706B" w:rsidRPr="00E379FB" w:rsidRDefault="0028706B" w:rsidP="0028706B">
            <w:pPr>
              <w:jc w:val="center"/>
              <w:rPr>
                <w:rFonts w:ascii="Verdana" w:hAnsi="Verdana" w:cs="Arial"/>
                <w:sz w:val="20"/>
              </w:rPr>
            </w:pPr>
            <w:r w:rsidRPr="00E379FB">
              <w:rPr>
                <w:rFonts w:ascii="Verdana" w:hAnsi="Verdana" w:cs="Arial"/>
                <w:sz w:val="20"/>
              </w:rPr>
              <w:t>0.2063</w:t>
            </w:r>
          </w:p>
        </w:tc>
        <w:tc>
          <w:tcPr>
            <w:tcW w:w="1677" w:type="dxa"/>
            <w:tcBorders>
              <w:top w:val="nil"/>
              <w:left w:val="nil"/>
              <w:bottom w:val="single" w:sz="4" w:space="0" w:color="auto"/>
              <w:right w:val="single" w:sz="4" w:space="0" w:color="auto"/>
            </w:tcBorders>
            <w:shd w:val="clear" w:color="auto" w:fill="auto"/>
            <w:noWrap/>
            <w:vAlign w:val="bottom"/>
            <w:hideMark/>
          </w:tcPr>
          <w:p w14:paraId="7EA9E384" w14:textId="77777777" w:rsidR="0028706B" w:rsidRPr="00E379FB" w:rsidRDefault="0028706B" w:rsidP="0028706B">
            <w:pPr>
              <w:jc w:val="center"/>
              <w:rPr>
                <w:rFonts w:ascii="Verdana" w:hAnsi="Verdana" w:cs="Arial"/>
                <w:sz w:val="20"/>
              </w:rPr>
            </w:pPr>
            <w:r w:rsidRPr="00E379FB">
              <w:rPr>
                <w:rFonts w:ascii="Verdana" w:hAnsi="Verdana" w:cs="Arial"/>
                <w:sz w:val="20"/>
              </w:rPr>
              <w:t>(0.2473)</w:t>
            </w:r>
          </w:p>
        </w:tc>
        <w:tc>
          <w:tcPr>
            <w:tcW w:w="934" w:type="dxa"/>
            <w:tcBorders>
              <w:top w:val="nil"/>
              <w:left w:val="nil"/>
              <w:bottom w:val="single" w:sz="4" w:space="0" w:color="auto"/>
              <w:right w:val="single" w:sz="4" w:space="0" w:color="auto"/>
            </w:tcBorders>
            <w:shd w:val="clear" w:color="auto" w:fill="auto"/>
            <w:noWrap/>
            <w:vAlign w:val="bottom"/>
            <w:hideMark/>
          </w:tcPr>
          <w:p w14:paraId="7EA9E385" w14:textId="77777777" w:rsidR="0028706B" w:rsidRPr="00E379FB" w:rsidRDefault="0028706B" w:rsidP="0028706B">
            <w:pPr>
              <w:jc w:val="center"/>
              <w:rPr>
                <w:rFonts w:ascii="Verdana" w:hAnsi="Verdana" w:cs="Arial"/>
                <w:sz w:val="20"/>
              </w:rPr>
            </w:pPr>
            <w:r w:rsidRPr="00E379FB">
              <w:rPr>
                <w:rFonts w:ascii="Verdana" w:hAnsi="Verdana" w:cs="Arial"/>
                <w:sz w:val="20"/>
              </w:rPr>
              <w:t>-120%</w:t>
            </w:r>
          </w:p>
        </w:tc>
      </w:tr>
      <w:tr w:rsidR="0028706B" w:rsidRPr="00E379FB" w14:paraId="7EA9E38D"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87"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c>
          <w:tcPr>
            <w:tcW w:w="4140" w:type="dxa"/>
            <w:tcBorders>
              <w:top w:val="nil"/>
              <w:left w:val="nil"/>
              <w:bottom w:val="single" w:sz="4" w:space="0" w:color="auto"/>
              <w:right w:val="nil"/>
            </w:tcBorders>
            <w:shd w:val="clear" w:color="auto" w:fill="auto"/>
            <w:noWrap/>
            <w:vAlign w:val="center"/>
            <w:hideMark/>
          </w:tcPr>
          <w:p w14:paraId="7EA9E388" w14:textId="77777777" w:rsidR="0028706B" w:rsidRPr="00E379FB" w:rsidRDefault="0028706B" w:rsidP="0028706B">
            <w:pPr>
              <w:jc w:val="left"/>
              <w:rPr>
                <w:rFonts w:ascii="Verdana" w:hAnsi="Verdana" w:cs="Arial"/>
                <w:b/>
                <w:sz w:val="20"/>
              </w:rPr>
            </w:pPr>
            <w:r w:rsidRPr="00E379FB">
              <w:rPr>
                <w:rFonts w:ascii="Verdana" w:hAnsi="Verdana" w:cs="Arial"/>
                <w:b/>
                <w:sz w:val="20"/>
              </w:rPr>
              <w:t>Ефективност: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89" w14:textId="77777777" w:rsidR="0028706B" w:rsidRPr="00E379FB" w:rsidRDefault="0028706B" w:rsidP="0028706B">
            <w:pPr>
              <w:jc w:val="center"/>
              <w:rPr>
                <w:rFonts w:ascii="Verdana" w:hAnsi="Verdana" w:cs="Arial"/>
                <w:b/>
                <w:sz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7EA9E38A" w14:textId="77777777" w:rsidR="0028706B" w:rsidRPr="00E379FB" w:rsidRDefault="0028706B" w:rsidP="0028706B">
            <w:pPr>
              <w:jc w:val="center"/>
              <w:rPr>
                <w:rFonts w:ascii="Verdana" w:hAnsi="Verdana" w:cs="Arial"/>
                <w:b/>
                <w:sz w:val="20"/>
              </w:rPr>
            </w:pPr>
          </w:p>
        </w:tc>
        <w:tc>
          <w:tcPr>
            <w:tcW w:w="1677" w:type="dxa"/>
            <w:tcBorders>
              <w:top w:val="nil"/>
              <w:left w:val="nil"/>
              <w:bottom w:val="single" w:sz="4" w:space="0" w:color="auto"/>
              <w:right w:val="single" w:sz="4" w:space="0" w:color="auto"/>
            </w:tcBorders>
            <w:shd w:val="clear" w:color="auto" w:fill="auto"/>
            <w:noWrap/>
            <w:vAlign w:val="bottom"/>
            <w:hideMark/>
          </w:tcPr>
          <w:p w14:paraId="7EA9E38B" w14:textId="77777777" w:rsidR="0028706B" w:rsidRPr="00E379FB" w:rsidRDefault="0028706B" w:rsidP="0028706B">
            <w:pPr>
              <w:jc w:val="center"/>
              <w:rPr>
                <w:rFonts w:ascii="Verdana" w:hAnsi="Verdana" w:cs="Arial"/>
                <w:b/>
                <w:sz w:val="20"/>
              </w:rPr>
            </w:pPr>
          </w:p>
        </w:tc>
        <w:tc>
          <w:tcPr>
            <w:tcW w:w="934" w:type="dxa"/>
            <w:tcBorders>
              <w:top w:val="nil"/>
              <w:left w:val="nil"/>
              <w:bottom w:val="single" w:sz="4" w:space="0" w:color="auto"/>
              <w:right w:val="single" w:sz="4" w:space="0" w:color="auto"/>
            </w:tcBorders>
            <w:shd w:val="clear" w:color="auto" w:fill="auto"/>
            <w:noWrap/>
            <w:vAlign w:val="bottom"/>
            <w:hideMark/>
          </w:tcPr>
          <w:p w14:paraId="7EA9E38C" w14:textId="77777777" w:rsidR="0028706B" w:rsidRPr="00E379FB" w:rsidRDefault="0028706B" w:rsidP="0028706B">
            <w:pPr>
              <w:jc w:val="center"/>
              <w:rPr>
                <w:rFonts w:ascii="Verdana" w:hAnsi="Verdana" w:cs="Arial"/>
                <w:b/>
                <w:sz w:val="20"/>
              </w:rPr>
            </w:pPr>
          </w:p>
        </w:tc>
      </w:tr>
      <w:tr w:rsidR="0028706B" w:rsidRPr="00E379FB" w14:paraId="7EA9E394"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8E" w14:textId="77777777" w:rsidR="0028706B" w:rsidRPr="00E379FB" w:rsidRDefault="0028706B" w:rsidP="0028706B">
            <w:pPr>
              <w:jc w:val="center"/>
              <w:rPr>
                <w:rFonts w:ascii="Verdana" w:hAnsi="Verdana" w:cs="Arial"/>
                <w:sz w:val="20"/>
              </w:rPr>
            </w:pPr>
            <w:r w:rsidRPr="00E379FB">
              <w:rPr>
                <w:rFonts w:ascii="Verdana" w:hAnsi="Verdana" w:cs="Arial"/>
                <w:sz w:val="20"/>
              </w:rPr>
              <w:t>5</w:t>
            </w:r>
          </w:p>
        </w:tc>
        <w:tc>
          <w:tcPr>
            <w:tcW w:w="4140" w:type="dxa"/>
            <w:tcBorders>
              <w:top w:val="nil"/>
              <w:left w:val="nil"/>
              <w:bottom w:val="single" w:sz="4" w:space="0" w:color="auto"/>
              <w:right w:val="nil"/>
            </w:tcBorders>
            <w:shd w:val="clear" w:color="auto" w:fill="auto"/>
            <w:noWrap/>
            <w:vAlign w:val="center"/>
            <w:hideMark/>
          </w:tcPr>
          <w:p w14:paraId="7EA9E38F" w14:textId="77777777" w:rsidR="0028706B" w:rsidRPr="00E379FB" w:rsidRDefault="0028706B" w:rsidP="0028706B">
            <w:pPr>
              <w:jc w:val="left"/>
              <w:rPr>
                <w:rFonts w:ascii="Verdana" w:hAnsi="Verdana" w:cs="Arial"/>
                <w:sz w:val="20"/>
              </w:rPr>
            </w:pPr>
            <w:r w:rsidRPr="00E379FB">
              <w:rPr>
                <w:rFonts w:ascii="Verdana" w:hAnsi="Verdana" w:cs="Arial"/>
                <w:sz w:val="20"/>
              </w:rPr>
              <w:t>На разходите</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90" w14:textId="77777777" w:rsidR="0028706B" w:rsidRPr="00E379FB" w:rsidRDefault="001C0901" w:rsidP="0028706B">
            <w:pPr>
              <w:jc w:val="center"/>
              <w:rPr>
                <w:rFonts w:ascii="Verdana" w:hAnsi="Verdana" w:cs="Arial"/>
                <w:sz w:val="20"/>
              </w:rPr>
            </w:pPr>
            <w:r w:rsidRPr="00E379FB">
              <w:rPr>
                <w:rFonts w:ascii="Verdana" w:hAnsi="Verdana" w:cs="Arial"/>
                <w:sz w:val="20"/>
              </w:rPr>
              <w:t>0.973</w:t>
            </w:r>
            <w:r w:rsidR="0028706B" w:rsidRPr="00E379FB">
              <w:rPr>
                <w:rFonts w:ascii="Verdana" w:hAnsi="Verdana" w:cs="Arial"/>
                <w:sz w:val="20"/>
              </w:rPr>
              <w:t>9</w:t>
            </w:r>
          </w:p>
        </w:tc>
        <w:tc>
          <w:tcPr>
            <w:tcW w:w="1460" w:type="dxa"/>
            <w:tcBorders>
              <w:top w:val="nil"/>
              <w:left w:val="nil"/>
              <w:bottom w:val="single" w:sz="4" w:space="0" w:color="auto"/>
              <w:right w:val="single" w:sz="4" w:space="0" w:color="auto"/>
            </w:tcBorders>
            <w:shd w:val="clear" w:color="auto" w:fill="auto"/>
            <w:noWrap/>
            <w:vAlign w:val="bottom"/>
            <w:hideMark/>
          </w:tcPr>
          <w:p w14:paraId="7EA9E391" w14:textId="77777777" w:rsidR="0028706B" w:rsidRPr="00E379FB" w:rsidRDefault="0028706B" w:rsidP="0028706B">
            <w:pPr>
              <w:jc w:val="center"/>
              <w:rPr>
                <w:rFonts w:ascii="Verdana" w:hAnsi="Verdana" w:cs="Arial"/>
                <w:sz w:val="20"/>
              </w:rPr>
            </w:pPr>
            <w:r w:rsidRPr="00E379FB">
              <w:rPr>
                <w:rFonts w:ascii="Verdana" w:hAnsi="Verdana" w:cs="Arial"/>
                <w:sz w:val="20"/>
              </w:rPr>
              <w:t>0.8040</w:t>
            </w:r>
          </w:p>
        </w:tc>
        <w:tc>
          <w:tcPr>
            <w:tcW w:w="1677" w:type="dxa"/>
            <w:tcBorders>
              <w:top w:val="nil"/>
              <w:left w:val="nil"/>
              <w:bottom w:val="single" w:sz="4" w:space="0" w:color="auto"/>
              <w:right w:val="single" w:sz="4" w:space="0" w:color="auto"/>
            </w:tcBorders>
            <w:shd w:val="clear" w:color="auto" w:fill="auto"/>
            <w:noWrap/>
            <w:vAlign w:val="bottom"/>
            <w:hideMark/>
          </w:tcPr>
          <w:p w14:paraId="7EA9E392" w14:textId="77777777" w:rsidR="0028706B" w:rsidRPr="00E379FB" w:rsidRDefault="0028706B" w:rsidP="0028706B">
            <w:pPr>
              <w:jc w:val="center"/>
              <w:rPr>
                <w:rFonts w:ascii="Verdana" w:hAnsi="Verdana" w:cs="Arial"/>
                <w:sz w:val="20"/>
              </w:rPr>
            </w:pPr>
            <w:r w:rsidRPr="00E379FB">
              <w:rPr>
                <w:rFonts w:ascii="Verdana" w:hAnsi="Verdana" w:cs="Arial"/>
                <w:sz w:val="20"/>
              </w:rPr>
              <w:t>0.1668</w:t>
            </w:r>
          </w:p>
        </w:tc>
        <w:tc>
          <w:tcPr>
            <w:tcW w:w="934" w:type="dxa"/>
            <w:tcBorders>
              <w:top w:val="nil"/>
              <w:left w:val="nil"/>
              <w:bottom w:val="single" w:sz="4" w:space="0" w:color="auto"/>
              <w:right w:val="single" w:sz="4" w:space="0" w:color="auto"/>
            </w:tcBorders>
            <w:shd w:val="clear" w:color="auto" w:fill="auto"/>
            <w:noWrap/>
            <w:vAlign w:val="bottom"/>
            <w:hideMark/>
          </w:tcPr>
          <w:p w14:paraId="7EA9E393" w14:textId="77777777" w:rsidR="0028706B" w:rsidRPr="00E379FB" w:rsidRDefault="0028706B" w:rsidP="0028706B">
            <w:pPr>
              <w:jc w:val="center"/>
              <w:rPr>
                <w:rFonts w:ascii="Verdana" w:hAnsi="Verdana" w:cs="Arial"/>
                <w:sz w:val="20"/>
              </w:rPr>
            </w:pPr>
            <w:r w:rsidRPr="00E379FB">
              <w:rPr>
                <w:rFonts w:ascii="Verdana" w:hAnsi="Verdana" w:cs="Arial"/>
                <w:sz w:val="20"/>
              </w:rPr>
              <w:t>21%</w:t>
            </w:r>
          </w:p>
        </w:tc>
      </w:tr>
      <w:tr w:rsidR="0028706B" w:rsidRPr="00E379FB" w14:paraId="7EA9E39B"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95" w14:textId="77777777" w:rsidR="0028706B" w:rsidRPr="00E379FB" w:rsidRDefault="0028706B" w:rsidP="0028706B">
            <w:pPr>
              <w:jc w:val="center"/>
              <w:rPr>
                <w:rFonts w:ascii="Verdana" w:hAnsi="Verdana" w:cs="Arial"/>
                <w:sz w:val="20"/>
              </w:rPr>
            </w:pPr>
            <w:r w:rsidRPr="00E379FB">
              <w:rPr>
                <w:rFonts w:ascii="Verdana" w:hAnsi="Verdana" w:cs="Arial"/>
                <w:sz w:val="20"/>
              </w:rPr>
              <w:t>6</w:t>
            </w:r>
          </w:p>
        </w:tc>
        <w:tc>
          <w:tcPr>
            <w:tcW w:w="4140" w:type="dxa"/>
            <w:tcBorders>
              <w:top w:val="nil"/>
              <w:left w:val="nil"/>
              <w:bottom w:val="single" w:sz="4" w:space="0" w:color="auto"/>
              <w:right w:val="nil"/>
            </w:tcBorders>
            <w:shd w:val="clear" w:color="auto" w:fill="auto"/>
            <w:noWrap/>
            <w:vAlign w:val="bottom"/>
            <w:hideMark/>
          </w:tcPr>
          <w:p w14:paraId="7EA9E396" w14:textId="77777777" w:rsidR="0028706B" w:rsidRPr="00E379FB" w:rsidRDefault="0028706B" w:rsidP="0028706B">
            <w:pPr>
              <w:jc w:val="left"/>
              <w:rPr>
                <w:rFonts w:ascii="Verdana" w:hAnsi="Verdana" w:cs="Arial"/>
                <w:sz w:val="20"/>
              </w:rPr>
            </w:pPr>
            <w:r w:rsidRPr="00E379FB">
              <w:rPr>
                <w:rFonts w:ascii="Verdana" w:hAnsi="Verdana" w:cs="Arial"/>
                <w:sz w:val="20"/>
              </w:rPr>
              <w:t>На приходите</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97" w14:textId="77777777" w:rsidR="0028706B" w:rsidRPr="00E379FB" w:rsidRDefault="0028706B" w:rsidP="001C0901">
            <w:pPr>
              <w:jc w:val="center"/>
              <w:rPr>
                <w:rFonts w:ascii="Verdana" w:hAnsi="Verdana" w:cs="Arial"/>
                <w:sz w:val="20"/>
              </w:rPr>
            </w:pPr>
            <w:r w:rsidRPr="00E379FB">
              <w:rPr>
                <w:rFonts w:ascii="Verdana" w:hAnsi="Verdana" w:cs="Arial"/>
                <w:sz w:val="20"/>
              </w:rPr>
              <w:t>1.0</w:t>
            </w:r>
            <w:r w:rsidR="001C0901" w:rsidRPr="00E379FB">
              <w:rPr>
                <w:rFonts w:ascii="Verdana" w:hAnsi="Verdana" w:cs="Arial"/>
                <w:sz w:val="20"/>
              </w:rPr>
              <w:t>268</w:t>
            </w:r>
          </w:p>
        </w:tc>
        <w:tc>
          <w:tcPr>
            <w:tcW w:w="1460" w:type="dxa"/>
            <w:tcBorders>
              <w:top w:val="nil"/>
              <w:left w:val="nil"/>
              <w:bottom w:val="single" w:sz="4" w:space="0" w:color="auto"/>
              <w:right w:val="single" w:sz="4" w:space="0" w:color="auto"/>
            </w:tcBorders>
            <w:shd w:val="clear" w:color="auto" w:fill="auto"/>
            <w:noWrap/>
            <w:vAlign w:val="bottom"/>
            <w:hideMark/>
          </w:tcPr>
          <w:p w14:paraId="7EA9E398" w14:textId="77777777" w:rsidR="0028706B" w:rsidRPr="00E379FB" w:rsidRDefault="0028706B" w:rsidP="0028706B">
            <w:pPr>
              <w:jc w:val="center"/>
              <w:rPr>
                <w:rFonts w:ascii="Verdana" w:hAnsi="Verdana" w:cs="Arial"/>
                <w:sz w:val="20"/>
              </w:rPr>
            </w:pPr>
            <w:r w:rsidRPr="00E379FB">
              <w:rPr>
                <w:rFonts w:ascii="Verdana" w:hAnsi="Verdana" w:cs="Arial"/>
                <w:sz w:val="20"/>
              </w:rPr>
              <w:t>1.2437</w:t>
            </w:r>
          </w:p>
        </w:tc>
        <w:tc>
          <w:tcPr>
            <w:tcW w:w="1677" w:type="dxa"/>
            <w:tcBorders>
              <w:top w:val="nil"/>
              <w:left w:val="nil"/>
              <w:bottom w:val="single" w:sz="4" w:space="0" w:color="auto"/>
              <w:right w:val="single" w:sz="4" w:space="0" w:color="auto"/>
            </w:tcBorders>
            <w:shd w:val="clear" w:color="auto" w:fill="auto"/>
            <w:noWrap/>
            <w:vAlign w:val="bottom"/>
            <w:hideMark/>
          </w:tcPr>
          <w:p w14:paraId="7EA9E399" w14:textId="77777777" w:rsidR="0028706B" w:rsidRPr="00E379FB" w:rsidRDefault="0028706B" w:rsidP="0028706B">
            <w:pPr>
              <w:jc w:val="center"/>
              <w:rPr>
                <w:rFonts w:ascii="Verdana" w:hAnsi="Verdana" w:cs="Arial"/>
                <w:sz w:val="20"/>
              </w:rPr>
            </w:pPr>
            <w:r w:rsidRPr="00E379FB">
              <w:rPr>
                <w:rFonts w:ascii="Verdana" w:hAnsi="Verdana" w:cs="Arial"/>
                <w:sz w:val="20"/>
              </w:rPr>
              <w:t>(0.2137)</w:t>
            </w:r>
          </w:p>
        </w:tc>
        <w:tc>
          <w:tcPr>
            <w:tcW w:w="934" w:type="dxa"/>
            <w:tcBorders>
              <w:top w:val="nil"/>
              <w:left w:val="nil"/>
              <w:bottom w:val="single" w:sz="4" w:space="0" w:color="auto"/>
              <w:right w:val="single" w:sz="4" w:space="0" w:color="auto"/>
            </w:tcBorders>
            <w:shd w:val="clear" w:color="auto" w:fill="auto"/>
            <w:noWrap/>
            <w:vAlign w:val="bottom"/>
            <w:hideMark/>
          </w:tcPr>
          <w:p w14:paraId="7EA9E39A" w14:textId="77777777" w:rsidR="0028706B" w:rsidRPr="00E379FB" w:rsidRDefault="0028706B" w:rsidP="0028706B">
            <w:pPr>
              <w:jc w:val="center"/>
              <w:rPr>
                <w:rFonts w:ascii="Verdana" w:hAnsi="Verdana" w:cs="Arial"/>
                <w:sz w:val="20"/>
              </w:rPr>
            </w:pPr>
            <w:r w:rsidRPr="00E379FB">
              <w:rPr>
                <w:rFonts w:ascii="Verdana" w:hAnsi="Verdana" w:cs="Arial"/>
                <w:sz w:val="20"/>
              </w:rPr>
              <w:t>-17%</w:t>
            </w:r>
          </w:p>
        </w:tc>
      </w:tr>
      <w:tr w:rsidR="0028706B" w:rsidRPr="00E379FB" w14:paraId="7EA9E3A2"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9C" w14:textId="77777777" w:rsidR="0028706B" w:rsidRPr="00E379FB" w:rsidRDefault="0028706B" w:rsidP="0028706B">
            <w:pPr>
              <w:jc w:val="center"/>
              <w:rPr>
                <w:rFonts w:ascii="Verdana" w:hAnsi="Verdana" w:cs="Arial"/>
                <w:sz w:val="20"/>
              </w:rPr>
            </w:pPr>
            <w:r w:rsidRPr="00E379FB">
              <w:rPr>
                <w:rFonts w:ascii="Verdana" w:hAnsi="Verdana" w:cs="Arial"/>
                <w:sz w:val="20"/>
              </w:rPr>
              <w:t> </w:t>
            </w:r>
          </w:p>
        </w:tc>
        <w:tc>
          <w:tcPr>
            <w:tcW w:w="4140" w:type="dxa"/>
            <w:tcBorders>
              <w:top w:val="nil"/>
              <w:left w:val="nil"/>
              <w:bottom w:val="single" w:sz="4" w:space="0" w:color="auto"/>
              <w:right w:val="nil"/>
            </w:tcBorders>
            <w:shd w:val="clear" w:color="auto" w:fill="auto"/>
            <w:noWrap/>
            <w:vAlign w:val="bottom"/>
            <w:hideMark/>
          </w:tcPr>
          <w:p w14:paraId="7EA9E39D" w14:textId="77777777" w:rsidR="0028706B" w:rsidRPr="00E379FB" w:rsidRDefault="0028706B" w:rsidP="0028706B">
            <w:pPr>
              <w:jc w:val="left"/>
              <w:rPr>
                <w:rFonts w:ascii="Verdana" w:hAnsi="Verdana" w:cs="Arial"/>
                <w:sz w:val="20"/>
              </w:rPr>
            </w:pPr>
            <w:r w:rsidRPr="00E379FB">
              <w:rPr>
                <w:rFonts w:ascii="Verdana" w:hAnsi="Verdana" w:cs="Arial"/>
                <w:sz w:val="20"/>
              </w:rPr>
              <w:t>Ликвидност: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9E" w14:textId="77777777" w:rsidR="0028706B" w:rsidRPr="00E379FB" w:rsidRDefault="0028706B" w:rsidP="0028706B">
            <w:pPr>
              <w:jc w:val="center"/>
              <w:rPr>
                <w:rFonts w:ascii="Verdana" w:hAnsi="Verdana" w:cs="Arial"/>
                <w:sz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7EA9E39F" w14:textId="77777777" w:rsidR="0028706B" w:rsidRPr="00E379FB" w:rsidRDefault="0028706B" w:rsidP="0028706B">
            <w:pPr>
              <w:jc w:val="center"/>
              <w:rPr>
                <w:rFonts w:ascii="Verdana" w:hAnsi="Verdana" w:cs="Arial"/>
                <w:sz w:val="20"/>
              </w:rPr>
            </w:pPr>
          </w:p>
        </w:tc>
        <w:tc>
          <w:tcPr>
            <w:tcW w:w="1677" w:type="dxa"/>
            <w:tcBorders>
              <w:top w:val="nil"/>
              <w:left w:val="nil"/>
              <w:bottom w:val="single" w:sz="4" w:space="0" w:color="auto"/>
              <w:right w:val="single" w:sz="4" w:space="0" w:color="auto"/>
            </w:tcBorders>
            <w:shd w:val="clear" w:color="auto" w:fill="auto"/>
            <w:noWrap/>
            <w:vAlign w:val="bottom"/>
            <w:hideMark/>
          </w:tcPr>
          <w:p w14:paraId="7EA9E3A0" w14:textId="77777777" w:rsidR="0028706B" w:rsidRPr="00E379FB" w:rsidRDefault="0028706B" w:rsidP="0028706B">
            <w:pPr>
              <w:jc w:val="center"/>
              <w:rPr>
                <w:rFonts w:ascii="Verdana" w:hAnsi="Verdana" w:cs="Arial"/>
                <w:sz w:val="20"/>
              </w:rPr>
            </w:pPr>
          </w:p>
        </w:tc>
        <w:tc>
          <w:tcPr>
            <w:tcW w:w="934" w:type="dxa"/>
            <w:tcBorders>
              <w:top w:val="nil"/>
              <w:left w:val="nil"/>
              <w:bottom w:val="single" w:sz="4" w:space="0" w:color="auto"/>
              <w:right w:val="single" w:sz="4" w:space="0" w:color="auto"/>
            </w:tcBorders>
            <w:shd w:val="clear" w:color="auto" w:fill="auto"/>
            <w:noWrap/>
            <w:vAlign w:val="bottom"/>
            <w:hideMark/>
          </w:tcPr>
          <w:p w14:paraId="7EA9E3A1" w14:textId="77777777" w:rsidR="0028706B" w:rsidRPr="00E379FB" w:rsidRDefault="0028706B" w:rsidP="0028706B">
            <w:pPr>
              <w:jc w:val="center"/>
              <w:rPr>
                <w:rFonts w:ascii="Verdana" w:hAnsi="Verdana" w:cs="Arial"/>
                <w:sz w:val="20"/>
              </w:rPr>
            </w:pPr>
          </w:p>
        </w:tc>
      </w:tr>
      <w:tr w:rsidR="0028706B" w:rsidRPr="00E379FB" w14:paraId="7EA9E3A9"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A3" w14:textId="77777777" w:rsidR="0028706B" w:rsidRPr="00E379FB" w:rsidRDefault="0028706B" w:rsidP="0028706B">
            <w:pPr>
              <w:jc w:val="center"/>
              <w:rPr>
                <w:rFonts w:ascii="Verdana" w:hAnsi="Verdana" w:cs="Arial"/>
                <w:sz w:val="20"/>
              </w:rPr>
            </w:pPr>
            <w:r w:rsidRPr="00E379FB">
              <w:rPr>
                <w:rFonts w:ascii="Verdana" w:hAnsi="Verdana" w:cs="Arial"/>
                <w:sz w:val="20"/>
              </w:rPr>
              <w:t>7</w:t>
            </w:r>
          </w:p>
        </w:tc>
        <w:tc>
          <w:tcPr>
            <w:tcW w:w="4140" w:type="dxa"/>
            <w:tcBorders>
              <w:top w:val="nil"/>
              <w:left w:val="nil"/>
              <w:bottom w:val="single" w:sz="4" w:space="0" w:color="auto"/>
              <w:right w:val="nil"/>
            </w:tcBorders>
            <w:shd w:val="clear" w:color="auto" w:fill="auto"/>
            <w:noWrap/>
            <w:vAlign w:val="bottom"/>
            <w:hideMark/>
          </w:tcPr>
          <w:p w14:paraId="7EA9E3A4" w14:textId="77777777" w:rsidR="0028706B" w:rsidRPr="00E379FB" w:rsidRDefault="0028706B" w:rsidP="0028706B">
            <w:pPr>
              <w:jc w:val="left"/>
              <w:rPr>
                <w:rFonts w:ascii="Verdana" w:hAnsi="Verdana" w:cs="Arial"/>
                <w:sz w:val="20"/>
              </w:rPr>
            </w:pPr>
            <w:r w:rsidRPr="00E379FB">
              <w:rPr>
                <w:rFonts w:ascii="Verdana" w:hAnsi="Verdana" w:cs="Arial"/>
                <w:sz w:val="20"/>
              </w:rPr>
              <w:t>Обща ликвидност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A5" w14:textId="77777777" w:rsidR="0028706B" w:rsidRPr="00E379FB" w:rsidRDefault="0028706B" w:rsidP="0028706B">
            <w:pPr>
              <w:jc w:val="center"/>
              <w:rPr>
                <w:rFonts w:ascii="Verdana" w:hAnsi="Verdana" w:cs="Arial"/>
                <w:sz w:val="20"/>
              </w:rPr>
            </w:pPr>
            <w:r w:rsidRPr="00E379FB">
              <w:rPr>
                <w:rFonts w:ascii="Verdana" w:hAnsi="Verdana" w:cs="Arial"/>
                <w:sz w:val="20"/>
              </w:rPr>
              <w:t>0.8378</w:t>
            </w:r>
          </w:p>
        </w:tc>
        <w:tc>
          <w:tcPr>
            <w:tcW w:w="1460" w:type="dxa"/>
            <w:tcBorders>
              <w:top w:val="nil"/>
              <w:left w:val="nil"/>
              <w:bottom w:val="single" w:sz="4" w:space="0" w:color="auto"/>
              <w:right w:val="single" w:sz="4" w:space="0" w:color="auto"/>
            </w:tcBorders>
            <w:shd w:val="clear" w:color="auto" w:fill="auto"/>
            <w:noWrap/>
            <w:vAlign w:val="bottom"/>
            <w:hideMark/>
          </w:tcPr>
          <w:p w14:paraId="7EA9E3A6" w14:textId="77777777" w:rsidR="0028706B" w:rsidRPr="00E379FB" w:rsidRDefault="0028706B" w:rsidP="0028706B">
            <w:pPr>
              <w:jc w:val="center"/>
              <w:rPr>
                <w:rFonts w:ascii="Verdana" w:hAnsi="Verdana" w:cs="Arial"/>
                <w:sz w:val="20"/>
              </w:rPr>
            </w:pPr>
            <w:r w:rsidRPr="00E379FB">
              <w:rPr>
                <w:rFonts w:ascii="Verdana" w:hAnsi="Verdana" w:cs="Arial"/>
                <w:sz w:val="20"/>
              </w:rPr>
              <w:t>0.7185</w:t>
            </w:r>
          </w:p>
        </w:tc>
        <w:tc>
          <w:tcPr>
            <w:tcW w:w="1677" w:type="dxa"/>
            <w:tcBorders>
              <w:top w:val="nil"/>
              <w:left w:val="nil"/>
              <w:bottom w:val="single" w:sz="4" w:space="0" w:color="auto"/>
              <w:right w:val="single" w:sz="4" w:space="0" w:color="auto"/>
            </w:tcBorders>
            <w:shd w:val="clear" w:color="auto" w:fill="auto"/>
            <w:noWrap/>
            <w:vAlign w:val="bottom"/>
            <w:hideMark/>
          </w:tcPr>
          <w:p w14:paraId="7EA9E3A7" w14:textId="77777777" w:rsidR="0028706B" w:rsidRPr="00E379FB" w:rsidRDefault="0028706B" w:rsidP="0028706B">
            <w:pPr>
              <w:jc w:val="center"/>
              <w:rPr>
                <w:rFonts w:ascii="Verdana" w:hAnsi="Verdana" w:cs="Arial"/>
                <w:sz w:val="20"/>
              </w:rPr>
            </w:pPr>
            <w:r w:rsidRPr="00E379FB">
              <w:rPr>
                <w:rFonts w:ascii="Verdana" w:hAnsi="Verdana" w:cs="Arial"/>
                <w:sz w:val="20"/>
              </w:rPr>
              <w:t>0.1192</w:t>
            </w:r>
          </w:p>
        </w:tc>
        <w:tc>
          <w:tcPr>
            <w:tcW w:w="934" w:type="dxa"/>
            <w:tcBorders>
              <w:top w:val="nil"/>
              <w:left w:val="nil"/>
              <w:bottom w:val="single" w:sz="4" w:space="0" w:color="auto"/>
              <w:right w:val="single" w:sz="4" w:space="0" w:color="auto"/>
            </w:tcBorders>
            <w:shd w:val="clear" w:color="auto" w:fill="auto"/>
            <w:noWrap/>
            <w:vAlign w:val="bottom"/>
            <w:hideMark/>
          </w:tcPr>
          <w:p w14:paraId="7EA9E3A8" w14:textId="77777777" w:rsidR="0028706B" w:rsidRPr="00E379FB" w:rsidRDefault="0028706B" w:rsidP="0028706B">
            <w:pPr>
              <w:jc w:val="center"/>
              <w:rPr>
                <w:rFonts w:ascii="Verdana" w:hAnsi="Verdana" w:cs="Arial"/>
                <w:sz w:val="20"/>
              </w:rPr>
            </w:pPr>
            <w:r w:rsidRPr="00E379FB">
              <w:rPr>
                <w:rFonts w:ascii="Verdana" w:hAnsi="Verdana" w:cs="Arial"/>
                <w:sz w:val="20"/>
              </w:rPr>
              <w:t>17%</w:t>
            </w:r>
          </w:p>
        </w:tc>
      </w:tr>
      <w:tr w:rsidR="0028706B" w:rsidRPr="00E379FB" w14:paraId="7EA9E3B0"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AA" w14:textId="77777777" w:rsidR="0028706B" w:rsidRPr="00E379FB" w:rsidRDefault="0028706B" w:rsidP="0028706B">
            <w:pPr>
              <w:jc w:val="center"/>
              <w:rPr>
                <w:rFonts w:ascii="Verdana" w:hAnsi="Verdana" w:cs="Arial"/>
                <w:sz w:val="20"/>
              </w:rPr>
            </w:pPr>
            <w:r w:rsidRPr="00E379FB">
              <w:rPr>
                <w:rFonts w:ascii="Verdana" w:hAnsi="Verdana" w:cs="Arial"/>
                <w:sz w:val="20"/>
              </w:rPr>
              <w:t>8</w:t>
            </w:r>
          </w:p>
        </w:tc>
        <w:tc>
          <w:tcPr>
            <w:tcW w:w="4140" w:type="dxa"/>
            <w:tcBorders>
              <w:top w:val="nil"/>
              <w:left w:val="nil"/>
              <w:bottom w:val="single" w:sz="4" w:space="0" w:color="auto"/>
              <w:right w:val="nil"/>
            </w:tcBorders>
            <w:shd w:val="clear" w:color="auto" w:fill="auto"/>
            <w:noWrap/>
            <w:vAlign w:val="bottom"/>
            <w:hideMark/>
          </w:tcPr>
          <w:p w14:paraId="7EA9E3AB" w14:textId="77777777" w:rsidR="0028706B" w:rsidRPr="00E379FB" w:rsidRDefault="0028706B" w:rsidP="0028706B">
            <w:pPr>
              <w:jc w:val="left"/>
              <w:rPr>
                <w:rFonts w:ascii="Verdana" w:hAnsi="Verdana" w:cs="Arial"/>
                <w:sz w:val="20"/>
              </w:rPr>
            </w:pPr>
            <w:r w:rsidRPr="00E379FB">
              <w:rPr>
                <w:rFonts w:ascii="Verdana" w:hAnsi="Verdana" w:cs="Arial"/>
                <w:sz w:val="20"/>
              </w:rPr>
              <w:t>Бърза ликвидност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AC" w14:textId="77777777" w:rsidR="0028706B" w:rsidRPr="00E379FB" w:rsidRDefault="0028706B" w:rsidP="0028706B">
            <w:pPr>
              <w:jc w:val="center"/>
              <w:rPr>
                <w:rFonts w:ascii="Verdana" w:hAnsi="Verdana" w:cs="Arial"/>
                <w:sz w:val="20"/>
              </w:rPr>
            </w:pPr>
            <w:r w:rsidRPr="00E379FB">
              <w:rPr>
                <w:rFonts w:ascii="Verdana" w:hAnsi="Verdana" w:cs="Arial"/>
                <w:sz w:val="20"/>
              </w:rPr>
              <w:t>0.7310</w:t>
            </w:r>
          </w:p>
        </w:tc>
        <w:tc>
          <w:tcPr>
            <w:tcW w:w="1460" w:type="dxa"/>
            <w:tcBorders>
              <w:top w:val="nil"/>
              <w:left w:val="nil"/>
              <w:bottom w:val="single" w:sz="4" w:space="0" w:color="auto"/>
              <w:right w:val="single" w:sz="4" w:space="0" w:color="auto"/>
            </w:tcBorders>
            <w:shd w:val="clear" w:color="auto" w:fill="auto"/>
            <w:noWrap/>
            <w:vAlign w:val="bottom"/>
            <w:hideMark/>
          </w:tcPr>
          <w:p w14:paraId="7EA9E3AD" w14:textId="77777777" w:rsidR="0028706B" w:rsidRPr="00E379FB" w:rsidRDefault="0028706B" w:rsidP="0028706B">
            <w:pPr>
              <w:jc w:val="center"/>
              <w:rPr>
                <w:rFonts w:ascii="Verdana" w:hAnsi="Verdana" w:cs="Arial"/>
                <w:sz w:val="20"/>
              </w:rPr>
            </w:pPr>
            <w:r w:rsidRPr="00E379FB">
              <w:rPr>
                <w:rFonts w:ascii="Verdana" w:hAnsi="Verdana" w:cs="Arial"/>
                <w:sz w:val="20"/>
              </w:rPr>
              <w:t>0.6433</w:t>
            </w:r>
          </w:p>
        </w:tc>
        <w:tc>
          <w:tcPr>
            <w:tcW w:w="1677" w:type="dxa"/>
            <w:tcBorders>
              <w:top w:val="nil"/>
              <w:left w:val="nil"/>
              <w:bottom w:val="single" w:sz="4" w:space="0" w:color="auto"/>
              <w:right w:val="single" w:sz="4" w:space="0" w:color="auto"/>
            </w:tcBorders>
            <w:shd w:val="clear" w:color="auto" w:fill="auto"/>
            <w:noWrap/>
            <w:vAlign w:val="bottom"/>
            <w:hideMark/>
          </w:tcPr>
          <w:p w14:paraId="7EA9E3AE" w14:textId="77777777" w:rsidR="0028706B" w:rsidRPr="00E379FB" w:rsidRDefault="0028706B" w:rsidP="0028706B">
            <w:pPr>
              <w:jc w:val="center"/>
              <w:rPr>
                <w:rFonts w:ascii="Verdana" w:hAnsi="Verdana" w:cs="Arial"/>
                <w:sz w:val="20"/>
              </w:rPr>
            </w:pPr>
            <w:r w:rsidRPr="00E379FB">
              <w:rPr>
                <w:rFonts w:ascii="Verdana" w:hAnsi="Verdana" w:cs="Arial"/>
                <w:sz w:val="20"/>
              </w:rPr>
              <w:t>0.0877</w:t>
            </w:r>
          </w:p>
        </w:tc>
        <w:tc>
          <w:tcPr>
            <w:tcW w:w="934" w:type="dxa"/>
            <w:tcBorders>
              <w:top w:val="nil"/>
              <w:left w:val="nil"/>
              <w:bottom w:val="single" w:sz="4" w:space="0" w:color="auto"/>
              <w:right w:val="single" w:sz="4" w:space="0" w:color="auto"/>
            </w:tcBorders>
            <w:shd w:val="clear" w:color="auto" w:fill="auto"/>
            <w:noWrap/>
            <w:vAlign w:val="bottom"/>
            <w:hideMark/>
          </w:tcPr>
          <w:p w14:paraId="7EA9E3AF" w14:textId="77777777" w:rsidR="0028706B" w:rsidRPr="00E379FB" w:rsidRDefault="0028706B" w:rsidP="0028706B">
            <w:pPr>
              <w:jc w:val="center"/>
              <w:rPr>
                <w:rFonts w:ascii="Verdana" w:hAnsi="Verdana" w:cs="Arial"/>
                <w:sz w:val="20"/>
              </w:rPr>
            </w:pPr>
            <w:r w:rsidRPr="00E379FB">
              <w:rPr>
                <w:rFonts w:ascii="Verdana" w:hAnsi="Verdana" w:cs="Arial"/>
                <w:sz w:val="20"/>
              </w:rPr>
              <w:t>14%</w:t>
            </w:r>
          </w:p>
        </w:tc>
      </w:tr>
      <w:tr w:rsidR="0028706B" w:rsidRPr="00E379FB" w14:paraId="7EA9E3B7"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B1" w14:textId="77777777" w:rsidR="0028706B" w:rsidRPr="00E379FB" w:rsidRDefault="0028706B" w:rsidP="0028706B">
            <w:pPr>
              <w:jc w:val="center"/>
              <w:rPr>
                <w:rFonts w:ascii="Verdana" w:hAnsi="Verdana" w:cs="Arial"/>
                <w:sz w:val="20"/>
              </w:rPr>
            </w:pPr>
            <w:r w:rsidRPr="00E379FB">
              <w:rPr>
                <w:rFonts w:ascii="Verdana" w:hAnsi="Verdana" w:cs="Arial"/>
                <w:sz w:val="20"/>
              </w:rPr>
              <w:t>9</w:t>
            </w:r>
          </w:p>
        </w:tc>
        <w:tc>
          <w:tcPr>
            <w:tcW w:w="4140" w:type="dxa"/>
            <w:tcBorders>
              <w:top w:val="nil"/>
              <w:left w:val="nil"/>
              <w:bottom w:val="single" w:sz="4" w:space="0" w:color="auto"/>
              <w:right w:val="nil"/>
            </w:tcBorders>
            <w:shd w:val="clear" w:color="auto" w:fill="auto"/>
            <w:noWrap/>
            <w:vAlign w:val="bottom"/>
            <w:hideMark/>
          </w:tcPr>
          <w:p w14:paraId="7EA9E3B2" w14:textId="77777777" w:rsidR="0028706B" w:rsidRPr="00E379FB" w:rsidRDefault="0028706B" w:rsidP="0028706B">
            <w:pPr>
              <w:jc w:val="left"/>
              <w:rPr>
                <w:rFonts w:ascii="Verdana" w:hAnsi="Verdana" w:cs="Arial"/>
                <w:sz w:val="20"/>
              </w:rPr>
            </w:pPr>
            <w:r w:rsidRPr="00E379FB">
              <w:rPr>
                <w:rFonts w:ascii="Verdana" w:hAnsi="Verdana" w:cs="Arial"/>
                <w:sz w:val="20"/>
              </w:rPr>
              <w:t>Незабавна ликвидност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B3" w14:textId="77777777" w:rsidR="0028706B" w:rsidRPr="00E379FB" w:rsidRDefault="0028706B" w:rsidP="0028706B">
            <w:pPr>
              <w:jc w:val="center"/>
              <w:rPr>
                <w:rFonts w:ascii="Verdana" w:hAnsi="Verdana" w:cs="Arial"/>
                <w:sz w:val="20"/>
              </w:rPr>
            </w:pPr>
            <w:r w:rsidRPr="00E379FB">
              <w:rPr>
                <w:rFonts w:ascii="Verdana" w:hAnsi="Verdana" w:cs="Arial"/>
                <w:sz w:val="20"/>
              </w:rPr>
              <w:t>0.0383</w:t>
            </w:r>
          </w:p>
        </w:tc>
        <w:tc>
          <w:tcPr>
            <w:tcW w:w="1460" w:type="dxa"/>
            <w:tcBorders>
              <w:top w:val="nil"/>
              <w:left w:val="nil"/>
              <w:bottom w:val="single" w:sz="4" w:space="0" w:color="auto"/>
              <w:right w:val="single" w:sz="4" w:space="0" w:color="auto"/>
            </w:tcBorders>
            <w:shd w:val="clear" w:color="auto" w:fill="auto"/>
            <w:noWrap/>
            <w:vAlign w:val="bottom"/>
            <w:hideMark/>
          </w:tcPr>
          <w:p w14:paraId="7EA9E3B4" w14:textId="77777777" w:rsidR="0028706B" w:rsidRPr="00E379FB" w:rsidRDefault="0028706B" w:rsidP="0028706B">
            <w:pPr>
              <w:jc w:val="center"/>
              <w:rPr>
                <w:rFonts w:ascii="Verdana" w:hAnsi="Verdana" w:cs="Arial"/>
                <w:sz w:val="20"/>
              </w:rPr>
            </w:pPr>
            <w:r w:rsidRPr="00E379FB">
              <w:rPr>
                <w:rFonts w:ascii="Verdana" w:hAnsi="Verdana" w:cs="Arial"/>
                <w:sz w:val="20"/>
              </w:rPr>
              <w:t>0.0344</w:t>
            </w:r>
          </w:p>
        </w:tc>
        <w:tc>
          <w:tcPr>
            <w:tcW w:w="1677" w:type="dxa"/>
            <w:tcBorders>
              <w:top w:val="nil"/>
              <w:left w:val="nil"/>
              <w:bottom w:val="single" w:sz="4" w:space="0" w:color="auto"/>
              <w:right w:val="single" w:sz="4" w:space="0" w:color="auto"/>
            </w:tcBorders>
            <w:shd w:val="clear" w:color="auto" w:fill="auto"/>
            <w:noWrap/>
            <w:vAlign w:val="bottom"/>
            <w:hideMark/>
          </w:tcPr>
          <w:p w14:paraId="7EA9E3B5" w14:textId="77777777" w:rsidR="0028706B" w:rsidRPr="00E379FB" w:rsidRDefault="0028706B" w:rsidP="0028706B">
            <w:pPr>
              <w:jc w:val="center"/>
              <w:rPr>
                <w:rFonts w:ascii="Verdana" w:hAnsi="Verdana" w:cs="Arial"/>
                <w:sz w:val="20"/>
              </w:rPr>
            </w:pPr>
            <w:r w:rsidRPr="00E379FB">
              <w:rPr>
                <w:rFonts w:ascii="Verdana" w:hAnsi="Verdana" w:cs="Arial"/>
                <w:sz w:val="20"/>
              </w:rPr>
              <w:t>0.0040</w:t>
            </w:r>
          </w:p>
        </w:tc>
        <w:tc>
          <w:tcPr>
            <w:tcW w:w="934" w:type="dxa"/>
            <w:tcBorders>
              <w:top w:val="nil"/>
              <w:left w:val="nil"/>
              <w:bottom w:val="single" w:sz="4" w:space="0" w:color="auto"/>
              <w:right w:val="single" w:sz="4" w:space="0" w:color="auto"/>
            </w:tcBorders>
            <w:shd w:val="clear" w:color="auto" w:fill="auto"/>
            <w:noWrap/>
            <w:vAlign w:val="bottom"/>
            <w:hideMark/>
          </w:tcPr>
          <w:p w14:paraId="7EA9E3B6"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r>
      <w:tr w:rsidR="0028706B" w:rsidRPr="00E379FB" w14:paraId="7EA9E3BE"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B8" w14:textId="77777777" w:rsidR="0028706B" w:rsidRPr="00E379FB" w:rsidRDefault="0028706B" w:rsidP="0028706B">
            <w:pPr>
              <w:jc w:val="center"/>
              <w:rPr>
                <w:rFonts w:ascii="Verdana" w:hAnsi="Verdana" w:cs="Arial"/>
                <w:sz w:val="20"/>
              </w:rPr>
            </w:pPr>
            <w:r w:rsidRPr="00E379FB">
              <w:rPr>
                <w:rFonts w:ascii="Verdana" w:hAnsi="Verdana" w:cs="Arial"/>
                <w:sz w:val="20"/>
              </w:rPr>
              <w:t>10</w:t>
            </w:r>
          </w:p>
        </w:tc>
        <w:tc>
          <w:tcPr>
            <w:tcW w:w="4140" w:type="dxa"/>
            <w:tcBorders>
              <w:top w:val="nil"/>
              <w:left w:val="nil"/>
              <w:bottom w:val="single" w:sz="4" w:space="0" w:color="auto"/>
              <w:right w:val="nil"/>
            </w:tcBorders>
            <w:shd w:val="clear" w:color="auto" w:fill="auto"/>
            <w:noWrap/>
            <w:vAlign w:val="bottom"/>
            <w:hideMark/>
          </w:tcPr>
          <w:p w14:paraId="7EA9E3B9" w14:textId="77777777" w:rsidR="0028706B" w:rsidRPr="00E379FB" w:rsidRDefault="0028706B" w:rsidP="0028706B">
            <w:pPr>
              <w:jc w:val="left"/>
              <w:rPr>
                <w:rFonts w:ascii="Verdana" w:hAnsi="Verdana" w:cs="Arial"/>
                <w:sz w:val="20"/>
              </w:rPr>
            </w:pPr>
            <w:r w:rsidRPr="00E379FB">
              <w:rPr>
                <w:rFonts w:ascii="Verdana" w:hAnsi="Verdana" w:cs="Arial"/>
                <w:sz w:val="20"/>
              </w:rPr>
              <w:t>Абсолютна ликвидност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BA" w14:textId="77777777" w:rsidR="0028706B" w:rsidRPr="00E379FB" w:rsidRDefault="0028706B" w:rsidP="0028706B">
            <w:pPr>
              <w:jc w:val="center"/>
              <w:rPr>
                <w:rFonts w:ascii="Verdana" w:hAnsi="Verdana" w:cs="Arial"/>
                <w:sz w:val="20"/>
              </w:rPr>
            </w:pPr>
            <w:r w:rsidRPr="00E379FB">
              <w:rPr>
                <w:rFonts w:ascii="Verdana" w:hAnsi="Verdana" w:cs="Arial"/>
                <w:sz w:val="20"/>
              </w:rPr>
              <w:t>0.0383</w:t>
            </w:r>
          </w:p>
        </w:tc>
        <w:tc>
          <w:tcPr>
            <w:tcW w:w="1460" w:type="dxa"/>
            <w:tcBorders>
              <w:top w:val="nil"/>
              <w:left w:val="nil"/>
              <w:bottom w:val="single" w:sz="4" w:space="0" w:color="auto"/>
              <w:right w:val="single" w:sz="4" w:space="0" w:color="auto"/>
            </w:tcBorders>
            <w:shd w:val="clear" w:color="auto" w:fill="auto"/>
            <w:noWrap/>
            <w:vAlign w:val="bottom"/>
            <w:hideMark/>
          </w:tcPr>
          <w:p w14:paraId="7EA9E3BB" w14:textId="77777777" w:rsidR="0028706B" w:rsidRPr="00E379FB" w:rsidRDefault="0028706B" w:rsidP="0028706B">
            <w:pPr>
              <w:jc w:val="center"/>
              <w:rPr>
                <w:rFonts w:ascii="Verdana" w:hAnsi="Verdana" w:cs="Arial"/>
                <w:sz w:val="20"/>
              </w:rPr>
            </w:pPr>
            <w:r w:rsidRPr="00E379FB">
              <w:rPr>
                <w:rFonts w:ascii="Verdana" w:hAnsi="Verdana" w:cs="Arial"/>
                <w:sz w:val="20"/>
              </w:rPr>
              <w:t>0.0344</w:t>
            </w:r>
          </w:p>
        </w:tc>
        <w:tc>
          <w:tcPr>
            <w:tcW w:w="1677" w:type="dxa"/>
            <w:tcBorders>
              <w:top w:val="nil"/>
              <w:left w:val="nil"/>
              <w:bottom w:val="single" w:sz="4" w:space="0" w:color="auto"/>
              <w:right w:val="single" w:sz="4" w:space="0" w:color="auto"/>
            </w:tcBorders>
            <w:shd w:val="clear" w:color="auto" w:fill="auto"/>
            <w:noWrap/>
            <w:vAlign w:val="bottom"/>
            <w:hideMark/>
          </w:tcPr>
          <w:p w14:paraId="7EA9E3BC" w14:textId="77777777" w:rsidR="0028706B" w:rsidRPr="00E379FB" w:rsidRDefault="0028706B" w:rsidP="0028706B">
            <w:pPr>
              <w:jc w:val="center"/>
              <w:rPr>
                <w:rFonts w:ascii="Verdana" w:hAnsi="Verdana" w:cs="Arial"/>
                <w:sz w:val="20"/>
              </w:rPr>
            </w:pPr>
            <w:r w:rsidRPr="00E379FB">
              <w:rPr>
                <w:rFonts w:ascii="Verdana" w:hAnsi="Verdana" w:cs="Arial"/>
                <w:sz w:val="20"/>
              </w:rPr>
              <w:t>0.0040</w:t>
            </w:r>
          </w:p>
        </w:tc>
        <w:tc>
          <w:tcPr>
            <w:tcW w:w="934" w:type="dxa"/>
            <w:tcBorders>
              <w:top w:val="nil"/>
              <w:left w:val="nil"/>
              <w:bottom w:val="single" w:sz="4" w:space="0" w:color="auto"/>
              <w:right w:val="single" w:sz="4" w:space="0" w:color="auto"/>
            </w:tcBorders>
            <w:shd w:val="clear" w:color="auto" w:fill="auto"/>
            <w:noWrap/>
            <w:vAlign w:val="bottom"/>
            <w:hideMark/>
          </w:tcPr>
          <w:p w14:paraId="7EA9E3BD"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r>
      <w:tr w:rsidR="0028706B" w:rsidRPr="00E379FB" w14:paraId="7EA9E3C5"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BF" w14:textId="77777777" w:rsidR="0028706B" w:rsidRPr="00E379FB" w:rsidRDefault="0028706B" w:rsidP="0028706B">
            <w:pPr>
              <w:jc w:val="center"/>
              <w:rPr>
                <w:rFonts w:ascii="Verdana" w:hAnsi="Verdana" w:cs="Arial"/>
                <w:b/>
                <w:sz w:val="20"/>
              </w:rPr>
            </w:pPr>
            <w:r w:rsidRPr="00E379FB">
              <w:rPr>
                <w:rFonts w:ascii="Verdana" w:hAnsi="Verdana" w:cs="Arial"/>
                <w:b/>
                <w:sz w:val="20"/>
              </w:rPr>
              <w:t> </w:t>
            </w:r>
          </w:p>
        </w:tc>
        <w:tc>
          <w:tcPr>
            <w:tcW w:w="4140" w:type="dxa"/>
            <w:tcBorders>
              <w:top w:val="nil"/>
              <w:left w:val="nil"/>
              <w:bottom w:val="single" w:sz="4" w:space="0" w:color="auto"/>
              <w:right w:val="nil"/>
            </w:tcBorders>
            <w:shd w:val="clear" w:color="auto" w:fill="auto"/>
            <w:noWrap/>
            <w:vAlign w:val="bottom"/>
            <w:hideMark/>
          </w:tcPr>
          <w:p w14:paraId="7EA9E3C0" w14:textId="77777777" w:rsidR="0028706B" w:rsidRPr="00E379FB" w:rsidRDefault="0028706B" w:rsidP="0028706B">
            <w:pPr>
              <w:jc w:val="left"/>
              <w:rPr>
                <w:rFonts w:ascii="Verdana" w:hAnsi="Verdana" w:cs="Arial"/>
                <w:b/>
                <w:sz w:val="20"/>
              </w:rPr>
            </w:pPr>
            <w:r w:rsidRPr="00E379FB">
              <w:rPr>
                <w:rFonts w:ascii="Verdana" w:hAnsi="Verdana" w:cs="Arial"/>
                <w:b/>
                <w:sz w:val="20"/>
              </w:rPr>
              <w:t>Финансова автономност: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C1" w14:textId="77777777" w:rsidR="0028706B" w:rsidRPr="00E379FB" w:rsidRDefault="0028706B" w:rsidP="0028706B">
            <w:pPr>
              <w:jc w:val="center"/>
              <w:rPr>
                <w:rFonts w:ascii="Verdana" w:hAnsi="Verdana" w:cs="Arial"/>
                <w:b/>
                <w:sz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7EA9E3C2" w14:textId="77777777" w:rsidR="0028706B" w:rsidRPr="00E379FB" w:rsidRDefault="0028706B" w:rsidP="0028706B">
            <w:pPr>
              <w:jc w:val="center"/>
              <w:rPr>
                <w:rFonts w:ascii="Verdana" w:hAnsi="Verdana" w:cs="Arial"/>
                <w:b/>
                <w:sz w:val="20"/>
              </w:rPr>
            </w:pPr>
          </w:p>
        </w:tc>
        <w:tc>
          <w:tcPr>
            <w:tcW w:w="1677" w:type="dxa"/>
            <w:tcBorders>
              <w:top w:val="nil"/>
              <w:left w:val="nil"/>
              <w:bottom w:val="single" w:sz="4" w:space="0" w:color="auto"/>
              <w:right w:val="single" w:sz="4" w:space="0" w:color="auto"/>
            </w:tcBorders>
            <w:shd w:val="clear" w:color="auto" w:fill="auto"/>
            <w:noWrap/>
            <w:vAlign w:val="bottom"/>
            <w:hideMark/>
          </w:tcPr>
          <w:p w14:paraId="7EA9E3C3" w14:textId="77777777" w:rsidR="0028706B" w:rsidRPr="00E379FB" w:rsidRDefault="0028706B" w:rsidP="0028706B">
            <w:pPr>
              <w:jc w:val="center"/>
              <w:rPr>
                <w:rFonts w:ascii="Verdana" w:hAnsi="Verdana" w:cs="Arial"/>
                <w:b/>
                <w:sz w:val="20"/>
              </w:rPr>
            </w:pPr>
          </w:p>
        </w:tc>
        <w:tc>
          <w:tcPr>
            <w:tcW w:w="934" w:type="dxa"/>
            <w:tcBorders>
              <w:top w:val="nil"/>
              <w:left w:val="nil"/>
              <w:bottom w:val="single" w:sz="4" w:space="0" w:color="auto"/>
              <w:right w:val="single" w:sz="4" w:space="0" w:color="auto"/>
            </w:tcBorders>
            <w:shd w:val="clear" w:color="auto" w:fill="auto"/>
            <w:noWrap/>
            <w:vAlign w:val="bottom"/>
            <w:hideMark/>
          </w:tcPr>
          <w:p w14:paraId="7EA9E3C4" w14:textId="77777777" w:rsidR="0028706B" w:rsidRPr="00E379FB" w:rsidRDefault="0028706B" w:rsidP="0028706B">
            <w:pPr>
              <w:jc w:val="center"/>
              <w:rPr>
                <w:rFonts w:ascii="Verdana" w:hAnsi="Verdana" w:cs="Arial"/>
                <w:b/>
                <w:sz w:val="20"/>
              </w:rPr>
            </w:pPr>
          </w:p>
        </w:tc>
      </w:tr>
      <w:tr w:rsidR="0028706B" w:rsidRPr="00E379FB" w14:paraId="7EA9E3CC"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C6" w14:textId="77777777" w:rsidR="0028706B" w:rsidRPr="00E379FB" w:rsidRDefault="0028706B" w:rsidP="0028706B">
            <w:pPr>
              <w:jc w:val="center"/>
              <w:rPr>
                <w:rFonts w:ascii="Verdana" w:hAnsi="Verdana" w:cs="Arial"/>
                <w:sz w:val="20"/>
              </w:rPr>
            </w:pPr>
            <w:r w:rsidRPr="00E379FB">
              <w:rPr>
                <w:rFonts w:ascii="Verdana" w:hAnsi="Verdana" w:cs="Arial"/>
                <w:sz w:val="20"/>
              </w:rPr>
              <w:t>11</w:t>
            </w:r>
          </w:p>
        </w:tc>
        <w:tc>
          <w:tcPr>
            <w:tcW w:w="4140" w:type="dxa"/>
            <w:tcBorders>
              <w:top w:val="nil"/>
              <w:left w:val="nil"/>
              <w:bottom w:val="single" w:sz="4" w:space="0" w:color="auto"/>
              <w:right w:val="nil"/>
            </w:tcBorders>
            <w:shd w:val="clear" w:color="auto" w:fill="auto"/>
            <w:noWrap/>
            <w:vAlign w:val="bottom"/>
            <w:hideMark/>
          </w:tcPr>
          <w:p w14:paraId="7EA9E3C7" w14:textId="77777777" w:rsidR="0028706B" w:rsidRPr="00E379FB" w:rsidRDefault="0028706B" w:rsidP="0028706B">
            <w:pPr>
              <w:jc w:val="left"/>
              <w:rPr>
                <w:rFonts w:ascii="Verdana" w:hAnsi="Verdana" w:cs="Arial"/>
                <w:sz w:val="20"/>
              </w:rPr>
            </w:pPr>
            <w:r w:rsidRPr="00E379FB">
              <w:rPr>
                <w:rFonts w:ascii="Verdana" w:hAnsi="Verdana" w:cs="Arial"/>
                <w:sz w:val="20"/>
              </w:rPr>
              <w:t>Финансова автономност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C8" w14:textId="77777777" w:rsidR="0028706B" w:rsidRPr="00E379FB" w:rsidRDefault="0028706B" w:rsidP="0028706B">
            <w:pPr>
              <w:jc w:val="center"/>
              <w:rPr>
                <w:rFonts w:ascii="Verdana" w:hAnsi="Verdana" w:cs="Arial"/>
                <w:sz w:val="20"/>
              </w:rPr>
            </w:pPr>
            <w:r w:rsidRPr="00E379FB">
              <w:rPr>
                <w:rFonts w:ascii="Verdana" w:hAnsi="Verdana" w:cs="Arial"/>
                <w:sz w:val="20"/>
              </w:rPr>
              <w:t>1.4920</w:t>
            </w:r>
          </w:p>
        </w:tc>
        <w:tc>
          <w:tcPr>
            <w:tcW w:w="1460" w:type="dxa"/>
            <w:tcBorders>
              <w:top w:val="nil"/>
              <w:left w:val="nil"/>
              <w:bottom w:val="single" w:sz="4" w:space="0" w:color="auto"/>
              <w:right w:val="single" w:sz="4" w:space="0" w:color="auto"/>
            </w:tcBorders>
            <w:shd w:val="clear" w:color="auto" w:fill="auto"/>
            <w:noWrap/>
            <w:vAlign w:val="bottom"/>
            <w:hideMark/>
          </w:tcPr>
          <w:p w14:paraId="7EA9E3C9" w14:textId="77777777" w:rsidR="0028706B" w:rsidRPr="00E379FB" w:rsidRDefault="0028706B" w:rsidP="0028706B">
            <w:pPr>
              <w:jc w:val="center"/>
              <w:rPr>
                <w:rFonts w:ascii="Verdana" w:hAnsi="Verdana" w:cs="Arial"/>
                <w:sz w:val="20"/>
              </w:rPr>
            </w:pPr>
            <w:r w:rsidRPr="00E379FB">
              <w:rPr>
                <w:rFonts w:ascii="Verdana" w:hAnsi="Verdana" w:cs="Arial"/>
                <w:sz w:val="20"/>
              </w:rPr>
              <w:t>1.3876</w:t>
            </w:r>
          </w:p>
        </w:tc>
        <w:tc>
          <w:tcPr>
            <w:tcW w:w="1677" w:type="dxa"/>
            <w:tcBorders>
              <w:top w:val="nil"/>
              <w:left w:val="nil"/>
              <w:bottom w:val="single" w:sz="4" w:space="0" w:color="auto"/>
              <w:right w:val="single" w:sz="4" w:space="0" w:color="auto"/>
            </w:tcBorders>
            <w:shd w:val="clear" w:color="auto" w:fill="auto"/>
            <w:noWrap/>
            <w:vAlign w:val="bottom"/>
            <w:hideMark/>
          </w:tcPr>
          <w:p w14:paraId="7EA9E3CA" w14:textId="77777777" w:rsidR="0028706B" w:rsidRPr="00E379FB" w:rsidRDefault="0028706B" w:rsidP="0028706B">
            <w:pPr>
              <w:jc w:val="center"/>
              <w:rPr>
                <w:rFonts w:ascii="Verdana" w:hAnsi="Verdana" w:cs="Arial"/>
                <w:sz w:val="20"/>
              </w:rPr>
            </w:pPr>
            <w:r w:rsidRPr="00E379FB">
              <w:rPr>
                <w:rFonts w:ascii="Verdana" w:hAnsi="Verdana" w:cs="Arial"/>
                <w:sz w:val="20"/>
              </w:rPr>
              <w:t>0.1044</w:t>
            </w:r>
          </w:p>
        </w:tc>
        <w:tc>
          <w:tcPr>
            <w:tcW w:w="934" w:type="dxa"/>
            <w:tcBorders>
              <w:top w:val="nil"/>
              <w:left w:val="nil"/>
              <w:bottom w:val="single" w:sz="4" w:space="0" w:color="auto"/>
              <w:right w:val="single" w:sz="4" w:space="0" w:color="auto"/>
            </w:tcBorders>
            <w:shd w:val="clear" w:color="auto" w:fill="auto"/>
            <w:noWrap/>
            <w:vAlign w:val="bottom"/>
            <w:hideMark/>
          </w:tcPr>
          <w:p w14:paraId="7EA9E3CB" w14:textId="77777777" w:rsidR="0028706B" w:rsidRPr="00E379FB" w:rsidRDefault="0028706B" w:rsidP="0028706B">
            <w:pPr>
              <w:jc w:val="center"/>
              <w:rPr>
                <w:rFonts w:ascii="Verdana" w:hAnsi="Verdana" w:cs="Arial"/>
                <w:sz w:val="20"/>
              </w:rPr>
            </w:pPr>
            <w:r w:rsidRPr="00E379FB">
              <w:rPr>
                <w:rFonts w:ascii="Verdana" w:hAnsi="Verdana" w:cs="Arial"/>
                <w:sz w:val="20"/>
              </w:rPr>
              <w:t>8%</w:t>
            </w:r>
          </w:p>
        </w:tc>
      </w:tr>
      <w:tr w:rsidR="0028706B" w:rsidRPr="00E379FB" w14:paraId="7EA9E3D3" w14:textId="77777777" w:rsidTr="00E379FB">
        <w:trPr>
          <w:trHeight w:val="227"/>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EA9E3CD" w14:textId="77777777" w:rsidR="0028706B" w:rsidRPr="00E379FB" w:rsidRDefault="0028706B" w:rsidP="0028706B">
            <w:pPr>
              <w:jc w:val="center"/>
              <w:rPr>
                <w:rFonts w:ascii="Verdana" w:hAnsi="Verdana" w:cs="Arial"/>
                <w:sz w:val="20"/>
              </w:rPr>
            </w:pPr>
            <w:r w:rsidRPr="00E379FB">
              <w:rPr>
                <w:rFonts w:ascii="Verdana" w:hAnsi="Verdana" w:cs="Arial"/>
                <w:sz w:val="20"/>
              </w:rPr>
              <w:t>12</w:t>
            </w:r>
          </w:p>
        </w:tc>
        <w:tc>
          <w:tcPr>
            <w:tcW w:w="4140" w:type="dxa"/>
            <w:tcBorders>
              <w:top w:val="nil"/>
              <w:left w:val="nil"/>
              <w:bottom w:val="single" w:sz="4" w:space="0" w:color="auto"/>
              <w:right w:val="nil"/>
            </w:tcBorders>
            <w:shd w:val="clear" w:color="auto" w:fill="auto"/>
            <w:noWrap/>
            <w:vAlign w:val="bottom"/>
            <w:hideMark/>
          </w:tcPr>
          <w:p w14:paraId="7EA9E3CE" w14:textId="77777777" w:rsidR="0028706B" w:rsidRPr="00E379FB" w:rsidRDefault="0028706B" w:rsidP="0028706B">
            <w:pPr>
              <w:jc w:val="left"/>
              <w:rPr>
                <w:rFonts w:ascii="Verdana" w:hAnsi="Verdana" w:cs="Arial"/>
                <w:sz w:val="20"/>
              </w:rPr>
            </w:pPr>
            <w:r w:rsidRPr="00E379FB">
              <w:rPr>
                <w:rFonts w:ascii="Verdana" w:hAnsi="Verdana" w:cs="Arial"/>
                <w:sz w:val="20"/>
              </w:rPr>
              <w:t>Задлъжнялост</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EA9E3CF" w14:textId="77777777" w:rsidR="0028706B" w:rsidRPr="00E379FB" w:rsidRDefault="0028706B" w:rsidP="0028706B">
            <w:pPr>
              <w:jc w:val="center"/>
              <w:rPr>
                <w:rFonts w:ascii="Verdana" w:hAnsi="Verdana" w:cs="Arial"/>
                <w:sz w:val="20"/>
              </w:rPr>
            </w:pPr>
            <w:r w:rsidRPr="00E379FB">
              <w:rPr>
                <w:rFonts w:ascii="Verdana" w:hAnsi="Verdana" w:cs="Arial"/>
                <w:sz w:val="20"/>
              </w:rPr>
              <w:t>0.6702</w:t>
            </w:r>
          </w:p>
        </w:tc>
        <w:tc>
          <w:tcPr>
            <w:tcW w:w="1460" w:type="dxa"/>
            <w:tcBorders>
              <w:top w:val="nil"/>
              <w:left w:val="nil"/>
              <w:bottom w:val="single" w:sz="4" w:space="0" w:color="auto"/>
              <w:right w:val="single" w:sz="4" w:space="0" w:color="auto"/>
            </w:tcBorders>
            <w:shd w:val="clear" w:color="auto" w:fill="auto"/>
            <w:noWrap/>
            <w:vAlign w:val="bottom"/>
            <w:hideMark/>
          </w:tcPr>
          <w:p w14:paraId="7EA9E3D0" w14:textId="77777777" w:rsidR="0028706B" w:rsidRPr="00E379FB" w:rsidRDefault="0028706B" w:rsidP="0028706B">
            <w:pPr>
              <w:jc w:val="center"/>
              <w:rPr>
                <w:rFonts w:ascii="Verdana" w:hAnsi="Verdana" w:cs="Arial"/>
                <w:sz w:val="20"/>
              </w:rPr>
            </w:pPr>
            <w:r w:rsidRPr="00E379FB">
              <w:rPr>
                <w:rFonts w:ascii="Verdana" w:hAnsi="Verdana" w:cs="Arial"/>
                <w:sz w:val="20"/>
              </w:rPr>
              <w:t>0.7207</w:t>
            </w:r>
          </w:p>
        </w:tc>
        <w:tc>
          <w:tcPr>
            <w:tcW w:w="1677" w:type="dxa"/>
            <w:tcBorders>
              <w:top w:val="nil"/>
              <w:left w:val="nil"/>
              <w:bottom w:val="single" w:sz="4" w:space="0" w:color="auto"/>
              <w:right w:val="single" w:sz="4" w:space="0" w:color="auto"/>
            </w:tcBorders>
            <w:shd w:val="clear" w:color="auto" w:fill="auto"/>
            <w:noWrap/>
            <w:vAlign w:val="bottom"/>
            <w:hideMark/>
          </w:tcPr>
          <w:p w14:paraId="7EA9E3D1" w14:textId="77777777" w:rsidR="0028706B" w:rsidRPr="00E379FB" w:rsidRDefault="0028706B" w:rsidP="0028706B">
            <w:pPr>
              <w:jc w:val="center"/>
              <w:rPr>
                <w:rFonts w:ascii="Verdana" w:hAnsi="Verdana" w:cs="Arial"/>
                <w:sz w:val="20"/>
              </w:rPr>
            </w:pPr>
            <w:r w:rsidRPr="00E379FB">
              <w:rPr>
                <w:rFonts w:ascii="Verdana" w:hAnsi="Verdana" w:cs="Arial"/>
                <w:sz w:val="20"/>
              </w:rPr>
              <w:t>(0.0504)</w:t>
            </w:r>
          </w:p>
        </w:tc>
        <w:tc>
          <w:tcPr>
            <w:tcW w:w="934" w:type="dxa"/>
            <w:tcBorders>
              <w:top w:val="nil"/>
              <w:left w:val="nil"/>
              <w:bottom w:val="single" w:sz="4" w:space="0" w:color="auto"/>
              <w:right w:val="single" w:sz="4" w:space="0" w:color="auto"/>
            </w:tcBorders>
            <w:shd w:val="clear" w:color="auto" w:fill="auto"/>
            <w:noWrap/>
            <w:vAlign w:val="bottom"/>
            <w:hideMark/>
          </w:tcPr>
          <w:p w14:paraId="7EA9E3D2" w14:textId="77777777" w:rsidR="0028706B" w:rsidRPr="00E379FB" w:rsidRDefault="0028706B" w:rsidP="0028706B">
            <w:pPr>
              <w:jc w:val="center"/>
              <w:rPr>
                <w:rFonts w:ascii="Verdana" w:hAnsi="Verdana" w:cs="Arial"/>
                <w:sz w:val="20"/>
              </w:rPr>
            </w:pPr>
            <w:r w:rsidRPr="00E379FB">
              <w:rPr>
                <w:rFonts w:ascii="Verdana" w:hAnsi="Verdana" w:cs="Arial"/>
                <w:sz w:val="20"/>
              </w:rPr>
              <w:t>-7%</w:t>
            </w:r>
          </w:p>
        </w:tc>
      </w:tr>
    </w:tbl>
    <w:p w14:paraId="7EA9E3D4" w14:textId="77777777" w:rsidR="0028706B" w:rsidRPr="0028706B" w:rsidRDefault="0028706B" w:rsidP="00B66DF8">
      <w:pPr>
        <w:rPr>
          <w:rFonts w:ascii="Verdana" w:hAnsi="Verdana" w:cs="Arial"/>
          <w:sz w:val="20"/>
        </w:rPr>
      </w:pPr>
    </w:p>
    <w:sectPr w:rsidR="0028706B" w:rsidRPr="0028706B" w:rsidSect="002540C6">
      <w:headerReference w:type="even" r:id="rId9"/>
      <w:headerReference w:type="default" r:id="rId10"/>
      <w:footerReference w:type="even" r:id="rId11"/>
      <w:footerReference w:type="default" r:id="rId12"/>
      <w:headerReference w:type="first" r:id="rId13"/>
      <w:footerReference w:type="first" r:id="rId14"/>
      <w:pgSz w:w="11906" w:h="16838" w:code="9"/>
      <w:pgMar w:top="1418" w:right="1021"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E0BC5" w14:textId="77777777" w:rsidR="00302557" w:rsidRDefault="00302557">
      <w:r>
        <w:separator/>
      </w:r>
    </w:p>
  </w:endnote>
  <w:endnote w:type="continuationSeparator" w:id="0">
    <w:p w14:paraId="3D721325" w14:textId="77777777" w:rsidR="00302557" w:rsidRDefault="0030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00000001"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C9CD" w14:textId="77777777" w:rsidR="004F3E33" w:rsidRDefault="004F3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right" w:tblpYSpec="bottom"/>
      <w:tblW w:w="4267" w:type="pct"/>
      <w:tblLayout w:type="fixed"/>
      <w:tblLook w:val="04A0" w:firstRow="1" w:lastRow="0" w:firstColumn="1" w:lastColumn="0" w:noHBand="0" w:noVBand="1"/>
    </w:tblPr>
    <w:tblGrid>
      <w:gridCol w:w="7762"/>
      <w:gridCol w:w="501"/>
    </w:tblGrid>
    <w:tr w:rsidR="004F3E33" w14:paraId="7EA9E3EB" w14:textId="77777777" w:rsidTr="00073605">
      <w:trPr>
        <w:cantSplit/>
        <w:trHeight w:val="1134"/>
      </w:trPr>
      <w:tc>
        <w:tcPr>
          <w:tcW w:w="4697" w:type="pct"/>
        </w:tcPr>
        <w:p w14:paraId="7EA9E3E9" w14:textId="77777777" w:rsidR="004F3E33" w:rsidRPr="00073605" w:rsidRDefault="004F3E33" w:rsidP="00073605">
          <w:pPr>
            <w:tabs>
              <w:tab w:val="left" w:pos="620"/>
              <w:tab w:val="center" w:pos="4320"/>
            </w:tabs>
            <w:jc w:val="right"/>
            <w:rPr>
              <w:rFonts w:ascii="Calibri Light" w:hAnsi="Calibri Light"/>
              <w:sz w:val="20"/>
              <w:lang w:val="en-US"/>
            </w:rPr>
          </w:pPr>
        </w:p>
      </w:tc>
      <w:tc>
        <w:tcPr>
          <w:tcW w:w="303" w:type="pct"/>
          <w:tcBorders>
            <w:left w:val="nil"/>
          </w:tcBorders>
        </w:tcPr>
        <w:p w14:paraId="7EA9E3EA" w14:textId="77777777" w:rsidR="004F3E33" w:rsidRPr="005F65B4" w:rsidRDefault="004F3E33" w:rsidP="00073605">
          <w:pPr>
            <w:tabs>
              <w:tab w:val="left" w:pos="1490"/>
            </w:tabs>
            <w:rPr>
              <w:rFonts w:ascii="Arial" w:hAnsi="Arial" w:cs="Arial"/>
              <w:sz w:val="18"/>
              <w:szCs w:val="18"/>
            </w:rPr>
          </w:pPr>
          <w:r w:rsidRPr="005F65B4">
            <w:rPr>
              <w:rFonts w:ascii="Arial" w:hAnsi="Arial" w:cs="Arial"/>
              <w:sz w:val="18"/>
              <w:szCs w:val="18"/>
            </w:rPr>
            <w:fldChar w:fldCharType="begin"/>
          </w:r>
          <w:r w:rsidRPr="005F65B4">
            <w:rPr>
              <w:rFonts w:ascii="Arial" w:hAnsi="Arial" w:cs="Arial"/>
              <w:sz w:val="18"/>
              <w:szCs w:val="18"/>
            </w:rPr>
            <w:instrText>PAGE    \* MERGEFORMAT</w:instrText>
          </w:r>
          <w:r w:rsidRPr="005F65B4">
            <w:rPr>
              <w:rFonts w:ascii="Arial" w:hAnsi="Arial" w:cs="Arial"/>
              <w:sz w:val="18"/>
              <w:szCs w:val="18"/>
            </w:rPr>
            <w:fldChar w:fldCharType="separate"/>
          </w:r>
          <w:r w:rsidR="000605EB">
            <w:rPr>
              <w:rFonts w:ascii="Arial" w:hAnsi="Arial" w:cs="Arial"/>
              <w:noProof/>
              <w:sz w:val="18"/>
              <w:szCs w:val="18"/>
            </w:rPr>
            <w:t>11</w:t>
          </w:r>
          <w:r w:rsidRPr="005F65B4">
            <w:rPr>
              <w:rFonts w:ascii="Arial" w:hAnsi="Arial" w:cs="Arial"/>
              <w:sz w:val="18"/>
              <w:szCs w:val="18"/>
            </w:rPr>
            <w:fldChar w:fldCharType="end"/>
          </w:r>
        </w:p>
      </w:tc>
    </w:tr>
  </w:tbl>
  <w:p w14:paraId="7EA9E3EC" w14:textId="77777777" w:rsidR="004F3E33" w:rsidRDefault="004F3E33" w:rsidP="006157BC">
    <w:pPr>
      <w:pStyle w:val="Header"/>
      <w:jc w:val="center"/>
      <w:rPr>
        <w:rFonts w:ascii="Verdana" w:hAnsi="Verdana"/>
        <w:sz w:val="18"/>
        <w:szCs w:val="18"/>
        <w:lang w:val="en-US"/>
      </w:rPr>
    </w:pPr>
  </w:p>
  <w:p w14:paraId="7EA9E3ED" w14:textId="77777777" w:rsidR="004F3E33" w:rsidRDefault="004F3E33" w:rsidP="006157BC">
    <w:pPr>
      <w:pStyle w:val="Header"/>
      <w:jc w:val="center"/>
      <w:rPr>
        <w:rFonts w:ascii="Verdana" w:hAnsi="Verdana"/>
        <w:sz w:val="18"/>
        <w:szCs w:val="18"/>
        <w:lang w:val="en-US"/>
      </w:rPr>
    </w:pPr>
  </w:p>
  <w:p w14:paraId="7EA9E3EE" w14:textId="77777777" w:rsidR="004F3E33" w:rsidRPr="00073605" w:rsidRDefault="004F3E33" w:rsidP="00B521CF">
    <w:pPr>
      <w:pStyle w:val="Header"/>
      <w:tabs>
        <w:tab w:val="left" w:pos="885"/>
        <w:tab w:val="center" w:pos="4733"/>
      </w:tabs>
      <w:rPr>
        <w:rFonts w:ascii="Verdana" w:hAnsi="Verdana"/>
        <w:sz w:val="16"/>
        <w:szCs w:val="16"/>
      </w:rPr>
    </w:pPr>
    <w:r>
      <w:rPr>
        <w:rFonts w:ascii="Verdana" w:hAnsi="Verdana"/>
        <w:sz w:val="16"/>
        <w:szCs w:val="16"/>
      </w:rPr>
      <w:tab/>
    </w:r>
    <w:r>
      <w:rPr>
        <w:rFonts w:ascii="Verdana" w:hAnsi="Verdana"/>
        <w:sz w:val="16"/>
        <w:szCs w:val="16"/>
      </w:rPr>
      <w:tab/>
      <w:t>„</w:t>
    </w:r>
    <w:r w:rsidRPr="00073605">
      <w:rPr>
        <w:rFonts w:ascii="Verdana" w:hAnsi="Verdana"/>
        <w:sz w:val="16"/>
        <w:szCs w:val="16"/>
      </w:rPr>
      <w:t>ТОПЛОФИКАЦИЯ РАЗГРАД</w:t>
    </w:r>
    <w:r>
      <w:rPr>
        <w:rFonts w:ascii="Verdana" w:hAnsi="Verdana"/>
        <w:sz w:val="16"/>
        <w:szCs w:val="16"/>
      </w:rPr>
      <w:t>”</w:t>
    </w:r>
    <w:r w:rsidRPr="00073605">
      <w:rPr>
        <w:rFonts w:ascii="Verdana" w:hAnsi="Verdana"/>
        <w:sz w:val="16"/>
        <w:szCs w:val="16"/>
      </w:rPr>
      <w:t xml:space="preserve"> АД,7 200, гр. Разград, ул. "Черна" тел: 084/ 626 -832, </w:t>
    </w:r>
  </w:p>
  <w:p w14:paraId="7EA9E3EF" w14:textId="77777777" w:rsidR="004F3E33" w:rsidRPr="00073605" w:rsidRDefault="004F3E33" w:rsidP="00073605">
    <w:pPr>
      <w:pStyle w:val="Header"/>
      <w:jc w:val="center"/>
      <w:rPr>
        <w:rFonts w:ascii="Verdana" w:hAnsi="Verdana" w:cs="Arial"/>
        <w:sz w:val="16"/>
        <w:szCs w:val="16"/>
        <w:lang w:val="en-US"/>
      </w:rPr>
    </w:pPr>
    <w:r w:rsidRPr="00073605">
      <w:rPr>
        <w:rFonts w:ascii="Verdana" w:hAnsi="Verdana"/>
        <w:sz w:val="16"/>
        <w:szCs w:val="16"/>
      </w:rPr>
      <w:t xml:space="preserve">факс: 084/662-473 </w:t>
    </w:r>
    <w:r w:rsidRPr="00073605">
      <w:rPr>
        <w:rFonts w:ascii="Verdana" w:hAnsi="Verdana"/>
        <w:color w:val="000000"/>
        <w:sz w:val="16"/>
        <w:szCs w:val="16"/>
      </w:rPr>
      <w:t xml:space="preserve">e-mail: </w:t>
    </w:r>
    <w:hyperlink r:id="rId1" w:history="1">
      <w:r w:rsidRPr="00073605">
        <w:rPr>
          <w:rStyle w:val="Hyperlink"/>
          <w:rFonts w:ascii="Verdana" w:hAnsi="Verdana"/>
          <w:color w:val="000000"/>
          <w:sz w:val="16"/>
          <w:szCs w:val="16"/>
          <w:u w:val="none"/>
        </w:rPr>
        <w:t>toplo</w:t>
      </w:r>
      <w:r w:rsidRPr="00073605">
        <w:rPr>
          <w:rStyle w:val="Hyperlink"/>
          <w:rFonts w:ascii="Verdana" w:hAnsi="Verdana"/>
          <w:color w:val="000000"/>
          <w:sz w:val="16"/>
          <w:szCs w:val="16"/>
          <w:u w:val="none"/>
          <w:lang w:val="ru-RU"/>
        </w:rPr>
        <w:t>_</w:t>
      </w:r>
      <w:r w:rsidRPr="00073605">
        <w:rPr>
          <w:rStyle w:val="Hyperlink"/>
          <w:rFonts w:ascii="Verdana" w:hAnsi="Verdana"/>
          <w:color w:val="000000"/>
          <w:sz w:val="16"/>
          <w:szCs w:val="16"/>
          <w:u w:val="none"/>
        </w:rPr>
        <w:t>rz@overgas</w:t>
      </w:r>
      <w:r w:rsidRPr="00073605">
        <w:rPr>
          <w:rStyle w:val="Hyperlink"/>
          <w:rFonts w:ascii="Verdana" w:hAnsi="Verdana"/>
          <w:color w:val="000000"/>
          <w:sz w:val="16"/>
          <w:szCs w:val="16"/>
          <w:u w:val="none"/>
          <w:lang w:val="ru-RU"/>
        </w:rPr>
        <w:t>.</w:t>
      </w:r>
      <w:r w:rsidRPr="00073605">
        <w:rPr>
          <w:rStyle w:val="Hyperlink"/>
          <w:rFonts w:ascii="Verdana" w:hAnsi="Verdana"/>
          <w:color w:val="000000"/>
          <w:sz w:val="16"/>
          <w:szCs w:val="16"/>
          <w:u w:val="none"/>
        </w:rPr>
        <w:t>bg</w:t>
      </w:r>
    </w:hyperlink>
    <w:r w:rsidRPr="00073605">
      <w:rPr>
        <w:rFonts w:ascii="Verdana" w:hAnsi="Verdana"/>
        <w:sz w:val="16"/>
        <w:szCs w:val="16"/>
      </w:rPr>
      <w:t>; www.toplo-razgrad.com</w:t>
    </w:r>
  </w:p>
  <w:p w14:paraId="7EA9E3F0" w14:textId="77777777" w:rsidR="004F3E33" w:rsidRPr="00073605" w:rsidRDefault="004F3E33" w:rsidP="006157BC">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E3F7" w14:textId="77777777" w:rsidR="004F3E33" w:rsidRDefault="004F3E33" w:rsidP="006157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D4C4E" w14:textId="77777777" w:rsidR="00302557" w:rsidRDefault="00302557">
      <w:r>
        <w:separator/>
      </w:r>
    </w:p>
  </w:footnote>
  <w:footnote w:type="continuationSeparator" w:id="0">
    <w:p w14:paraId="44C46C81" w14:textId="77777777" w:rsidR="00302557" w:rsidRDefault="00302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1E512" w14:textId="77777777" w:rsidR="004F3E33" w:rsidRDefault="004F3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E3E7" w14:textId="77777777" w:rsidR="004F3E33" w:rsidRPr="00B73916" w:rsidRDefault="004F3E33" w:rsidP="00DE402D">
    <w:pPr>
      <w:pStyle w:val="Header"/>
      <w:jc w:val="center"/>
      <w:rPr>
        <w:rFonts w:ascii="Verdana" w:hAnsi="Verdana" w:cs="Arial"/>
        <w:b/>
        <w:sz w:val="20"/>
        <w:szCs w:val="20"/>
      </w:rPr>
    </w:pPr>
    <w:r>
      <w:rPr>
        <w:rFonts w:ascii="Verdana" w:hAnsi="Verdana" w:cs="Arial"/>
        <w:b/>
        <w:sz w:val="20"/>
        <w:szCs w:val="20"/>
      </w:rPr>
      <w:t xml:space="preserve">„ТОПЛОФИКАЦИЯ РАЗГРАД” </w:t>
    </w:r>
    <w:r w:rsidRPr="00B73916">
      <w:rPr>
        <w:rFonts w:ascii="Verdana" w:hAnsi="Verdana" w:cs="Arial"/>
        <w:b/>
        <w:sz w:val="20"/>
        <w:szCs w:val="20"/>
      </w:rPr>
      <w:t>АД</w:t>
    </w:r>
  </w:p>
  <w:p w14:paraId="7EA9E3E8" w14:textId="77777777" w:rsidR="004F3E33" w:rsidRPr="00B73916" w:rsidRDefault="004F3E33" w:rsidP="00DE402D">
    <w:pPr>
      <w:pStyle w:val="Header"/>
      <w:jc w:val="center"/>
      <w:rPr>
        <w:rFonts w:ascii="Verdana" w:hAnsi="Verdana" w:cs="Arial"/>
        <w:b/>
        <w:sz w:val="20"/>
        <w:szCs w:val="20"/>
      </w:rPr>
    </w:pPr>
    <w:r w:rsidRPr="00B73916">
      <w:rPr>
        <w:rFonts w:ascii="Verdana" w:hAnsi="Verdana" w:cs="Arial"/>
        <w:b/>
        <w:sz w:val="20"/>
        <w:szCs w:val="20"/>
      </w:rPr>
      <w:t>Доклад за дейността и Финансов отчет за г</w:t>
    </w:r>
    <w:r>
      <w:rPr>
        <w:rFonts w:ascii="Verdana" w:hAnsi="Verdana" w:cs="Arial"/>
        <w:b/>
        <w:sz w:val="20"/>
        <w:szCs w:val="20"/>
      </w:rPr>
      <w:t>одината, завършваща на 31.12.20</w:t>
    </w:r>
    <w:r>
      <w:rPr>
        <w:rFonts w:ascii="Verdana" w:hAnsi="Verdana" w:cs="Arial"/>
        <w:b/>
        <w:sz w:val="20"/>
        <w:szCs w:val="20"/>
        <w:lang w:val="en-US"/>
      </w:rPr>
      <w:t>20</w:t>
    </w:r>
    <w:r w:rsidRPr="00B73916">
      <w:rPr>
        <w:rFonts w:ascii="Verdana" w:hAnsi="Verdana" w:cs="Arial"/>
        <w:b/>
        <w:sz w:val="20"/>
        <w:szCs w:val="20"/>
      </w:rPr>
      <w:t xml:space="preserve">г. </w:t>
    </w:r>
    <w:r w:rsidR="00302557">
      <w:rPr>
        <w:rFonts w:ascii="Verdana" w:hAnsi="Verdana" w:cs="Arial"/>
        <w:b/>
        <w:sz w:val="20"/>
        <w:szCs w:val="20"/>
      </w:rPr>
      <w:pict w14:anchorId="7EA9E3F8">
        <v:rect id="_x0000_i1025" style="width:0;height:1.5pt" o:hralign="center" o:hrstd="t" o:hr="t" fillcolor="gray"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167"/>
      <w:gridCol w:w="7120"/>
    </w:tblGrid>
    <w:tr w:rsidR="004F3E33" w14:paraId="7EA9E3F5" w14:textId="77777777" w:rsidTr="00475B62">
      <w:trPr>
        <w:trHeight w:val="1618"/>
      </w:trPr>
      <w:tc>
        <w:tcPr>
          <w:tcW w:w="2167" w:type="dxa"/>
          <w:tcBorders>
            <w:bottom w:val="single" w:sz="4" w:space="0" w:color="000000"/>
          </w:tcBorders>
          <w:shd w:val="clear" w:color="auto" w:fill="auto"/>
        </w:tcPr>
        <w:p w14:paraId="7EA9E3F1" w14:textId="77777777" w:rsidR="004F3E33" w:rsidRDefault="004F3E33" w:rsidP="00A61851">
          <w:pPr>
            <w:pStyle w:val="Header"/>
            <w:tabs>
              <w:tab w:val="center" w:pos="935"/>
            </w:tabs>
            <w:snapToGrid w:val="0"/>
          </w:pPr>
          <w:r>
            <w:rPr>
              <w:noProof/>
              <w:lang w:eastAsia="bg-BG"/>
            </w:rPr>
            <w:drawing>
              <wp:inline distT="0" distB="0" distL="0" distR="0" wp14:anchorId="7EA9E3F9" wp14:editId="7EA9E3FA">
                <wp:extent cx="115252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shd w:val="clear" w:color="auto" w:fill="auto"/>
        </w:tcPr>
        <w:p w14:paraId="7EA9E3F2" w14:textId="77777777" w:rsidR="004F3E33" w:rsidRDefault="004F3E33" w:rsidP="00A61851">
          <w:pPr>
            <w:pStyle w:val="Header"/>
            <w:tabs>
              <w:tab w:val="left" w:pos="0"/>
              <w:tab w:val="center" w:pos="888"/>
              <w:tab w:val="left" w:pos="1122"/>
              <w:tab w:val="left" w:pos="1683"/>
            </w:tabs>
            <w:snapToGrid w:val="0"/>
            <w:rPr>
              <w:sz w:val="16"/>
              <w:szCs w:val="16"/>
            </w:rPr>
          </w:pPr>
          <w:r>
            <w:rPr>
              <w:noProof/>
              <w:lang w:eastAsia="bg-BG"/>
            </w:rPr>
            <w:drawing>
              <wp:inline distT="0" distB="0" distL="0" distR="0" wp14:anchorId="7EA9E3FB" wp14:editId="7EA9E3FC">
                <wp:extent cx="409575"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solidFill>
                        <a:ln>
                          <a:noFill/>
                        </a:ln>
                      </pic:spPr>
                    </pic:pic>
                  </a:graphicData>
                </a:graphic>
              </wp:inline>
            </w:drawing>
          </w:r>
          <w:r>
            <w:rPr>
              <w:u w:val="single"/>
            </w:rPr>
            <w:t>“ТОПЛОФИКАЦИЯ-РАЗГРАД” АД гр. РАЗГРАД</w:t>
          </w:r>
        </w:p>
        <w:p w14:paraId="7EA9E3F3" w14:textId="0003F9EF" w:rsidR="004F3E33" w:rsidRDefault="004F3E33" w:rsidP="00896DE9">
          <w:pPr>
            <w:pStyle w:val="Header"/>
            <w:rPr>
              <w:color w:val="000000"/>
              <w:sz w:val="16"/>
              <w:szCs w:val="16"/>
            </w:rPr>
          </w:pPr>
          <w:r>
            <w:rPr>
              <w:sz w:val="16"/>
              <w:szCs w:val="16"/>
              <w:lang w:val="en-US"/>
            </w:rPr>
            <w:t xml:space="preserve">             </w:t>
          </w:r>
          <w:r>
            <w:rPr>
              <w:sz w:val="16"/>
              <w:szCs w:val="16"/>
            </w:rPr>
            <w:t>7 200, гр. Разград, ул. "Черна" тел: 084/ 626 -832, факс: 084/662-473</w:t>
          </w:r>
        </w:p>
        <w:p w14:paraId="7EA9E3F4" w14:textId="4A8D1496" w:rsidR="004F3E33" w:rsidRDefault="004F3E33" w:rsidP="00896DE9">
          <w:pPr>
            <w:pStyle w:val="Header"/>
          </w:pPr>
          <w:r>
            <w:rPr>
              <w:color w:val="000000"/>
              <w:sz w:val="16"/>
              <w:szCs w:val="16"/>
              <w:lang w:val="en-US"/>
            </w:rPr>
            <w:t xml:space="preserve">                        </w:t>
          </w:r>
          <w:r>
            <w:rPr>
              <w:color w:val="000000"/>
              <w:sz w:val="16"/>
              <w:szCs w:val="16"/>
            </w:rPr>
            <w:t>e-mail:</w:t>
          </w:r>
          <w:hyperlink r:id="rId3" w:history="1">
            <w:r w:rsidRPr="00B84D1A">
              <w:rPr>
                <w:rStyle w:val="Hyperlink"/>
                <w:color w:val="000000"/>
                <w:sz w:val="16"/>
                <w:szCs w:val="16"/>
                <w:u w:val="none"/>
              </w:rPr>
              <w:t>toplo</w:t>
            </w:r>
            <w:r w:rsidRPr="00B84D1A">
              <w:rPr>
                <w:rStyle w:val="Hyperlink"/>
                <w:color w:val="000000"/>
                <w:sz w:val="16"/>
                <w:szCs w:val="16"/>
                <w:u w:val="none"/>
                <w:lang w:val="ru-RU"/>
              </w:rPr>
              <w:t>_</w:t>
            </w:r>
            <w:r w:rsidRPr="00B84D1A">
              <w:rPr>
                <w:rStyle w:val="Hyperlink"/>
                <w:color w:val="000000"/>
                <w:sz w:val="16"/>
                <w:szCs w:val="16"/>
                <w:u w:val="none"/>
              </w:rPr>
              <w:t>rz@overgas</w:t>
            </w:r>
            <w:r w:rsidRPr="00B84D1A">
              <w:rPr>
                <w:rStyle w:val="Hyperlink"/>
                <w:color w:val="000000"/>
                <w:sz w:val="16"/>
                <w:szCs w:val="16"/>
                <w:u w:val="none"/>
                <w:lang w:val="ru-RU"/>
              </w:rPr>
              <w:t>.</w:t>
            </w:r>
            <w:r w:rsidRPr="00B84D1A">
              <w:rPr>
                <w:rStyle w:val="Hyperlink"/>
                <w:color w:val="000000"/>
                <w:sz w:val="16"/>
                <w:szCs w:val="16"/>
                <w:u w:val="none"/>
              </w:rPr>
              <w:t>bg</w:t>
            </w:r>
          </w:hyperlink>
          <w:r>
            <w:rPr>
              <w:b/>
              <w:bCs/>
              <w:sz w:val="16"/>
              <w:szCs w:val="16"/>
            </w:rPr>
            <w:t xml:space="preserve">; </w:t>
          </w:r>
          <w:r>
            <w:rPr>
              <w:sz w:val="16"/>
              <w:szCs w:val="16"/>
            </w:rPr>
            <w:t>www.toplo-razgrad.com</w:t>
          </w:r>
        </w:p>
      </w:tc>
    </w:tr>
  </w:tbl>
  <w:p w14:paraId="7EA9E3F6" w14:textId="77777777" w:rsidR="004F3E33" w:rsidRDefault="004F3E33" w:rsidP="00615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sz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Arial" w:hAnsi="Arial" w:cs="Symbol" w:hint="default"/>
      </w:rPr>
    </w:lvl>
    <w:lvl w:ilvl="1">
      <w:start w:val="617"/>
      <w:numFmt w:val="bullet"/>
      <w:lvlText w:val="–"/>
      <w:lvlJc w:val="left"/>
      <w:pPr>
        <w:tabs>
          <w:tab w:val="num" w:pos="1440"/>
        </w:tabs>
        <w:ind w:left="1440" w:hanging="360"/>
      </w:pPr>
      <w:rPr>
        <w:rFonts w:ascii="Arial" w:hAnsi="Arial" w:cs="Symbol" w:hint="default"/>
      </w:rPr>
    </w:lvl>
    <w:lvl w:ilvl="2">
      <w:start w:val="1"/>
      <w:numFmt w:val="bullet"/>
      <w:lvlText w:val="•"/>
      <w:lvlJc w:val="left"/>
      <w:pPr>
        <w:tabs>
          <w:tab w:val="num" w:pos="2160"/>
        </w:tabs>
        <w:ind w:left="2160" w:hanging="360"/>
      </w:pPr>
      <w:rPr>
        <w:rFonts w:ascii="Arial" w:hAnsi="Arial" w:cs="Symbol" w:hint="default"/>
      </w:rPr>
    </w:lvl>
    <w:lvl w:ilvl="3">
      <w:start w:val="1"/>
      <w:numFmt w:val="bullet"/>
      <w:lvlText w:val="•"/>
      <w:lvlJc w:val="left"/>
      <w:pPr>
        <w:tabs>
          <w:tab w:val="num" w:pos="2880"/>
        </w:tabs>
        <w:ind w:left="2880" w:hanging="360"/>
      </w:pPr>
      <w:rPr>
        <w:rFonts w:ascii="Arial" w:hAnsi="Arial" w:cs="Symbol" w:hint="default"/>
      </w:rPr>
    </w:lvl>
    <w:lvl w:ilvl="4">
      <w:start w:val="1"/>
      <w:numFmt w:val="bullet"/>
      <w:lvlText w:val="•"/>
      <w:lvlJc w:val="left"/>
      <w:pPr>
        <w:tabs>
          <w:tab w:val="num" w:pos="3600"/>
        </w:tabs>
        <w:ind w:left="3600" w:hanging="360"/>
      </w:pPr>
      <w:rPr>
        <w:rFonts w:ascii="Arial" w:hAnsi="Arial" w:cs="Symbol" w:hint="default"/>
      </w:rPr>
    </w:lvl>
    <w:lvl w:ilvl="5">
      <w:start w:val="1"/>
      <w:numFmt w:val="bullet"/>
      <w:lvlText w:val="•"/>
      <w:lvlJc w:val="left"/>
      <w:pPr>
        <w:tabs>
          <w:tab w:val="num" w:pos="4320"/>
        </w:tabs>
        <w:ind w:left="4320" w:hanging="360"/>
      </w:pPr>
      <w:rPr>
        <w:rFonts w:ascii="Arial" w:hAnsi="Arial" w:cs="Symbol" w:hint="default"/>
      </w:rPr>
    </w:lvl>
    <w:lvl w:ilvl="6">
      <w:start w:val="1"/>
      <w:numFmt w:val="bullet"/>
      <w:lvlText w:val="•"/>
      <w:lvlJc w:val="left"/>
      <w:pPr>
        <w:tabs>
          <w:tab w:val="num" w:pos="5040"/>
        </w:tabs>
        <w:ind w:left="5040" w:hanging="360"/>
      </w:pPr>
      <w:rPr>
        <w:rFonts w:ascii="Arial" w:hAnsi="Arial" w:cs="Symbol" w:hint="default"/>
      </w:rPr>
    </w:lvl>
    <w:lvl w:ilvl="7">
      <w:start w:val="1"/>
      <w:numFmt w:val="bullet"/>
      <w:lvlText w:val="•"/>
      <w:lvlJc w:val="left"/>
      <w:pPr>
        <w:tabs>
          <w:tab w:val="num" w:pos="5760"/>
        </w:tabs>
        <w:ind w:left="5760" w:hanging="360"/>
      </w:pPr>
      <w:rPr>
        <w:rFonts w:ascii="Arial" w:hAnsi="Arial" w:cs="Symbol" w:hint="default"/>
      </w:rPr>
    </w:lvl>
    <w:lvl w:ilvl="8">
      <w:start w:val="1"/>
      <w:numFmt w:val="bullet"/>
      <w:lvlText w:val="•"/>
      <w:lvlJc w:val="left"/>
      <w:pPr>
        <w:tabs>
          <w:tab w:val="num" w:pos="6480"/>
        </w:tabs>
        <w:ind w:left="6480" w:hanging="360"/>
      </w:pPr>
      <w:rPr>
        <w:rFonts w:ascii="Arial" w:hAnsi="Aria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hint="default"/>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Arial" w:hint="default"/>
        <w:sz w:val="20"/>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Symbol" w:hint="default"/>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Verdana" w:hint="default"/>
        <w:sz w:val="20"/>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Wingdings" w:hAnsi="Wingdings" w:cs="Arial" w:hint="default"/>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Arial" w:hint="default"/>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0"/>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Symbol" w:hint="default"/>
      </w:rPr>
    </w:lvl>
  </w:abstractNum>
  <w:abstractNum w:abstractNumId="1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109D0B13"/>
    <w:multiLevelType w:val="hybridMultilevel"/>
    <w:tmpl w:val="DEBC8D82"/>
    <w:lvl w:ilvl="0" w:tplc="2440035A">
      <w:start w:val="1"/>
      <w:numFmt w:val="decimal"/>
      <w:lvlText w:val="%1."/>
      <w:lvlJc w:val="left"/>
      <w:pPr>
        <w:ind w:left="720" w:hanging="360"/>
      </w:pPr>
      <w:rPr>
        <w:rFonts w:ascii="Verdana" w:hAnsi="Verdan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1CC43413"/>
    <w:multiLevelType w:val="hybridMultilevel"/>
    <w:tmpl w:val="F084B176"/>
    <w:lvl w:ilvl="0" w:tplc="C1661B5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1E914FA8"/>
    <w:multiLevelType w:val="hybridMultilevel"/>
    <w:tmpl w:val="2E664FD0"/>
    <w:lvl w:ilvl="0" w:tplc="59F2FBC2">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286865ED"/>
    <w:multiLevelType w:val="hybridMultilevel"/>
    <w:tmpl w:val="04E891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CF443F3"/>
    <w:multiLevelType w:val="hybridMultilevel"/>
    <w:tmpl w:val="2C5AC4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0543D68"/>
    <w:multiLevelType w:val="hybridMultilevel"/>
    <w:tmpl w:val="F404D32E"/>
    <w:lvl w:ilvl="0" w:tplc="4972159C">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2C9600A"/>
    <w:multiLevelType w:val="hybridMultilevel"/>
    <w:tmpl w:val="F18C4E4E"/>
    <w:lvl w:ilvl="0" w:tplc="60B0D4EC">
      <w:start w:val="1"/>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49C6802"/>
    <w:multiLevelType w:val="hybridMultilevel"/>
    <w:tmpl w:val="7B82B9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E27656C"/>
    <w:multiLevelType w:val="hybridMultilevel"/>
    <w:tmpl w:val="5B4C00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6">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9">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1">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nsid w:val="6E9179F4"/>
    <w:multiLevelType w:val="hybridMultilevel"/>
    <w:tmpl w:val="8554687E"/>
    <w:lvl w:ilvl="0" w:tplc="C1661B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347A2E"/>
    <w:multiLevelType w:val="multilevel"/>
    <w:tmpl w:val="32429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C98308F"/>
    <w:multiLevelType w:val="hybridMultilevel"/>
    <w:tmpl w:val="C1E60D56"/>
    <w:lvl w:ilvl="0" w:tplc="42D0BA54">
      <w:start w:val="2"/>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CD84BDF"/>
    <w:multiLevelType w:val="hybridMultilevel"/>
    <w:tmpl w:val="2E664FD0"/>
    <w:lvl w:ilvl="0" w:tplc="59F2FBC2">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21"/>
  </w:num>
  <w:num w:numId="4">
    <w:abstractNumId w:val="11"/>
  </w:num>
  <w:num w:numId="5">
    <w:abstractNumId w:val="26"/>
  </w:num>
  <w:num w:numId="6">
    <w:abstractNumId w:val="12"/>
  </w:num>
  <w:num w:numId="7">
    <w:abstractNumId w:val="38"/>
  </w:num>
  <w:num w:numId="8">
    <w:abstractNumId w:val="30"/>
  </w:num>
  <w:num w:numId="9">
    <w:abstractNumId w:val="25"/>
  </w:num>
  <w:num w:numId="10">
    <w:abstractNumId w:val="15"/>
  </w:num>
  <w:num w:numId="11">
    <w:abstractNumId w:val="35"/>
  </w:num>
  <w:num w:numId="12">
    <w:abstractNumId w:val="29"/>
  </w:num>
  <w:num w:numId="13">
    <w:abstractNumId w:val="31"/>
  </w:num>
  <w:num w:numId="14">
    <w:abstractNumId w:val="28"/>
  </w:num>
  <w:num w:numId="15">
    <w:abstractNumId w:val="27"/>
  </w:num>
  <w:num w:numId="16">
    <w:abstractNumId w:val="33"/>
  </w:num>
  <w:num w:numId="17">
    <w:abstractNumId w:val="17"/>
  </w:num>
  <w:num w:numId="18">
    <w:abstractNumId w:val="19"/>
  </w:num>
  <w:num w:numId="19">
    <w:abstractNumId w:val="36"/>
  </w:num>
  <w:num w:numId="20">
    <w:abstractNumId w:val="22"/>
  </w:num>
  <w:num w:numId="21">
    <w:abstractNumId w:val="14"/>
  </w:num>
  <w:num w:numId="22">
    <w:abstractNumId w:val="20"/>
  </w:num>
  <w:num w:numId="23">
    <w:abstractNumId w:val="24"/>
  </w:num>
  <w:num w:numId="24">
    <w:abstractNumId w:val="23"/>
  </w:num>
  <w:num w:numId="25">
    <w:abstractNumId w:val="18"/>
  </w:num>
  <w:num w:numId="26">
    <w:abstractNumId w:val="16"/>
  </w:num>
  <w:num w:numId="27">
    <w:abstractNumId w:val="32"/>
  </w:num>
  <w:num w:numId="28">
    <w:abstractNumId w:val="37"/>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8"/>
  </w:num>
  <w:num w:numId="38">
    <w:abstractNumId w:val="9"/>
  </w:num>
  <w:num w:numId="39">
    <w:abstractNumId w:val="10"/>
  </w:num>
  <w:num w:numId="4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F8"/>
    <w:rsid w:val="00003402"/>
    <w:rsid w:val="00003B80"/>
    <w:rsid w:val="00006712"/>
    <w:rsid w:val="00007ECD"/>
    <w:rsid w:val="00011902"/>
    <w:rsid w:val="0001283B"/>
    <w:rsid w:val="000143BB"/>
    <w:rsid w:val="0001548B"/>
    <w:rsid w:val="000211F9"/>
    <w:rsid w:val="000218EC"/>
    <w:rsid w:val="00021995"/>
    <w:rsid w:val="00024287"/>
    <w:rsid w:val="000262ED"/>
    <w:rsid w:val="00026511"/>
    <w:rsid w:val="00026659"/>
    <w:rsid w:val="00026B82"/>
    <w:rsid w:val="00031575"/>
    <w:rsid w:val="0003509F"/>
    <w:rsid w:val="0003656C"/>
    <w:rsid w:val="00040562"/>
    <w:rsid w:val="0004391F"/>
    <w:rsid w:val="000462D7"/>
    <w:rsid w:val="00047549"/>
    <w:rsid w:val="00047D2A"/>
    <w:rsid w:val="00055F4A"/>
    <w:rsid w:val="000605EB"/>
    <w:rsid w:val="00061274"/>
    <w:rsid w:val="00061737"/>
    <w:rsid w:val="00061B8D"/>
    <w:rsid w:val="00061D55"/>
    <w:rsid w:val="000635FE"/>
    <w:rsid w:val="000636DE"/>
    <w:rsid w:val="00065AA7"/>
    <w:rsid w:val="000721BA"/>
    <w:rsid w:val="00073605"/>
    <w:rsid w:val="000737D5"/>
    <w:rsid w:val="00076522"/>
    <w:rsid w:val="00076973"/>
    <w:rsid w:val="000771EC"/>
    <w:rsid w:val="00082B66"/>
    <w:rsid w:val="00083303"/>
    <w:rsid w:val="00086127"/>
    <w:rsid w:val="000866E4"/>
    <w:rsid w:val="00092B05"/>
    <w:rsid w:val="000A10F3"/>
    <w:rsid w:val="000A1634"/>
    <w:rsid w:val="000A1F70"/>
    <w:rsid w:val="000A2467"/>
    <w:rsid w:val="000A47D3"/>
    <w:rsid w:val="000A4B47"/>
    <w:rsid w:val="000A7E39"/>
    <w:rsid w:val="000B0416"/>
    <w:rsid w:val="000C03F6"/>
    <w:rsid w:val="000C0EE0"/>
    <w:rsid w:val="000C2A87"/>
    <w:rsid w:val="000C3D26"/>
    <w:rsid w:val="000C5FDD"/>
    <w:rsid w:val="000C6B32"/>
    <w:rsid w:val="000C6F4B"/>
    <w:rsid w:val="000D0402"/>
    <w:rsid w:val="000D2947"/>
    <w:rsid w:val="000D3143"/>
    <w:rsid w:val="000D3C8E"/>
    <w:rsid w:val="000D70F2"/>
    <w:rsid w:val="000D7A9E"/>
    <w:rsid w:val="000E01C5"/>
    <w:rsid w:val="000E1BA9"/>
    <w:rsid w:val="000E28E1"/>
    <w:rsid w:val="000E2F39"/>
    <w:rsid w:val="000E49AA"/>
    <w:rsid w:val="000E4B7B"/>
    <w:rsid w:val="000E4E47"/>
    <w:rsid w:val="000E54EB"/>
    <w:rsid w:val="000F22FC"/>
    <w:rsid w:val="000F5659"/>
    <w:rsid w:val="000F632F"/>
    <w:rsid w:val="00100633"/>
    <w:rsid w:val="00102504"/>
    <w:rsid w:val="001025E7"/>
    <w:rsid w:val="0010329C"/>
    <w:rsid w:val="00105439"/>
    <w:rsid w:val="00107748"/>
    <w:rsid w:val="001107A1"/>
    <w:rsid w:val="00111F4D"/>
    <w:rsid w:val="00112F6B"/>
    <w:rsid w:val="00116B38"/>
    <w:rsid w:val="0012079E"/>
    <w:rsid w:val="00121642"/>
    <w:rsid w:val="0012194C"/>
    <w:rsid w:val="0012513F"/>
    <w:rsid w:val="001305C3"/>
    <w:rsid w:val="00133B04"/>
    <w:rsid w:val="00133E03"/>
    <w:rsid w:val="001340D8"/>
    <w:rsid w:val="001343DE"/>
    <w:rsid w:val="00134F85"/>
    <w:rsid w:val="00135D28"/>
    <w:rsid w:val="00145A71"/>
    <w:rsid w:val="00146096"/>
    <w:rsid w:val="0015352C"/>
    <w:rsid w:val="00154BF0"/>
    <w:rsid w:val="00154CE3"/>
    <w:rsid w:val="0016321B"/>
    <w:rsid w:val="00174387"/>
    <w:rsid w:val="00174E0C"/>
    <w:rsid w:val="001761F5"/>
    <w:rsid w:val="00177DC3"/>
    <w:rsid w:val="0018300E"/>
    <w:rsid w:val="001834EC"/>
    <w:rsid w:val="00185214"/>
    <w:rsid w:val="001867E1"/>
    <w:rsid w:val="0019110D"/>
    <w:rsid w:val="0019267F"/>
    <w:rsid w:val="0019283E"/>
    <w:rsid w:val="0019326F"/>
    <w:rsid w:val="0019466F"/>
    <w:rsid w:val="001971B4"/>
    <w:rsid w:val="001A1576"/>
    <w:rsid w:val="001A2090"/>
    <w:rsid w:val="001A57AB"/>
    <w:rsid w:val="001A5912"/>
    <w:rsid w:val="001A593D"/>
    <w:rsid w:val="001B2B3D"/>
    <w:rsid w:val="001B3F30"/>
    <w:rsid w:val="001B4829"/>
    <w:rsid w:val="001B4E27"/>
    <w:rsid w:val="001C07A3"/>
    <w:rsid w:val="001C0901"/>
    <w:rsid w:val="001C161C"/>
    <w:rsid w:val="001C2D70"/>
    <w:rsid w:val="001C3DDB"/>
    <w:rsid w:val="001C4FA7"/>
    <w:rsid w:val="001C5EDA"/>
    <w:rsid w:val="001C7008"/>
    <w:rsid w:val="001C7A2B"/>
    <w:rsid w:val="001D082F"/>
    <w:rsid w:val="001D2C11"/>
    <w:rsid w:val="001D349F"/>
    <w:rsid w:val="001D3D57"/>
    <w:rsid w:val="001D5566"/>
    <w:rsid w:val="001D6E0C"/>
    <w:rsid w:val="001D7738"/>
    <w:rsid w:val="001D780E"/>
    <w:rsid w:val="001E09C3"/>
    <w:rsid w:val="001E1CD5"/>
    <w:rsid w:val="001E54E5"/>
    <w:rsid w:val="001E711A"/>
    <w:rsid w:val="001F3278"/>
    <w:rsid w:val="001F50A3"/>
    <w:rsid w:val="001F704A"/>
    <w:rsid w:val="001F7841"/>
    <w:rsid w:val="002020B5"/>
    <w:rsid w:val="00210C58"/>
    <w:rsid w:val="00214263"/>
    <w:rsid w:val="00215B84"/>
    <w:rsid w:val="00217E55"/>
    <w:rsid w:val="00224EA9"/>
    <w:rsid w:val="00227972"/>
    <w:rsid w:val="00230E5E"/>
    <w:rsid w:val="002315FF"/>
    <w:rsid w:val="002345EC"/>
    <w:rsid w:val="002348BB"/>
    <w:rsid w:val="00234C94"/>
    <w:rsid w:val="00235945"/>
    <w:rsid w:val="00235E42"/>
    <w:rsid w:val="0024498D"/>
    <w:rsid w:val="00250342"/>
    <w:rsid w:val="00251EFE"/>
    <w:rsid w:val="00252355"/>
    <w:rsid w:val="00253EF4"/>
    <w:rsid w:val="002540C6"/>
    <w:rsid w:val="00266134"/>
    <w:rsid w:val="00273B1A"/>
    <w:rsid w:val="00273CE0"/>
    <w:rsid w:val="00274848"/>
    <w:rsid w:val="0027532A"/>
    <w:rsid w:val="002753B1"/>
    <w:rsid w:val="00281FF4"/>
    <w:rsid w:val="002826F9"/>
    <w:rsid w:val="00282A1E"/>
    <w:rsid w:val="002860C2"/>
    <w:rsid w:val="00286BC6"/>
    <w:rsid w:val="0028706B"/>
    <w:rsid w:val="00287402"/>
    <w:rsid w:val="0028742C"/>
    <w:rsid w:val="00293DB9"/>
    <w:rsid w:val="002962A7"/>
    <w:rsid w:val="002A0A07"/>
    <w:rsid w:val="002A199B"/>
    <w:rsid w:val="002A5F25"/>
    <w:rsid w:val="002A67E0"/>
    <w:rsid w:val="002A6C3A"/>
    <w:rsid w:val="002B1F71"/>
    <w:rsid w:val="002B23EF"/>
    <w:rsid w:val="002B28C2"/>
    <w:rsid w:val="002B60C7"/>
    <w:rsid w:val="002C1099"/>
    <w:rsid w:val="002C54C2"/>
    <w:rsid w:val="002C7521"/>
    <w:rsid w:val="002C7C1F"/>
    <w:rsid w:val="002D01FD"/>
    <w:rsid w:val="002D25A4"/>
    <w:rsid w:val="002D3971"/>
    <w:rsid w:val="002E01E6"/>
    <w:rsid w:val="002E0734"/>
    <w:rsid w:val="002E277F"/>
    <w:rsid w:val="002E4EBE"/>
    <w:rsid w:val="002E5FE2"/>
    <w:rsid w:val="002E6042"/>
    <w:rsid w:val="002E6C51"/>
    <w:rsid w:val="002F2E12"/>
    <w:rsid w:val="003011DA"/>
    <w:rsid w:val="00302557"/>
    <w:rsid w:val="00305188"/>
    <w:rsid w:val="00305D4E"/>
    <w:rsid w:val="003102AF"/>
    <w:rsid w:val="0031086E"/>
    <w:rsid w:val="00310F09"/>
    <w:rsid w:val="00311478"/>
    <w:rsid w:val="003115C1"/>
    <w:rsid w:val="00311A44"/>
    <w:rsid w:val="003124A1"/>
    <w:rsid w:val="00313026"/>
    <w:rsid w:val="00313C9E"/>
    <w:rsid w:val="00315097"/>
    <w:rsid w:val="00315802"/>
    <w:rsid w:val="00317A42"/>
    <w:rsid w:val="00317D7F"/>
    <w:rsid w:val="00321429"/>
    <w:rsid w:val="00321D26"/>
    <w:rsid w:val="003241D1"/>
    <w:rsid w:val="00326B1C"/>
    <w:rsid w:val="003312C8"/>
    <w:rsid w:val="003329A1"/>
    <w:rsid w:val="00334065"/>
    <w:rsid w:val="003373F9"/>
    <w:rsid w:val="003403EC"/>
    <w:rsid w:val="00341B34"/>
    <w:rsid w:val="00342616"/>
    <w:rsid w:val="0034401E"/>
    <w:rsid w:val="00344E19"/>
    <w:rsid w:val="00345D9F"/>
    <w:rsid w:val="003465FA"/>
    <w:rsid w:val="003522F3"/>
    <w:rsid w:val="00352CC2"/>
    <w:rsid w:val="0035416A"/>
    <w:rsid w:val="003548C4"/>
    <w:rsid w:val="003561D4"/>
    <w:rsid w:val="003563DF"/>
    <w:rsid w:val="00356D44"/>
    <w:rsid w:val="003615C2"/>
    <w:rsid w:val="003626D1"/>
    <w:rsid w:val="00363639"/>
    <w:rsid w:val="003650F3"/>
    <w:rsid w:val="003657CB"/>
    <w:rsid w:val="00365894"/>
    <w:rsid w:val="003714F1"/>
    <w:rsid w:val="00372724"/>
    <w:rsid w:val="003768C6"/>
    <w:rsid w:val="0038040F"/>
    <w:rsid w:val="00380EDB"/>
    <w:rsid w:val="0038121D"/>
    <w:rsid w:val="00383333"/>
    <w:rsid w:val="0038670A"/>
    <w:rsid w:val="00387324"/>
    <w:rsid w:val="003873B7"/>
    <w:rsid w:val="00387E53"/>
    <w:rsid w:val="00390323"/>
    <w:rsid w:val="00391013"/>
    <w:rsid w:val="00391423"/>
    <w:rsid w:val="003914AF"/>
    <w:rsid w:val="00391CC3"/>
    <w:rsid w:val="00392055"/>
    <w:rsid w:val="00392CA0"/>
    <w:rsid w:val="003930B6"/>
    <w:rsid w:val="0039677A"/>
    <w:rsid w:val="00396ABA"/>
    <w:rsid w:val="00397204"/>
    <w:rsid w:val="00397327"/>
    <w:rsid w:val="003A52F7"/>
    <w:rsid w:val="003A73FF"/>
    <w:rsid w:val="003A7D74"/>
    <w:rsid w:val="003B00BC"/>
    <w:rsid w:val="003B06FC"/>
    <w:rsid w:val="003B11CA"/>
    <w:rsid w:val="003B34A6"/>
    <w:rsid w:val="003B5D4B"/>
    <w:rsid w:val="003C08EB"/>
    <w:rsid w:val="003C1E13"/>
    <w:rsid w:val="003C312B"/>
    <w:rsid w:val="003C65AE"/>
    <w:rsid w:val="003C7828"/>
    <w:rsid w:val="003D442F"/>
    <w:rsid w:val="003D4AB8"/>
    <w:rsid w:val="003D6AAC"/>
    <w:rsid w:val="003D7006"/>
    <w:rsid w:val="003E1E58"/>
    <w:rsid w:val="003E3F7F"/>
    <w:rsid w:val="003E7E6D"/>
    <w:rsid w:val="003F0467"/>
    <w:rsid w:val="003F2972"/>
    <w:rsid w:val="003F385C"/>
    <w:rsid w:val="003F555F"/>
    <w:rsid w:val="003F7FC6"/>
    <w:rsid w:val="004076F9"/>
    <w:rsid w:val="00410B5B"/>
    <w:rsid w:val="00411052"/>
    <w:rsid w:val="00411D30"/>
    <w:rsid w:val="004121F3"/>
    <w:rsid w:val="00413025"/>
    <w:rsid w:val="00416428"/>
    <w:rsid w:val="004308F9"/>
    <w:rsid w:val="00432B15"/>
    <w:rsid w:val="004336BA"/>
    <w:rsid w:val="00434FF5"/>
    <w:rsid w:val="00437025"/>
    <w:rsid w:val="004435F7"/>
    <w:rsid w:val="00446BB1"/>
    <w:rsid w:val="00446EBD"/>
    <w:rsid w:val="004513E1"/>
    <w:rsid w:val="00452584"/>
    <w:rsid w:val="00452EA4"/>
    <w:rsid w:val="00453428"/>
    <w:rsid w:val="004552B6"/>
    <w:rsid w:val="004567BD"/>
    <w:rsid w:val="004578F8"/>
    <w:rsid w:val="00460830"/>
    <w:rsid w:val="00461836"/>
    <w:rsid w:val="00465C21"/>
    <w:rsid w:val="0046657E"/>
    <w:rsid w:val="00471FD6"/>
    <w:rsid w:val="00474323"/>
    <w:rsid w:val="00475B62"/>
    <w:rsid w:val="00477BD4"/>
    <w:rsid w:val="004811DC"/>
    <w:rsid w:val="00481E23"/>
    <w:rsid w:val="00482E75"/>
    <w:rsid w:val="00484BB9"/>
    <w:rsid w:val="00485C46"/>
    <w:rsid w:val="00486582"/>
    <w:rsid w:val="00491E49"/>
    <w:rsid w:val="00492795"/>
    <w:rsid w:val="00493C43"/>
    <w:rsid w:val="00496460"/>
    <w:rsid w:val="004A19BF"/>
    <w:rsid w:val="004A1CD5"/>
    <w:rsid w:val="004A1DC8"/>
    <w:rsid w:val="004A7DE7"/>
    <w:rsid w:val="004B52A8"/>
    <w:rsid w:val="004C226D"/>
    <w:rsid w:val="004C229B"/>
    <w:rsid w:val="004C2FEC"/>
    <w:rsid w:val="004C3709"/>
    <w:rsid w:val="004C461A"/>
    <w:rsid w:val="004C6958"/>
    <w:rsid w:val="004D0AB9"/>
    <w:rsid w:val="004D35E1"/>
    <w:rsid w:val="004D4277"/>
    <w:rsid w:val="004D46BC"/>
    <w:rsid w:val="004D7A29"/>
    <w:rsid w:val="004D7C02"/>
    <w:rsid w:val="004D7CDF"/>
    <w:rsid w:val="004E1638"/>
    <w:rsid w:val="004E25BA"/>
    <w:rsid w:val="004E4417"/>
    <w:rsid w:val="004E49DC"/>
    <w:rsid w:val="004E4B15"/>
    <w:rsid w:val="004E6F61"/>
    <w:rsid w:val="004E7D51"/>
    <w:rsid w:val="004F1406"/>
    <w:rsid w:val="004F3E33"/>
    <w:rsid w:val="004F4469"/>
    <w:rsid w:val="004F5107"/>
    <w:rsid w:val="004F598D"/>
    <w:rsid w:val="004F6BB9"/>
    <w:rsid w:val="00500D31"/>
    <w:rsid w:val="0050274A"/>
    <w:rsid w:val="00502806"/>
    <w:rsid w:val="00502C48"/>
    <w:rsid w:val="005048E0"/>
    <w:rsid w:val="00504FE4"/>
    <w:rsid w:val="005058D3"/>
    <w:rsid w:val="00506764"/>
    <w:rsid w:val="0050748C"/>
    <w:rsid w:val="0050776F"/>
    <w:rsid w:val="00511036"/>
    <w:rsid w:val="005118FC"/>
    <w:rsid w:val="00511F82"/>
    <w:rsid w:val="005145DA"/>
    <w:rsid w:val="005159A6"/>
    <w:rsid w:val="00522965"/>
    <w:rsid w:val="00527CF5"/>
    <w:rsid w:val="00532E78"/>
    <w:rsid w:val="00535A16"/>
    <w:rsid w:val="005365CD"/>
    <w:rsid w:val="00536F68"/>
    <w:rsid w:val="00537B3C"/>
    <w:rsid w:val="00537CD2"/>
    <w:rsid w:val="00540829"/>
    <w:rsid w:val="00542E12"/>
    <w:rsid w:val="0054450D"/>
    <w:rsid w:val="00544A09"/>
    <w:rsid w:val="00544EFC"/>
    <w:rsid w:val="005464B0"/>
    <w:rsid w:val="00547D01"/>
    <w:rsid w:val="00550D2F"/>
    <w:rsid w:val="00557B4E"/>
    <w:rsid w:val="00560FC9"/>
    <w:rsid w:val="00562342"/>
    <w:rsid w:val="00562D0B"/>
    <w:rsid w:val="00566098"/>
    <w:rsid w:val="00566815"/>
    <w:rsid w:val="00567263"/>
    <w:rsid w:val="005743E0"/>
    <w:rsid w:val="005766D5"/>
    <w:rsid w:val="0058493C"/>
    <w:rsid w:val="00587AE3"/>
    <w:rsid w:val="0059221A"/>
    <w:rsid w:val="00592546"/>
    <w:rsid w:val="00592D21"/>
    <w:rsid w:val="00592DAB"/>
    <w:rsid w:val="00593B1C"/>
    <w:rsid w:val="00593FDD"/>
    <w:rsid w:val="005963A7"/>
    <w:rsid w:val="005A0C91"/>
    <w:rsid w:val="005A1196"/>
    <w:rsid w:val="005A17AA"/>
    <w:rsid w:val="005A3611"/>
    <w:rsid w:val="005A368F"/>
    <w:rsid w:val="005A62A6"/>
    <w:rsid w:val="005A664F"/>
    <w:rsid w:val="005A6ADD"/>
    <w:rsid w:val="005B142E"/>
    <w:rsid w:val="005B198E"/>
    <w:rsid w:val="005B54CD"/>
    <w:rsid w:val="005B6C9D"/>
    <w:rsid w:val="005B7666"/>
    <w:rsid w:val="005B77E1"/>
    <w:rsid w:val="005C0C35"/>
    <w:rsid w:val="005C124E"/>
    <w:rsid w:val="005C269F"/>
    <w:rsid w:val="005C5E53"/>
    <w:rsid w:val="005C6661"/>
    <w:rsid w:val="005C6A94"/>
    <w:rsid w:val="005D253E"/>
    <w:rsid w:val="005D55CA"/>
    <w:rsid w:val="005D55D0"/>
    <w:rsid w:val="005D7D49"/>
    <w:rsid w:val="005E1578"/>
    <w:rsid w:val="005E2AD4"/>
    <w:rsid w:val="005E2EB2"/>
    <w:rsid w:val="005E31BB"/>
    <w:rsid w:val="005E5724"/>
    <w:rsid w:val="005E6313"/>
    <w:rsid w:val="005F694A"/>
    <w:rsid w:val="005F72A4"/>
    <w:rsid w:val="006017AE"/>
    <w:rsid w:val="0060197F"/>
    <w:rsid w:val="006038D6"/>
    <w:rsid w:val="00610D9C"/>
    <w:rsid w:val="00610F57"/>
    <w:rsid w:val="00612C5F"/>
    <w:rsid w:val="00613385"/>
    <w:rsid w:val="0061423F"/>
    <w:rsid w:val="006157BC"/>
    <w:rsid w:val="00616786"/>
    <w:rsid w:val="00617C53"/>
    <w:rsid w:val="00625D8E"/>
    <w:rsid w:val="006267C6"/>
    <w:rsid w:val="006406D1"/>
    <w:rsid w:val="00642627"/>
    <w:rsid w:val="00644CDA"/>
    <w:rsid w:val="006500BF"/>
    <w:rsid w:val="00650EDF"/>
    <w:rsid w:val="006512F9"/>
    <w:rsid w:val="00655ECC"/>
    <w:rsid w:val="00660380"/>
    <w:rsid w:val="006614AE"/>
    <w:rsid w:val="00661ACD"/>
    <w:rsid w:val="00662C25"/>
    <w:rsid w:val="00666E41"/>
    <w:rsid w:val="00667A27"/>
    <w:rsid w:val="006704BD"/>
    <w:rsid w:val="0067095F"/>
    <w:rsid w:val="00675FFC"/>
    <w:rsid w:val="0067607B"/>
    <w:rsid w:val="00676BC7"/>
    <w:rsid w:val="00684AB3"/>
    <w:rsid w:val="00684FD8"/>
    <w:rsid w:val="0069425E"/>
    <w:rsid w:val="0069511F"/>
    <w:rsid w:val="006A3431"/>
    <w:rsid w:val="006A51F6"/>
    <w:rsid w:val="006B03E9"/>
    <w:rsid w:val="006B5169"/>
    <w:rsid w:val="006C08F4"/>
    <w:rsid w:val="006C1997"/>
    <w:rsid w:val="006C26BD"/>
    <w:rsid w:val="006C373F"/>
    <w:rsid w:val="006C3E18"/>
    <w:rsid w:val="006C61F6"/>
    <w:rsid w:val="006C7AE4"/>
    <w:rsid w:val="006C7DEF"/>
    <w:rsid w:val="006D142E"/>
    <w:rsid w:val="006D1A89"/>
    <w:rsid w:val="006D2BBF"/>
    <w:rsid w:val="006D3821"/>
    <w:rsid w:val="006D5AEF"/>
    <w:rsid w:val="006D77C8"/>
    <w:rsid w:val="006E549E"/>
    <w:rsid w:val="006E69DA"/>
    <w:rsid w:val="006E6D4F"/>
    <w:rsid w:val="006F1385"/>
    <w:rsid w:val="006F1B32"/>
    <w:rsid w:val="006F4FF2"/>
    <w:rsid w:val="006F5935"/>
    <w:rsid w:val="006F6096"/>
    <w:rsid w:val="00700D54"/>
    <w:rsid w:val="00701B11"/>
    <w:rsid w:val="0070330C"/>
    <w:rsid w:val="00703DFA"/>
    <w:rsid w:val="00704582"/>
    <w:rsid w:val="0070626A"/>
    <w:rsid w:val="007118AF"/>
    <w:rsid w:val="00712EAB"/>
    <w:rsid w:val="007138E8"/>
    <w:rsid w:val="007142A0"/>
    <w:rsid w:val="00715063"/>
    <w:rsid w:val="00715397"/>
    <w:rsid w:val="007155E7"/>
    <w:rsid w:val="00721171"/>
    <w:rsid w:val="00723A46"/>
    <w:rsid w:val="007249BB"/>
    <w:rsid w:val="00724C74"/>
    <w:rsid w:val="0072534A"/>
    <w:rsid w:val="00726218"/>
    <w:rsid w:val="00730887"/>
    <w:rsid w:val="007347D0"/>
    <w:rsid w:val="007357D2"/>
    <w:rsid w:val="00736C2C"/>
    <w:rsid w:val="00736F25"/>
    <w:rsid w:val="00737F19"/>
    <w:rsid w:val="00742C47"/>
    <w:rsid w:val="007435FF"/>
    <w:rsid w:val="00745423"/>
    <w:rsid w:val="007458C8"/>
    <w:rsid w:val="00745CFB"/>
    <w:rsid w:val="007502F0"/>
    <w:rsid w:val="007515F3"/>
    <w:rsid w:val="00754045"/>
    <w:rsid w:val="007541AF"/>
    <w:rsid w:val="007548AB"/>
    <w:rsid w:val="00755229"/>
    <w:rsid w:val="007573F4"/>
    <w:rsid w:val="00757AE2"/>
    <w:rsid w:val="00763BCD"/>
    <w:rsid w:val="00763F3F"/>
    <w:rsid w:val="0076711B"/>
    <w:rsid w:val="00770E2F"/>
    <w:rsid w:val="00771479"/>
    <w:rsid w:val="00773595"/>
    <w:rsid w:val="00776014"/>
    <w:rsid w:val="0078134C"/>
    <w:rsid w:val="007826D1"/>
    <w:rsid w:val="00784217"/>
    <w:rsid w:val="00784D37"/>
    <w:rsid w:val="007928B0"/>
    <w:rsid w:val="00792AD0"/>
    <w:rsid w:val="00792AF8"/>
    <w:rsid w:val="0079512A"/>
    <w:rsid w:val="00795311"/>
    <w:rsid w:val="007969BE"/>
    <w:rsid w:val="0079730E"/>
    <w:rsid w:val="007A0222"/>
    <w:rsid w:val="007A1614"/>
    <w:rsid w:val="007A1DDA"/>
    <w:rsid w:val="007A286A"/>
    <w:rsid w:val="007A3CB3"/>
    <w:rsid w:val="007A5A1C"/>
    <w:rsid w:val="007B28AE"/>
    <w:rsid w:val="007B574D"/>
    <w:rsid w:val="007B6A9A"/>
    <w:rsid w:val="007B72E0"/>
    <w:rsid w:val="007C0E5B"/>
    <w:rsid w:val="007C44E4"/>
    <w:rsid w:val="007D06B6"/>
    <w:rsid w:val="007D1C91"/>
    <w:rsid w:val="007D28D2"/>
    <w:rsid w:val="007D41E5"/>
    <w:rsid w:val="007D4F64"/>
    <w:rsid w:val="007D5043"/>
    <w:rsid w:val="007D72CC"/>
    <w:rsid w:val="007E00CD"/>
    <w:rsid w:val="007E1821"/>
    <w:rsid w:val="007E2997"/>
    <w:rsid w:val="007E39CF"/>
    <w:rsid w:val="007E5FEB"/>
    <w:rsid w:val="007E740E"/>
    <w:rsid w:val="007F4E8B"/>
    <w:rsid w:val="007F6AB2"/>
    <w:rsid w:val="008000E9"/>
    <w:rsid w:val="0080266A"/>
    <w:rsid w:val="00802EED"/>
    <w:rsid w:val="00811E6B"/>
    <w:rsid w:val="008132EA"/>
    <w:rsid w:val="0081440F"/>
    <w:rsid w:val="00830B78"/>
    <w:rsid w:val="008334ED"/>
    <w:rsid w:val="008335CF"/>
    <w:rsid w:val="008364CE"/>
    <w:rsid w:val="0084446D"/>
    <w:rsid w:val="00845C85"/>
    <w:rsid w:val="00845FCC"/>
    <w:rsid w:val="00847384"/>
    <w:rsid w:val="008501EC"/>
    <w:rsid w:val="00852EC7"/>
    <w:rsid w:val="008530A8"/>
    <w:rsid w:val="0085550D"/>
    <w:rsid w:val="00856239"/>
    <w:rsid w:val="00860D43"/>
    <w:rsid w:val="00867125"/>
    <w:rsid w:val="0086784A"/>
    <w:rsid w:val="008717DC"/>
    <w:rsid w:val="00874507"/>
    <w:rsid w:val="0088039F"/>
    <w:rsid w:val="0088051C"/>
    <w:rsid w:val="00880830"/>
    <w:rsid w:val="00882009"/>
    <w:rsid w:val="00884062"/>
    <w:rsid w:val="008933A9"/>
    <w:rsid w:val="008935AE"/>
    <w:rsid w:val="00895C6C"/>
    <w:rsid w:val="00896DE9"/>
    <w:rsid w:val="008A348B"/>
    <w:rsid w:val="008A3F25"/>
    <w:rsid w:val="008A782D"/>
    <w:rsid w:val="008B1741"/>
    <w:rsid w:val="008B2BEB"/>
    <w:rsid w:val="008B2E8C"/>
    <w:rsid w:val="008B343E"/>
    <w:rsid w:val="008B5819"/>
    <w:rsid w:val="008B66F9"/>
    <w:rsid w:val="008C00E5"/>
    <w:rsid w:val="008C332A"/>
    <w:rsid w:val="008C548C"/>
    <w:rsid w:val="008C56B1"/>
    <w:rsid w:val="008C7143"/>
    <w:rsid w:val="008C7E3D"/>
    <w:rsid w:val="008D17FA"/>
    <w:rsid w:val="008D2681"/>
    <w:rsid w:val="008D650A"/>
    <w:rsid w:val="008D68FE"/>
    <w:rsid w:val="008E0F7D"/>
    <w:rsid w:val="008E1815"/>
    <w:rsid w:val="008E3CBC"/>
    <w:rsid w:val="008E5729"/>
    <w:rsid w:val="008F09DF"/>
    <w:rsid w:val="008F202B"/>
    <w:rsid w:val="008F23AF"/>
    <w:rsid w:val="008F6837"/>
    <w:rsid w:val="008F7531"/>
    <w:rsid w:val="00900BD6"/>
    <w:rsid w:val="009010F1"/>
    <w:rsid w:val="0090319C"/>
    <w:rsid w:val="00904E4F"/>
    <w:rsid w:val="0090621D"/>
    <w:rsid w:val="009127FA"/>
    <w:rsid w:val="00913F34"/>
    <w:rsid w:val="009161F4"/>
    <w:rsid w:val="00916256"/>
    <w:rsid w:val="00917886"/>
    <w:rsid w:val="00920612"/>
    <w:rsid w:val="00922466"/>
    <w:rsid w:val="00922BE3"/>
    <w:rsid w:val="00927F08"/>
    <w:rsid w:val="00933E26"/>
    <w:rsid w:val="0093529B"/>
    <w:rsid w:val="00937F77"/>
    <w:rsid w:val="009424ED"/>
    <w:rsid w:val="00942817"/>
    <w:rsid w:val="00943A76"/>
    <w:rsid w:val="00943F1F"/>
    <w:rsid w:val="00943F6F"/>
    <w:rsid w:val="00946B9C"/>
    <w:rsid w:val="009503E5"/>
    <w:rsid w:val="00950E5A"/>
    <w:rsid w:val="009528C1"/>
    <w:rsid w:val="009546BE"/>
    <w:rsid w:val="009614AF"/>
    <w:rsid w:val="0096251B"/>
    <w:rsid w:val="00966623"/>
    <w:rsid w:val="00972050"/>
    <w:rsid w:val="00973DF4"/>
    <w:rsid w:val="0097527C"/>
    <w:rsid w:val="00980B01"/>
    <w:rsid w:val="00991166"/>
    <w:rsid w:val="00995E55"/>
    <w:rsid w:val="009972FF"/>
    <w:rsid w:val="009A16C5"/>
    <w:rsid w:val="009A2ABF"/>
    <w:rsid w:val="009A3CAA"/>
    <w:rsid w:val="009B0AA5"/>
    <w:rsid w:val="009B3049"/>
    <w:rsid w:val="009B3236"/>
    <w:rsid w:val="009B34C7"/>
    <w:rsid w:val="009B4EB4"/>
    <w:rsid w:val="009B5546"/>
    <w:rsid w:val="009B6381"/>
    <w:rsid w:val="009C02E9"/>
    <w:rsid w:val="009C0AED"/>
    <w:rsid w:val="009C1AD3"/>
    <w:rsid w:val="009D3F98"/>
    <w:rsid w:val="009D41F2"/>
    <w:rsid w:val="009D7626"/>
    <w:rsid w:val="009E060C"/>
    <w:rsid w:val="009E0B87"/>
    <w:rsid w:val="009E4A8D"/>
    <w:rsid w:val="009E4C1A"/>
    <w:rsid w:val="009E51D1"/>
    <w:rsid w:val="009E6817"/>
    <w:rsid w:val="009F0F96"/>
    <w:rsid w:val="009F1108"/>
    <w:rsid w:val="009F14F5"/>
    <w:rsid w:val="009F37D5"/>
    <w:rsid w:val="009F459D"/>
    <w:rsid w:val="009F53AD"/>
    <w:rsid w:val="009F5C7D"/>
    <w:rsid w:val="009F724A"/>
    <w:rsid w:val="00A0095D"/>
    <w:rsid w:val="00A019B1"/>
    <w:rsid w:val="00A01D53"/>
    <w:rsid w:val="00A023DD"/>
    <w:rsid w:val="00A02AAF"/>
    <w:rsid w:val="00A04154"/>
    <w:rsid w:val="00A04292"/>
    <w:rsid w:val="00A05DA7"/>
    <w:rsid w:val="00A11464"/>
    <w:rsid w:val="00A11A3C"/>
    <w:rsid w:val="00A13023"/>
    <w:rsid w:val="00A20199"/>
    <w:rsid w:val="00A2137D"/>
    <w:rsid w:val="00A238A6"/>
    <w:rsid w:val="00A251CA"/>
    <w:rsid w:val="00A26C08"/>
    <w:rsid w:val="00A270F9"/>
    <w:rsid w:val="00A31D4A"/>
    <w:rsid w:val="00A345B6"/>
    <w:rsid w:val="00A35B6B"/>
    <w:rsid w:val="00A371ED"/>
    <w:rsid w:val="00A40448"/>
    <w:rsid w:val="00A40A8C"/>
    <w:rsid w:val="00A41E43"/>
    <w:rsid w:val="00A44B76"/>
    <w:rsid w:val="00A52F10"/>
    <w:rsid w:val="00A54E3F"/>
    <w:rsid w:val="00A55E7E"/>
    <w:rsid w:val="00A56071"/>
    <w:rsid w:val="00A61851"/>
    <w:rsid w:val="00A63671"/>
    <w:rsid w:val="00A64D1D"/>
    <w:rsid w:val="00A74E5A"/>
    <w:rsid w:val="00A76B7F"/>
    <w:rsid w:val="00A76EF2"/>
    <w:rsid w:val="00A77DB9"/>
    <w:rsid w:val="00A808A4"/>
    <w:rsid w:val="00A81E0A"/>
    <w:rsid w:val="00A86A67"/>
    <w:rsid w:val="00A955B4"/>
    <w:rsid w:val="00A95774"/>
    <w:rsid w:val="00A96419"/>
    <w:rsid w:val="00AA1C9F"/>
    <w:rsid w:val="00AA3E8E"/>
    <w:rsid w:val="00AA40B0"/>
    <w:rsid w:val="00AA7388"/>
    <w:rsid w:val="00AB103F"/>
    <w:rsid w:val="00AC14F7"/>
    <w:rsid w:val="00AC240B"/>
    <w:rsid w:val="00AC2797"/>
    <w:rsid w:val="00AC3778"/>
    <w:rsid w:val="00AC381D"/>
    <w:rsid w:val="00AC5FB0"/>
    <w:rsid w:val="00AC7A8C"/>
    <w:rsid w:val="00AD3F3C"/>
    <w:rsid w:val="00AD50C6"/>
    <w:rsid w:val="00AD547A"/>
    <w:rsid w:val="00AD6218"/>
    <w:rsid w:val="00AD7F0E"/>
    <w:rsid w:val="00AE0B36"/>
    <w:rsid w:val="00AE3C5D"/>
    <w:rsid w:val="00AE4786"/>
    <w:rsid w:val="00AF1919"/>
    <w:rsid w:val="00AF1BDD"/>
    <w:rsid w:val="00AF4C41"/>
    <w:rsid w:val="00AF5911"/>
    <w:rsid w:val="00AF5B61"/>
    <w:rsid w:val="00B012B8"/>
    <w:rsid w:val="00B038EB"/>
    <w:rsid w:val="00B0561A"/>
    <w:rsid w:val="00B064CD"/>
    <w:rsid w:val="00B0723F"/>
    <w:rsid w:val="00B07320"/>
    <w:rsid w:val="00B1044E"/>
    <w:rsid w:val="00B12A73"/>
    <w:rsid w:val="00B131B1"/>
    <w:rsid w:val="00B16B48"/>
    <w:rsid w:val="00B203F1"/>
    <w:rsid w:val="00B27B92"/>
    <w:rsid w:val="00B31A76"/>
    <w:rsid w:val="00B32431"/>
    <w:rsid w:val="00B33719"/>
    <w:rsid w:val="00B34F0E"/>
    <w:rsid w:val="00B35DB0"/>
    <w:rsid w:val="00B43F0A"/>
    <w:rsid w:val="00B44141"/>
    <w:rsid w:val="00B50091"/>
    <w:rsid w:val="00B521CF"/>
    <w:rsid w:val="00B53C60"/>
    <w:rsid w:val="00B54DAA"/>
    <w:rsid w:val="00B62CA2"/>
    <w:rsid w:val="00B630E5"/>
    <w:rsid w:val="00B64B0E"/>
    <w:rsid w:val="00B652C9"/>
    <w:rsid w:val="00B66027"/>
    <w:rsid w:val="00B6699C"/>
    <w:rsid w:val="00B66DF8"/>
    <w:rsid w:val="00B67B2D"/>
    <w:rsid w:val="00B72BB9"/>
    <w:rsid w:val="00B73916"/>
    <w:rsid w:val="00B73C56"/>
    <w:rsid w:val="00B740FB"/>
    <w:rsid w:val="00B75471"/>
    <w:rsid w:val="00B75E9E"/>
    <w:rsid w:val="00B77DFC"/>
    <w:rsid w:val="00B77F3B"/>
    <w:rsid w:val="00B80135"/>
    <w:rsid w:val="00B80512"/>
    <w:rsid w:val="00B81455"/>
    <w:rsid w:val="00B856E8"/>
    <w:rsid w:val="00B85F2D"/>
    <w:rsid w:val="00B862F5"/>
    <w:rsid w:val="00B93475"/>
    <w:rsid w:val="00B95806"/>
    <w:rsid w:val="00BA148E"/>
    <w:rsid w:val="00BA4362"/>
    <w:rsid w:val="00BA76D3"/>
    <w:rsid w:val="00BB08E6"/>
    <w:rsid w:val="00BB33C5"/>
    <w:rsid w:val="00BB3A17"/>
    <w:rsid w:val="00BB5747"/>
    <w:rsid w:val="00BB6D8D"/>
    <w:rsid w:val="00BC239C"/>
    <w:rsid w:val="00BC36DE"/>
    <w:rsid w:val="00BC4BEC"/>
    <w:rsid w:val="00BC4F83"/>
    <w:rsid w:val="00BC58D4"/>
    <w:rsid w:val="00BC6F56"/>
    <w:rsid w:val="00BC797C"/>
    <w:rsid w:val="00BD0FC9"/>
    <w:rsid w:val="00BD1C93"/>
    <w:rsid w:val="00BD406A"/>
    <w:rsid w:val="00BD61BC"/>
    <w:rsid w:val="00BD61E5"/>
    <w:rsid w:val="00BD73F6"/>
    <w:rsid w:val="00BE38FA"/>
    <w:rsid w:val="00BE3C95"/>
    <w:rsid w:val="00BE41A7"/>
    <w:rsid w:val="00BE5095"/>
    <w:rsid w:val="00BE6832"/>
    <w:rsid w:val="00BE77CF"/>
    <w:rsid w:val="00BF0FA8"/>
    <w:rsid w:val="00BF2298"/>
    <w:rsid w:val="00BF2709"/>
    <w:rsid w:val="00BF2C78"/>
    <w:rsid w:val="00BF4D11"/>
    <w:rsid w:val="00BF6AAB"/>
    <w:rsid w:val="00BF7229"/>
    <w:rsid w:val="00BF75A6"/>
    <w:rsid w:val="00BF7D2C"/>
    <w:rsid w:val="00C00938"/>
    <w:rsid w:val="00C02F29"/>
    <w:rsid w:val="00C030AB"/>
    <w:rsid w:val="00C148A8"/>
    <w:rsid w:val="00C17B65"/>
    <w:rsid w:val="00C213D6"/>
    <w:rsid w:val="00C2282C"/>
    <w:rsid w:val="00C230B7"/>
    <w:rsid w:val="00C24495"/>
    <w:rsid w:val="00C268D6"/>
    <w:rsid w:val="00C317CC"/>
    <w:rsid w:val="00C34331"/>
    <w:rsid w:val="00C36D7D"/>
    <w:rsid w:val="00C374C7"/>
    <w:rsid w:val="00C37E3D"/>
    <w:rsid w:val="00C40A31"/>
    <w:rsid w:val="00C427ED"/>
    <w:rsid w:val="00C42F01"/>
    <w:rsid w:val="00C43FAA"/>
    <w:rsid w:val="00C44262"/>
    <w:rsid w:val="00C442D2"/>
    <w:rsid w:val="00C501D0"/>
    <w:rsid w:val="00C53E4B"/>
    <w:rsid w:val="00C62128"/>
    <w:rsid w:val="00C62BEE"/>
    <w:rsid w:val="00C64559"/>
    <w:rsid w:val="00C648C0"/>
    <w:rsid w:val="00C65007"/>
    <w:rsid w:val="00C66B04"/>
    <w:rsid w:val="00C74DAA"/>
    <w:rsid w:val="00C77486"/>
    <w:rsid w:val="00C80141"/>
    <w:rsid w:val="00C8245A"/>
    <w:rsid w:val="00C825EB"/>
    <w:rsid w:val="00C8513D"/>
    <w:rsid w:val="00C86574"/>
    <w:rsid w:val="00C874BE"/>
    <w:rsid w:val="00C87652"/>
    <w:rsid w:val="00C94611"/>
    <w:rsid w:val="00C94C6A"/>
    <w:rsid w:val="00C96234"/>
    <w:rsid w:val="00C97C40"/>
    <w:rsid w:val="00CA05C5"/>
    <w:rsid w:val="00CA0A18"/>
    <w:rsid w:val="00CA2105"/>
    <w:rsid w:val="00CA67E9"/>
    <w:rsid w:val="00CB06B1"/>
    <w:rsid w:val="00CB3740"/>
    <w:rsid w:val="00CB5F63"/>
    <w:rsid w:val="00CC3B85"/>
    <w:rsid w:val="00CC5872"/>
    <w:rsid w:val="00CC5B08"/>
    <w:rsid w:val="00CC65D3"/>
    <w:rsid w:val="00CC727E"/>
    <w:rsid w:val="00CC7C50"/>
    <w:rsid w:val="00CD238C"/>
    <w:rsid w:val="00CD6063"/>
    <w:rsid w:val="00CD64B7"/>
    <w:rsid w:val="00CD6A4B"/>
    <w:rsid w:val="00CE2A55"/>
    <w:rsid w:val="00CE35A4"/>
    <w:rsid w:val="00CE563B"/>
    <w:rsid w:val="00CE6D02"/>
    <w:rsid w:val="00CE7901"/>
    <w:rsid w:val="00CF470C"/>
    <w:rsid w:val="00CF512C"/>
    <w:rsid w:val="00CF5DAE"/>
    <w:rsid w:val="00CF6C6C"/>
    <w:rsid w:val="00CF72E1"/>
    <w:rsid w:val="00CF7BE3"/>
    <w:rsid w:val="00D006D9"/>
    <w:rsid w:val="00D01AF9"/>
    <w:rsid w:val="00D01BC1"/>
    <w:rsid w:val="00D01D06"/>
    <w:rsid w:val="00D0272B"/>
    <w:rsid w:val="00D053E9"/>
    <w:rsid w:val="00D05777"/>
    <w:rsid w:val="00D0663C"/>
    <w:rsid w:val="00D16FD4"/>
    <w:rsid w:val="00D23B9D"/>
    <w:rsid w:val="00D31B60"/>
    <w:rsid w:val="00D33C1F"/>
    <w:rsid w:val="00D34BFB"/>
    <w:rsid w:val="00D36412"/>
    <w:rsid w:val="00D3674D"/>
    <w:rsid w:val="00D3742D"/>
    <w:rsid w:val="00D40870"/>
    <w:rsid w:val="00D41196"/>
    <w:rsid w:val="00D415ED"/>
    <w:rsid w:val="00D45DF2"/>
    <w:rsid w:val="00D45E39"/>
    <w:rsid w:val="00D51A01"/>
    <w:rsid w:val="00D53597"/>
    <w:rsid w:val="00D54226"/>
    <w:rsid w:val="00D56F61"/>
    <w:rsid w:val="00D63529"/>
    <w:rsid w:val="00D645A4"/>
    <w:rsid w:val="00D7092F"/>
    <w:rsid w:val="00D72B5F"/>
    <w:rsid w:val="00D73397"/>
    <w:rsid w:val="00D73F19"/>
    <w:rsid w:val="00D81268"/>
    <w:rsid w:val="00D82F73"/>
    <w:rsid w:val="00D8454E"/>
    <w:rsid w:val="00D9117D"/>
    <w:rsid w:val="00D913B1"/>
    <w:rsid w:val="00D9395B"/>
    <w:rsid w:val="00D95CB5"/>
    <w:rsid w:val="00DA0CE1"/>
    <w:rsid w:val="00DB0ACF"/>
    <w:rsid w:val="00DB19CA"/>
    <w:rsid w:val="00DB29A0"/>
    <w:rsid w:val="00DB37F7"/>
    <w:rsid w:val="00DB391C"/>
    <w:rsid w:val="00DB53D4"/>
    <w:rsid w:val="00DB6BA2"/>
    <w:rsid w:val="00DC02A4"/>
    <w:rsid w:val="00DC0561"/>
    <w:rsid w:val="00DC25FB"/>
    <w:rsid w:val="00DC552C"/>
    <w:rsid w:val="00DC57C5"/>
    <w:rsid w:val="00DD21F9"/>
    <w:rsid w:val="00DD233C"/>
    <w:rsid w:val="00DD2ED8"/>
    <w:rsid w:val="00DD36D0"/>
    <w:rsid w:val="00DD5142"/>
    <w:rsid w:val="00DD58AD"/>
    <w:rsid w:val="00DD694B"/>
    <w:rsid w:val="00DE3B77"/>
    <w:rsid w:val="00DE402D"/>
    <w:rsid w:val="00DE46B0"/>
    <w:rsid w:val="00DE6713"/>
    <w:rsid w:val="00DE705F"/>
    <w:rsid w:val="00DE7930"/>
    <w:rsid w:val="00DF2DB5"/>
    <w:rsid w:val="00DF3178"/>
    <w:rsid w:val="00DF4433"/>
    <w:rsid w:val="00DF626B"/>
    <w:rsid w:val="00DF6348"/>
    <w:rsid w:val="00DF63CB"/>
    <w:rsid w:val="00DF6FD3"/>
    <w:rsid w:val="00E01E8F"/>
    <w:rsid w:val="00E03D02"/>
    <w:rsid w:val="00E042DE"/>
    <w:rsid w:val="00E05188"/>
    <w:rsid w:val="00E06CA2"/>
    <w:rsid w:val="00E12540"/>
    <w:rsid w:val="00E1514B"/>
    <w:rsid w:val="00E15C17"/>
    <w:rsid w:val="00E206BE"/>
    <w:rsid w:val="00E2154B"/>
    <w:rsid w:val="00E225DF"/>
    <w:rsid w:val="00E25078"/>
    <w:rsid w:val="00E25E4E"/>
    <w:rsid w:val="00E271A2"/>
    <w:rsid w:val="00E27CBD"/>
    <w:rsid w:val="00E307EB"/>
    <w:rsid w:val="00E309A0"/>
    <w:rsid w:val="00E33DDE"/>
    <w:rsid w:val="00E33F8F"/>
    <w:rsid w:val="00E34EAB"/>
    <w:rsid w:val="00E35E48"/>
    <w:rsid w:val="00E36A7C"/>
    <w:rsid w:val="00E379FB"/>
    <w:rsid w:val="00E401C9"/>
    <w:rsid w:val="00E41603"/>
    <w:rsid w:val="00E4228B"/>
    <w:rsid w:val="00E43FFA"/>
    <w:rsid w:val="00E456E4"/>
    <w:rsid w:val="00E4680C"/>
    <w:rsid w:val="00E510BF"/>
    <w:rsid w:val="00E52A8D"/>
    <w:rsid w:val="00E52F28"/>
    <w:rsid w:val="00E5321D"/>
    <w:rsid w:val="00E53E54"/>
    <w:rsid w:val="00E57083"/>
    <w:rsid w:val="00E606C4"/>
    <w:rsid w:val="00E609E3"/>
    <w:rsid w:val="00E609F7"/>
    <w:rsid w:val="00E60E88"/>
    <w:rsid w:val="00E620AC"/>
    <w:rsid w:val="00E6325A"/>
    <w:rsid w:val="00E63F18"/>
    <w:rsid w:val="00E64E62"/>
    <w:rsid w:val="00E66583"/>
    <w:rsid w:val="00E70C28"/>
    <w:rsid w:val="00E72B83"/>
    <w:rsid w:val="00E732ED"/>
    <w:rsid w:val="00E75D9E"/>
    <w:rsid w:val="00E7632F"/>
    <w:rsid w:val="00E76649"/>
    <w:rsid w:val="00E77701"/>
    <w:rsid w:val="00E777F5"/>
    <w:rsid w:val="00E8159C"/>
    <w:rsid w:val="00E81E86"/>
    <w:rsid w:val="00E82B6F"/>
    <w:rsid w:val="00E836F6"/>
    <w:rsid w:val="00E87F9B"/>
    <w:rsid w:val="00E92DB0"/>
    <w:rsid w:val="00E93BC9"/>
    <w:rsid w:val="00E94400"/>
    <w:rsid w:val="00E94581"/>
    <w:rsid w:val="00E9504D"/>
    <w:rsid w:val="00E973A3"/>
    <w:rsid w:val="00EA5902"/>
    <w:rsid w:val="00EA698B"/>
    <w:rsid w:val="00EB15B6"/>
    <w:rsid w:val="00EB26F3"/>
    <w:rsid w:val="00EB2D80"/>
    <w:rsid w:val="00EB4A86"/>
    <w:rsid w:val="00EB4B4A"/>
    <w:rsid w:val="00EB561F"/>
    <w:rsid w:val="00EB5D83"/>
    <w:rsid w:val="00EC4F0D"/>
    <w:rsid w:val="00EC72FC"/>
    <w:rsid w:val="00EC7962"/>
    <w:rsid w:val="00ED1065"/>
    <w:rsid w:val="00ED1C62"/>
    <w:rsid w:val="00ED357E"/>
    <w:rsid w:val="00ED560C"/>
    <w:rsid w:val="00ED66B7"/>
    <w:rsid w:val="00EE0528"/>
    <w:rsid w:val="00EE3B63"/>
    <w:rsid w:val="00EE581F"/>
    <w:rsid w:val="00EF5C6B"/>
    <w:rsid w:val="00EF6BCD"/>
    <w:rsid w:val="00F02BD0"/>
    <w:rsid w:val="00F04442"/>
    <w:rsid w:val="00F10409"/>
    <w:rsid w:val="00F133B1"/>
    <w:rsid w:val="00F13EBA"/>
    <w:rsid w:val="00F17E0B"/>
    <w:rsid w:val="00F2285D"/>
    <w:rsid w:val="00F2339F"/>
    <w:rsid w:val="00F25615"/>
    <w:rsid w:val="00F25A16"/>
    <w:rsid w:val="00F266EE"/>
    <w:rsid w:val="00F26D24"/>
    <w:rsid w:val="00F2790F"/>
    <w:rsid w:val="00F30433"/>
    <w:rsid w:val="00F315BA"/>
    <w:rsid w:val="00F32015"/>
    <w:rsid w:val="00F34B0F"/>
    <w:rsid w:val="00F41403"/>
    <w:rsid w:val="00F44044"/>
    <w:rsid w:val="00F464C9"/>
    <w:rsid w:val="00F46625"/>
    <w:rsid w:val="00F5134B"/>
    <w:rsid w:val="00F527BE"/>
    <w:rsid w:val="00F53C34"/>
    <w:rsid w:val="00F54074"/>
    <w:rsid w:val="00F54C1B"/>
    <w:rsid w:val="00F561A2"/>
    <w:rsid w:val="00F571E4"/>
    <w:rsid w:val="00F57299"/>
    <w:rsid w:val="00F626D4"/>
    <w:rsid w:val="00F64ABB"/>
    <w:rsid w:val="00F72F41"/>
    <w:rsid w:val="00F74151"/>
    <w:rsid w:val="00F7567A"/>
    <w:rsid w:val="00F831CD"/>
    <w:rsid w:val="00F8609F"/>
    <w:rsid w:val="00F86742"/>
    <w:rsid w:val="00F90E18"/>
    <w:rsid w:val="00F95122"/>
    <w:rsid w:val="00F97369"/>
    <w:rsid w:val="00FA57BF"/>
    <w:rsid w:val="00FA622F"/>
    <w:rsid w:val="00FA71EB"/>
    <w:rsid w:val="00FB1ABE"/>
    <w:rsid w:val="00FB1F3A"/>
    <w:rsid w:val="00FB5FAA"/>
    <w:rsid w:val="00FB7094"/>
    <w:rsid w:val="00FC0103"/>
    <w:rsid w:val="00FC06B5"/>
    <w:rsid w:val="00FC3320"/>
    <w:rsid w:val="00FC49AE"/>
    <w:rsid w:val="00FC5F1F"/>
    <w:rsid w:val="00FC631D"/>
    <w:rsid w:val="00FC6AA2"/>
    <w:rsid w:val="00FC7969"/>
    <w:rsid w:val="00FD0ACF"/>
    <w:rsid w:val="00FD10C9"/>
    <w:rsid w:val="00FD41D5"/>
    <w:rsid w:val="00FD4729"/>
    <w:rsid w:val="00FE78B1"/>
    <w:rsid w:val="00FF35CD"/>
    <w:rsid w:val="00FF3B4B"/>
    <w:rsid w:val="00FF67A5"/>
    <w:rsid w:val="00FF705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9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4D4277"/>
    <w:pPr>
      <w:tabs>
        <w:tab w:val="right" w:leader="dot" w:pos="9457"/>
      </w:tabs>
      <w:jc w:val="left"/>
    </w:pPr>
    <w:rPr>
      <w:rFonts w:ascii="Verdana" w:hAnsi="Verdana" w:cs="Vrinda"/>
      <w:b/>
      <w:noProof/>
      <w:snapToGrid w:val="0"/>
      <w:sz w:val="20"/>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paragraph" w:styleId="TOCHeading">
    <w:name w:val="TOC Heading"/>
    <w:basedOn w:val="Heading1"/>
    <w:next w:val="Normal"/>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nhideWhenUsed/>
    <w:rsid w:val="00B66DF8"/>
    <w:pPr>
      <w:spacing w:after="120" w:line="480" w:lineRule="auto"/>
    </w:pPr>
    <w:rPr>
      <w:sz w:val="20"/>
      <w:lang w:val="en-US"/>
    </w:rPr>
  </w:style>
  <w:style w:type="character" w:customStyle="1" w:styleId="BodyText2Char">
    <w:name w:val="Body Text 2 Char"/>
    <w:basedOn w:val="DefaultParagraphFont"/>
    <w:link w:val="BodyText2"/>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rsid w:val="00B66DF8"/>
    <w:pPr>
      <w:autoSpaceDE w:val="0"/>
      <w:autoSpaceDN w:val="0"/>
      <w:adjustRightInd w:val="0"/>
      <w:jc w:val="left"/>
    </w:pPr>
    <w:rPr>
      <w:rFonts w:eastAsia="Calibri"/>
      <w:sz w:val="24"/>
      <w:szCs w:val="24"/>
      <w:lang w:eastAsia="bg-BG"/>
    </w:rPr>
  </w:style>
  <w:style w:type="paragraph" w:customStyle="1" w:styleId="CM10">
    <w:name w:val="CM10"/>
    <w:basedOn w:val="Normal"/>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nhideWhenUsed/>
    <w:rsid w:val="00B66DF8"/>
    <w:rPr>
      <w:color w:val="605E5C"/>
      <w:shd w:val="clear" w:color="auto" w:fill="E1DFDD"/>
    </w:rPr>
  </w:style>
  <w:style w:type="paragraph" w:styleId="z-TopofForm">
    <w:name w:val="HTML Top of Form"/>
    <w:basedOn w:val="Normal"/>
    <w:next w:val="Normal"/>
    <w:link w:val="z-TopofFormChar"/>
    <w: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rsid w:val="00341B34"/>
    <w:rPr>
      <w:rFonts w:ascii="Times New Roman" w:hAnsi="Times New Roman" w:cs="Times New Roman"/>
      <w:b/>
      <w:bCs/>
      <w:sz w:val="18"/>
      <w:szCs w:val="18"/>
      <w:shd w:val="clear" w:color="auto" w:fill="FFFFFF"/>
    </w:rPr>
  </w:style>
  <w:style w:type="paragraph" w:customStyle="1" w:styleId="11">
    <w:name w:val="Горен или долен колонтитул1"/>
    <w:basedOn w:val="Normal"/>
    <w:link w:val="a2"/>
    <w:rsid w:val="00341B34"/>
    <w:pPr>
      <w:widowControl w:val="0"/>
      <w:shd w:val="clear" w:color="auto" w:fill="FFFFFF"/>
      <w:spacing w:line="240" w:lineRule="atLeast"/>
      <w:jc w:val="left"/>
    </w:pPr>
    <w:rPr>
      <w:rFonts w:eastAsiaTheme="minorHAnsi"/>
      <w:b/>
      <w:bCs/>
      <w:sz w:val="18"/>
      <w:szCs w:val="18"/>
    </w:rPr>
  </w:style>
  <w:style w:type="character" w:customStyle="1" w:styleId="41">
    <w:name w:val="Основен текст4"/>
    <w:basedOn w:val="a0"/>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rsid w:val="00341B34"/>
    <w:pPr>
      <w:widowControl w:val="0"/>
      <w:shd w:val="clear" w:color="auto" w:fill="FFFFFF"/>
      <w:spacing w:after="240" w:line="240" w:lineRule="atLeast"/>
      <w:ind w:hanging="6540"/>
    </w:pPr>
    <w:rPr>
      <w:sz w:val="20"/>
      <w:lang w:eastAsia="bg-BG"/>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rsid w:val="00B73916"/>
    <w:rPr>
      <w:rFonts w:ascii="Arial" w:eastAsia="Times New Roman" w:hAnsi="Arial" w:cs="Times New Roman"/>
      <w:bCs/>
      <w:sz w:val="20"/>
      <w:szCs w:val="24"/>
      <w:lang w:val="en-GB"/>
    </w:rPr>
  </w:style>
  <w:style w:type="paragraph" w:styleId="NoSpacing">
    <w:name w:val="No Spacing"/>
    <w:qFormat/>
    <w:rsid w:val="00B73916"/>
    <w:pPr>
      <w:spacing w:after="0" w:line="240" w:lineRule="auto"/>
      <w:jc w:val="both"/>
    </w:pPr>
    <w:rPr>
      <w:rFonts w:ascii="Times New Roman" w:eastAsia="Times New Roman" w:hAnsi="Times New Roman" w:cs="Times New Roman"/>
      <w:szCs w:val="20"/>
    </w:rPr>
  </w:style>
  <w:style w:type="character" w:styleId="Strong">
    <w:name w:val="Strong"/>
    <w:qFormat/>
    <w:rsid w:val="00B73916"/>
    <w:rPr>
      <w:b/>
      <w:bCs/>
    </w:rPr>
  </w:style>
  <w:style w:type="paragraph" w:customStyle="1" w:styleId="Default">
    <w:name w:val="Default"/>
    <w:rsid w:val="00942817"/>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UnresolvedMention2">
    <w:name w:val="Unresolved Mention2"/>
    <w:basedOn w:val="DefaultParagraphFont"/>
    <w:unhideWhenUsed/>
    <w:rsid w:val="004D4277"/>
    <w:rPr>
      <w:color w:val="605E5C"/>
      <w:shd w:val="clear" w:color="auto" w:fill="E1DFDD"/>
    </w:rPr>
  </w:style>
  <w:style w:type="character" w:customStyle="1" w:styleId="WW8Num1z0">
    <w:name w:val="WW8Num1z0"/>
    <w:rsid w:val="004E6F61"/>
    <w:rPr>
      <w:rFonts w:ascii="Wingdings" w:hAnsi="Wingdings" w:cs="Wingdings" w:hint="default"/>
      <w:sz w:val="20"/>
    </w:rPr>
  </w:style>
  <w:style w:type="character" w:customStyle="1" w:styleId="WW8Num1z1">
    <w:name w:val="WW8Num1z1"/>
    <w:rsid w:val="004E6F61"/>
    <w:rPr>
      <w:rFonts w:ascii="Courier New" w:hAnsi="Courier New" w:cs="Courier New" w:hint="default"/>
    </w:rPr>
  </w:style>
  <w:style w:type="character" w:customStyle="1" w:styleId="WW8Num1z2">
    <w:name w:val="WW8Num1z2"/>
    <w:rsid w:val="004E6F61"/>
  </w:style>
  <w:style w:type="character" w:customStyle="1" w:styleId="WW8Num1z3">
    <w:name w:val="WW8Num1z3"/>
    <w:rsid w:val="004E6F61"/>
    <w:rPr>
      <w:rFonts w:ascii="Symbol" w:hAnsi="Symbol" w:cs="Symbol" w:hint="default"/>
    </w:rPr>
  </w:style>
  <w:style w:type="character" w:customStyle="1" w:styleId="WW8Num1z4">
    <w:name w:val="WW8Num1z4"/>
    <w:rsid w:val="004E6F61"/>
  </w:style>
  <w:style w:type="character" w:customStyle="1" w:styleId="WW8Num1z5">
    <w:name w:val="WW8Num1z5"/>
    <w:rsid w:val="004E6F61"/>
  </w:style>
  <w:style w:type="character" w:customStyle="1" w:styleId="WW8Num1z6">
    <w:name w:val="WW8Num1z6"/>
    <w:rsid w:val="004E6F61"/>
  </w:style>
  <w:style w:type="character" w:customStyle="1" w:styleId="WW8Num1z7">
    <w:name w:val="WW8Num1z7"/>
    <w:rsid w:val="004E6F61"/>
  </w:style>
  <w:style w:type="character" w:customStyle="1" w:styleId="WW8Num1z8">
    <w:name w:val="WW8Num1z8"/>
    <w:rsid w:val="004E6F61"/>
  </w:style>
  <w:style w:type="character" w:customStyle="1" w:styleId="WW8Num2z0">
    <w:name w:val="WW8Num2z0"/>
    <w:rsid w:val="004E6F61"/>
    <w:rPr>
      <w:rFonts w:ascii="Symbol" w:hAnsi="Symbol" w:cs="Symbol" w:hint="default"/>
    </w:rPr>
  </w:style>
  <w:style w:type="character" w:customStyle="1" w:styleId="WW8Num3z0">
    <w:name w:val="WW8Num3z0"/>
    <w:rsid w:val="004E6F61"/>
    <w:rPr>
      <w:rFonts w:ascii="Symbol" w:hAnsi="Symbol" w:cs="Symbol" w:hint="default"/>
    </w:rPr>
  </w:style>
  <w:style w:type="character" w:customStyle="1" w:styleId="WW8Num4z0">
    <w:name w:val="WW8Num4z0"/>
    <w:rsid w:val="004E6F61"/>
    <w:rPr>
      <w:rFonts w:ascii="Symbol" w:hAnsi="Symbol" w:cs="Symbol" w:hint="default"/>
    </w:rPr>
  </w:style>
  <w:style w:type="character" w:customStyle="1" w:styleId="WW8Num5z0">
    <w:name w:val="WW8Num5z0"/>
    <w:rsid w:val="004E6F61"/>
    <w:rPr>
      <w:rFonts w:ascii="Arial" w:hAnsi="Arial" w:cs="Arial" w:hint="default"/>
      <w:sz w:val="20"/>
    </w:rPr>
  </w:style>
  <w:style w:type="character" w:customStyle="1" w:styleId="WW8Num6z0">
    <w:name w:val="WW8Num6z0"/>
    <w:rsid w:val="004E6F61"/>
    <w:rPr>
      <w:rFonts w:ascii="Symbol" w:hAnsi="Symbol" w:cs="Symbol" w:hint="default"/>
    </w:rPr>
  </w:style>
  <w:style w:type="character" w:customStyle="1" w:styleId="WW8Num7z0">
    <w:name w:val="WW8Num7z0"/>
    <w:rsid w:val="004E6F61"/>
    <w:rPr>
      <w:rFonts w:ascii="Verdana" w:hAnsi="Verdana" w:cs="Verdana" w:hint="default"/>
      <w:sz w:val="20"/>
    </w:rPr>
  </w:style>
  <w:style w:type="character" w:customStyle="1" w:styleId="WW8Num8z0">
    <w:name w:val="WW8Num8z0"/>
    <w:rsid w:val="004E6F61"/>
    <w:rPr>
      <w:rFonts w:ascii="Arial" w:eastAsia="Times New Roman" w:hAnsi="Arial" w:cs="Arial" w:hint="default"/>
    </w:rPr>
  </w:style>
  <w:style w:type="character" w:customStyle="1" w:styleId="WW8Num9z0">
    <w:name w:val="WW8Num9z0"/>
    <w:rsid w:val="004E6F61"/>
    <w:rPr>
      <w:rFonts w:cs="Arial" w:hint="default"/>
    </w:rPr>
  </w:style>
  <w:style w:type="character" w:customStyle="1" w:styleId="WW8Num10z0">
    <w:name w:val="WW8Num10z0"/>
    <w:rsid w:val="004E6F61"/>
    <w:rPr>
      <w:rFonts w:ascii="Wingdings" w:hAnsi="Wingdings" w:cs="Wingdings" w:hint="default"/>
      <w:sz w:val="20"/>
    </w:rPr>
  </w:style>
  <w:style w:type="character" w:customStyle="1" w:styleId="WW8Num11z0">
    <w:name w:val="WW8Num11z0"/>
    <w:rsid w:val="004E6F61"/>
    <w:rPr>
      <w:rFonts w:ascii="Symbol" w:hAnsi="Symbol" w:cs="Symbol" w:hint="default"/>
    </w:rPr>
  </w:style>
  <w:style w:type="character" w:customStyle="1" w:styleId="WW8Num2z1">
    <w:name w:val="WW8Num2z1"/>
    <w:rsid w:val="004E6F61"/>
    <w:rPr>
      <w:rFonts w:ascii="Courier New" w:hAnsi="Courier New" w:cs="Courier New" w:hint="default"/>
    </w:rPr>
  </w:style>
  <w:style w:type="character" w:customStyle="1" w:styleId="WW8Num2z2">
    <w:name w:val="WW8Num2z2"/>
    <w:rsid w:val="004E6F61"/>
    <w:rPr>
      <w:rFonts w:ascii="Wingdings" w:hAnsi="Wingdings" w:cs="Wingdings" w:hint="default"/>
    </w:rPr>
  </w:style>
  <w:style w:type="character" w:customStyle="1" w:styleId="WW8Num3z1">
    <w:name w:val="WW8Num3z1"/>
    <w:rsid w:val="004E6F61"/>
    <w:rPr>
      <w:rFonts w:ascii="Courier New" w:hAnsi="Courier New" w:cs="Courier New" w:hint="default"/>
    </w:rPr>
  </w:style>
  <w:style w:type="character" w:customStyle="1" w:styleId="WW8Num3z2">
    <w:name w:val="WW8Num3z2"/>
    <w:rsid w:val="004E6F61"/>
    <w:rPr>
      <w:rFonts w:ascii="Wingdings" w:hAnsi="Wingdings" w:cs="Wingdings" w:hint="default"/>
    </w:rPr>
  </w:style>
  <w:style w:type="character" w:customStyle="1" w:styleId="WW8Num4z1">
    <w:name w:val="WW8Num4z1"/>
    <w:rsid w:val="004E6F61"/>
    <w:rPr>
      <w:rFonts w:ascii="Courier New" w:hAnsi="Courier New" w:cs="Courier New" w:hint="default"/>
    </w:rPr>
  </w:style>
  <w:style w:type="character" w:customStyle="1" w:styleId="WW8Num4z2">
    <w:name w:val="WW8Num4z2"/>
    <w:rsid w:val="004E6F61"/>
    <w:rPr>
      <w:rFonts w:ascii="Wingdings" w:hAnsi="Wingdings" w:cs="Wingdings" w:hint="default"/>
    </w:rPr>
  </w:style>
  <w:style w:type="character" w:customStyle="1" w:styleId="WW8Num6z1">
    <w:name w:val="WW8Num6z1"/>
    <w:rsid w:val="004E6F61"/>
    <w:rPr>
      <w:rFonts w:ascii="Courier New" w:hAnsi="Courier New" w:cs="Courier New" w:hint="default"/>
    </w:rPr>
  </w:style>
  <w:style w:type="character" w:customStyle="1" w:styleId="WW8Num6z2">
    <w:name w:val="WW8Num6z2"/>
    <w:rsid w:val="004E6F61"/>
    <w:rPr>
      <w:rFonts w:ascii="Wingdings" w:hAnsi="Wingdings" w:cs="Wingdings" w:hint="default"/>
    </w:rPr>
  </w:style>
  <w:style w:type="character" w:customStyle="1" w:styleId="WW8Num7z1">
    <w:name w:val="WW8Num7z1"/>
    <w:rsid w:val="004E6F61"/>
  </w:style>
  <w:style w:type="character" w:customStyle="1" w:styleId="WW8Num7z2">
    <w:name w:val="WW8Num7z2"/>
    <w:rsid w:val="004E6F61"/>
  </w:style>
  <w:style w:type="character" w:customStyle="1" w:styleId="WW8Num7z3">
    <w:name w:val="WW8Num7z3"/>
    <w:rsid w:val="004E6F61"/>
  </w:style>
  <w:style w:type="character" w:customStyle="1" w:styleId="WW8Num7z4">
    <w:name w:val="WW8Num7z4"/>
    <w:rsid w:val="004E6F61"/>
  </w:style>
  <w:style w:type="character" w:customStyle="1" w:styleId="WW8Num7z5">
    <w:name w:val="WW8Num7z5"/>
    <w:rsid w:val="004E6F61"/>
  </w:style>
  <w:style w:type="character" w:customStyle="1" w:styleId="WW8Num7z6">
    <w:name w:val="WW8Num7z6"/>
    <w:rsid w:val="004E6F61"/>
  </w:style>
  <w:style w:type="character" w:customStyle="1" w:styleId="WW8Num7z7">
    <w:name w:val="WW8Num7z7"/>
    <w:rsid w:val="004E6F61"/>
  </w:style>
  <w:style w:type="character" w:customStyle="1" w:styleId="WW8Num7z8">
    <w:name w:val="WW8Num7z8"/>
    <w:rsid w:val="004E6F61"/>
  </w:style>
  <w:style w:type="character" w:customStyle="1" w:styleId="WW8Num8z1">
    <w:name w:val="WW8Num8z1"/>
    <w:rsid w:val="004E6F61"/>
    <w:rPr>
      <w:rFonts w:ascii="Courier New" w:hAnsi="Courier New" w:cs="Courier New" w:hint="default"/>
    </w:rPr>
  </w:style>
  <w:style w:type="character" w:customStyle="1" w:styleId="WW8Num8z2">
    <w:name w:val="WW8Num8z2"/>
    <w:rsid w:val="004E6F61"/>
    <w:rPr>
      <w:rFonts w:ascii="Wingdings" w:hAnsi="Wingdings" w:cs="Wingdings" w:hint="default"/>
    </w:rPr>
  </w:style>
  <w:style w:type="character" w:customStyle="1" w:styleId="WW8Num8z3">
    <w:name w:val="WW8Num8z3"/>
    <w:rsid w:val="004E6F61"/>
    <w:rPr>
      <w:rFonts w:ascii="Symbol" w:hAnsi="Symbol" w:cs="Symbol" w:hint="default"/>
    </w:rPr>
  </w:style>
  <w:style w:type="character" w:customStyle="1" w:styleId="WW8Num9z1">
    <w:name w:val="WW8Num9z1"/>
    <w:rsid w:val="004E6F61"/>
  </w:style>
  <w:style w:type="character" w:customStyle="1" w:styleId="WW8Num9z2">
    <w:name w:val="WW8Num9z2"/>
    <w:rsid w:val="004E6F61"/>
  </w:style>
  <w:style w:type="character" w:customStyle="1" w:styleId="WW8Num9z3">
    <w:name w:val="WW8Num9z3"/>
    <w:rsid w:val="004E6F61"/>
  </w:style>
  <w:style w:type="character" w:customStyle="1" w:styleId="WW8Num9z4">
    <w:name w:val="WW8Num9z4"/>
    <w:rsid w:val="004E6F61"/>
  </w:style>
  <w:style w:type="character" w:customStyle="1" w:styleId="WW8Num9z5">
    <w:name w:val="WW8Num9z5"/>
    <w:rsid w:val="004E6F61"/>
  </w:style>
  <w:style w:type="character" w:customStyle="1" w:styleId="WW8Num9z6">
    <w:name w:val="WW8Num9z6"/>
    <w:rsid w:val="004E6F61"/>
  </w:style>
  <w:style w:type="character" w:customStyle="1" w:styleId="WW8Num9z7">
    <w:name w:val="WW8Num9z7"/>
    <w:rsid w:val="004E6F61"/>
  </w:style>
  <w:style w:type="character" w:customStyle="1" w:styleId="WW8Num9z8">
    <w:name w:val="WW8Num9z8"/>
    <w:rsid w:val="004E6F61"/>
  </w:style>
  <w:style w:type="character" w:customStyle="1" w:styleId="WW8Num10z1">
    <w:name w:val="WW8Num10z1"/>
    <w:rsid w:val="004E6F61"/>
    <w:rPr>
      <w:rFonts w:ascii="Courier New" w:hAnsi="Courier New" w:cs="Courier New" w:hint="default"/>
    </w:rPr>
  </w:style>
  <w:style w:type="character" w:customStyle="1" w:styleId="WW8Num10z3">
    <w:name w:val="WW8Num10z3"/>
    <w:rsid w:val="004E6F61"/>
    <w:rPr>
      <w:rFonts w:ascii="Symbol" w:hAnsi="Symbol" w:cs="Symbol" w:hint="default"/>
    </w:rPr>
  </w:style>
  <w:style w:type="character" w:customStyle="1" w:styleId="WW8Num11z1">
    <w:name w:val="WW8Num11z1"/>
    <w:rsid w:val="004E6F61"/>
    <w:rPr>
      <w:rFonts w:ascii="Courier New" w:hAnsi="Courier New" w:cs="Courier New" w:hint="default"/>
    </w:rPr>
  </w:style>
  <w:style w:type="character" w:customStyle="1" w:styleId="WW8Num11z2">
    <w:name w:val="WW8Num11z2"/>
    <w:rsid w:val="004E6F61"/>
    <w:rPr>
      <w:rFonts w:ascii="Wingdings" w:hAnsi="Wingdings" w:cs="Wingdings" w:hint="default"/>
    </w:rPr>
  </w:style>
  <w:style w:type="character" w:customStyle="1" w:styleId="WW8Num12z0">
    <w:name w:val="WW8Num12z0"/>
    <w:rsid w:val="004E6F61"/>
    <w:rPr>
      <w:rFonts w:hint="default"/>
      <w:b w:val="0"/>
    </w:rPr>
  </w:style>
  <w:style w:type="character" w:customStyle="1" w:styleId="WW8Num12z1">
    <w:name w:val="WW8Num12z1"/>
    <w:rsid w:val="004E6F61"/>
  </w:style>
  <w:style w:type="character" w:customStyle="1" w:styleId="WW8Num12z2">
    <w:name w:val="WW8Num12z2"/>
    <w:rsid w:val="004E6F61"/>
  </w:style>
  <w:style w:type="character" w:customStyle="1" w:styleId="WW8Num12z3">
    <w:name w:val="WW8Num12z3"/>
    <w:rsid w:val="004E6F61"/>
  </w:style>
  <w:style w:type="character" w:customStyle="1" w:styleId="WW8Num12z4">
    <w:name w:val="WW8Num12z4"/>
    <w:rsid w:val="004E6F61"/>
  </w:style>
  <w:style w:type="character" w:customStyle="1" w:styleId="WW8Num12z5">
    <w:name w:val="WW8Num12z5"/>
    <w:rsid w:val="004E6F61"/>
  </w:style>
  <w:style w:type="character" w:customStyle="1" w:styleId="WW8Num12z6">
    <w:name w:val="WW8Num12z6"/>
    <w:rsid w:val="004E6F61"/>
  </w:style>
  <w:style w:type="character" w:customStyle="1" w:styleId="WW8Num12z7">
    <w:name w:val="WW8Num12z7"/>
    <w:rsid w:val="004E6F61"/>
  </w:style>
  <w:style w:type="character" w:customStyle="1" w:styleId="WW8Num12z8">
    <w:name w:val="WW8Num12z8"/>
    <w:rsid w:val="004E6F61"/>
  </w:style>
  <w:style w:type="character" w:customStyle="1" w:styleId="WW8Num13z0">
    <w:name w:val="WW8Num13z0"/>
    <w:rsid w:val="004E6F61"/>
    <w:rPr>
      <w:rFonts w:ascii="Symbol" w:hAnsi="Symbol" w:cs="Symbol" w:hint="default"/>
    </w:rPr>
  </w:style>
  <w:style w:type="character" w:customStyle="1" w:styleId="WW8Num13z1">
    <w:name w:val="WW8Num13z1"/>
    <w:rsid w:val="004E6F61"/>
    <w:rPr>
      <w:rFonts w:ascii="Courier New" w:hAnsi="Courier New" w:cs="Courier New" w:hint="default"/>
    </w:rPr>
  </w:style>
  <w:style w:type="character" w:customStyle="1" w:styleId="WW8Num13z2">
    <w:name w:val="WW8Num13z2"/>
    <w:rsid w:val="004E6F61"/>
    <w:rPr>
      <w:rFonts w:ascii="Wingdings" w:hAnsi="Wingdings" w:cs="Wingdings" w:hint="default"/>
    </w:rPr>
  </w:style>
  <w:style w:type="character" w:customStyle="1" w:styleId="WW8Num14z0">
    <w:name w:val="WW8Num14z0"/>
    <w:rsid w:val="004E6F61"/>
    <w:rPr>
      <w:rFonts w:ascii="Symbol" w:hAnsi="Symbol" w:cs="Symbol" w:hint="default"/>
      <w:sz w:val="20"/>
    </w:rPr>
  </w:style>
  <w:style w:type="character" w:customStyle="1" w:styleId="WW8Num14z1">
    <w:name w:val="WW8Num14z1"/>
    <w:rsid w:val="004E6F61"/>
    <w:rPr>
      <w:rFonts w:ascii="Courier New" w:hAnsi="Courier New" w:cs="Courier New" w:hint="default"/>
    </w:rPr>
  </w:style>
  <w:style w:type="character" w:customStyle="1" w:styleId="WW8Num14z2">
    <w:name w:val="WW8Num14z2"/>
    <w:rsid w:val="004E6F61"/>
    <w:rPr>
      <w:rFonts w:ascii="Wingdings" w:hAnsi="Wingdings" w:cs="Wingdings" w:hint="default"/>
    </w:rPr>
  </w:style>
  <w:style w:type="character" w:customStyle="1" w:styleId="WW8Num15z0">
    <w:name w:val="WW8Num15z0"/>
    <w:rsid w:val="004E6F61"/>
  </w:style>
  <w:style w:type="character" w:customStyle="1" w:styleId="WW8Num15z1">
    <w:name w:val="WW8Num15z1"/>
    <w:rsid w:val="004E6F61"/>
  </w:style>
  <w:style w:type="character" w:customStyle="1" w:styleId="WW8Num15z2">
    <w:name w:val="WW8Num15z2"/>
    <w:rsid w:val="004E6F61"/>
  </w:style>
  <w:style w:type="character" w:customStyle="1" w:styleId="WW8Num15z3">
    <w:name w:val="WW8Num15z3"/>
    <w:rsid w:val="004E6F61"/>
  </w:style>
  <w:style w:type="character" w:customStyle="1" w:styleId="WW8Num15z4">
    <w:name w:val="WW8Num15z4"/>
    <w:rsid w:val="004E6F61"/>
  </w:style>
  <w:style w:type="character" w:customStyle="1" w:styleId="WW8Num15z5">
    <w:name w:val="WW8Num15z5"/>
    <w:rsid w:val="004E6F61"/>
  </w:style>
  <w:style w:type="character" w:customStyle="1" w:styleId="WW8Num15z6">
    <w:name w:val="WW8Num15z6"/>
    <w:rsid w:val="004E6F61"/>
  </w:style>
  <w:style w:type="character" w:customStyle="1" w:styleId="WW8Num15z7">
    <w:name w:val="WW8Num15z7"/>
    <w:rsid w:val="004E6F61"/>
  </w:style>
  <w:style w:type="character" w:customStyle="1" w:styleId="WW8Num15z8">
    <w:name w:val="WW8Num15z8"/>
    <w:rsid w:val="004E6F61"/>
  </w:style>
  <w:style w:type="character" w:customStyle="1" w:styleId="WW8Num16z0">
    <w:name w:val="WW8Num16z0"/>
    <w:rsid w:val="004E6F61"/>
    <w:rPr>
      <w:rFonts w:ascii="Symbol" w:hAnsi="Symbol" w:cs="Symbol" w:hint="default"/>
    </w:rPr>
  </w:style>
  <w:style w:type="character" w:customStyle="1" w:styleId="WW8Num16z1">
    <w:name w:val="WW8Num16z1"/>
    <w:rsid w:val="004E6F61"/>
    <w:rPr>
      <w:rFonts w:ascii="Courier New" w:hAnsi="Courier New" w:cs="Courier New" w:hint="default"/>
    </w:rPr>
  </w:style>
  <w:style w:type="character" w:customStyle="1" w:styleId="WW8Num16z2">
    <w:name w:val="WW8Num16z2"/>
    <w:rsid w:val="004E6F61"/>
    <w:rPr>
      <w:rFonts w:ascii="Wingdings" w:hAnsi="Wingdings" w:cs="Wingdings" w:hint="default"/>
    </w:rPr>
  </w:style>
  <w:style w:type="character" w:customStyle="1" w:styleId="WW8Num17z0">
    <w:name w:val="WW8Num17z0"/>
    <w:rsid w:val="004E6F61"/>
    <w:rPr>
      <w:rFonts w:hint="default"/>
    </w:rPr>
  </w:style>
  <w:style w:type="character" w:customStyle="1" w:styleId="WW8Num17z1">
    <w:name w:val="WW8Num17z1"/>
    <w:rsid w:val="004E6F61"/>
  </w:style>
  <w:style w:type="character" w:customStyle="1" w:styleId="WW8Num17z2">
    <w:name w:val="WW8Num17z2"/>
    <w:rsid w:val="004E6F61"/>
  </w:style>
  <w:style w:type="character" w:customStyle="1" w:styleId="WW8Num17z3">
    <w:name w:val="WW8Num17z3"/>
    <w:rsid w:val="004E6F61"/>
  </w:style>
  <w:style w:type="character" w:customStyle="1" w:styleId="WW8Num17z4">
    <w:name w:val="WW8Num17z4"/>
    <w:rsid w:val="004E6F61"/>
  </w:style>
  <w:style w:type="character" w:customStyle="1" w:styleId="WW8Num17z5">
    <w:name w:val="WW8Num17z5"/>
    <w:rsid w:val="004E6F61"/>
  </w:style>
  <w:style w:type="character" w:customStyle="1" w:styleId="WW8Num17z6">
    <w:name w:val="WW8Num17z6"/>
    <w:rsid w:val="004E6F61"/>
  </w:style>
  <w:style w:type="character" w:customStyle="1" w:styleId="WW8Num17z7">
    <w:name w:val="WW8Num17z7"/>
    <w:rsid w:val="004E6F61"/>
  </w:style>
  <w:style w:type="character" w:customStyle="1" w:styleId="WW8Num17z8">
    <w:name w:val="WW8Num17z8"/>
    <w:rsid w:val="004E6F61"/>
  </w:style>
  <w:style w:type="character" w:customStyle="1" w:styleId="WW8Num18z0">
    <w:name w:val="WW8Num18z0"/>
    <w:rsid w:val="004E6F61"/>
    <w:rPr>
      <w:rFonts w:ascii="Times New Roman" w:hAnsi="Times New Roman" w:cs="Times New Roman" w:hint="default"/>
    </w:rPr>
  </w:style>
  <w:style w:type="character" w:customStyle="1" w:styleId="WW8Num18z1">
    <w:name w:val="WW8Num18z1"/>
    <w:rsid w:val="004E6F61"/>
    <w:rPr>
      <w:rFonts w:ascii="Courier New" w:hAnsi="Courier New" w:cs="Courier New" w:hint="default"/>
    </w:rPr>
  </w:style>
  <w:style w:type="character" w:customStyle="1" w:styleId="WW8Num18z2">
    <w:name w:val="WW8Num18z2"/>
    <w:rsid w:val="004E6F61"/>
    <w:rPr>
      <w:rFonts w:ascii="Wingdings" w:hAnsi="Wingdings" w:cs="Wingdings" w:hint="default"/>
    </w:rPr>
  </w:style>
  <w:style w:type="character" w:customStyle="1" w:styleId="WW8Num18z3">
    <w:name w:val="WW8Num18z3"/>
    <w:rsid w:val="004E6F61"/>
    <w:rPr>
      <w:rFonts w:ascii="Symbol" w:hAnsi="Symbol" w:cs="Symbol" w:hint="default"/>
    </w:rPr>
  </w:style>
  <w:style w:type="character" w:customStyle="1" w:styleId="WW8Num19z0">
    <w:name w:val="WW8Num19z0"/>
    <w:rsid w:val="004E6F61"/>
    <w:rPr>
      <w:rFonts w:ascii="Wingdings" w:hAnsi="Wingdings" w:cs="Wingdings" w:hint="default"/>
      <w:sz w:val="20"/>
    </w:rPr>
  </w:style>
  <w:style w:type="character" w:customStyle="1" w:styleId="WW8Num19z1">
    <w:name w:val="WW8Num19z1"/>
    <w:rsid w:val="004E6F61"/>
    <w:rPr>
      <w:rFonts w:ascii="Courier New" w:hAnsi="Courier New" w:cs="Courier New" w:hint="default"/>
    </w:rPr>
  </w:style>
  <w:style w:type="character" w:customStyle="1" w:styleId="WW8Num19z3">
    <w:name w:val="WW8Num19z3"/>
    <w:rsid w:val="004E6F61"/>
    <w:rPr>
      <w:rFonts w:ascii="Symbol" w:hAnsi="Symbol" w:cs="Symbol" w:hint="default"/>
    </w:rPr>
  </w:style>
  <w:style w:type="character" w:customStyle="1" w:styleId="WW8Num20z0">
    <w:name w:val="WW8Num20z0"/>
    <w:rsid w:val="004E6F61"/>
    <w:rPr>
      <w:rFonts w:ascii="Symbol" w:hAnsi="Symbol" w:cs="Symbol" w:hint="default"/>
    </w:rPr>
  </w:style>
  <w:style w:type="character" w:customStyle="1" w:styleId="WW8Num20z1">
    <w:name w:val="WW8Num20z1"/>
    <w:rsid w:val="004E6F61"/>
    <w:rPr>
      <w:rFonts w:ascii="Courier New" w:hAnsi="Courier New" w:cs="Courier New" w:hint="default"/>
    </w:rPr>
  </w:style>
  <w:style w:type="character" w:customStyle="1" w:styleId="WW8Num20z2">
    <w:name w:val="WW8Num20z2"/>
    <w:rsid w:val="004E6F61"/>
    <w:rPr>
      <w:rFonts w:ascii="Wingdings" w:hAnsi="Wingdings" w:cs="Wingdings" w:hint="default"/>
    </w:rPr>
  </w:style>
  <w:style w:type="character" w:customStyle="1" w:styleId="WW8Num21z0">
    <w:name w:val="WW8Num21z0"/>
    <w:rsid w:val="004E6F61"/>
    <w:rPr>
      <w:rFonts w:ascii="Verdana" w:eastAsia="Calibri" w:hAnsi="Verdana" w:cs="Calibri" w:hint="default"/>
    </w:rPr>
  </w:style>
  <w:style w:type="character" w:customStyle="1" w:styleId="WW8Num21z1">
    <w:name w:val="WW8Num21z1"/>
    <w:rsid w:val="004E6F61"/>
    <w:rPr>
      <w:rFonts w:ascii="Courier New" w:hAnsi="Courier New" w:cs="Courier New" w:hint="default"/>
    </w:rPr>
  </w:style>
  <w:style w:type="character" w:customStyle="1" w:styleId="WW8Num21z2">
    <w:name w:val="WW8Num21z2"/>
    <w:rsid w:val="004E6F61"/>
    <w:rPr>
      <w:rFonts w:ascii="Wingdings" w:hAnsi="Wingdings" w:cs="Wingdings" w:hint="default"/>
    </w:rPr>
  </w:style>
  <w:style w:type="character" w:customStyle="1" w:styleId="WW8Num21z3">
    <w:name w:val="WW8Num21z3"/>
    <w:rsid w:val="004E6F61"/>
    <w:rPr>
      <w:rFonts w:ascii="Symbol" w:hAnsi="Symbol" w:cs="Symbol" w:hint="default"/>
    </w:rPr>
  </w:style>
  <w:style w:type="character" w:customStyle="1" w:styleId="WW8Num22z0">
    <w:name w:val="WW8Num22z0"/>
    <w:rsid w:val="004E6F61"/>
    <w:rPr>
      <w:rFonts w:ascii="Symbol" w:hAnsi="Symbol" w:cs="Symbol" w:hint="default"/>
      <w:sz w:val="20"/>
    </w:rPr>
  </w:style>
  <w:style w:type="character" w:customStyle="1" w:styleId="WW8Num22z1">
    <w:name w:val="WW8Num22z1"/>
    <w:rsid w:val="004E6F61"/>
    <w:rPr>
      <w:rFonts w:ascii="Courier New" w:hAnsi="Courier New" w:cs="Courier New" w:hint="default"/>
    </w:rPr>
  </w:style>
  <w:style w:type="character" w:customStyle="1" w:styleId="WW8Num22z2">
    <w:name w:val="WW8Num22z2"/>
    <w:rsid w:val="004E6F61"/>
    <w:rPr>
      <w:rFonts w:ascii="Wingdings" w:hAnsi="Wingdings" w:cs="Wingdings" w:hint="default"/>
    </w:rPr>
  </w:style>
  <w:style w:type="character" w:customStyle="1" w:styleId="WW8Num23z0">
    <w:name w:val="WW8Num23z0"/>
    <w:rsid w:val="004E6F61"/>
    <w:rPr>
      <w:rFonts w:hint="default"/>
    </w:rPr>
  </w:style>
  <w:style w:type="character" w:customStyle="1" w:styleId="WW8Num23z1">
    <w:name w:val="WW8Num23z1"/>
    <w:rsid w:val="004E6F61"/>
  </w:style>
  <w:style w:type="character" w:customStyle="1" w:styleId="WW8Num23z2">
    <w:name w:val="WW8Num23z2"/>
    <w:rsid w:val="004E6F61"/>
  </w:style>
  <w:style w:type="character" w:customStyle="1" w:styleId="WW8Num23z3">
    <w:name w:val="WW8Num23z3"/>
    <w:rsid w:val="004E6F61"/>
  </w:style>
  <w:style w:type="character" w:customStyle="1" w:styleId="WW8Num23z4">
    <w:name w:val="WW8Num23z4"/>
    <w:rsid w:val="004E6F61"/>
  </w:style>
  <w:style w:type="character" w:customStyle="1" w:styleId="WW8Num23z5">
    <w:name w:val="WW8Num23z5"/>
    <w:rsid w:val="004E6F61"/>
  </w:style>
  <w:style w:type="character" w:customStyle="1" w:styleId="WW8Num23z6">
    <w:name w:val="WW8Num23z6"/>
    <w:rsid w:val="004E6F61"/>
  </w:style>
  <w:style w:type="character" w:customStyle="1" w:styleId="WW8Num23z7">
    <w:name w:val="WW8Num23z7"/>
    <w:rsid w:val="004E6F61"/>
  </w:style>
  <w:style w:type="character" w:customStyle="1" w:styleId="WW8Num23z8">
    <w:name w:val="WW8Num23z8"/>
    <w:rsid w:val="004E6F61"/>
  </w:style>
  <w:style w:type="character" w:customStyle="1" w:styleId="WW8Num24z0">
    <w:name w:val="WW8Num24z0"/>
    <w:rsid w:val="004E6F61"/>
    <w:rPr>
      <w:rFonts w:ascii="Wingdings" w:hAnsi="Wingdings" w:cs="Wingdings" w:hint="default"/>
      <w:color w:val="auto"/>
    </w:rPr>
  </w:style>
  <w:style w:type="character" w:customStyle="1" w:styleId="WW8Num24z1">
    <w:name w:val="WW8Num24z1"/>
    <w:rsid w:val="004E6F61"/>
    <w:rPr>
      <w:rFonts w:ascii="Courier New" w:hAnsi="Courier New" w:cs="Courier New" w:hint="default"/>
    </w:rPr>
  </w:style>
  <w:style w:type="character" w:customStyle="1" w:styleId="WW8Num24z2">
    <w:name w:val="WW8Num24z2"/>
    <w:rsid w:val="004E6F61"/>
    <w:rPr>
      <w:rFonts w:ascii="Wingdings" w:hAnsi="Wingdings" w:cs="Wingdings" w:hint="default"/>
    </w:rPr>
  </w:style>
  <w:style w:type="character" w:customStyle="1" w:styleId="WW8Num24z3">
    <w:name w:val="WW8Num24z3"/>
    <w:rsid w:val="004E6F61"/>
    <w:rPr>
      <w:rFonts w:ascii="Symbol" w:hAnsi="Symbol" w:cs="Symbol" w:hint="default"/>
    </w:rPr>
  </w:style>
  <w:style w:type="character" w:customStyle="1" w:styleId="WW8Num25z0">
    <w:name w:val="WW8Num25z0"/>
    <w:rsid w:val="004E6F61"/>
    <w:rPr>
      <w:rFonts w:ascii="Symbol" w:hAnsi="Symbol" w:cs="Symbol" w:hint="default"/>
    </w:rPr>
  </w:style>
  <w:style w:type="character" w:customStyle="1" w:styleId="WW8Num25z1">
    <w:name w:val="WW8Num25z1"/>
    <w:rsid w:val="004E6F61"/>
    <w:rPr>
      <w:rFonts w:ascii="Courier New" w:hAnsi="Courier New" w:cs="Courier New" w:hint="default"/>
    </w:rPr>
  </w:style>
  <w:style w:type="character" w:customStyle="1" w:styleId="WW8Num25z2">
    <w:name w:val="WW8Num25z2"/>
    <w:rsid w:val="004E6F61"/>
    <w:rPr>
      <w:rFonts w:ascii="Wingdings" w:hAnsi="Wingdings" w:cs="Wingdings" w:hint="default"/>
    </w:rPr>
  </w:style>
  <w:style w:type="character" w:customStyle="1" w:styleId="WW8Num26z0">
    <w:name w:val="WW8Num26z0"/>
    <w:rsid w:val="004E6F61"/>
    <w:rPr>
      <w:rFonts w:ascii="Symbol" w:hAnsi="Symbol" w:cs="Symbol" w:hint="default"/>
    </w:rPr>
  </w:style>
  <w:style w:type="character" w:customStyle="1" w:styleId="WW8Num26z1">
    <w:name w:val="WW8Num26z1"/>
    <w:rsid w:val="004E6F61"/>
    <w:rPr>
      <w:rFonts w:ascii="Courier New" w:hAnsi="Courier New" w:cs="Courier New" w:hint="default"/>
    </w:rPr>
  </w:style>
  <w:style w:type="character" w:customStyle="1" w:styleId="WW8Num26z2">
    <w:name w:val="WW8Num26z2"/>
    <w:rsid w:val="004E6F61"/>
    <w:rPr>
      <w:rFonts w:ascii="Wingdings" w:hAnsi="Wingdings" w:cs="Wingdings" w:hint="default"/>
    </w:rPr>
  </w:style>
  <w:style w:type="character" w:customStyle="1" w:styleId="WW8Num27z0">
    <w:name w:val="WW8Num27z0"/>
    <w:rsid w:val="004E6F61"/>
    <w:rPr>
      <w:rFonts w:ascii="Symbol" w:hAnsi="Symbol" w:cs="Symbol" w:hint="default"/>
    </w:rPr>
  </w:style>
  <w:style w:type="character" w:customStyle="1" w:styleId="WW8Num27z1">
    <w:name w:val="WW8Num27z1"/>
    <w:rsid w:val="004E6F61"/>
    <w:rPr>
      <w:rFonts w:ascii="Courier New" w:hAnsi="Courier New" w:cs="Courier New" w:hint="default"/>
    </w:rPr>
  </w:style>
  <w:style w:type="character" w:customStyle="1" w:styleId="WW8Num27z2">
    <w:name w:val="WW8Num27z2"/>
    <w:rsid w:val="004E6F61"/>
    <w:rPr>
      <w:rFonts w:ascii="Wingdings" w:hAnsi="Wingdings" w:cs="Wingdings" w:hint="default"/>
    </w:rPr>
  </w:style>
  <w:style w:type="character" w:customStyle="1" w:styleId="WW8Num28z0">
    <w:name w:val="WW8Num28z0"/>
    <w:rsid w:val="004E6F61"/>
    <w:rPr>
      <w:rFonts w:ascii="Symbol" w:hAnsi="Symbol" w:cs="Symbol" w:hint="default"/>
    </w:rPr>
  </w:style>
  <w:style w:type="character" w:customStyle="1" w:styleId="WW8Num28z1">
    <w:name w:val="WW8Num28z1"/>
    <w:rsid w:val="004E6F61"/>
    <w:rPr>
      <w:rFonts w:ascii="Courier New" w:hAnsi="Courier New" w:cs="Courier New" w:hint="default"/>
    </w:rPr>
  </w:style>
  <w:style w:type="character" w:customStyle="1" w:styleId="WW8Num28z2">
    <w:name w:val="WW8Num28z2"/>
    <w:rsid w:val="004E6F61"/>
    <w:rPr>
      <w:rFonts w:ascii="Wingdings" w:hAnsi="Wingdings" w:cs="Wingdings" w:hint="default"/>
    </w:rPr>
  </w:style>
  <w:style w:type="character" w:customStyle="1" w:styleId="WW8Num29z0">
    <w:name w:val="WW8Num29z0"/>
    <w:rsid w:val="004E6F61"/>
    <w:rPr>
      <w:rFonts w:ascii="Arial" w:eastAsia="Times New Roman" w:hAnsi="Arial" w:cs="Arial" w:hint="default"/>
    </w:rPr>
  </w:style>
  <w:style w:type="character" w:customStyle="1" w:styleId="WW8Num29z1">
    <w:name w:val="WW8Num29z1"/>
    <w:rsid w:val="004E6F61"/>
    <w:rPr>
      <w:rFonts w:ascii="Courier New" w:hAnsi="Courier New" w:cs="Courier New" w:hint="default"/>
    </w:rPr>
  </w:style>
  <w:style w:type="character" w:customStyle="1" w:styleId="WW8Num29z2">
    <w:name w:val="WW8Num29z2"/>
    <w:rsid w:val="004E6F61"/>
    <w:rPr>
      <w:rFonts w:ascii="Wingdings" w:hAnsi="Wingdings" w:cs="Wingdings" w:hint="default"/>
    </w:rPr>
  </w:style>
  <w:style w:type="character" w:customStyle="1" w:styleId="WW8Num29z3">
    <w:name w:val="WW8Num29z3"/>
    <w:rsid w:val="004E6F61"/>
    <w:rPr>
      <w:rFonts w:ascii="Symbol" w:hAnsi="Symbol" w:cs="Symbol" w:hint="default"/>
    </w:rPr>
  </w:style>
  <w:style w:type="character" w:customStyle="1" w:styleId="WW8Num30z0">
    <w:name w:val="WW8Num30z0"/>
    <w:rsid w:val="004E6F61"/>
    <w:rPr>
      <w:rFonts w:ascii="Calibri" w:eastAsia="Times New Roman" w:hAnsi="Calibri" w:cs="Arial" w:hint="default"/>
    </w:rPr>
  </w:style>
  <w:style w:type="character" w:customStyle="1" w:styleId="WW8Num30z1">
    <w:name w:val="WW8Num30z1"/>
    <w:rsid w:val="004E6F61"/>
    <w:rPr>
      <w:rFonts w:ascii="Courier New" w:hAnsi="Courier New" w:cs="Courier New" w:hint="default"/>
    </w:rPr>
  </w:style>
  <w:style w:type="character" w:customStyle="1" w:styleId="WW8Num30z2">
    <w:name w:val="WW8Num30z2"/>
    <w:rsid w:val="004E6F61"/>
    <w:rPr>
      <w:rFonts w:ascii="Wingdings" w:hAnsi="Wingdings" w:cs="Wingdings" w:hint="default"/>
    </w:rPr>
  </w:style>
  <w:style w:type="character" w:customStyle="1" w:styleId="WW8Num30z3">
    <w:name w:val="WW8Num30z3"/>
    <w:rsid w:val="004E6F61"/>
    <w:rPr>
      <w:rFonts w:ascii="Symbol" w:hAnsi="Symbol" w:cs="Symbol" w:hint="default"/>
    </w:rPr>
  </w:style>
  <w:style w:type="character" w:customStyle="1" w:styleId="WW8Num31z0">
    <w:name w:val="WW8Num31z0"/>
    <w:rsid w:val="004E6F61"/>
    <w:rPr>
      <w:rFonts w:ascii="Georgia" w:eastAsia="Times New Roman" w:hAnsi="Georgia" w:cs="Times New Roman" w:hint="default"/>
    </w:rPr>
  </w:style>
  <w:style w:type="character" w:customStyle="1" w:styleId="WW8Num31z1">
    <w:name w:val="WW8Num31z1"/>
    <w:rsid w:val="004E6F61"/>
    <w:rPr>
      <w:rFonts w:ascii="Courier New" w:hAnsi="Courier New" w:cs="Courier New" w:hint="default"/>
    </w:rPr>
  </w:style>
  <w:style w:type="character" w:customStyle="1" w:styleId="WW8Num31z2">
    <w:name w:val="WW8Num31z2"/>
    <w:rsid w:val="004E6F61"/>
    <w:rPr>
      <w:rFonts w:ascii="Wingdings" w:hAnsi="Wingdings" w:cs="Wingdings" w:hint="default"/>
    </w:rPr>
  </w:style>
  <w:style w:type="character" w:customStyle="1" w:styleId="WW8Num31z3">
    <w:name w:val="WW8Num31z3"/>
    <w:rsid w:val="004E6F61"/>
    <w:rPr>
      <w:rFonts w:ascii="Symbol" w:hAnsi="Symbol" w:cs="Symbol" w:hint="default"/>
    </w:rPr>
  </w:style>
  <w:style w:type="character" w:customStyle="1" w:styleId="WW8Num32z0">
    <w:name w:val="WW8Num32z0"/>
    <w:rsid w:val="004E6F61"/>
    <w:rPr>
      <w:rFonts w:cs="Times New Roman" w:hint="default"/>
      <w:b w:val="0"/>
      <w:bCs/>
    </w:rPr>
  </w:style>
  <w:style w:type="character" w:customStyle="1" w:styleId="WW8Num32z1">
    <w:name w:val="WW8Num32z1"/>
    <w:rsid w:val="004E6F61"/>
    <w:rPr>
      <w:rFonts w:cs="Times New Roman"/>
    </w:rPr>
  </w:style>
  <w:style w:type="character" w:customStyle="1" w:styleId="WW8Num33z0">
    <w:name w:val="WW8Num33z0"/>
    <w:rsid w:val="004E6F61"/>
    <w:rPr>
      <w:rFonts w:cs="Times New Roman" w:hint="default"/>
    </w:rPr>
  </w:style>
  <w:style w:type="character" w:customStyle="1" w:styleId="WW8Num33z1">
    <w:name w:val="WW8Num33z1"/>
    <w:rsid w:val="004E6F61"/>
    <w:rPr>
      <w:rFonts w:cs="Times New Roman"/>
    </w:rPr>
  </w:style>
  <w:style w:type="character" w:customStyle="1" w:styleId="WW8Num34z0">
    <w:name w:val="WW8Num34z0"/>
    <w:rsid w:val="004E6F61"/>
    <w:rPr>
      <w:rFonts w:ascii="Wingdings" w:hAnsi="Wingdings" w:cs="Wingdings" w:hint="default"/>
      <w:sz w:val="20"/>
    </w:rPr>
  </w:style>
  <w:style w:type="character" w:customStyle="1" w:styleId="WW8Num34z1">
    <w:name w:val="WW8Num34z1"/>
    <w:rsid w:val="004E6F61"/>
    <w:rPr>
      <w:rFonts w:ascii="Courier New" w:hAnsi="Courier New" w:cs="Courier New" w:hint="default"/>
    </w:rPr>
  </w:style>
  <w:style w:type="character" w:customStyle="1" w:styleId="WW8Num34z3">
    <w:name w:val="WW8Num34z3"/>
    <w:rsid w:val="004E6F61"/>
    <w:rPr>
      <w:rFonts w:ascii="Symbol" w:hAnsi="Symbol" w:cs="Symbol" w:hint="default"/>
    </w:rPr>
  </w:style>
  <w:style w:type="character" w:customStyle="1" w:styleId="WW8Num35z0">
    <w:name w:val="WW8Num35z0"/>
    <w:rsid w:val="004E6F61"/>
    <w:rPr>
      <w:rFonts w:ascii="Wingdings" w:hAnsi="Wingdings" w:cs="Wingdings" w:hint="default"/>
      <w:sz w:val="20"/>
    </w:rPr>
  </w:style>
  <w:style w:type="character" w:customStyle="1" w:styleId="WW8Num35z1">
    <w:name w:val="WW8Num35z1"/>
    <w:rsid w:val="004E6F61"/>
    <w:rPr>
      <w:rFonts w:ascii="Courier New" w:hAnsi="Courier New" w:cs="Courier New" w:hint="default"/>
    </w:rPr>
  </w:style>
  <w:style w:type="character" w:customStyle="1" w:styleId="WW8Num35z3">
    <w:name w:val="WW8Num35z3"/>
    <w:rsid w:val="004E6F61"/>
    <w:rPr>
      <w:rFonts w:ascii="Symbol" w:hAnsi="Symbol" w:cs="Symbol" w:hint="default"/>
    </w:rPr>
  </w:style>
  <w:style w:type="character" w:customStyle="1" w:styleId="WW8Num36z0">
    <w:name w:val="WW8Num36z0"/>
    <w:rsid w:val="004E6F61"/>
    <w:rPr>
      <w:rFonts w:ascii="Symbol" w:hAnsi="Symbol" w:cs="Symbol" w:hint="default"/>
    </w:rPr>
  </w:style>
  <w:style w:type="character" w:customStyle="1" w:styleId="WW8Num36z1">
    <w:name w:val="WW8Num36z1"/>
    <w:rsid w:val="004E6F61"/>
    <w:rPr>
      <w:rFonts w:ascii="Courier New" w:hAnsi="Courier New" w:cs="Courier New" w:hint="default"/>
    </w:rPr>
  </w:style>
  <w:style w:type="character" w:customStyle="1" w:styleId="WW8Num36z2">
    <w:name w:val="WW8Num36z2"/>
    <w:rsid w:val="004E6F61"/>
    <w:rPr>
      <w:rFonts w:ascii="Wingdings" w:hAnsi="Wingdings" w:cs="Wingdings" w:hint="default"/>
    </w:rPr>
  </w:style>
  <w:style w:type="character" w:customStyle="1" w:styleId="WW8Num37z0">
    <w:name w:val="WW8Num37z0"/>
    <w:rsid w:val="004E6F61"/>
    <w:rPr>
      <w:rFonts w:ascii="Symbol" w:hAnsi="Symbol" w:cs="Symbol"/>
    </w:rPr>
  </w:style>
  <w:style w:type="character" w:customStyle="1" w:styleId="WW8Num37z1">
    <w:name w:val="WW8Num37z1"/>
    <w:rsid w:val="004E6F61"/>
    <w:rPr>
      <w:rFonts w:ascii="Courier New" w:hAnsi="Courier New" w:cs="Courier New"/>
    </w:rPr>
  </w:style>
  <w:style w:type="character" w:customStyle="1" w:styleId="WW8Num37z2">
    <w:name w:val="WW8Num37z2"/>
    <w:rsid w:val="004E6F61"/>
    <w:rPr>
      <w:rFonts w:ascii="Wingdings" w:hAnsi="Wingdings" w:cs="Wingdings"/>
    </w:rPr>
  </w:style>
  <w:style w:type="character" w:customStyle="1" w:styleId="WW8Num38z0">
    <w:name w:val="WW8Num38z0"/>
    <w:rsid w:val="004E6F61"/>
    <w:rPr>
      <w:rFonts w:ascii="Wingdings" w:hAnsi="Wingdings" w:cs="Wingdings" w:hint="default"/>
      <w:sz w:val="20"/>
    </w:rPr>
  </w:style>
  <w:style w:type="character" w:customStyle="1" w:styleId="WW8Num38z1">
    <w:name w:val="WW8Num38z1"/>
    <w:rsid w:val="004E6F61"/>
    <w:rPr>
      <w:rFonts w:ascii="Courier New" w:hAnsi="Courier New" w:cs="Courier New" w:hint="default"/>
    </w:rPr>
  </w:style>
  <w:style w:type="character" w:customStyle="1" w:styleId="WW8Num38z3">
    <w:name w:val="WW8Num38z3"/>
    <w:rsid w:val="004E6F61"/>
    <w:rPr>
      <w:rFonts w:ascii="Symbol" w:hAnsi="Symbol" w:cs="Symbol" w:hint="default"/>
    </w:rPr>
  </w:style>
  <w:style w:type="character" w:customStyle="1" w:styleId="WW8Num39z0">
    <w:name w:val="WW8Num39z0"/>
    <w:rsid w:val="004E6F61"/>
    <w:rPr>
      <w:rFonts w:ascii="Wingdings" w:hAnsi="Wingdings" w:cs="Wingdings" w:hint="default"/>
      <w:spacing w:val="-1"/>
      <w:sz w:val="20"/>
    </w:rPr>
  </w:style>
  <w:style w:type="character" w:customStyle="1" w:styleId="WW8Num39z1">
    <w:name w:val="WW8Num39z1"/>
    <w:rsid w:val="004E6F61"/>
    <w:rPr>
      <w:rFonts w:ascii="Courier New" w:hAnsi="Courier New" w:cs="Courier New" w:hint="default"/>
    </w:rPr>
  </w:style>
  <w:style w:type="character" w:customStyle="1" w:styleId="WW8Num39z3">
    <w:name w:val="WW8Num39z3"/>
    <w:rsid w:val="004E6F61"/>
    <w:rPr>
      <w:rFonts w:ascii="Symbol" w:hAnsi="Symbol" w:cs="Symbol" w:hint="default"/>
    </w:rPr>
  </w:style>
  <w:style w:type="character" w:customStyle="1" w:styleId="WW8Num40z0">
    <w:name w:val="WW8Num40z0"/>
    <w:rsid w:val="004E6F61"/>
    <w:rPr>
      <w:rFonts w:hint="default"/>
    </w:rPr>
  </w:style>
  <w:style w:type="character" w:customStyle="1" w:styleId="WW8Num40z1">
    <w:name w:val="WW8Num40z1"/>
    <w:rsid w:val="004E6F61"/>
  </w:style>
  <w:style w:type="character" w:customStyle="1" w:styleId="WW8Num40z2">
    <w:name w:val="WW8Num40z2"/>
    <w:rsid w:val="004E6F61"/>
  </w:style>
  <w:style w:type="character" w:customStyle="1" w:styleId="WW8Num40z3">
    <w:name w:val="WW8Num40z3"/>
    <w:rsid w:val="004E6F61"/>
  </w:style>
  <w:style w:type="character" w:customStyle="1" w:styleId="WW8Num40z4">
    <w:name w:val="WW8Num40z4"/>
    <w:rsid w:val="004E6F61"/>
  </w:style>
  <w:style w:type="character" w:customStyle="1" w:styleId="WW8Num40z5">
    <w:name w:val="WW8Num40z5"/>
    <w:rsid w:val="004E6F61"/>
  </w:style>
  <w:style w:type="character" w:customStyle="1" w:styleId="WW8Num40z6">
    <w:name w:val="WW8Num40z6"/>
    <w:rsid w:val="004E6F61"/>
  </w:style>
  <w:style w:type="character" w:customStyle="1" w:styleId="WW8Num40z7">
    <w:name w:val="WW8Num40z7"/>
    <w:rsid w:val="004E6F61"/>
  </w:style>
  <w:style w:type="character" w:customStyle="1" w:styleId="WW8Num40z8">
    <w:name w:val="WW8Num40z8"/>
    <w:rsid w:val="004E6F61"/>
  </w:style>
  <w:style w:type="character" w:customStyle="1" w:styleId="WW8Num41z0">
    <w:name w:val="WW8Num41z0"/>
    <w:rsid w:val="004E6F61"/>
    <w:rPr>
      <w:rFonts w:ascii="Wingdings" w:hAnsi="Wingdings" w:cs="Wingdings" w:hint="default"/>
    </w:rPr>
  </w:style>
  <w:style w:type="character" w:customStyle="1" w:styleId="WW8Num41z1">
    <w:name w:val="WW8Num41z1"/>
    <w:rsid w:val="004E6F61"/>
    <w:rPr>
      <w:rFonts w:ascii="Courier New" w:hAnsi="Courier New" w:cs="Courier New" w:hint="default"/>
    </w:rPr>
  </w:style>
  <w:style w:type="character" w:customStyle="1" w:styleId="WW8Num41z3">
    <w:name w:val="WW8Num41z3"/>
    <w:rsid w:val="004E6F61"/>
    <w:rPr>
      <w:rFonts w:ascii="Symbol" w:hAnsi="Symbol" w:cs="Symbol" w:hint="default"/>
    </w:rPr>
  </w:style>
  <w:style w:type="character" w:customStyle="1" w:styleId="WW8Num42z0">
    <w:name w:val="WW8Num42z0"/>
    <w:rsid w:val="004E6F61"/>
    <w:rPr>
      <w:rFonts w:ascii="Arial" w:eastAsia="Times New Roman" w:hAnsi="Arial" w:cs="Arial" w:hint="default"/>
    </w:rPr>
  </w:style>
  <w:style w:type="character" w:customStyle="1" w:styleId="WW8Num42z1">
    <w:name w:val="WW8Num42z1"/>
    <w:rsid w:val="004E6F61"/>
    <w:rPr>
      <w:rFonts w:ascii="Courier New" w:hAnsi="Courier New" w:cs="Courier New" w:hint="default"/>
    </w:rPr>
  </w:style>
  <w:style w:type="character" w:customStyle="1" w:styleId="WW8Num42z2">
    <w:name w:val="WW8Num42z2"/>
    <w:rsid w:val="004E6F61"/>
    <w:rPr>
      <w:rFonts w:ascii="Wingdings" w:hAnsi="Wingdings" w:cs="Wingdings" w:hint="default"/>
    </w:rPr>
  </w:style>
  <w:style w:type="character" w:customStyle="1" w:styleId="WW8Num42z3">
    <w:name w:val="WW8Num42z3"/>
    <w:rsid w:val="004E6F61"/>
    <w:rPr>
      <w:rFonts w:ascii="Symbol" w:hAnsi="Symbol" w:cs="Symbol" w:hint="default"/>
    </w:rPr>
  </w:style>
  <w:style w:type="character" w:customStyle="1" w:styleId="WW8Num43z0">
    <w:name w:val="WW8Num43z0"/>
    <w:rsid w:val="004E6F61"/>
    <w:rPr>
      <w:rFonts w:ascii="Arial" w:eastAsia="Times New Roman" w:hAnsi="Arial" w:cs="Arial" w:hint="default"/>
    </w:rPr>
  </w:style>
  <w:style w:type="character" w:customStyle="1" w:styleId="WW8Num43z1">
    <w:name w:val="WW8Num43z1"/>
    <w:rsid w:val="004E6F61"/>
    <w:rPr>
      <w:rFonts w:ascii="Courier New" w:hAnsi="Courier New" w:cs="Courier New" w:hint="default"/>
    </w:rPr>
  </w:style>
  <w:style w:type="character" w:customStyle="1" w:styleId="WW8Num43z2">
    <w:name w:val="WW8Num43z2"/>
    <w:rsid w:val="004E6F61"/>
    <w:rPr>
      <w:rFonts w:ascii="Wingdings" w:hAnsi="Wingdings" w:cs="Wingdings" w:hint="default"/>
    </w:rPr>
  </w:style>
  <w:style w:type="character" w:customStyle="1" w:styleId="WW8Num43z3">
    <w:name w:val="WW8Num43z3"/>
    <w:rsid w:val="004E6F61"/>
    <w:rPr>
      <w:rFonts w:ascii="Symbol" w:hAnsi="Symbol" w:cs="Symbol" w:hint="default"/>
    </w:rPr>
  </w:style>
  <w:style w:type="character" w:customStyle="1" w:styleId="WW8Num44z0">
    <w:name w:val="WW8Num44z0"/>
    <w:rsid w:val="004E6F61"/>
    <w:rPr>
      <w:rFonts w:ascii="Verdana" w:eastAsia="Calibri" w:hAnsi="Verdana" w:cs="Calibri" w:hint="default"/>
    </w:rPr>
  </w:style>
  <w:style w:type="character" w:customStyle="1" w:styleId="WW8Num44z1">
    <w:name w:val="WW8Num44z1"/>
    <w:rsid w:val="004E6F61"/>
    <w:rPr>
      <w:rFonts w:ascii="Courier New" w:hAnsi="Courier New" w:cs="Courier New" w:hint="default"/>
    </w:rPr>
  </w:style>
  <w:style w:type="character" w:customStyle="1" w:styleId="WW8Num44z2">
    <w:name w:val="WW8Num44z2"/>
    <w:rsid w:val="004E6F61"/>
    <w:rPr>
      <w:rFonts w:ascii="Wingdings" w:hAnsi="Wingdings" w:cs="Wingdings" w:hint="default"/>
    </w:rPr>
  </w:style>
  <w:style w:type="character" w:customStyle="1" w:styleId="WW8Num44z3">
    <w:name w:val="WW8Num44z3"/>
    <w:rsid w:val="004E6F61"/>
    <w:rPr>
      <w:rFonts w:ascii="Symbol" w:hAnsi="Symbol" w:cs="Symbol" w:hint="default"/>
    </w:rPr>
  </w:style>
  <w:style w:type="character" w:customStyle="1" w:styleId="WW8Num45z0">
    <w:name w:val="WW8Num45z0"/>
    <w:rsid w:val="004E6F61"/>
    <w:rPr>
      <w:rFonts w:ascii="Calibri" w:eastAsia="Times New Roman" w:hAnsi="Calibri" w:cs="Courier New" w:hint="default"/>
    </w:rPr>
  </w:style>
  <w:style w:type="character" w:customStyle="1" w:styleId="WW8Num45z1">
    <w:name w:val="WW8Num45z1"/>
    <w:rsid w:val="004E6F61"/>
    <w:rPr>
      <w:rFonts w:ascii="Courier New" w:hAnsi="Courier New" w:cs="Courier New" w:hint="default"/>
    </w:rPr>
  </w:style>
  <w:style w:type="character" w:customStyle="1" w:styleId="WW8Num45z2">
    <w:name w:val="WW8Num45z2"/>
    <w:rsid w:val="004E6F61"/>
    <w:rPr>
      <w:rFonts w:ascii="Wingdings" w:hAnsi="Wingdings" w:cs="Wingdings" w:hint="default"/>
    </w:rPr>
  </w:style>
  <w:style w:type="character" w:customStyle="1" w:styleId="WW8Num45z3">
    <w:name w:val="WW8Num45z3"/>
    <w:rsid w:val="004E6F61"/>
    <w:rPr>
      <w:rFonts w:ascii="Symbol" w:hAnsi="Symbol" w:cs="Symbol" w:hint="default"/>
    </w:rPr>
  </w:style>
  <w:style w:type="character" w:customStyle="1" w:styleId="WW8Num46z0">
    <w:name w:val="WW8Num46z0"/>
    <w:rsid w:val="004E6F61"/>
    <w:rPr>
      <w:rFonts w:ascii="Wingdings" w:hAnsi="Wingdings" w:cs="Wingdings" w:hint="default"/>
    </w:rPr>
  </w:style>
  <w:style w:type="character" w:customStyle="1" w:styleId="WW8Num46z1">
    <w:name w:val="WW8Num46z1"/>
    <w:rsid w:val="004E6F61"/>
    <w:rPr>
      <w:rFonts w:ascii="Courier New" w:hAnsi="Courier New" w:cs="Courier New" w:hint="default"/>
    </w:rPr>
  </w:style>
  <w:style w:type="character" w:customStyle="1" w:styleId="WW8Num46z3">
    <w:name w:val="WW8Num46z3"/>
    <w:rsid w:val="004E6F61"/>
    <w:rPr>
      <w:rFonts w:ascii="Symbol" w:hAnsi="Symbol" w:cs="Symbol" w:hint="default"/>
    </w:rPr>
  </w:style>
  <w:style w:type="character" w:customStyle="1" w:styleId="FootnoteCharacters">
    <w:name w:val="Footnote Characters"/>
    <w:rsid w:val="004E6F61"/>
    <w:rPr>
      <w:vertAlign w:val="superscript"/>
    </w:rPr>
  </w:style>
  <w:style w:type="character" w:customStyle="1" w:styleId="EndnoteCharacters">
    <w:name w:val="Endnote Characters"/>
    <w:rsid w:val="004E6F61"/>
    <w:rPr>
      <w:vertAlign w:val="superscript"/>
    </w:rPr>
  </w:style>
  <w:style w:type="paragraph" w:customStyle="1" w:styleId="Heading">
    <w:name w:val="Heading"/>
    <w:basedOn w:val="Normal"/>
    <w:next w:val="BodyText"/>
    <w:rsid w:val="004E6F61"/>
    <w:pPr>
      <w:keepNext/>
      <w:suppressAutoHyphens/>
      <w:spacing w:before="240" w:after="120" w:line="276" w:lineRule="auto"/>
      <w:jc w:val="left"/>
    </w:pPr>
    <w:rPr>
      <w:rFonts w:ascii="Arial" w:eastAsia="Microsoft YaHei" w:hAnsi="Arial" w:cs="Mangal"/>
      <w:sz w:val="28"/>
      <w:szCs w:val="28"/>
      <w:lang w:eastAsia="ar-SA"/>
    </w:rPr>
  </w:style>
  <w:style w:type="paragraph" w:styleId="Caption">
    <w:name w:val="caption"/>
    <w:basedOn w:val="Normal"/>
    <w:qFormat/>
    <w:rsid w:val="004E6F61"/>
    <w:pPr>
      <w:suppressLineNumbers/>
      <w:suppressAutoHyphens/>
      <w:spacing w:before="120" w:after="120" w:line="276" w:lineRule="auto"/>
      <w:jc w:val="left"/>
    </w:pPr>
    <w:rPr>
      <w:rFonts w:ascii="Calibri" w:eastAsia="Calibri" w:hAnsi="Calibri" w:cs="Mangal"/>
      <w:i/>
      <w:iCs/>
      <w:sz w:val="24"/>
      <w:szCs w:val="24"/>
      <w:lang w:eastAsia="ar-SA"/>
    </w:rPr>
  </w:style>
  <w:style w:type="paragraph" w:customStyle="1" w:styleId="Index">
    <w:name w:val="Index"/>
    <w:basedOn w:val="Normal"/>
    <w:rsid w:val="004E6F61"/>
    <w:pPr>
      <w:suppressLineNumbers/>
      <w:suppressAutoHyphens/>
      <w:spacing w:after="200" w:line="276" w:lineRule="auto"/>
      <w:jc w:val="left"/>
    </w:pPr>
    <w:rPr>
      <w:rFonts w:ascii="Calibri" w:eastAsia="Calibri" w:hAnsi="Calibri" w:cs="Mangal"/>
      <w:szCs w:val="22"/>
      <w:lang w:eastAsia="ar-SA"/>
    </w:rPr>
  </w:style>
  <w:style w:type="paragraph" w:customStyle="1" w:styleId="WW-Default">
    <w:name w:val="WW-Default"/>
    <w:rsid w:val="004E6F61"/>
    <w:pPr>
      <w:suppressAutoHyphens/>
      <w:autoSpaceDE w:val="0"/>
      <w:spacing w:after="0" w:line="240" w:lineRule="auto"/>
      <w:textAlignment w:val="baseline"/>
    </w:pPr>
    <w:rPr>
      <w:rFonts w:ascii="Times New Roman" w:eastAsia="Calibri" w:hAnsi="Times New Roman" w:cs="Times New Roman"/>
      <w:color w:val="000000"/>
      <w:sz w:val="24"/>
      <w:szCs w:val="24"/>
      <w:lang w:eastAsia="ar-SA"/>
    </w:rPr>
  </w:style>
  <w:style w:type="character" w:customStyle="1" w:styleId="UnresolvedMention">
    <w:name w:val="Unresolved Mention"/>
    <w:basedOn w:val="DefaultParagraphFont"/>
    <w:uiPriority w:val="99"/>
    <w:semiHidden/>
    <w:unhideWhenUsed/>
    <w:rsid w:val="002B28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4D4277"/>
    <w:pPr>
      <w:tabs>
        <w:tab w:val="right" w:leader="dot" w:pos="9457"/>
      </w:tabs>
      <w:jc w:val="left"/>
    </w:pPr>
    <w:rPr>
      <w:rFonts w:ascii="Verdana" w:hAnsi="Verdana" w:cs="Vrinda"/>
      <w:b/>
      <w:noProof/>
      <w:snapToGrid w:val="0"/>
      <w:sz w:val="20"/>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paragraph" w:styleId="TOCHeading">
    <w:name w:val="TOC Heading"/>
    <w:basedOn w:val="Heading1"/>
    <w:next w:val="Normal"/>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nhideWhenUsed/>
    <w:rsid w:val="00B66DF8"/>
    <w:pPr>
      <w:spacing w:after="120" w:line="480" w:lineRule="auto"/>
    </w:pPr>
    <w:rPr>
      <w:sz w:val="20"/>
      <w:lang w:val="en-US"/>
    </w:rPr>
  </w:style>
  <w:style w:type="character" w:customStyle="1" w:styleId="BodyText2Char">
    <w:name w:val="Body Text 2 Char"/>
    <w:basedOn w:val="DefaultParagraphFont"/>
    <w:link w:val="BodyText2"/>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rsid w:val="00B66DF8"/>
    <w:pPr>
      <w:autoSpaceDE w:val="0"/>
      <w:autoSpaceDN w:val="0"/>
      <w:adjustRightInd w:val="0"/>
      <w:jc w:val="left"/>
    </w:pPr>
    <w:rPr>
      <w:rFonts w:eastAsia="Calibri"/>
      <w:sz w:val="24"/>
      <w:szCs w:val="24"/>
      <w:lang w:eastAsia="bg-BG"/>
    </w:rPr>
  </w:style>
  <w:style w:type="paragraph" w:customStyle="1" w:styleId="CM10">
    <w:name w:val="CM10"/>
    <w:basedOn w:val="Normal"/>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nhideWhenUsed/>
    <w:rsid w:val="00B66DF8"/>
    <w:rPr>
      <w:color w:val="605E5C"/>
      <w:shd w:val="clear" w:color="auto" w:fill="E1DFDD"/>
    </w:rPr>
  </w:style>
  <w:style w:type="paragraph" w:styleId="z-TopofForm">
    <w:name w:val="HTML Top of Form"/>
    <w:basedOn w:val="Normal"/>
    <w:next w:val="Normal"/>
    <w:link w:val="z-TopofFormChar"/>
    <w: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rsid w:val="00341B34"/>
    <w:rPr>
      <w:rFonts w:ascii="Times New Roman" w:hAnsi="Times New Roman" w:cs="Times New Roman"/>
      <w:b/>
      <w:bCs/>
      <w:sz w:val="18"/>
      <w:szCs w:val="18"/>
      <w:shd w:val="clear" w:color="auto" w:fill="FFFFFF"/>
    </w:rPr>
  </w:style>
  <w:style w:type="paragraph" w:customStyle="1" w:styleId="11">
    <w:name w:val="Горен или долен колонтитул1"/>
    <w:basedOn w:val="Normal"/>
    <w:link w:val="a2"/>
    <w:rsid w:val="00341B34"/>
    <w:pPr>
      <w:widowControl w:val="0"/>
      <w:shd w:val="clear" w:color="auto" w:fill="FFFFFF"/>
      <w:spacing w:line="240" w:lineRule="atLeast"/>
      <w:jc w:val="left"/>
    </w:pPr>
    <w:rPr>
      <w:rFonts w:eastAsiaTheme="minorHAnsi"/>
      <w:b/>
      <w:bCs/>
      <w:sz w:val="18"/>
      <w:szCs w:val="18"/>
    </w:rPr>
  </w:style>
  <w:style w:type="character" w:customStyle="1" w:styleId="41">
    <w:name w:val="Основен текст4"/>
    <w:basedOn w:val="a0"/>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rsid w:val="00341B34"/>
    <w:pPr>
      <w:widowControl w:val="0"/>
      <w:shd w:val="clear" w:color="auto" w:fill="FFFFFF"/>
      <w:spacing w:after="240" w:line="240" w:lineRule="atLeast"/>
      <w:ind w:hanging="6540"/>
    </w:pPr>
    <w:rPr>
      <w:sz w:val="20"/>
      <w:lang w:eastAsia="bg-BG"/>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rsid w:val="00B73916"/>
    <w:rPr>
      <w:rFonts w:ascii="Arial" w:eastAsia="Times New Roman" w:hAnsi="Arial" w:cs="Times New Roman"/>
      <w:bCs/>
      <w:sz w:val="20"/>
      <w:szCs w:val="24"/>
      <w:lang w:val="en-GB"/>
    </w:rPr>
  </w:style>
  <w:style w:type="paragraph" w:styleId="NoSpacing">
    <w:name w:val="No Spacing"/>
    <w:qFormat/>
    <w:rsid w:val="00B73916"/>
    <w:pPr>
      <w:spacing w:after="0" w:line="240" w:lineRule="auto"/>
      <w:jc w:val="both"/>
    </w:pPr>
    <w:rPr>
      <w:rFonts w:ascii="Times New Roman" w:eastAsia="Times New Roman" w:hAnsi="Times New Roman" w:cs="Times New Roman"/>
      <w:szCs w:val="20"/>
    </w:rPr>
  </w:style>
  <w:style w:type="character" w:styleId="Strong">
    <w:name w:val="Strong"/>
    <w:qFormat/>
    <w:rsid w:val="00B73916"/>
    <w:rPr>
      <w:b/>
      <w:bCs/>
    </w:rPr>
  </w:style>
  <w:style w:type="paragraph" w:customStyle="1" w:styleId="Default">
    <w:name w:val="Default"/>
    <w:rsid w:val="00942817"/>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UnresolvedMention2">
    <w:name w:val="Unresolved Mention2"/>
    <w:basedOn w:val="DefaultParagraphFont"/>
    <w:unhideWhenUsed/>
    <w:rsid w:val="004D4277"/>
    <w:rPr>
      <w:color w:val="605E5C"/>
      <w:shd w:val="clear" w:color="auto" w:fill="E1DFDD"/>
    </w:rPr>
  </w:style>
  <w:style w:type="character" w:customStyle="1" w:styleId="WW8Num1z0">
    <w:name w:val="WW8Num1z0"/>
    <w:rsid w:val="004E6F61"/>
    <w:rPr>
      <w:rFonts w:ascii="Wingdings" w:hAnsi="Wingdings" w:cs="Wingdings" w:hint="default"/>
      <w:sz w:val="20"/>
    </w:rPr>
  </w:style>
  <w:style w:type="character" w:customStyle="1" w:styleId="WW8Num1z1">
    <w:name w:val="WW8Num1z1"/>
    <w:rsid w:val="004E6F61"/>
    <w:rPr>
      <w:rFonts w:ascii="Courier New" w:hAnsi="Courier New" w:cs="Courier New" w:hint="default"/>
    </w:rPr>
  </w:style>
  <w:style w:type="character" w:customStyle="1" w:styleId="WW8Num1z2">
    <w:name w:val="WW8Num1z2"/>
    <w:rsid w:val="004E6F61"/>
  </w:style>
  <w:style w:type="character" w:customStyle="1" w:styleId="WW8Num1z3">
    <w:name w:val="WW8Num1z3"/>
    <w:rsid w:val="004E6F61"/>
    <w:rPr>
      <w:rFonts w:ascii="Symbol" w:hAnsi="Symbol" w:cs="Symbol" w:hint="default"/>
    </w:rPr>
  </w:style>
  <w:style w:type="character" w:customStyle="1" w:styleId="WW8Num1z4">
    <w:name w:val="WW8Num1z4"/>
    <w:rsid w:val="004E6F61"/>
  </w:style>
  <w:style w:type="character" w:customStyle="1" w:styleId="WW8Num1z5">
    <w:name w:val="WW8Num1z5"/>
    <w:rsid w:val="004E6F61"/>
  </w:style>
  <w:style w:type="character" w:customStyle="1" w:styleId="WW8Num1z6">
    <w:name w:val="WW8Num1z6"/>
    <w:rsid w:val="004E6F61"/>
  </w:style>
  <w:style w:type="character" w:customStyle="1" w:styleId="WW8Num1z7">
    <w:name w:val="WW8Num1z7"/>
    <w:rsid w:val="004E6F61"/>
  </w:style>
  <w:style w:type="character" w:customStyle="1" w:styleId="WW8Num1z8">
    <w:name w:val="WW8Num1z8"/>
    <w:rsid w:val="004E6F61"/>
  </w:style>
  <w:style w:type="character" w:customStyle="1" w:styleId="WW8Num2z0">
    <w:name w:val="WW8Num2z0"/>
    <w:rsid w:val="004E6F61"/>
    <w:rPr>
      <w:rFonts w:ascii="Symbol" w:hAnsi="Symbol" w:cs="Symbol" w:hint="default"/>
    </w:rPr>
  </w:style>
  <w:style w:type="character" w:customStyle="1" w:styleId="WW8Num3z0">
    <w:name w:val="WW8Num3z0"/>
    <w:rsid w:val="004E6F61"/>
    <w:rPr>
      <w:rFonts w:ascii="Symbol" w:hAnsi="Symbol" w:cs="Symbol" w:hint="default"/>
    </w:rPr>
  </w:style>
  <w:style w:type="character" w:customStyle="1" w:styleId="WW8Num4z0">
    <w:name w:val="WW8Num4z0"/>
    <w:rsid w:val="004E6F61"/>
    <w:rPr>
      <w:rFonts w:ascii="Symbol" w:hAnsi="Symbol" w:cs="Symbol" w:hint="default"/>
    </w:rPr>
  </w:style>
  <w:style w:type="character" w:customStyle="1" w:styleId="WW8Num5z0">
    <w:name w:val="WW8Num5z0"/>
    <w:rsid w:val="004E6F61"/>
    <w:rPr>
      <w:rFonts w:ascii="Arial" w:hAnsi="Arial" w:cs="Arial" w:hint="default"/>
      <w:sz w:val="20"/>
    </w:rPr>
  </w:style>
  <w:style w:type="character" w:customStyle="1" w:styleId="WW8Num6z0">
    <w:name w:val="WW8Num6z0"/>
    <w:rsid w:val="004E6F61"/>
    <w:rPr>
      <w:rFonts w:ascii="Symbol" w:hAnsi="Symbol" w:cs="Symbol" w:hint="default"/>
    </w:rPr>
  </w:style>
  <w:style w:type="character" w:customStyle="1" w:styleId="WW8Num7z0">
    <w:name w:val="WW8Num7z0"/>
    <w:rsid w:val="004E6F61"/>
    <w:rPr>
      <w:rFonts w:ascii="Verdana" w:hAnsi="Verdana" w:cs="Verdana" w:hint="default"/>
      <w:sz w:val="20"/>
    </w:rPr>
  </w:style>
  <w:style w:type="character" w:customStyle="1" w:styleId="WW8Num8z0">
    <w:name w:val="WW8Num8z0"/>
    <w:rsid w:val="004E6F61"/>
    <w:rPr>
      <w:rFonts w:ascii="Arial" w:eastAsia="Times New Roman" w:hAnsi="Arial" w:cs="Arial" w:hint="default"/>
    </w:rPr>
  </w:style>
  <w:style w:type="character" w:customStyle="1" w:styleId="WW8Num9z0">
    <w:name w:val="WW8Num9z0"/>
    <w:rsid w:val="004E6F61"/>
    <w:rPr>
      <w:rFonts w:cs="Arial" w:hint="default"/>
    </w:rPr>
  </w:style>
  <w:style w:type="character" w:customStyle="1" w:styleId="WW8Num10z0">
    <w:name w:val="WW8Num10z0"/>
    <w:rsid w:val="004E6F61"/>
    <w:rPr>
      <w:rFonts w:ascii="Wingdings" w:hAnsi="Wingdings" w:cs="Wingdings" w:hint="default"/>
      <w:sz w:val="20"/>
    </w:rPr>
  </w:style>
  <w:style w:type="character" w:customStyle="1" w:styleId="WW8Num11z0">
    <w:name w:val="WW8Num11z0"/>
    <w:rsid w:val="004E6F61"/>
    <w:rPr>
      <w:rFonts w:ascii="Symbol" w:hAnsi="Symbol" w:cs="Symbol" w:hint="default"/>
    </w:rPr>
  </w:style>
  <w:style w:type="character" w:customStyle="1" w:styleId="WW8Num2z1">
    <w:name w:val="WW8Num2z1"/>
    <w:rsid w:val="004E6F61"/>
    <w:rPr>
      <w:rFonts w:ascii="Courier New" w:hAnsi="Courier New" w:cs="Courier New" w:hint="default"/>
    </w:rPr>
  </w:style>
  <w:style w:type="character" w:customStyle="1" w:styleId="WW8Num2z2">
    <w:name w:val="WW8Num2z2"/>
    <w:rsid w:val="004E6F61"/>
    <w:rPr>
      <w:rFonts w:ascii="Wingdings" w:hAnsi="Wingdings" w:cs="Wingdings" w:hint="default"/>
    </w:rPr>
  </w:style>
  <w:style w:type="character" w:customStyle="1" w:styleId="WW8Num3z1">
    <w:name w:val="WW8Num3z1"/>
    <w:rsid w:val="004E6F61"/>
    <w:rPr>
      <w:rFonts w:ascii="Courier New" w:hAnsi="Courier New" w:cs="Courier New" w:hint="default"/>
    </w:rPr>
  </w:style>
  <w:style w:type="character" w:customStyle="1" w:styleId="WW8Num3z2">
    <w:name w:val="WW8Num3z2"/>
    <w:rsid w:val="004E6F61"/>
    <w:rPr>
      <w:rFonts w:ascii="Wingdings" w:hAnsi="Wingdings" w:cs="Wingdings" w:hint="default"/>
    </w:rPr>
  </w:style>
  <w:style w:type="character" w:customStyle="1" w:styleId="WW8Num4z1">
    <w:name w:val="WW8Num4z1"/>
    <w:rsid w:val="004E6F61"/>
    <w:rPr>
      <w:rFonts w:ascii="Courier New" w:hAnsi="Courier New" w:cs="Courier New" w:hint="default"/>
    </w:rPr>
  </w:style>
  <w:style w:type="character" w:customStyle="1" w:styleId="WW8Num4z2">
    <w:name w:val="WW8Num4z2"/>
    <w:rsid w:val="004E6F61"/>
    <w:rPr>
      <w:rFonts w:ascii="Wingdings" w:hAnsi="Wingdings" w:cs="Wingdings" w:hint="default"/>
    </w:rPr>
  </w:style>
  <w:style w:type="character" w:customStyle="1" w:styleId="WW8Num6z1">
    <w:name w:val="WW8Num6z1"/>
    <w:rsid w:val="004E6F61"/>
    <w:rPr>
      <w:rFonts w:ascii="Courier New" w:hAnsi="Courier New" w:cs="Courier New" w:hint="default"/>
    </w:rPr>
  </w:style>
  <w:style w:type="character" w:customStyle="1" w:styleId="WW8Num6z2">
    <w:name w:val="WW8Num6z2"/>
    <w:rsid w:val="004E6F61"/>
    <w:rPr>
      <w:rFonts w:ascii="Wingdings" w:hAnsi="Wingdings" w:cs="Wingdings" w:hint="default"/>
    </w:rPr>
  </w:style>
  <w:style w:type="character" w:customStyle="1" w:styleId="WW8Num7z1">
    <w:name w:val="WW8Num7z1"/>
    <w:rsid w:val="004E6F61"/>
  </w:style>
  <w:style w:type="character" w:customStyle="1" w:styleId="WW8Num7z2">
    <w:name w:val="WW8Num7z2"/>
    <w:rsid w:val="004E6F61"/>
  </w:style>
  <w:style w:type="character" w:customStyle="1" w:styleId="WW8Num7z3">
    <w:name w:val="WW8Num7z3"/>
    <w:rsid w:val="004E6F61"/>
  </w:style>
  <w:style w:type="character" w:customStyle="1" w:styleId="WW8Num7z4">
    <w:name w:val="WW8Num7z4"/>
    <w:rsid w:val="004E6F61"/>
  </w:style>
  <w:style w:type="character" w:customStyle="1" w:styleId="WW8Num7z5">
    <w:name w:val="WW8Num7z5"/>
    <w:rsid w:val="004E6F61"/>
  </w:style>
  <w:style w:type="character" w:customStyle="1" w:styleId="WW8Num7z6">
    <w:name w:val="WW8Num7z6"/>
    <w:rsid w:val="004E6F61"/>
  </w:style>
  <w:style w:type="character" w:customStyle="1" w:styleId="WW8Num7z7">
    <w:name w:val="WW8Num7z7"/>
    <w:rsid w:val="004E6F61"/>
  </w:style>
  <w:style w:type="character" w:customStyle="1" w:styleId="WW8Num7z8">
    <w:name w:val="WW8Num7z8"/>
    <w:rsid w:val="004E6F61"/>
  </w:style>
  <w:style w:type="character" w:customStyle="1" w:styleId="WW8Num8z1">
    <w:name w:val="WW8Num8z1"/>
    <w:rsid w:val="004E6F61"/>
    <w:rPr>
      <w:rFonts w:ascii="Courier New" w:hAnsi="Courier New" w:cs="Courier New" w:hint="default"/>
    </w:rPr>
  </w:style>
  <w:style w:type="character" w:customStyle="1" w:styleId="WW8Num8z2">
    <w:name w:val="WW8Num8z2"/>
    <w:rsid w:val="004E6F61"/>
    <w:rPr>
      <w:rFonts w:ascii="Wingdings" w:hAnsi="Wingdings" w:cs="Wingdings" w:hint="default"/>
    </w:rPr>
  </w:style>
  <w:style w:type="character" w:customStyle="1" w:styleId="WW8Num8z3">
    <w:name w:val="WW8Num8z3"/>
    <w:rsid w:val="004E6F61"/>
    <w:rPr>
      <w:rFonts w:ascii="Symbol" w:hAnsi="Symbol" w:cs="Symbol" w:hint="default"/>
    </w:rPr>
  </w:style>
  <w:style w:type="character" w:customStyle="1" w:styleId="WW8Num9z1">
    <w:name w:val="WW8Num9z1"/>
    <w:rsid w:val="004E6F61"/>
  </w:style>
  <w:style w:type="character" w:customStyle="1" w:styleId="WW8Num9z2">
    <w:name w:val="WW8Num9z2"/>
    <w:rsid w:val="004E6F61"/>
  </w:style>
  <w:style w:type="character" w:customStyle="1" w:styleId="WW8Num9z3">
    <w:name w:val="WW8Num9z3"/>
    <w:rsid w:val="004E6F61"/>
  </w:style>
  <w:style w:type="character" w:customStyle="1" w:styleId="WW8Num9z4">
    <w:name w:val="WW8Num9z4"/>
    <w:rsid w:val="004E6F61"/>
  </w:style>
  <w:style w:type="character" w:customStyle="1" w:styleId="WW8Num9z5">
    <w:name w:val="WW8Num9z5"/>
    <w:rsid w:val="004E6F61"/>
  </w:style>
  <w:style w:type="character" w:customStyle="1" w:styleId="WW8Num9z6">
    <w:name w:val="WW8Num9z6"/>
    <w:rsid w:val="004E6F61"/>
  </w:style>
  <w:style w:type="character" w:customStyle="1" w:styleId="WW8Num9z7">
    <w:name w:val="WW8Num9z7"/>
    <w:rsid w:val="004E6F61"/>
  </w:style>
  <w:style w:type="character" w:customStyle="1" w:styleId="WW8Num9z8">
    <w:name w:val="WW8Num9z8"/>
    <w:rsid w:val="004E6F61"/>
  </w:style>
  <w:style w:type="character" w:customStyle="1" w:styleId="WW8Num10z1">
    <w:name w:val="WW8Num10z1"/>
    <w:rsid w:val="004E6F61"/>
    <w:rPr>
      <w:rFonts w:ascii="Courier New" w:hAnsi="Courier New" w:cs="Courier New" w:hint="default"/>
    </w:rPr>
  </w:style>
  <w:style w:type="character" w:customStyle="1" w:styleId="WW8Num10z3">
    <w:name w:val="WW8Num10z3"/>
    <w:rsid w:val="004E6F61"/>
    <w:rPr>
      <w:rFonts w:ascii="Symbol" w:hAnsi="Symbol" w:cs="Symbol" w:hint="default"/>
    </w:rPr>
  </w:style>
  <w:style w:type="character" w:customStyle="1" w:styleId="WW8Num11z1">
    <w:name w:val="WW8Num11z1"/>
    <w:rsid w:val="004E6F61"/>
    <w:rPr>
      <w:rFonts w:ascii="Courier New" w:hAnsi="Courier New" w:cs="Courier New" w:hint="default"/>
    </w:rPr>
  </w:style>
  <w:style w:type="character" w:customStyle="1" w:styleId="WW8Num11z2">
    <w:name w:val="WW8Num11z2"/>
    <w:rsid w:val="004E6F61"/>
    <w:rPr>
      <w:rFonts w:ascii="Wingdings" w:hAnsi="Wingdings" w:cs="Wingdings" w:hint="default"/>
    </w:rPr>
  </w:style>
  <w:style w:type="character" w:customStyle="1" w:styleId="WW8Num12z0">
    <w:name w:val="WW8Num12z0"/>
    <w:rsid w:val="004E6F61"/>
    <w:rPr>
      <w:rFonts w:hint="default"/>
      <w:b w:val="0"/>
    </w:rPr>
  </w:style>
  <w:style w:type="character" w:customStyle="1" w:styleId="WW8Num12z1">
    <w:name w:val="WW8Num12z1"/>
    <w:rsid w:val="004E6F61"/>
  </w:style>
  <w:style w:type="character" w:customStyle="1" w:styleId="WW8Num12z2">
    <w:name w:val="WW8Num12z2"/>
    <w:rsid w:val="004E6F61"/>
  </w:style>
  <w:style w:type="character" w:customStyle="1" w:styleId="WW8Num12z3">
    <w:name w:val="WW8Num12z3"/>
    <w:rsid w:val="004E6F61"/>
  </w:style>
  <w:style w:type="character" w:customStyle="1" w:styleId="WW8Num12z4">
    <w:name w:val="WW8Num12z4"/>
    <w:rsid w:val="004E6F61"/>
  </w:style>
  <w:style w:type="character" w:customStyle="1" w:styleId="WW8Num12z5">
    <w:name w:val="WW8Num12z5"/>
    <w:rsid w:val="004E6F61"/>
  </w:style>
  <w:style w:type="character" w:customStyle="1" w:styleId="WW8Num12z6">
    <w:name w:val="WW8Num12z6"/>
    <w:rsid w:val="004E6F61"/>
  </w:style>
  <w:style w:type="character" w:customStyle="1" w:styleId="WW8Num12z7">
    <w:name w:val="WW8Num12z7"/>
    <w:rsid w:val="004E6F61"/>
  </w:style>
  <w:style w:type="character" w:customStyle="1" w:styleId="WW8Num12z8">
    <w:name w:val="WW8Num12z8"/>
    <w:rsid w:val="004E6F61"/>
  </w:style>
  <w:style w:type="character" w:customStyle="1" w:styleId="WW8Num13z0">
    <w:name w:val="WW8Num13z0"/>
    <w:rsid w:val="004E6F61"/>
    <w:rPr>
      <w:rFonts w:ascii="Symbol" w:hAnsi="Symbol" w:cs="Symbol" w:hint="default"/>
    </w:rPr>
  </w:style>
  <w:style w:type="character" w:customStyle="1" w:styleId="WW8Num13z1">
    <w:name w:val="WW8Num13z1"/>
    <w:rsid w:val="004E6F61"/>
    <w:rPr>
      <w:rFonts w:ascii="Courier New" w:hAnsi="Courier New" w:cs="Courier New" w:hint="default"/>
    </w:rPr>
  </w:style>
  <w:style w:type="character" w:customStyle="1" w:styleId="WW8Num13z2">
    <w:name w:val="WW8Num13z2"/>
    <w:rsid w:val="004E6F61"/>
    <w:rPr>
      <w:rFonts w:ascii="Wingdings" w:hAnsi="Wingdings" w:cs="Wingdings" w:hint="default"/>
    </w:rPr>
  </w:style>
  <w:style w:type="character" w:customStyle="1" w:styleId="WW8Num14z0">
    <w:name w:val="WW8Num14z0"/>
    <w:rsid w:val="004E6F61"/>
    <w:rPr>
      <w:rFonts w:ascii="Symbol" w:hAnsi="Symbol" w:cs="Symbol" w:hint="default"/>
      <w:sz w:val="20"/>
    </w:rPr>
  </w:style>
  <w:style w:type="character" w:customStyle="1" w:styleId="WW8Num14z1">
    <w:name w:val="WW8Num14z1"/>
    <w:rsid w:val="004E6F61"/>
    <w:rPr>
      <w:rFonts w:ascii="Courier New" w:hAnsi="Courier New" w:cs="Courier New" w:hint="default"/>
    </w:rPr>
  </w:style>
  <w:style w:type="character" w:customStyle="1" w:styleId="WW8Num14z2">
    <w:name w:val="WW8Num14z2"/>
    <w:rsid w:val="004E6F61"/>
    <w:rPr>
      <w:rFonts w:ascii="Wingdings" w:hAnsi="Wingdings" w:cs="Wingdings" w:hint="default"/>
    </w:rPr>
  </w:style>
  <w:style w:type="character" w:customStyle="1" w:styleId="WW8Num15z0">
    <w:name w:val="WW8Num15z0"/>
    <w:rsid w:val="004E6F61"/>
  </w:style>
  <w:style w:type="character" w:customStyle="1" w:styleId="WW8Num15z1">
    <w:name w:val="WW8Num15z1"/>
    <w:rsid w:val="004E6F61"/>
  </w:style>
  <w:style w:type="character" w:customStyle="1" w:styleId="WW8Num15z2">
    <w:name w:val="WW8Num15z2"/>
    <w:rsid w:val="004E6F61"/>
  </w:style>
  <w:style w:type="character" w:customStyle="1" w:styleId="WW8Num15z3">
    <w:name w:val="WW8Num15z3"/>
    <w:rsid w:val="004E6F61"/>
  </w:style>
  <w:style w:type="character" w:customStyle="1" w:styleId="WW8Num15z4">
    <w:name w:val="WW8Num15z4"/>
    <w:rsid w:val="004E6F61"/>
  </w:style>
  <w:style w:type="character" w:customStyle="1" w:styleId="WW8Num15z5">
    <w:name w:val="WW8Num15z5"/>
    <w:rsid w:val="004E6F61"/>
  </w:style>
  <w:style w:type="character" w:customStyle="1" w:styleId="WW8Num15z6">
    <w:name w:val="WW8Num15z6"/>
    <w:rsid w:val="004E6F61"/>
  </w:style>
  <w:style w:type="character" w:customStyle="1" w:styleId="WW8Num15z7">
    <w:name w:val="WW8Num15z7"/>
    <w:rsid w:val="004E6F61"/>
  </w:style>
  <w:style w:type="character" w:customStyle="1" w:styleId="WW8Num15z8">
    <w:name w:val="WW8Num15z8"/>
    <w:rsid w:val="004E6F61"/>
  </w:style>
  <w:style w:type="character" w:customStyle="1" w:styleId="WW8Num16z0">
    <w:name w:val="WW8Num16z0"/>
    <w:rsid w:val="004E6F61"/>
    <w:rPr>
      <w:rFonts w:ascii="Symbol" w:hAnsi="Symbol" w:cs="Symbol" w:hint="default"/>
    </w:rPr>
  </w:style>
  <w:style w:type="character" w:customStyle="1" w:styleId="WW8Num16z1">
    <w:name w:val="WW8Num16z1"/>
    <w:rsid w:val="004E6F61"/>
    <w:rPr>
      <w:rFonts w:ascii="Courier New" w:hAnsi="Courier New" w:cs="Courier New" w:hint="default"/>
    </w:rPr>
  </w:style>
  <w:style w:type="character" w:customStyle="1" w:styleId="WW8Num16z2">
    <w:name w:val="WW8Num16z2"/>
    <w:rsid w:val="004E6F61"/>
    <w:rPr>
      <w:rFonts w:ascii="Wingdings" w:hAnsi="Wingdings" w:cs="Wingdings" w:hint="default"/>
    </w:rPr>
  </w:style>
  <w:style w:type="character" w:customStyle="1" w:styleId="WW8Num17z0">
    <w:name w:val="WW8Num17z0"/>
    <w:rsid w:val="004E6F61"/>
    <w:rPr>
      <w:rFonts w:hint="default"/>
    </w:rPr>
  </w:style>
  <w:style w:type="character" w:customStyle="1" w:styleId="WW8Num17z1">
    <w:name w:val="WW8Num17z1"/>
    <w:rsid w:val="004E6F61"/>
  </w:style>
  <w:style w:type="character" w:customStyle="1" w:styleId="WW8Num17z2">
    <w:name w:val="WW8Num17z2"/>
    <w:rsid w:val="004E6F61"/>
  </w:style>
  <w:style w:type="character" w:customStyle="1" w:styleId="WW8Num17z3">
    <w:name w:val="WW8Num17z3"/>
    <w:rsid w:val="004E6F61"/>
  </w:style>
  <w:style w:type="character" w:customStyle="1" w:styleId="WW8Num17z4">
    <w:name w:val="WW8Num17z4"/>
    <w:rsid w:val="004E6F61"/>
  </w:style>
  <w:style w:type="character" w:customStyle="1" w:styleId="WW8Num17z5">
    <w:name w:val="WW8Num17z5"/>
    <w:rsid w:val="004E6F61"/>
  </w:style>
  <w:style w:type="character" w:customStyle="1" w:styleId="WW8Num17z6">
    <w:name w:val="WW8Num17z6"/>
    <w:rsid w:val="004E6F61"/>
  </w:style>
  <w:style w:type="character" w:customStyle="1" w:styleId="WW8Num17z7">
    <w:name w:val="WW8Num17z7"/>
    <w:rsid w:val="004E6F61"/>
  </w:style>
  <w:style w:type="character" w:customStyle="1" w:styleId="WW8Num17z8">
    <w:name w:val="WW8Num17z8"/>
    <w:rsid w:val="004E6F61"/>
  </w:style>
  <w:style w:type="character" w:customStyle="1" w:styleId="WW8Num18z0">
    <w:name w:val="WW8Num18z0"/>
    <w:rsid w:val="004E6F61"/>
    <w:rPr>
      <w:rFonts w:ascii="Times New Roman" w:hAnsi="Times New Roman" w:cs="Times New Roman" w:hint="default"/>
    </w:rPr>
  </w:style>
  <w:style w:type="character" w:customStyle="1" w:styleId="WW8Num18z1">
    <w:name w:val="WW8Num18z1"/>
    <w:rsid w:val="004E6F61"/>
    <w:rPr>
      <w:rFonts w:ascii="Courier New" w:hAnsi="Courier New" w:cs="Courier New" w:hint="default"/>
    </w:rPr>
  </w:style>
  <w:style w:type="character" w:customStyle="1" w:styleId="WW8Num18z2">
    <w:name w:val="WW8Num18z2"/>
    <w:rsid w:val="004E6F61"/>
    <w:rPr>
      <w:rFonts w:ascii="Wingdings" w:hAnsi="Wingdings" w:cs="Wingdings" w:hint="default"/>
    </w:rPr>
  </w:style>
  <w:style w:type="character" w:customStyle="1" w:styleId="WW8Num18z3">
    <w:name w:val="WW8Num18z3"/>
    <w:rsid w:val="004E6F61"/>
    <w:rPr>
      <w:rFonts w:ascii="Symbol" w:hAnsi="Symbol" w:cs="Symbol" w:hint="default"/>
    </w:rPr>
  </w:style>
  <w:style w:type="character" w:customStyle="1" w:styleId="WW8Num19z0">
    <w:name w:val="WW8Num19z0"/>
    <w:rsid w:val="004E6F61"/>
    <w:rPr>
      <w:rFonts w:ascii="Wingdings" w:hAnsi="Wingdings" w:cs="Wingdings" w:hint="default"/>
      <w:sz w:val="20"/>
    </w:rPr>
  </w:style>
  <w:style w:type="character" w:customStyle="1" w:styleId="WW8Num19z1">
    <w:name w:val="WW8Num19z1"/>
    <w:rsid w:val="004E6F61"/>
    <w:rPr>
      <w:rFonts w:ascii="Courier New" w:hAnsi="Courier New" w:cs="Courier New" w:hint="default"/>
    </w:rPr>
  </w:style>
  <w:style w:type="character" w:customStyle="1" w:styleId="WW8Num19z3">
    <w:name w:val="WW8Num19z3"/>
    <w:rsid w:val="004E6F61"/>
    <w:rPr>
      <w:rFonts w:ascii="Symbol" w:hAnsi="Symbol" w:cs="Symbol" w:hint="default"/>
    </w:rPr>
  </w:style>
  <w:style w:type="character" w:customStyle="1" w:styleId="WW8Num20z0">
    <w:name w:val="WW8Num20z0"/>
    <w:rsid w:val="004E6F61"/>
    <w:rPr>
      <w:rFonts w:ascii="Symbol" w:hAnsi="Symbol" w:cs="Symbol" w:hint="default"/>
    </w:rPr>
  </w:style>
  <w:style w:type="character" w:customStyle="1" w:styleId="WW8Num20z1">
    <w:name w:val="WW8Num20z1"/>
    <w:rsid w:val="004E6F61"/>
    <w:rPr>
      <w:rFonts w:ascii="Courier New" w:hAnsi="Courier New" w:cs="Courier New" w:hint="default"/>
    </w:rPr>
  </w:style>
  <w:style w:type="character" w:customStyle="1" w:styleId="WW8Num20z2">
    <w:name w:val="WW8Num20z2"/>
    <w:rsid w:val="004E6F61"/>
    <w:rPr>
      <w:rFonts w:ascii="Wingdings" w:hAnsi="Wingdings" w:cs="Wingdings" w:hint="default"/>
    </w:rPr>
  </w:style>
  <w:style w:type="character" w:customStyle="1" w:styleId="WW8Num21z0">
    <w:name w:val="WW8Num21z0"/>
    <w:rsid w:val="004E6F61"/>
    <w:rPr>
      <w:rFonts w:ascii="Verdana" w:eastAsia="Calibri" w:hAnsi="Verdana" w:cs="Calibri" w:hint="default"/>
    </w:rPr>
  </w:style>
  <w:style w:type="character" w:customStyle="1" w:styleId="WW8Num21z1">
    <w:name w:val="WW8Num21z1"/>
    <w:rsid w:val="004E6F61"/>
    <w:rPr>
      <w:rFonts w:ascii="Courier New" w:hAnsi="Courier New" w:cs="Courier New" w:hint="default"/>
    </w:rPr>
  </w:style>
  <w:style w:type="character" w:customStyle="1" w:styleId="WW8Num21z2">
    <w:name w:val="WW8Num21z2"/>
    <w:rsid w:val="004E6F61"/>
    <w:rPr>
      <w:rFonts w:ascii="Wingdings" w:hAnsi="Wingdings" w:cs="Wingdings" w:hint="default"/>
    </w:rPr>
  </w:style>
  <w:style w:type="character" w:customStyle="1" w:styleId="WW8Num21z3">
    <w:name w:val="WW8Num21z3"/>
    <w:rsid w:val="004E6F61"/>
    <w:rPr>
      <w:rFonts w:ascii="Symbol" w:hAnsi="Symbol" w:cs="Symbol" w:hint="default"/>
    </w:rPr>
  </w:style>
  <w:style w:type="character" w:customStyle="1" w:styleId="WW8Num22z0">
    <w:name w:val="WW8Num22z0"/>
    <w:rsid w:val="004E6F61"/>
    <w:rPr>
      <w:rFonts w:ascii="Symbol" w:hAnsi="Symbol" w:cs="Symbol" w:hint="default"/>
      <w:sz w:val="20"/>
    </w:rPr>
  </w:style>
  <w:style w:type="character" w:customStyle="1" w:styleId="WW8Num22z1">
    <w:name w:val="WW8Num22z1"/>
    <w:rsid w:val="004E6F61"/>
    <w:rPr>
      <w:rFonts w:ascii="Courier New" w:hAnsi="Courier New" w:cs="Courier New" w:hint="default"/>
    </w:rPr>
  </w:style>
  <w:style w:type="character" w:customStyle="1" w:styleId="WW8Num22z2">
    <w:name w:val="WW8Num22z2"/>
    <w:rsid w:val="004E6F61"/>
    <w:rPr>
      <w:rFonts w:ascii="Wingdings" w:hAnsi="Wingdings" w:cs="Wingdings" w:hint="default"/>
    </w:rPr>
  </w:style>
  <w:style w:type="character" w:customStyle="1" w:styleId="WW8Num23z0">
    <w:name w:val="WW8Num23z0"/>
    <w:rsid w:val="004E6F61"/>
    <w:rPr>
      <w:rFonts w:hint="default"/>
    </w:rPr>
  </w:style>
  <w:style w:type="character" w:customStyle="1" w:styleId="WW8Num23z1">
    <w:name w:val="WW8Num23z1"/>
    <w:rsid w:val="004E6F61"/>
  </w:style>
  <w:style w:type="character" w:customStyle="1" w:styleId="WW8Num23z2">
    <w:name w:val="WW8Num23z2"/>
    <w:rsid w:val="004E6F61"/>
  </w:style>
  <w:style w:type="character" w:customStyle="1" w:styleId="WW8Num23z3">
    <w:name w:val="WW8Num23z3"/>
    <w:rsid w:val="004E6F61"/>
  </w:style>
  <w:style w:type="character" w:customStyle="1" w:styleId="WW8Num23z4">
    <w:name w:val="WW8Num23z4"/>
    <w:rsid w:val="004E6F61"/>
  </w:style>
  <w:style w:type="character" w:customStyle="1" w:styleId="WW8Num23z5">
    <w:name w:val="WW8Num23z5"/>
    <w:rsid w:val="004E6F61"/>
  </w:style>
  <w:style w:type="character" w:customStyle="1" w:styleId="WW8Num23z6">
    <w:name w:val="WW8Num23z6"/>
    <w:rsid w:val="004E6F61"/>
  </w:style>
  <w:style w:type="character" w:customStyle="1" w:styleId="WW8Num23z7">
    <w:name w:val="WW8Num23z7"/>
    <w:rsid w:val="004E6F61"/>
  </w:style>
  <w:style w:type="character" w:customStyle="1" w:styleId="WW8Num23z8">
    <w:name w:val="WW8Num23z8"/>
    <w:rsid w:val="004E6F61"/>
  </w:style>
  <w:style w:type="character" w:customStyle="1" w:styleId="WW8Num24z0">
    <w:name w:val="WW8Num24z0"/>
    <w:rsid w:val="004E6F61"/>
    <w:rPr>
      <w:rFonts w:ascii="Wingdings" w:hAnsi="Wingdings" w:cs="Wingdings" w:hint="default"/>
      <w:color w:val="auto"/>
    </w:rPr>
  </w:style>
  <w:style w:type="character" w:customStyle="1" w:styleId="WW8Num24z1">
    <w:name w:val="WW8Num24z1"/>
    <w:rsid w:val="004E6F61"/>
    <w:rPr>
      <w:rFonts w:ascii="Courier New" w:hAnsi="Courier New" w:cs="Courier New" w:hint="default"/>
    </w:rPr>
  </w:style>
  <w:style w:type="character" w:customStyle="1" w:styleId="WW8Num24z2">
    <w:name w:val="WW8Num24z2"/>
    <w:rsid w:val="004E6F61"/>
    <w:rPr>
      <w:rFonts w:ascii="Wingdings" w:hAnsi="Wingdings" w:cs="Wingdings" w:hint="default"/>
    </w:rPr>
  </w:style>
  <w:style w:type="character" w:customStyle="1" w:styleId="WW8Num24z3">
    <w:name w:val="WW8Num24z3"/>
    <w:rsid w:val="004E6F61"/>
    <w:rPr>
      <w:rFonts w:ascii="Symbol" w:hAnsi="Symbol" w:cs="Symbol" w:hint="default"/>
    </w:rPr>
  </w:style>
  <w:style w:type="character" w:customStyle="1" w:styleId="WW8Num25z0">
    <w:name w:val="WW8Num25z0"/>
    <w:rsid w:val="004E6F61"/>
    <w:rPr>
      <w:rFonts w:ascii="Symbol" w:hAnsi="Symbol" w:cs="Symbol" w:hint="default"/>
    </w:rPr>
  </w:style>
  <w:style w:type="character" w:customStyle="1" w:styleId="WW8Num25z1">
    <w:name w:val="WW8Num25z1"/>
    <w:rsid w:val="004E6F61"/>
    <w:rPr>
      <w:rFonts w:ascii="Courier New" w:hAnsi="Courier New" w:cs="Courier New" w:hint="default"/>
    </w:rPr>
  </w:style>
  <w:style w:type="character" w:customStyle="1" w:styleId="WW8Num25z2">
    <w:name w:val="WW8Num25z2"/>
    <w:rsid w:val="004E6F61"/>
    <w:rPr>
      <w:rFonts w:ascii="Wingdings" w:hAnsi="Wingdings" w:cs="Wingdings" w:hint="default"/>
    </w:rPr>
  </w:style>
  <w:style w:type="character" w:customStyle="1" w:styleId="WW8Num26z0">
    <w:name w:val="WW8Num26z0"/>
    <w:rsid w:val="004E6F61"/>
    <w:rPr>
      <w:rFonts w:ascii="Symbol" w:hAnsi="Symbol" w:cs="Symbol" w:hint="default"/>
    </w:rPr>
  </w:style>
  <w:style w:type="character" w:customStyle="1" w:styleId="WW8Num26z1">
    <w:name w:val="WW8Num26z1"/>
    <w:rsid w:val="004E6F61"/>
    <w:rPr>
      <w:rFonts w:ascii="Courier New" w:hAnsi="Courier New" w:cs="Courier New" w:hint="default"/>
    </w:rPr>
  </w:style>
  <w:style w:type="character" w:customStyle="1" w:styleId="WW8Num26z2">
    <w:name w:val="WW8Num26z2"/>
    <w:rsid w:val="004E6F61"/>
    <w:rPr>
      <w:rFonts w:ascii="Wingdings" w:hAnsi="Wingdings" w:cs="Wingdings" w:hint="default"/>
    </w:rPr>
  </w:style>
  <w:style w:type="character" w:customStyle="1" w:styleId="WW8Num27z0">
    <w:name w:val="WW8Num27z0"/>
    <w:rsid w:val="004E6F61"/>
    <w:rPr>
      <w:rFonts w:ascii="Symbol" w:hAnsi="Symbol" w:cs="Symbol" w:hint="default"/>
    </w:rPr>
  </w:style>
  <w:style w:type="character" w:customStyle="1" w:styleId="WW8Num27z1">
    <w:name w:val="WW8Num27z1"/>
    <w:rsid w:val="004E6F61"/>
    <w:rPr>
      <w:rFonts w:ascii="Courier New" w:hAnsi="Courier New" w:cs="Courier New" w:hint="default"/>
    </w:rPr>
  </w:style>
  <w:style w:type="character" w:customStyle="1" w:styleId="WW8Num27z2">
    <w:name w:val="WW8Num27z2"/>
    <w:rsid w:val="004E6F61"/>
    <w:rPr>
      <w:rFonts w:ascii="Wingdings" w:hAnsi="Wingdings" w:cs="Wingdings" w:hint="default"/>
    </w:rPr>
  </w:style>
  <w:style w:type="character" w:customStyle="1" w:styleId="WW8Num28z0">
    <w:name w:val="WW8Num28z0"/>
    <w:rsid w:val="004E6F61"/>
    <w:rPr>
      <w:rFonts w:ascii="Symbol" w:hAnsi="Symbol" w:cs="Symbol" w:hint="default"/>
    </w:rPr>
  </w:style>
  <w:style w:type="character" w:customStyle="1" w:styleId="WW8Num28z1">
    <w:name w:val="WW8Num28z1"/>
    <w:rsid w:val="004E6F61"/>
    <w:rPr>
      <w:rFonts w:ascii="Courier New" w:hAnsi="Courier New" w:cs="Courier New" w:hint="default"/>
    </w:rPr>
  </w:style>
  <w:style w:type="character" w:customStyle="1" w:styleId="WW8Num28z2">
    <w:name w:val="WW8Num28z2"/>
    <w:rsid w:val="004E6F61"/>
    <w:rPr>
      <w:rFonts w:ascii="Wingdings" w:hAnsi="Wingdings" w:cs="Wingdings" w:hint="default"/>
    </w:rPr>
  </w:style>
  <w:style w:type="character" w:customStyle="1" w:styleId="WW8Num29z0">
    <w:name w:val="WW8Num29z0"/>
    <w:rsid w:val="004E6F61"/>
    <w:rPr>
      <w:rFonts w:ascii="Arial" w:eastAsia="Times New Roman" w:hAnsi="Arial" w:cs="Arial" w:hint="default"/>
    </w:rPr>
  </w:style>
  <w:style w:type="character" w:customStyle="1" w:styleId="WW8Num29z1">
    <w:name w:val="WW8Num29z1"/>
    <w:rsid w:val="004E6F61"/>
    <w:rPr>
      <w:rFonts w:ascii="Courier New" w:hAnsi="Courier New" w:cs="Courier New" w:hint="default"/>
    </w:rPr>
  </w:style>
  <w:style w:type="character" w:customStyle="1" w:styleId="WW8Num29z2">
    <w:name w:val="WW8Num29z2"/>
    <w:rsid w:val="004E6F61"/>
    <w:rPr>
      <w:rFonts w:ascii="Wingdings" w:hAnsi="Wingdings" w:cs="Wingdings" w:hint="default"/>
    </w:rPr>
  </w:style>
  <w:style w:type="character" w:customStyle="1" w:styleId="WW8Num29z3">
    <w:name w:val="WW8Num29z3"/>
    <w:rsid w:val="004E6F61"/>
    <w:rPr>
      <w:rFonts w:ascii="Symbol" w:hAnsi="Symbol" w:cs="Symbol" w:hint="default"/>
    </w:rPr>
  </w:style>
  <w:style w:type="character" w:customStyle="1" w:styleId="WW8Num30z0">
    <w:name w:val="WW8Num30z0"/>
    <w:rsid w:val="004E6F61"/>
    <w:rPr>
      <w:rFonts w:ascii="Calibri" w:eastAsia="Times New Roman" w:hAnsi="Calibri" w:cs="Arial" w:hint="default"/>
    </w:rPr>
  </w:style>
  <w:style w:type="character" w:customStyle="1" w:styleId="WW8Num30z1">
    <w:name w:val="WW8Num30z1"/>
    <w:rsid w:val="004E6F61"/>
    <w:rPr>
      <w:rFonts w:ascii="Courier New" w:hAnsi="Courier New" w:cs="Courier New" w:hint="default"/>
    </w:rPr>
  </w:style>
  <w:style w:type="character" w:customStyle="1" w:styleId="WW8Num30z2">
    <w:name w:val="WW8Num30z2"/>
    <w:rsid w:val="004E6F61"/>
    <w:rPr>
      <w:rFonts w:ascii="Wingdings" w:hAnsi="Wingdings" w:cs="Wingdings" w:hint="default"/>
    </w:rPr>
  </w:style>
  <w:style w:type="character" w:customStyle="1" w:styleId="WW8Num30z3">
    <w:name w:val="WW8Num30z3"/>
    <w:rsid w:val="004E6F61"/>
    <w:rPr>
      <w:rFonts w:ascii="Symbol" w:hAnsi="Symbol" w:cs="Symbol" w:hint="default"/>
    </w:rPr>
  </w:style>
  <w:style w:type="character" w:customStyle="1" w:styleId="WW8Num31z0">
    <w:name w:val="WW8Num31z0"/>
    <w:rsid w:val="004E6F61"/>
    <w:rPr>
      <w:rFonts w:ascii="Georgia" w:eastAsia="Times New Roman" w:hAnsi="Georgia" w:cs="Times New Roman" w:hint="default"/>
    </w:rPr>
  </w:style>
  <w:style w:type="character" w:customStyle="1" w:styleId="WW8Num31z1">
    <w:name w:val="WW8Num31z1"/>
    <w:rsid w:val="004E6F61"/>
    <w:rPr>
      <w:rFonts w:ascii="Courier New" w:hAnsi="Courier New" w:cs="Courier New" w:hint="default"/>
    </w:rPr>
  </w:style>
  <w:style w:type="character" w:customStyle="1" w:styleId="WW8Num31z2">
    <w:name w:val="WW8Num31z2"/>
    <w:rsid w:val="004E6F61"/>
    <w:rPr>
      <w:rFonts w:ascii="Wingdings" w:hAnsi="Wingdings" w:cs="Wingdings" w:hint="default"/>
    </w:rPr>
  </w:style>
  <w:style w:type="character" w:customStyle="1" w:styleId="WW8Num31z3">
    <w:name w:val="WW8Num31z3"/>
    <w:rsid w:val="004E6F61"/>
    <w:rPr>
      <w:rFonts w:ascii="Symbol" w:hAnsi="Symbol" w:cs="Symbol" w:hint="default"/>
    </w:rPr>
  </w:style>
  <w:style w:type="character" w:customStyle="1" w:styleId="WW8Num32z0">
    <w:name w:val="WW8Num32z0"/>
    <w:rsid w:val="004E6F61"/>
    <w:rPr>
      <w:rFonts w:cs="Times New Roman" w:hint="default"/>
      <w:b w:val="0"/>
      <w:bCs/>
    </w:rPr>
  </w:style>
  <w:style w:type="character" w:customStyle="1" w:styleId="WW8Num32z1">
    <w:name w:val="WW8Num32z1"/>
    <w:rsid w:val="004E6F61"/>
    <w:rPr>
      <w:rFonts w:cs="Times New Roman"/>
    </w:rPr>
  </w:style>
  <w:style w:type="character" w:customStyle="1" w:styleId="WW8Num33z0">
    <w:name w:val="WW8Num33z0"/>
    <w:rsid w:val="004E6F61"/>
    <w:rPr>
      <w:rFonts w:cs="Times New Roman" w:hint="default"/>
    </w:rPr>
  </w:style>
  <w:style w:type="character" w:customStyle="1" w:styleId="WW8Num33z1">
    <w:name w:val="WW8Num33z1"/>
    <w:rsid w:val="004E6F61"/>
    <w:rPr>
      <w:rFonts w:cs="Times New Roman"/>
    </w:rPr>
  </w:style>
  <w:style w:type="character" w:customStyle="1" w:styleId="WW8Num34z0">
    <w:name w:val="WW8Num34z0"/>
    <w:rsid w:val="004E6F61"/>
    <w:rPr>
      <w:rFonts w:ascii="Wingdings" w:hAnsi="Wingdings" w:cs="Wingdings" w:hint="default"/>
      <w:sz w:val="20"/>
    </w:rPr>
  </w:style>
  <w:style w:type="character" w:customStyle="1" w:styleId="WW8Num34z1">
    <w:name w:val="WW8Num34z1"/>
    <w:rsid w:val="004E6F61"/>
    <w:rPr>
      <w:rFonts w:ascii="Courier New" w:hAnsi="Courier New" w:cs="Courier New" w:hint="default"/>
    </w:rPr>
  </w:style>
  <w:style w:type="character" w:customStyle="1" w:styleId="WW8Num34z3">
    <w:name w:val="WW8Num34z3"/>
    <w:rsid w:val="004E6F61"/>
    <w:rPr>
      <w:rFonts w:ascii="Symbol" w:hAnsi="Symbol" w:cs="Symbol" w:hint="default"/>
    </w:rPr>
  </w:style>
  <w:style w:type="character" w:customStyle="1" w:styleId="WW8Num35z0">
    <w:name w:val="WW8Num35z0"/>
    <w:rsid w:val="004E6F61"/>
    <w:rPr>
      <w:rFonts w:ascii="Wingdings" w:hAnsi="Wingdings" w:cs="Wingdings" w:hint="default"/>
      <w:sz w:val="20"/>
    </w:rPr>
  </w:style>
  <w:style w:type="character" w:customStyle="1" w:styleId="WW8Num35z1">
    <w:name w:val="WW8Num35z1"/>
    <w:rsid w:val="004E6F61"/>
    <w:rPr>
      <w:rFonts w:ascii="Courier New" w:hAnsi="Courier New" w:cs="Courier New" w:hint="default"/>
    </w:rPr>
  </w:style>
  <w:style w:type="character" w:customStyle="1" w:styleId="WW8Num35z3">
    <w:name w:val="WW8Num35z3"/>
    <w:rsid w:val="004E6F61"/>
    <w:rPr>
      <w:rFonts w:ascii="Symbol" w:hAnsi="Symbol" w:cs="Symbol" w:hint="default"/>
    </w:rPr>
  </w:style>
  <w:style w:type="character" w:customStyle="1" w:styleId="WW8Num36z0">
    <w:name w:val="WW8Num36z0"/>
    <w:rsid w:val="004E6F61"/>
    <w:rPr>
      <w:rFonts w:ascii="Symbol" w:hAnsi="Symbol" w:cs="Symbol" w:hint="default"/>
    </w:rPr>
  </w:style>
  <w:style w:type="character" w:customStyle="1" w:styleId="WW8Num36z1">
    <w:name w:val="WW8Num36z1"/>
    <w:rsid w:val="004E6F61"/>
    <w:rPr>
      <w:rFonts w:ascii="Courier New" w:hAnsi="Courier New" w:cs="Courier New" w:hint="default"/>
    </w:rPr>
  </w:style>
  <w:style w:type="character" w:customStyle="1" w:styleId="WW8Num36z2">
    <w:name w:val="WW8Num36z2"/>
    <w:rsid w:val="004E6F61"/>
    <w:rPr>
      <w:rFonts w:ascii="Wingdings" w:hAnsi="Wingdings" w:cs="Wingdings" w:hint="default"/>
    </w:rPr>
  </w:style>
  <w:style w:type="character" w:customStyle="1" w:styleId="WW8Num37z0">
    <w:name w:val="WW8Num37z0"/>
    <w:rsid w:val="004E6F61"/>
    <w:rPr>
      <w:rFonts w:ascii="Symbol" w:hAnsi="Symbol" w:cs="Symbol"/>
    </w:rPr>
  </w:style>
  <w:style w:type="character" w:customStyle="1" w:styleId="WW8Num37z1">
    <w:name w:val="WW8Num37z1"/>
    <w:rsid w:val="004E6F61"/>
    <w:rPr>
      <w:rFonts w:ascii="Courier New" w:hAnsi="Courier New" w:cs="Courier New"/>
    </w:rPr>
  </w:style>
  <w:style w:type="character" w:customStyle="1" w:styleId="WW8Num37z2">
    <w:name w:val="WW8Num37z2"/>
    <w:rsid w:val="004E6F61"/>
    <w:rPr>
      <w:rFonts w:ascii="Wingdings" w:hAnsi="Wingdings" w:cs="Wingdings"/>
    </w:rPr>
  </w:style>
  <w:style w:type="character" w:customStyle="1" w:styleId="WW8Num38z0">
    <w:name w:val="WW8Num38z0"/>
    <w:rsid w:val="004E6F61"/>
    <w:rPr>
      <w:rFonts w:ascii="Wingdings" w:hAnsi="Wingdings" w:cs="Wingdings" w:hint="default"/>
      <w:sz w:val="20"/>
    </w:rPr>
  </w:style>
  <w:style w:type="character" w:customStyle="1" w:styleId="WW8Num38z1">
    <w:name w:val="WW8Num38z1"/>
    <w:rsid w:val="004E6F61"/>
    <w:rPr>
      <w:rFonts w:ascii="Courier New" w:hAnsi="Courier New" w:cs="Courier New" w:hint="default"/>
    </w:rPr>
  </w:style>
  <w:style w:type="character" w:customStyle="1" w:styleId="WW8Num38z3">
    <w:name w:val="WW8Num38z3"/>
    <w:rsid w:val="004E6F61"/>
    <w:rPr>
      <w:rFonts w:ascii="Symbol" w:hAnsi="Symbol" w:cs="Symbol" w:hint="default"/>
    </w:rPr>
  </w:style>
  <w:style w:type="character" w:customStyle="1" w:styleId="WW8Num39z0">
    <w:name w:val="WW8Num39z0"/>
    <w:rsid w:val="004E6F61"/>
    <w:rPr>
      <w:rFonts w:ascii="Wingdings" w:hAnsi="Wingdings" w:cs="Wingdings" w:hint="default"/>
      <w:spacing w:val="-1"/>
      <w:sz w:val="20"/>
    </w:rPr>
  </w:style>
  <w:style w:type="character" w:customStyle="1" w:styleId="WW8Num39z1">
    <w:name w:val="WW8Num39z1"/>
    <w:rsid w:val="004E6F61"/>
    <w:rPr>
      <w:rFonts w:ascii="Courier New" w:hAnsi="Courier New" w:cs="Courier New" w:hint="default"/>
    </w:rPr>
  </w:style>
  <w:style w:type="character" w:customStyle="1" w:styleId="WW8Num39z3">
    <w:name w:val="WW8Num39z3"/>
    <w:rsid w:val="004E6F61"/>
    <w:rPr>
      <w:rFonts w:ascii="Symbol" w:hAnsi="Symbol" w:cs="Symbol" w:hint="default"/>
    </w:rPr>
  </w:style>
  <w:style w:type="character" w:customStyle="1" w:styleId="WW8Num40z0">
    <w:name w:val="WW8Num40z0"/>
    <w:rsid w:val="004E6F61"/>
    <w:rPr>
      <w:rFonts w:hint="default"/>
    </w:rPr>
  </w:style>
  <w:style w:type="character" w:customStyle="1" w:styleId="WW8Num40z1">
    <w:name w:val="WW8Num40z1"/>
    <w:rsid w:val="004E6F61"/>
  </w:style>
  <w:style w:type="character" w:customStyle="1" w:styleId="WW8Num40z2">
    <w:name w:val="WW8Num40z2"/>
    <w:rsid w:val="004E6F61"/>
  </w:style>
  <w:style w:type="character" w:customStyle="1" w:styleId="WW8Num40z3">
    <w:name w:val="WW8Num40z3"/>
    <w:rsid w:val="004E6F61"/>
  </w:style>
  <w:style w:type="character" w:customStyle="1" w:styleId="WW8Num40z4">
    <w:name w:val="WW8Num40z4"/>
    <w:rsid w:val="004E6F61"/>
  </w:style>
  <w:style w:type="character" w:customStyle="1" w:styleId="WW8Num40z5">
    <w:name w:val="WW8Num40z5"/>
    <w:rsid w:val="004E6F61"/>
  </w:style>
  <w:style w:type="character" w:customStyle="1" w:styleId="WW8Num40z6">
    <w:name w:val="WW8Num40z6"/>
    <w:rsid w:val="004E6F61"/>
  </w:style>
  <w:style w:type="character" w:customStyle="1" w:styleId="WW8Num40z7">
    <w:name w:val="WW8Num40z7"/>
    <w:rsid w:val="004E6F61"/>
  </w:style>
  <w:style w:type="character" w:customStyle="1" w:styleId="WW8Num40z8">
    <w:name w:val="WW8Num40z8"/>
    <w:rsid w:val="004E6F61"/>
  </w:style>
  <w:style w:type="character" w:customStyle="1" w:styleId="WW8Num41z0">
    <w:name w:val="WW8Num41z0"/>
    <w:rsid w:val="004E6F61"/>
    <w:rPr>
      <w:rFonts w:ascii="Wingdings" w:hAnsi="Wingdings" w:cs="Wingdings" w:hint="default"/>
    </w:rPr>
  </w:style>
  <w:style w:type="character" w:customStyle="1" w:styleId="WW8Num41z1">
    <w:name w:val="WW8Num41z1"/>
    <w:rsid w:val="004E6F61"/>
    <w:rPr>
      <w:rFonts w:ascii="Courier New" w:hAnsi="Courier New" w:cs="Courier New" w:hint="default"/>
    </w:rPr>
  </w:style>
  <w:style w:type="character" w:customStyle="1" w:styleId="WW8Num41z3">
    <w:name w:val="WW8Num41z3"/>
    <w:rsid w:val="004E6F61"/>
    <w:rPr>
      <w:rFonts w:ascii="Symbol" w:hAnsi="Symbol" w:cs="Symbol" w:hint="default"/>
    </w:rPr>
  </w:style>
  <w:style w:type="character" w:customStyle="1" w:styleId="WW8Num42z0">
    <w:name w:val="WW8Num42z0"/>
    <w:rsid w:val="004E6F61"/>
    <w:rPr>
      <w:rFonts w:ascii="Arial" w:eastAsia="Times New Roman" w:hAnsi="Arial" w:cs="Arial" w:hint="default"/>
    </w:rPr>
  </w:style>
  <w:style w:type="character" w:customStyle="1" w:styleId="WW8Num42z1">
    <w:name w:val="WW8Num42z1"/>
    <w:rsid w:val="004E6F61"/>
    <w:rPr>
      <w:rFonts w:ascii="Courier New" w:hAnsi="Courier New" w:cs="Courier New" w:hint="default"/>
    </w:rPr>
  </w:style>
  <w:style w:type="character" w:customStyle="1" w:styleId="WW8Num42z2">
    <w:name w:val="WW8Num42z2"/>
    <w:rsid w:val="004E6F61"/>
    <w:rPr>
      <w:rFonts w:ascii="Wingdings" w:hAnsi="Wingdings" w:cs="Wingdings" w:hint="default"/>
    </w:rPr>
  </w:style>
  <w:style w:type="character" w:customStyle="1" w:styleId="WW8Num42z3">
    <w:name w:val="WW8Num42z3"/>
    <w:rsid w:val="004E6F61"/>
    <w:rPr>
      <w:rFonts w:ascii="Symbol" w:hAnsi="Symbol" w:cs="Symbol" w:hint="default"/>
    </w:rPr>
  </w:style>
  <w:style w:type="character" w:customStyle="1" w:styleId="WW8Num43z0">
    <w:name w:val="WW8Num43z0"/>
    <w:rsid w:val="004E6F61"/>
    <w:rPr>
      <w:rFonts w:ascii="Arial" w:eastAsia="Times New Roman" w:hAnsi="Arial" w:cs="Arial" w:hint="default"/>
    </w:rPr>
  </w:style>
  <w:style w:type="character" w:customStyle="1" w:styleId="WW8Num43z1">
    <w:name w:val="WW8Num43z1"/>
    <w:rsid w:val="004E6F61"/>
    <w:rPr>
      <w:rFonts w:ascii="Courier New" w:hAnsi="Courier New" w:cs="Courier New" w:hint="default"/>
    </w:rPr>
  </w:style>
  <w:style w:type="character" w:customStyle="1" w:styleId="WW8Num43z2">
    <w:name w:val="WW8Num43z2"/>
    <w:rsid w:val="004E6F61"/>
    <w:rPr>
      <w:rFonts w:ascii="Wingdings" w:hAnsi="Wingdings" w:cs="Wingdings" w:hint="default"/>
    </w:rPr>
  </w:style>
  <w:style w:type="character" w:customStyle="1" w:styleId="WW8Num43z3">
    <w:name w:val="WW8Num43z3"/>
    <w:rsid w:val="004E6F61"/>
    <w:rPr>
      <w:rFonts w:ascii="Symbol" w:hAnsi="Symbol" w:cs="Symbol" w:hint="default"/>
    </w:rPr>
  </w:style>
  <w:style w:type="character" w:customStyle="1" w:styleId="WW8Num44z0">
    <w:name w:val="WW8Num44z0"/>
    <w:rsid w:val="004E6F61"/>
    <w:rPr>
      <w:rFonts w:ascii="Verdana" w:eastAsia="Calibri" w:hAnsi="Verdana" w:cs="Calibri" w:hint="default"/>
    </w:rPr>
  </w:style>
  <w:style w:type="character" w:customStyle="1" w:styleId="WW8Num44z1">
    <w:name w:val="WW8Num44z1"/>
    <w:rsid w:val="004E6F61"/>
    <w:rPr>
      <w:rFonts w:ascii="Courier New" w:hAnsi="Courier New" w:cs="Courier New" w:hint="default"/>
    </w:rPr>
  </w:style>
  <w:style w:type="character" w:customStyle="1" w:styleId="WW8Num44z2">
    <w:name w:val="WW8Num44z2"/>
    <w:rsid w:val="004E6F61"/>
    <w:rPr>
      <w:rFonts w:ascii="Wingdings" w:hAnsi="Wingdings" w:cs="Wingdings" w:hint="default"/>
    </w:rPr>
  </w:style>
  <w:style w:type="character" w:customStyle="1" w:styleId="WW8Num44z3">
    <w:name w:val="WW8Num44z3"/>
    <w:rsid w:val="004E6F61"/>
    <w:rPr>
      <w:rFonts w:ascii="Symbol" w:hAnsi="Symbol" w:cs="Symbol" w:hint="default"/>
    </w:rPr>
  </w:style>
  <w:style w:type="character" w:customStyle="1" w:styleId="WW8Num45z0">
    <w:name w:val="WW8Num45z0"/>
    <w:rsid w:val="004E6F61"/>
    <w:rPr>
      <w:rFonts w:ascii="Calibri" w:eastAsia="Times New Roman" w:hAnsi="Calibri" w:cs="Courier New" w:hint="default"/>
    </w:rPr>
  </w:style>
  <w:style w:type="character" w:customStyle="1" w:styleId="WW8Num45z1">
    <w:name w:val="WW8Num45z1"/>
    <w:rsid w:val="004E6F61"/>
    <w:rPr>
      <w:rFonts w:ascii="Courier New" w:hAnsi="Courier New" w:cs="Courier New" w:hint="default"/>
    </w:rPr>
  </w:style>
  <w:style w:type="character" w:customStyle="1" w:styleId="WW8Num45z2">
    <w:name w:val="WW8Num45z2"/>
    <w:rsid w:val="004E6F61"/>
    <w:rPr>
      <w:rFonts w:ascii="Wingdings" w:hAnsi="Wingdings" w:cs="Wingdings" w:hint="default"/>
    </w:rPr>
  </w:style>
  <w:style w:type="character" w:customStyle="1" w:styleId="WW8Num45z3">
    <w:name w:val="WW8Num45z3"/>
    <w:rsid w:val="004E6F61"/>
    <w:rPr>
      <w:rFonts w:ascii="Symbol" w:hAnsi="Symbol" w:cs="Symbol" w:hint="default"/>
    </w:rPr>
  </w:style>
  <w:style w:type="character" w:customStyle="1" w:styleId="WW8Num46z0">
    <w:name w:val="WW8Num46z0"/>
    <w:rsid w:val="004E6F61"/>
    <w:rPr>
      <w:rFonts w:ascii="Wingdings" w:hAnsi="Wingdings" w:cs="Wingdings" w:hint="default"/>
    </w:rPr>
  </w:style>
  <w:style w:type="character" w:customStyle="1" w:styleId="WW8Num46z1">
    <w:name w:val="WW8Num46z1"/>
    <w:rsid w:val="004E6F61"/>
    <w:rPr>
      <w:rFonts w:ascii="Courier New" w:hAnsi="Courier New" w:cs="Courier New" w:hint="default"/>
    </w:rPr>
  </w:style>
  <w:style w:type="character" w:customStyle="1" w:styleId="WW8Num46z3">
    <w:name w:val="WW8Num46z3"/>
    <w:rsid w:val="004E6F61"/>
    <w:rPr>
      <w:rFonts w:ascii="Symbol" w:hAnsi="Symbol" w:cs="Symbol" w:hint="default"/>
    </w:rPr>
  </w:style>
  <w:style w:type="character" w:customStyle="1" w:styleId="FootnoteCharacters">
    <w:name w:val="Footnote Characters"/>
    <w:rsid w:val="004E6F61"/>
    <w:rPr>
      <w:vertAlign w:val="superscript"/>
    </w:rPr>
  </w:style>
  <w:style w:type="character" w:customStyle="1" w:styleId="EndnoteCharacters">
    <w:name w:val="Endnote Characters"/>
    <w:rsid w:val="004E6F61"/>
    <w:rPr>
      <w:vertAlign w:val="superscript"/>
    </w:rPr>
  </w:style>
  <w:style w:type="paragraph" w:customStyle="1" w:styleId="Heading">
    <w:name w:val="Heading"/>
    <w:basedOn w:val="Normal"/>
    <w:next w:val="BodyText"/>
    <w:rsid w:val="004E6F61"/>
    <w:pPr>
      <w:keepNext/>
      <w:suppressAutoHyphens/>
      <w:spacing w:before="240" w:after="120" w:line="276" w:lineRule="auto"/>
      <w:jc w:val="left"/>
    </w:pPr>
    <w:rPr>
      <w:rFonts w:ascii="Arial" w:eastAsia="Microsoft YaHei" w:hAnsi="Arial" w:cs="Mangal"/>
      <w:sz w:val="28"/>
      <w:szCs w:val="28"/>
      <w:lang w:eastAsia="ar-SA"/>
    </w:rPr>
  </w:style>
  <w:style w:type="paragraph" w:styleId="Caption">
    <w:name w:val="caption"/>
    <w:basedOn w:val="Normal"/>
    <w:qFormat/>
    <w:rsid w:val="004E6F61"/>
    <w:pPr>
      <w:suppressLineNumbers/>
      <w:suppressAutoHyphens/>
      <w:spacing w:before="120" w:after="120" w:line="276" w:lineRule="auto"/>
      <w:jc w:val="left"/>
    </w:pPr>
    <w:rPr>
      <w:rFonts w:ascii="Calibri" w:eastAsia="Calibri" w:hAnsi="Calibri" w:cs="Mangal"/>
      <w:i/>
      <w:iCs/>
      <w:sz w:val="24"/>
      <w:szCs w:val="24"/>
      <w:lang w:eastAsia="ar-SA"/>
    </w:rPr>
  </w:style>
  <w:style w:type="paragraph" w:customStyle="1" w:styleId="Index">
    <w:name w:val="Index"/>
    <w:basedOn w:val="Normal"/>
    <w:rsid w:val="004E6F61"/>
    <w:pPr>
      <w:suppressLineNumbers/>
      <w:suppressAutoHyphens/>
      <w:spacing w:after="200" w:line="276" w:lineRule="auto"/>
      <w:jc w:val="left"/>
    </w:pPr>
    <w:rPr>
      <w:rFonts w:ascii="Calibri" w:eastAsia="Calibri" w:hAnsi="Calibri" w:cs="Mangal"/>
      <w:szCs w:val="22"/>
      <w:lang w:eastAsia="ar-SA"/>
    </w:rPr>
  </w:style>
  <w:style w:type="paragraph" w:customStyle="1" w:styleId="WW-Default">
    <w:name w:val="WW-Default"/>
    <w:rsid w:val="004E6F61"/>
    <w:pPr>
      <w:suppressAutoHyphens/>
      <w:autoSpaceDE w:val="0"/>
      <w:spacing w:after="0" w:line="240" w:lineRule="auto"/>
      <w:textAlignment w:val="baseline"/>
    </w:pPr>
    <w:rPr>
      <w:rFonts w:ascii="Times New Roman" w:eastAsia="Calibri" w:hAnsi="Times New Roman" w:cs="Times New Roman"/>
      <w:color w:val="000000"/>
      <w:sz w:val="24"/>
      <w:szCs w:val="24"/>
      <w:lang w:eastAsia="ar-SA"/>
    </w:rPr>
  </w:style>
  <w:style w:type="character" w:customStyle="1" w:styleId="UnresolvedMention">
    <w:name w:val="Unresolved Mention"/>
    <w:basedOn w:val="DefaultParagraphFont"/>
    <w:uiPriority w:val="99"/>
    <w:semiHidden/>
    <w:unhideWhenUsed/>
    <w:rsid w:val="002B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060">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9210299">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24138353">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60104646">
      <w:bodyDiv w:val="1"/>
      <w:marLeft w:val="0"/>
      <w:marRight w:val="0"/>
      <w:marTop w:val="0"/>
      <w:marBottom w:val="0"/>
      <w:divBdr>
        <w:top w:val="none" w:sz="0" w:space="0" w:color="auto"/>
        <w:left w:val="none" w:sz="0" w:space="0" w:color="auto"/>
        <w:bottom w:val="none" w:sz="0" w:space="0" w:color="auto"/>
        <w:right w:val="none" w:sz="0" w:space="0" w:color="auto"/>
      </w:divBdr>
    </w:div>
    <w:div w:id="61146671">
      <w:bodyDiv w:val="1"/>
      <w:marLeft w:val="0"/>
      <w:marRight w:val="0"/>
      <w:marTop w:val="0"/>
      <w:marBottom w:val="0"/>
      <w:divBdr>
        <w:top w:val="none" w:sz="0" w:space="0" w:color="auto"/>
        <w:left w:val="none" w:sz="0" w:space="0" w:color="auto"/>
        <w:bottom w:val="none" w:sz="0" w:space="0" w:color="auto"/>
        <w:right w:val="none" w:sz="0" w:space="0" w:color="auto"/>
      </w:divBdr>
    </w:div>
    <w:div w:id="618313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8695345">
      <w:bodyDiv w:val="1"/>
      <w:marLeft w:val="0"/>
      <w:marRight w:val="0"/>
      <w:marTop w:val="0"/>
      <w:marBottom w:val="0"/>
      <w:divBdr>
        <w:top w:val="none" w:sz="0" w:space="0" w:color="auto"/>
        <w:left w:val="none" w:sz="0" w:space="0" w:color="auto"/>
        <w:bottom w:val="none" w:sz="0" w:space="0" w:color="auto"/>
        <w:right w:val="none" w:sz="0" w:space="0" w:color="auto"/>
      </w:divBdr>
    </w:div>
    <w:div w:id="73744387">
      <w:bodyDiv w:val="1"/>
      <w:marLeft w:val="0"/>
      <w:marRight w:val="0"/>
      <w:marTop w:val="0"/>
      <w:marBottom w:val="0"/>
      <w:divBdr>
        <w:top w:val="none" w:sz="0" w:space="0" w:color="auto"/>
        <w:left w:val="none" w:sz="0" w:space="0" w:color="auto"/>
        <w:bottom w:val="none" w:sz="0" w:space="0" w:color="auto"/>
        <w:right w:val="none" w:sz="0" w:space="0" w:color="auto"/>
      </w:divBdr>
    </w:div>
    <w:div w:id="76294796">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5008215">
      <w:bodyDiv w:val="1"/>
      <w:marLeft w:val="0"/>
      <w:marRight w:val="0"/>
      <w:marTop w:val="0"/>
      <w:marBottom w:val="0"/>
      <w:divBdr>
        <w:top w:val="none" w:sz="0" w:space="0" w:color="auto"/>
        <w:left w:val="none" w:sz="0" w:space="0" w:color="auto"/>
        <w:bottom w:val="none" w:sz="0" w:space="0" w:color="auto"/>
        <w:right w:val="none" w:sz="0" w:space="0" w:color="auto"/>
      </w:divBdr>
    </w:div>
    <w:div w:id="85809652">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88939111">
      <w:bodyDiv w:val="1"/>
      <w:marLeft w:val="0"/>
      <w:marRight w:val="0"/>
      <w:marTop w:val="0"/>
      <w:marBottom w:val="0"/>
      <w:divBdr>
        <w:top w:val="none" w:sz="0" w:space="0" w:color="auto"/>
        <w:left w:val="none" w:sz="0" w:space="0" w:color="auto"/>
        <w:bottom w:val="none" w:sz="0" w:space="0" w:color="auto"/>
        <w:right w:val="none" w:sz="0" w:space="0" w:color="auto"/>
      </w:divBdr>
    </w:div>
    <w:div w:id="92282255">
      <w:bodyDiv w:val="1"/>
      <w:marLeft w:val="0"/>
      <w:marRight w:val="0"/>
      <w:marTop w:val="0"/>
      <w:marBottom w:val="0"/>
      <w:divBdr>
        <w:top w:val="none" w:sz="0" w:space="0" w:color="auto"/>
        <w:left w:val="none" w:sz="0" w:space="0" w:color="auto"/>
        <w:bottom w:val="none" w:sz="0" w:space="0" w:color="auto"/>
        <w:right w:val="none" w:sz="0" w:space="0" w:color="auto"/>
      </w:divBdr>
    </w:div>
    <w:div w:id="96098535">
      <w:bodyDiv w:val="1"/>
      <w:marLeft w:val="0"/>
      <w:marRight w:val="0"/>
      <w:marTop w:val="0"/>
      <w:marBottom w:val="0"/>
      <w:divBdr>
        <w:top w:val="none" w:sz="0" w:space="0" w:color="auto"/>
        <w:left w:val="none" w:sz="0" w:space="0" w:color="auto"/>
        <w:bottom w:val="none" w:sz="0" w:space="0" w:color="auto"/>
        <w:right w:val="none" w:sz="0" w:space="0" w:color="auto"/>
      </w:divBdr>
    </w:div>
    <w:div w:id="102462033">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10168190">
      <w:bodyDiv w:val="1"/>
      <w:marLeft w:val="0"/>
      <w:marRight w:val="0"/>
      <w:marTop w:val="0"/>
      <w:marBottom w:val="0"/>
      <w:divBdr>
        <w:top w:val="none" w:sz="0" w:space="0" w:color="auto"/>
        <w:left w:val="none" w:sz="0" w:space="0" w:color="auto"/>
        <w:bottom w:val="none" w:sz="0" w:space="0" w:color="auto"/>
        <w:right w:val="none" w:sz="0" w:space="0" w:color="auto"/>
      </w:divBdr>
    </w:div>
    <w:div w:id="116140948">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49444596">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86986929">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3350851">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45070765">
      <w:bodyDiv w:val="1"/>
      <w:marLeft w:val="0"/>
      <w:marRight w:val="0"/>
      <w:marTop w:val="0"/>
      <w:marBottom w:val="0"/>
      <w:divBdr>
        <w:top w:val="none" w:sz="0" w:space="0" w:color="auto"/>
        <w:left w:val="none" w:sz="0" w:space="0" w:color="auto"/>
        <w:bottom w:val="none" w:sz="0" w:space="0" w:color="auto"/>
        <w:right w:val="none" w:sz="0" w:space="0" w:color="auto"/>
      </w:divBdr>
    </w:div>
    <w:div w:id="247083693">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0601805">
      <w:bodyDiv w:val="1"/>
      <w:marLeft w:val="0"/>
      <w:marRight w:val="0"/>
      <w:marTop w:val="0"/>
      <w:marBottom w:val="0"/>
      <w:divBdr>
        <w:top w:val="none" w:sz="0" w:space="0" w:color="auto"/>
        <w:left w:val="none" w:sz="0" w:space="0" w:color="auto"/>
        <w:bottom w:val="none" w:sz="0" w:space="0" w:color="auto"/>
        <w:right w:val="none" w:sz="0" w:space="0" w:color="auto"/>
      </w:divBdr>
    </w:div>
    <w:div w:id="262616266">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656819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298268603">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3795663">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21348671">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632174">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5715987">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7319584">
      <w:bodyDiv w:val="1"/>
      <w:marLeft w:val="0"/>
      <w:marRight w:val="0"/>
      <w:marTop w:val="0"/>
      <w:marBottom w:val="0"/>
      <w:divBdr>
        <w:top w:val="none" w:sz="0" w:space="0" w:color="auto"/>
        <w:left w:val="none" w:sz="0" w:space="0" w:color="auto"/>
        <w:bottom w:val="none" w:sz="0" w:space="0" w:color="auto"/>
        <w:right w:val="none" w:sz="0" w:space="0" w:color="auto"/>
      </w:divBdr>
    </w:div>
    <w:div w:id="369190988">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9961349">
      <w:bodyDiv w:val="1"/>
      <w:marLeft w:val="0"/>
      <w:marRight w:val="0"/>
      <w:marTop w:val="0"/>
      <w:marBottom w:val="0"/>
      <w:divBdr>
        <w:top w:val="none" w:sz="0" w:space="0" w:color="auto"/>
        <w:left w:val="none" w:sz="0" w:space="0" w:color="auto"/>
        <w:bottom w:val="none" w:sz="0" w:space="0" w:color="auto"/>
        <w:right w:val="none" w:sz="0" w:space="0" w:color="auto"/>
      </w:divBdr>
    </w:div>
    <w:div w:id="393822474">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4204196">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9709465">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60270084">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4860429">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88637451">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09461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8447148">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3424023">
      <w:bodyDiv w:val="1"/>
      <w:marLeft w:val="0"/>
      <w:marRight w:val="0"/>
      <w:marTop w:val="0"/>
      <w:marBottom w:val="0"/>
      <w:divBdr>
        <w:top w:val="none" w:sz="0" w:space="0" w:color="auto"/>
        <w:left w:val="none" w:sz="0" w:space="0" w:color="auto"/>
        <w:bottom w:val="none" w:sz="0" w:space="0" w:color="auto"/>
        <w:right w:val="none" w:sz="0" w:space="0" w:color="auto"/>
      </w:divBdr>
    </w:div>
    <w:div w:id="533883736">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1019502">
      <w:bodyDiv w:val="1"/>
      <w:marLeft w:val="0"/>
      <w:marRight w:val="0"/>
      <w:marTop w:val="0"/>
      <w:marBottom w:val="0"/>
      <w:divBdr>
        <w:top w:val="none" w:sz="0" w:space="0" w:color="auto"/>
        <w:left w:val="none" w:sz="0" w:space="0" w:color="auto"/>
        <w:bottom w:val="none" w:sz="0" w:space="0" w:color="auto"/>
        <w:right w:val="none" w:sz="0" w:space="0" w:color="auto"/>
      </w:divBdr>
    </w:div>
    <w:div w:id="562521144">
      <w:bodyDiv w:val="1"/>
      <w:marLeft w:val="0"/>
      <w:marRight w:val="0"/>
      <w:marTop w:val="0"/>
      <w:marBottom w:val="0"/>
      <w:divBdr>
        <w:top w:val="none" w:sz="0" w:space="0" w:color="auto"/>
        <w:left w:val="none" w:sz="0" w:space="0" w:color="auto"/>
        <w:bottom w:val="none" w:sz="0" w:space="0" w:color="auto"/>
        <w:right w:val="none" w:sz="0" w:space="0" w:color="auto"/>
      </w:divBdr>
    </w:div>
    <w:div w:id="571820098">
      <w:bodyDiv w:val="1"/>
      <w:marLeft w:val="0"/>
      <w:marRight w:val="0"/>
      <w:marTop w:val="0"/>
      <w:marBottom w:val="0"/>
      <w:divBdr>
        <w:top w:val="none" w:sz="0" w:space="0" w:color="auto"/>
        <w:left w:val="none" w:sz="0" w:space="0" w:color="auto"/>
        <w:bottom w:val="none" w:sz="0" w:space="0" w:color="auto"/>
        <w:right w:val="none" w:sz="0" w:space="0" w:color="auto"/>
      </w:divBdr>
    </w:div>
    <w:div w:id="579098394">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07544051">
      <w:bodyDiv w:val="1"/>
      <w:marLeft w:val="0"/>
      <w:marRight w:val="0"/>
      <w:marTop w:val="0"/>
      <w:marBottom w:val="0"/>
      <w:divBdr>
        <w:top w:val="none" w:sz="0" w:space="0" w:color="auto"/>
        <w:left w:val="none" w:sz="0" w:space="0" w:color="auto"/>
        <w:bottom w:val="none" w:sz="0" w:space="0" w:color="auto"/>
        <w:right w:val="none" w:sz="0" w:space="0" w:color="auto"/>
      </w:divBdr>
    </w:div>
    <w:div w:id="608510893">
      <w:bodyDiv w:val="1"/>
      <w:marLeft w:val="0"/>
      <w:marRight w:val="0"/>
      <w:marTop w:val="0"/>
      <w:marBottom w:val="0"/>
      <w:divBdr>
        <w:top w:val="none" w:sz="0" w:space="0" w:color="auto"/>
        <w:left w:val="none" w:sz="0" w:space="0" w:color="auto"/>
        <w:bottom w:val="none" w:sz="0" w:space="0" w:color="auto"/>
        <w:right w:val="none" w:sz="0" w:space="0" w:color="auto"/>
      </w:divBdr>
    </w:div>
    <w:div w:id="609512254">
      <w:bodyDiv w:val="1"/>
      <w:marLeft w:val="0"/>
      <w:marRight w:val="0"/>
      <w:marTop w:val="0"/>
      <w:marBottom w:val="0"/>
      <w:divBdr>
        <w:top w:val="none" w:sz="0" w:space="0" w:color="auto"/>
        <w:left w:val="none" w:sz="0" w:space="0" w:color="auto"/>
        <w:bottom w:val="none" w:sz="0" w:space="0" w:color="auto"/>
        <w:right w:val="none" w:sz="0" w:space="0" w:color="auto"/>
      </w:divBdr>
    </w:div>
    <w:div w:id="609967843">
      <w:bodyDiv w:val="1"/>
      <w:marLeft w:val="0"/>
      <w:marRight w:val="0"/>
      <w:marTop w:val="0"/>
      <w:marBottom w:val="0"/>
      <w:divBdr>
        <w:top w:val="none" w:sz="0" w:space="0" w:color="auto"/>
        <w:left w:val="none" w:sz="0" w:space="0" w:color="auto"/>
        <w:bottom w:val="none" w:sz="0" w:space="0" w:color="auto"/>
        <w:right w:val="none" w:sz="0" w:space="0" w:color="auto"/>
      </w:divBdr>
    </w:div>
    <w:div w:id="613101679">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3222554">
      <w:bodyDiv w:val="1"/>
      <w:marLeft w:val="0"/>
      <w:marRight w:val="0"/>
      <w:marTop w:val="0"/>
      <w:marBottom w:val="0"/>
      <w:divBdr>
        <w:top w:val="none" w:sz="0" w:space="0" w:color="auto"/>
        <w:left w:val="none" w:sz="0" w:space="0" w:color="auto"/>
        <w:bottom w:val="none" w:sz="0" w:space="0" w:color="auto"/>
        <w:right w:val="none" w:sz="0" w:space="0" w:color="auto"/>
      </w:divBdr>
    </w:div>
    <w:div w:id="647056083">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2955086">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6632441">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4652580">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85860692">
      <w:bodyDiv w:val="1"/>
      <w:marLeft w:val="0"/>
      <w:marRight w:val="0"/>
      <w:marTop w:val="0"/>
      <w:marBottom w:val="0"/>
      <w:divBdr>
        <w:top w:val="none" w:sz="0" w:space="0" w:color="auto"/>
        <w:left w:val="none" w:sz="0" w:space="0" w:color="auto"/>
        <w:bottom w:val="none" w:sz="0" w:space="0" w:color="auto"/>
        <w:right w:val="none" w:sz="0" w:space="0" w:color="auto"/>
      </w:divBdr>
    </w:div>
    <w:div w:id="690230505">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2819291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38208381">
      <w:bodyDiv w:val="1"/>
      <w:marLeft w:val="0"/>
      <w:marRight w:val="0"/>
      <w:marTop w:val="0"/>
      <w:marBottom w:val="0"/>
      <w:divBdr>
        <w:top w:val="none" w:sz="0" w:space="0" w:color="auto"/>
        <w:left w:val="none" w:sz="0" w:space="0" w:color="auto"/>
        <w:bottom w:val="none" w:sz="0" w:space="0" w:color="auto"/>
        <w:right w:val="none" w:sz="0" w:space="0" w:color="auto"/>
      </w:divBdr>
    </w:div>
    <w:div w:id="744691743">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0977066">
      <w:bodyDiv w:val="1"/>
      <w:marLeft w:val="0"/>
      <w:marRight w:val="0"/>
      <w:marTop w:val="0"/>
      <w:marBottom w:val="0"/>
      <w:divBdr>
        <w:top w:val="none" w:sz="0" w:space="0" w:color="auto"/>
        <w:left w:val="none" w:sz="0" w:space="0" w:color="auto"/>
        <w:bottom w:val="none" w:sz="0" w:space="0" w:color="auto"/>
        <w:right w:val="none" w:sz="0" w:space="0" w:color="auto"/>
      </w:divBdr>
    </w:div>
    <w:div w:id="768544298">
      <w:bodyDiv w:val="1"/>
      <w:marLeft w:val="0"/>
      <w:marRight w:val="0"/>
      <w:marTop w:val="0"/>
      <w:marBottom w:val="0"/>
      <w:divBdr>
        <w:top w:val="none" w:sz="0" w:space="0" w:color="auto"/>
        <w:left w:val="none" w:sz="0" w:space="0" w:color="auto"/>
        <w:bottom w:val="none" w:sz="0" w:space="0" w:color="auto"/>
        <w:right w:val="none" w:sz="0" w:space="0" w:color="auto"/>
      </w:divBdr>
    </w:div>
    <w:div w:id="770779842">
      <w:bodyDiv w:val="1"/>
      <w:marLeft w:val="0"/>
      <w:marRight w:val="0"/>
      <w:marTop w:val="0"/>
      <w:marBottom w:val="0"/>
      <w:divBdr>
        <w:top w:val="none" w:sz="0" w:space="0" w:color="auto"/>
        <w:left w:val="none" w:sz="0" w:space="0" w:color="auto"/>
        <w:bottom w:val="none" w:sz="0" w:space="0" w:color="auto"/>
        <w:right w:val="none" w:sz="0" w:space="0" w:color="auto"/>
      </w:divBdr>
    </w:div>
    <w:div w:id="774516944">
      <w:bodyDiv w:val="1"/>
      <w:marLeft w:val="0"/>
      <w:marRight w:val="0"/>
      <w:marTop w:val="0"/>
      <w:marBottom w:val="0"/>
      <w:divBdr>
        <w:top w:val="none" w:sz="0" w:space="0" w:color="auto"/>
        <w:left w:val="none" w:sz="0" w:space="0" w:color="auto"/>
        <w:bottom w:val="none" w:sz="0" w:space="0" w:color="auto"/>
        <w:right w:val="none" w:sz="0" w:space="0" w:color="auto"/>
      </w:divBdr>
    </w:div>
    <w:div w:id="777798626">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11025762">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36336821">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4925046">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9941530">
      <w:bodyDiv w:val="1"/>
      <w:marLeft w:val="0"/>
      <w:marRight w:val="0"/>
      <w:marTop w:val="0"/>
      <w:marBottom w:val="0"/>
      <w:divBdr>
        <w:top w:val="none" w:sz="0" w:space="0" w:color="auto"/>
        <w:left w:val="none" w:sz="0" w:space="0" w:color="auto"/>
        <w:bottom w:val="none" w:sz="0" w:space="0" w:color="auto"/>
        <w:right w:val="none" w:sz="0" w:space="0" w:color="auto"/>
      </w:divBdr>
    </w:div>
    <w:div w:id="903025378">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9074371">
      <w:bodyDiv w:val="1"/>
      <w:marLeft w:val="0"/>
      <w:marRight w:val="0"/>
      <w:marTop w:val="0"/>
      <w:marBottom w:val="0"/>
      <w:divBdr>
        <w:top w:val="none" w:sz="0" w:space="0" w:color="auto"/>
        <w:left w:val="none" w:sz="0" w:space="0" w:color="auto"/>
        <w:bottom w:val="none" w:sz="0" w:space="0" w:color="auto"/>
        <w:right w:val="none" w:sz="0" w:space="0" w:color="auto"/>
      </w:divBdr>
    </w:div>
    <w:div w:id="921793657">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269852">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758107">
      <w:bodyDiv w:val="1"/>
      <w:marLeft w:val="0"/>
      <w:marRight w:val="0"/>
      <w:marTop w:val="0"/>
      <w:marBottom w:val="0"/>
      <w:divBdr>
        <w:top w:val="none" w:sz="0" w:space="0" w:color="auto"/>
        <w:left w:val="none" w:sz="0" w:space="0" w:color="auto"/>
        <w:bottom w:val="none" w:sz="0" w:space="0" w:color="auto"/>
        <w:right w:val="none" w:sz="0" w:space="0" w:color="auto"/>
      </w:divBdr>
      <w:divsChild>
        <w:div w:id="816922640">
          <w:marLeft w:val="0"/>
          <w:marRight w:val="0"/>
          <w:marTop w:val="0"/>
          <w:marBottom w:val="0"/>
          <w:divBdr>
            <w:top w:val="none" w:sz="0" w:space="0" w:color="auto"/>
            <w:left w:val="none" w:sz="0" w:space="0" w:color="auto"/>
            <w:bottom w:val="none" w:sz="0" w:space="0" w:color="auto"/>
            <w:right w:val="none" w:sz="0" w:space="0" w:color="auto"/>
          </w:divBdr>
        </w:div>
        <w:div w:id="1000156852">
          <w:marLeft w:val="0"/>
          <w:marRight w:val="0"/>
          <w:marTop w:val="0"/>
          <w:marBottom w:val="0"/>
          <w:divBdr>
            <w:top w:val="none" w:sz="0" w:space="0" w:color="auto"/>
            <w:left w:val="none" w:sz="0" w:space="0" w:color="auto"/>
            <w:bottom w:val="none" w:sz="0" w:space="0" w:color="auto"/>
            <w:right w:val="none" w:sz="0" w:space="0" w:color="auto"/>
          </w:divBdr>
        </w:div>
      </w:divsChild>
    </w:div>
    <w:div w:id="952903885">
      <w:bodyDiv w:val="1"/>
      <w:marLeft w:val="0"/>
      <w:marRight w:val="0"/>
      <w:marTop w:val="0"/>
      <w:marBottom w:val="0"/>
      <w:divBdr>
        <w:top w:val="none" w:sz="0" w:space="0" w:color="auto"/>
        <w:left w:val="none" w:sz="0" w:space="0" w:color="auto"/>
        <w:bottom w:val="none" w:sz="0" w:space="0" w:color="auto"/>
        <w:right w:val="none" w:sz="0" w:space="0" w:color="auto"/>
      </w:divBdr>
    </w:div>
    <w:div w:id="954673729">
      <w:bodyDiv w:val="1"/>
      <w:marLeft w:val="0"/>
      <w:marRight w:val="0"/>
      <w:marTop w:val="0"/>
      <w:marBottom w:val="0"/>
      <w:divBdr>
        <w:top w:val="none" w:sz="0" w:space="0" w:color="auto"/>
        <w:left w:val="none" w:sz="0" w:space="0" w:color="auto"/>
        <w:bottom w:val="none" w:sz="0" w:space="0" w:color="auto"/>
        <w:right w:val="none" w:sz="0" w:space="0" w:color="auto"/>
      </w:divBdr>
    </w:div>
    <w:div w:id="958487428">
      <w:bodyDiv w:val="1"/>
      <w:marLeft w:val="0"/>
      <w:marRight w:val="0"/>
      <w:marTop w:val="0"/>
      <w:marBottom w:val="0"/>
      <w:divBdr>
        <w:top w:val="none" w:sz="0" w:space="0" w:color="auto"/>
        <w:left w:val="none" w:sz="0" w:space="0" w:color="auto"/>
        <w:bottom w:val="none" w:sz="0" w:space="0" w:color="auto"/>
        <w:right w:val="none" w:sz="0" w:space="0" w:color="auto"/>
      </w:divBdr>
    </w:div>
    <w:div w:id="961158307">
      <w:bodyDiv w:val="1"/>
      <w:marLeft w:val="0"/>
      <w:marRight w:val="0"/>
      <w:marTop w:val="0"/>
      <w:marBottom w:val="0"/>
      <w:divBdr>
        <w:top w:val="none" w:sz="0" w:space="0" w:color="auto"/>
        <w:left w:val="none" w:sz="0" w:space="0" w:color="auto"/>
        <w:bottom w:val="none" w:sz="0" w:space="0" w:color="auto"/>
        <w:right w:val="none" w:sz="0" w:space="0" w:color="auto"/>
      </w:divBdr>
    </w:div>
    <w:div w:id="963656032">
      <w:bodyDiv w:val="1"/>
      <w:marLeft w:val="0"/>
      <w:marRight w:val="0"/>
      <w:marTop w:val="0"/>
      <w:marBottom w:val="0"/>
      <w:divBdr>
        <w:top w:val="none" w:sz="0" w:space="0" w:color="auto"/>
        <w:left w:val="none" w:sz="0" w:space="0" w:color="auto"/>
        <w:bottom w:val="none" w:sz="0" w:space="0" w:color="auto"/>
        <w:right w:val="none" w:sz="0" w:space="0" w:color="auto"/>
      </w:divBdr>
    </w:div>
    <w:div w:id="963970082">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065291">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92442741">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5227184">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80181052">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96556802">
      <w:bodyDiv w:val="1"/>
      <w:marLeft w:val="0"/>
      <w:marRight w:val="0"/>
      <w:marTop w:val="0"/>
      <w:marBottom w:val="0"/>
      <w:divBdr>
        <w:top w:val="none" w:sz="0" w:space="0" w:color="auto"/>
        <w:left w:val="none" w:sz="0" w:space="0" w:color="auto"/>
        <w:bottom w:val="none" w:sz="0" w:space="0" w:color="auto"/>
        <w:right w:val="none" w:sz="0" w:space="0" w:color="auto"/>
      </w:divBdr>
    </w:div>
    <w:div w:id="1101297624">
      <w:bodyDiv w:val="1"/>
      <w:marLeft w:val="0"/>
      <w:marRight w:val="0"/>
      <w:marTop w:val="0"/>
      <w:marBottom w:val="0"/>
      <w:divBdr>
        <w:top w:val="none" w:sz="0" w:space="0" w:color="auto"/>
        <w:left w:val="none" w:sz="0" w:space="0" w:color="auto"/>
        <w:bottom w:val="none" w:sz="0" w:space="0" w:color="auto"/>
        <w:right w:val="none" w:sz="0" w:space="0" w:color="auto"/>
      </w:divBdr>
    </w:div>
    <w:div w:id="1115488327">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4233">
      <w:bodyDiv w:val="1"/>
      <w:marLeft w:val="0"/>
      <w:marRight w:val="0"/>
      <w:marTop w:val="0"/>
      <w:marBottom w:val="0"/>
      <w:divBdr>
        <w:top w:val="none" w:sz="0" w:space="0" w:color="auto"/>
        <w:left w:val="none" w:sz="0" w:space="0" w:color="auto"/>
        <w:bottom w:val="none" w:sz="0" w:space="0" w:color="auto"/>
        <w:right w:val="none" w:sz="0" w:space="0" w:color="auto"/>
      </w:divBdr>
    </w:div>
    <w:div w:id="1162966459">
      <w:bodyDiv w:val="1"/>
      <w:marLeft w:val="0"/>
      <w:marRight w:val="0"/>
      <w:marTop w:val="0"/>
      <w:marBottom w:val="0"/>
      <w:divBdr>
        <w:top w:val="none" w:sz="0" w:space="0" w:color="auto"/>
        <w:left w:val="none" w:sz="0" w:space="0" w:color="auto"/>
        <w:bottom w:val="none" w:sz="0" w:space="0" w:color="auto"/>
        <w:right w:val="none" w:sz="0" w:space="0" w:color="auto"/>
      </w:divBdr>
    </w:div>
    <w:div w:id="1164131515">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72598232">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976205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226065918">
      <w:bodyDiv w:val="1"/>
      <w:marLeft w:val="0"/>
      <w:marRight w:val="0"/>
      <w:marTop w:val="0"/>
      <w:marBottom w:val="0"/>
      <w:divBdr>
        <w:top w:val="none" w:sz="0" w:space="0" w:color="auto"/>
        <w:left w:val="none" w:sz="0" w:space="0" w:color="auto"/>
        <w:bottom w:val="none" w:sz="0" w:space="0" w:color="auto"/>
        <w:right w:val="none" w:sz="0" w:space="0" w:color="auto"/>
      </w:divBdr>
    </w:div>
    <w:div w:id="1226452865">
      <w:bodyDiv w:val="1"/>
      <w:marLeft w:val="0"/>
      <w:marRight w:val="0"/>
      <w:marTop w:val="0"/>
      <w:marBottom w:val="0"/>
      <w:divBdr>
        <w:top w:val="none" w:sz="0" w:space="0" w:color="auto"/>
        <w:left w:val="none" w:sz="0" w:space="0" w:color="auto"/>
        <w:bottom w:val="none" w:sz="0" w:space="0" w:color="auto"/>
        <w:right w:val="none" w:sz="0" w:space="0" w:color="auto"/>
      </w:divBdr>
    </w:div>
    <w:div w:id="1234319295">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9853026">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9243938">
      <w:bodyDiv w:val="1"/>
      <w:marLeft w:val="0"/>
      <w:marRight w:val="0"/>
      <w:marTop w:val="0"/>
      <w:marBottom w:val="0"/>
      <w:divBdr>
        <w:top w:val="none" w:sz="0" w:space="0" w:color="auto"/>
        <w:left w:val="none" w:sz="0" w:space="0" w:color="auto"/>
        <w:bottom w:val="none" w:sz="0" w:space="0" w:color="auto"/>
        <w:right w:val="none" w:sz="0" w:space="0" w:color="auto"/>
      </w:divBdr>
    </w:div>
    <w:div w:id="1313676308">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3120408">
      <w:bodyDiv w:val="1"/>
      <w:marLeft w:val="0"/>
      <w:marRight w:val="0"/>
      <w:marTop w:val="0"/>
      <w:marBottom w:val="0"/>
      <w:divBdr>
        <w:top w:val="none" w:sz="0" w:space="0" w:color="auto"/>
        <w:left w:val="none" w:sz="0" w:space="0" w:color="auto"/>
        <w:bottom w:val="none" w:sz="0" w:space="0" w:color="auto"/>
        <w:right w:val="none" w:sz="0" w:space="0" w:color="auto"/>
      </w:divBdr>
    </w:div>
    <w:div w:id="1333340685">
      <w:bodyDiv w:val="1"/>
      <w:marLeft w:val="0"/>
      <w:marRight w:val="0"/>
      <w:marTop w:val="0"/>
      <w:marBottom w:val="0"/>
      <w:divBdr>
        <w:top w:val="none" w:sz="0" w:space="0" w:color="auto"/>
        <w:left w:val="none" w:sz="0" w:space="0" w:color="auto"/>
        <w:bottom w:val="none" w:sz="0" w:space="0" w:color="auto"/>
        <w:right w:val="none" w:sz="0" w:space="0" w:color="auto"/>
      </w:divBdr>
    </w:div>
    <w:div w:id="1334256196">
      <w:bodyDiv w:val="1"/>
      <w:marLeft w:val="0"/>
      <w:marRight w:val="0"/>
      <w:marTop w:val="0"/>
      <w:marBottom w:val="0"/>
      <w:divBdr>
        <w:top w:val="none" w:sz="0" w:space="0" w:color="auto"/>
        <w:left w:val="none" w:sz="0" w:space="0" w:color="auto"/>
        <w:bottom w:val="none" w:sz="0" w:space="0" w:color="auto"/>
        <w:right w:val="none" w:sz="0" w:space="0" w:color="auto"/>
      </w:divBdr>
    </w:div>
    <w:div w:id="1347832344">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143028">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5861351">
      <w:bodyDiv w:val="1"/>
      <w:marLeft w:val="0"/>
      <w:marRight w:val="0"/>
      <w:marTop w:val="0"/>
      <w:marBottom w:val="0"/>
      <w:divBdr>
        <w:top w:val="none" w:sz="0" w:space="0" w:color="auto"/>
        <w:left w:val="none" w:sz="0" w:space="0" w:color="auto"/>
        <w:bottom w:val="none" w:sz="0" w:space="0" w:color="auto"/>
        <w:right w:val="none" w:sz="0" w:space="0" w:color="auto"/>
      </w:divBdr>
    </w:div>
    <w:div w:id="1369141205">
      <w:bodyDiv w:val="1"/>
      <w:marLeft w:val="0"/>
      <w:marRight w:val="0"/>
      <w:marTop w:val="0"/>
      <w:marBottom w:val="0"/>
      <w:divBdr>
        <w:top w:val="none" w:sz="0" w:space="0" w:color="auto"/>
        <w:left w:val="none" w:sz="0" w:space="0" w:color="auto"/>
        <w:bottom w:val="none" w:sz="0" w:space="0" w:color="auto"/>
        <w:right w:val="none" w:sz="0" w:space="0" w:color="auto"/>
      </w:divBdr>
    </w:div>
    <w:div w:id="137056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3843555">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85720065">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4813181">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10079747">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8088580">
      <w:bodyDiv w:val="1"/>
      <w:marLeft w:val="0"/>
      <w:marRight w:val="0"/>
      <w:marTop w:val="0"/>
      <w:marBottom w:val="0"/>
      <w:divBdr>
        <w:top w:val="none" w:sz="0" w:space="0" w:color="auto"/>
        <w:left w:val="none" w:sz="0" w:space="0" w:color="auto"/>
        <w:bottom w:val="none" w:sz="0" w:space="0" w:color="auto"/>
        <w:right w:val="none" w:sz="0" w:space="0" w:color="auto"/>
      </w:divBdr>
    </w:div>
    <w:div w:id="1427383218">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49197591">
      <w:bodyDiv w:val="1"/>
      <w:marLeft w:val="0"/>
      <w:marRight w:val="0"/>
      <w:marTop w:val="0"/>
      <w:marBottom w:val="0"/>
      <w:divBdr>
        <w:top w:val="none" w:sz="0" w:space="0" w:color="auto"/>
        <w:left w:val="none" w:sz="0" w:space="0" w:color="auto"/>
        <w:bottom w:val="none" w:sz="0" w:space="0" w:color="auto"/>
        <w:right w:val="none" w:sz="0" w:space="0" w:color="auto"/>
      </w:divBdr>
    </w:div>
    <w:div w:id="1452744111">
      <w:bodyDiv w:val="1"/>
      <w:marLeft w:val="0"/>
      <w:marRight w:val="0"/>
      <w:marTop w:val="0"/>
      <w:marBottom w:val="0"/>
      <w:divBdr>
        <w:top w:val="none" w:sz="0" w:space="0" w:color="auto"/>
        <w:left w:val="none" w:sz="0" w:space="0" w:color="auto"/>
        <w:bottom w:val="none" w:sz="0" w:space="0" w:color="auto"/>
        <w:right w:val="none" w:sz="0" w:space="0" w:color="auto"/>
      </w:divBdr>
    </w:div>
    <w:div w:id="1464887948">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6527146">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22208010">
      <w:bodyDiv w:val="1"/>
      <w:marLeft w:val="0"/>
      <w:marRight w:val="0"/>
      <w:marTop w:val="0"/>
      <w:marBottom w:val="0"/>
      <w:divBdr>
        <w:top w:val="none" w:sz="0" w:space="0" w:color="auto"/>
        <w:left w:val="none" w:sz="0" w:space="0" w:color="auto"/>
        <w:bottom w:val="none" w:sz="0" w:space="0" w:color="auto"/>
        <w:right w:val="none" w:sz="0" w:space="0" w:color="auto"/>
      </w:divBdr>
    </w:div>
    <w:div w:id="1524050344">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39203255">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49800807">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580542">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72169">
      <w:bodyDiv w:val="1"/>
      <w:marLeft w:val="0"/>
      <w:marRight w:val="0"/>
      <w:marTop w:val="0"/>
      <w:marBottom w:val="0"/>
      <w:divBdr>
        <w:top w:val="none" w:sz="0" w:space="0" w:color="auto"/>
        <w:left w:val="none" w:sz="0" w:space="0" w:color="auto"/>
        <w:bottom w:val="none" w:sz="0" w:space="0" w:color="auto"/>
        <w:right w:val="none" w:sz="0" w:space="0" w:color="auto"/>
      </w:divBdr>
    </w:div>
    <w:div w:id="1559439366">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7106714">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579564">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09657605">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33947871">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5401139">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8847745">
      <w:bodyDiv w:val="1"/>
      <w:marLeft w:val="0"/>
      <w:marRight w:val="0"/>
      <w:marTop w:val="0"/>
      <w:marBottom w:val="0"/>
      <w:divBdr>
        <w:top w:val="none" w:sz="0" w:space="0" w:color="auto"/>
        <w:left w:val="none" w:sz="0" w:space="0" w:color="auto"/>
        <w:bottom w:val="none" w:sz="0" w:space="0" w:color="auto"/>
        <w:right w:val="none" w:sz="0" w:space="0" w:color="auto"/>
      </w:divBdr>
    </w:div>
    <w:div w:id="1662153413">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81275573">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96887096">
      <w:bodyDiv w:val="1"/>
      <w:marLeft w:val="0"/>
      <w:marRight w:val="0"/>
      <w:marTop w:val="0"/>
      <w:marBottom w:val="0"/>
      <w:divBdr>
        <w:top w:val="none" w:sz="0" w:space="0" w:color="auto"/>
        <w:left w:val="none" w:sz="0" w:space="0" w:color="auto"/>
        <w:bottom w:val="none" w:sz="0" w:space="0" w:color="auto"/>
        <w:right w:val="none" w:sz="0" w:space="0" w:color="auto"/>
      </w:divBdr>
      <w:divsChild>
        <w:div w:id="30613926">
          <w:marLeft w:val="0"/>
          <w:marRight w:val="0"/>
          <w:marTop w:val="0"/>
          <w:marBottom w:val="0"/>
          <w:divBdr>
            <w:top w:val="none" w:sz="0" w:space="0" w:color="auto"/>
            <w:left w:val="none" w:sz="0" w:space="0" w:color="auto"/>
            <w:bottom w:val="none" w:sz="0" w:space="0" w:color="auto"/>
            <w:right w:val="none" w:sz="0" w:space="0" w:color="auto"/>
          </w:divBdr>
        </w:div>
        <w:div w:id="1863086283">
          <w:marLeft w:val="0"/>
          <w:marRight w:val="0"/>
          <w:marTop w:val="0"/>
          <w:marBottom w:val="0"/>
          <w:divBdr>
            <w:top w:val="none" w:sz="0" w:space="0" w:color="auto"/>
            <w:left w:val="none" w:sz="0" w:space="0" w:color="auto"/>
            <w:bottom w:val="none" w:sz="0" w:space="0" w:color="auto"/>
            <w:right w:val="none" w:sz="0" w:space="0" w:color="auto"/>
          </w:divBdr>
        </w:div>
        <w:div w:id="953293301">
          <w:marLeft w:val="0"/>
          <w:marRight w:val="0"/>
          <w:marTop w:val="0"/>
          <w:marBottom w:val="0"/>
          <w:divBdr>
            <w:top w:val="none" w:sz="0" w:space="0" w:color="auto"/>
            <w:left w:val="none" w:sz="0" w:space="0" w:color="auto"/>
            <w:bottom w:val="none" w:sz="0" w:space="0" w:color="auto"/>
            <w:right w:val="none" w:sz="0" w:space="0" w:color="auto"/>
          </w:divBdr>
        </w:div>
      </w:divsChild>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0645913">
      <w:bodyDiv w:val="1"/>
      <w:marLeft w:val="0"/>
      <w:marRight w:val="0"/>
      <w:marTop w:val="0"/>
      <w:marBottom w:val="0"/>
      <w:divBdr>
        <w:top w:val="none" w:sz="0" w:space="0" w:color="auto"/>
        <w:left w:val="none" w:sz="0" w:space="0" w:color="auto"/>
        <w:bottom w:val="none" w:sz="0" w:space="0" w:color="auto"/>
        <w:right w:val="none" w:sz="0" w:space="0" w:color="auto"/>
      </w:divBdr>
    </w:div>
    <w:div w:id="1728184545">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40205336">
      <w:bodyDiv w:val="1"/>
      <w:marLeft w:val="0"/>
      <w:marRight w:val="0"/>
      <w:marTop w:val="0"/>
      <w:marBottom w:val="0"/>
      <w:divBdr>
        <w:top w:val="none" w:sz="0" w:space="0" w:color="auto"/>
        <w:left w:val="none" w:sz="0" w:space="0" w:color="auto"/>
        <w:bottom w:val="none" w:sz="0" w:space="0" w:color="auto"/>
        <w:right w:val="none" w:sz="0" w:space="0" w:color="auto"/>
      </w:divBdr>
    </w:div>
    <w:div w:id="1744060620">
      <w:bodyDiv w:val="1"/>
      <w:marLeft w:val="0"/>
      <w:marRight w:val="0"/>
      <w:marTop w:val="0"/>
      <w:marBottom w:val="0"/>
      <w:divBdr>
        <w:top w:val="none" w:sz="0" w:space="0" w:color="auto"/>
        <w:left w:val="none" w:sz="0" w:space="0" w:color="auto"/>
        <w:bottom w:val="none" w:sz="0" w:space="0" w:color="auto"/>
        <w:right w:val="none" w:sz="0" w:space="0" w:color="auto"/>
      </w:divBdr>
    </w:div>
    <w:div w:id="174676310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50688032">
      <w:bodyDiv w:val="1"/>
      <w:marLeft w:val="0"/>
      <w:marRight w:val="0"/>
      <w:marTop w:val="0"/>
      <w:marBottom w:val="0"/>
      <w:divBdr>
        <w:top w:val="none" w:sz="0" w:space="0" w:color="auto"/>
        <w:left w:val="none" w:sz="0" w:space="0" w:color="auto"/>
        <w:bottom w:val="none" w:sz="0" w:space="0" w:color="auto"/>
        <w:right w:val="none" w:sz="0" w:space="0" w:color="auto"/>
      </w:divBdr>
    </w:div>
    <w:div w:id="1764182888">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75976002">
      <w:bodyDiv w:val="1"/>
      <w:marLeft w:val="0"/>
      <w:marRight w:val="0"/>
      <w:marTop w:val="0"/>
      <w:marBottom w:val="0"/>
      <w:divBdr>
        <w:top w:val="none" w:sz="0" w:space="0" w:color="auto"/>
        <w:left w:val="none" w:sz="0" w:space="0" w:color="auto"/>
        <w:bottom w:val="none" w:sz="0" w:space="0" w:color="auto"/>
        <w:right w:val="none" w:sz="0" w:space="0" w:color="auto"/>
      </w:divBdr>
    </w:div>
    <w:div w:id="177933219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19104825">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5802456">
      <w:bodyDiv w:val="1"/>
      <w:marLeft w:val="0"/>
      <w:marRight w:val="0"/>
      <w:marTop w:val="0"/>
      <w:marBottom w:val="0"/>
      <w:divBdr>
        <w:top w:val="none" w:sz="0" w:space="0" w:color="auto"/>
        <w:left w:val="none" w:sz="0" w:space="0" w:color="auto"/>
        <w:bottom w:val="none" w:sz="0" w:space="0" w:color="auto"/>
        <w:right w:val="none" w:sz="0" w:space="0" w:color="auto"/>
      </w:divBdr>
    </w:div>
    <w:div w:id="1839539197">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54295606">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086530">
      <w:bodyDiv w:val="1"/>
      <w:marLeft w:val="0"/>
      <w:marRight w:val="0"/>
      <w:marTop w:val="0"/>
      <w:marBottom w:val="0"/>
      <w:divBdr>
        <w:top w:val="none" w:sz="0" w:space="0" w:color="auto"/>
        <w:left w:val="none" w:sz="0" w:space="0" w:color="auto"/>
        <w:bottom w:val="none" w:sz="0" w:space="0" w:color="auto"/>
        <w:right w:val="none" w:sz="0" w:space="0" w:color="auto"/>
      </w:divBdr>
    </w:div>
    <w:div w:id="1867255461">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87836327">
      <w:bodyDiv w:val="1"/>
      <w:marLeft w:val="0"/>
      <w:marRight w:val="0"/>
      <w:marTop w:val="0"/>
      <w:marBottom w:val="0"/>
      <w:divBdr>
        <w:top w:val="none" w:sz="0" w:space="0" w:color="auto"/>
        <w:left w:val="none" w:sz="0" w:space="0" w:color="auto"/>
        <w:bottom w:val="none" w:sz="0" w:space="0" w:color="auto"/>
        <w:right w:val="none" w:sz="0" w:space="0" w:color="auto"/>
      </w:divBdr>
    </w:div>
    <w:div w:id="1889804079">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109172">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58759520">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4001293">
      <w:bodyDiv w:val="1"/>
      <w:marLeft w:val="0"/>
      <w:marRight w:val="0"/>
      <w:marTop w:val="0"/>
      <w:marBottom w:val="0"/>
      <w:divBdr>
        <w:top w:val="none" w:sz="0" w:space="0" w:color="auto"/>
        <w:left w:val="none" w:sz="0" w:space="0" w:color="auto"/>
        <w:bottom w:val="none" w:sz="0" w:space="0" w:color="auto"/>
        <w:right w:val="none" w:sz="0" w:space="0" w:color="auto"/>
      </w:divBdr>
    </w:div>
    <w:div w:id="1964187442">
      <w:bodyDiv w:val="1"/>
      <w:marLeft w:val="0"/>
      <w:marRight w:val="0"/>
      <w:marTop w:val="0"/>
      <w:marBottom w:val="0"/>
      <w:divBdr>
        <w:top w:val="none" w:sz="0" w:space="0" w:color="auto"/>
        <w:left w:val="none" w:sz="0" w:space="0" w:color="auto"/>
        <w:bottom w:val="none" w:sz="0" w:space="0" w:color="auto"/>
        <w:right w:val="none" w:sz="0" w:space="0" w:color="auto"/>
      </w:divBdr>
    </w:div>
    <w:div w:id="1965697692">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9608748">
      <w:bodyDiv w:val="1"/>
      <w:marLeft w:val="0"/>
      <w:marRight w:val="0"/>
      <w:marTop w:val="0"/>
      <w:marBottom w:val="0"/>
      <w:divBdr>
        <w:top w:val="none" w:sz="0" w:space="0" w:color="auto"/>
        <w:left w:val="none" w:sz="0" w:space="0" w:color="auto"/>
        <w:bottom w:val="none" w:sz="0" w:space="0" w:color="auto"/>
        <w:right w:val="none" w:sz="0" w:space="0" w:color="auto"/>
      </w:divBdr>
    </w:div>
    <w:div w:id="1990161867">
      <w:bodyDiv w:val="1"/>
      <w:marLeft w:val="0"/>
      <w:marRight w:val="0"/>
      <w:marTop w:val="0"/>
      <w:marBottom w:val="0"/>
      <w:divBdr>
        <w:top w:val="none" w:sz="0" w:space="0" w:color="auto"/>
        <w:left w:val="none" w:sz="0" w:space="0" w:color="auto"/>
        <w:bottom w:val="none" w:sz="0" w:space="0" w:color="auto"/>
        <w:right w:val="none" w:sz="0" w:space="0" w:color="auto"/>
      </w:divBdr>
    </w:div>
    <w:div w:id="1990554058">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8745185">
      <w:bodyDiv w:val="1"/>
      <w:marLeft w:val="0"/>
      <w:marRight w:val="0"/>
      <w:marTop w:val="0"/>
      <w:marBottom w:val="0"/>
      <w:divBdr>
        <w:top w:val="none" w:sz="0" w:space="0" w:color="auto"/>
        <w:left w:val="none" w:sz="0" w:space="0" w:color="auto"/>
        <w:bottom w:val="none" w:sz="0" w:space="0" w:color="auto"/>
        <w:right w:val="none" w:sz="0" w:space="0" w:color="auto"/>
      </w:divBdr>
    </w:div>
    <w:div w:id="2010324530">
      <w:bodyDiv w:val="1"/>
      <w:marLeft w:val="0"/>
      <w:marRight w:val="0"/>
      <w:marTop w:val="0"/>
      <w:marBottom w:val="0"/>
      <w:divBdr>
        <w:top w:val="none" w:sz="0" w:space="0" w:color="auto"/>
        <w:left w:val="none" w:sz="0" w:space="0" w:color="auto"/>
        <w:bottom w:val="none" w:sz="0" w:space="0" w:color="auto"/>
        <w:right w:val="none" w:sz="0" w:space="0" w:color="auto"/>
      </w:divBdr>
    </w:div>
    <w:div w:id="201132486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140861">
      <w:bodyDiv w:val="1"/>
      <w:marLeft w:val="0"/>
      <w:marRight w:val="0"/>
      <w:marTop w:val="0"/>
      <w:marBottom w:val="0"/>
      <w:divBdr>
        <w:top w:val="none" w:sz="0" w:space="0" w:color="auto"/>
        <w:left w:val="none" w:sz="0" w:space="0" w:color="auto"/>
        <w:bottom w:val="none" w:sz="0" w:space="0" w:color="auto"/>
        <w:right w:val="none" w:sz="0" w:space="0" w:color="auto"/>
      </w:divBdr>
    </w:div>
    <w:div w:id="2051805262">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908610">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098674293">
      <w:bodyDiv w:val="1"/>
      <w:marLeft w:val="0"/>
      <w:marRight w:val="0"/>
      <w:marTop w:val="0"/>
      <w:marBottom w:val="0"/>
      <w:divBdr>
        <w:top w:val="none" w:sz="0" w:space="0" w:color="auto"/>
        <w:left w:val="none" w:sz="0" w:space="0" w:color="auto"/>
        <w:bottom w:val="none" w:sz="0" w:space="0" w:color="auto"/>
        <w:right w:val="none" w:sz="0" w:space="0" w:color="auto"/>
      </w:divBdr>
    </w:div>
    <w:div w:id="2102602055">
      <w:bodyDiv w:val="1"/>
      <w:marLeft w:val="0"/>
      <w:marRight w:val="0"/>
      <w:marTop w:val="0"/>
      <w:marBottom w:val="0"/>
      <w:divBdr>
        <w:top w:val="none" w:sz="0" w:space="0" w:color="auto"/>
        <w:left w:val="none" w:sz="0" w:space="0" w:color="auto"/>
        <w:bottom w:val="none" w:sz="0" w:space="0" w:color="auto"/>
        <w:right w:val="none" w:sz="0" w:space="0" w:color="auto"/>
      </w:divBdr>
    </w:div>
    <w:div w:id="2103604115">
      <w:bodyDiv w:val="1"/>
      <w:marLeft w:val="0"/>
      <w:marRight w:val="0"/>
      <w:marTop w:val="0"/>
      <w:marBottom w:val="0"/>
      <w:divBdr>
        <w:top w:val="none" w:sz="0" w:space="0" w:color="auto"/>
        <w:left w:val="none" w:sz="0" w:space="0" w:color="auto"/>
        <w:bottom w:val="none" w:sz="0" w:space="0" w:color="auto"/>
        <w:right w:val="none" w:sz="0" w:space="0" w:color="auto"/>
      </w:divBdr>
    </w:div>
    <w:div w:id="2104447776">
      <w:bodyDiv w:val="1"/>
      <w:marLeft w:val="0"/>
      <w:marRight w:val="0"/>
      <w:marTop w:val="0"/>
      <w:marBottom w:val="0"/>
      <w:divBdr>
        <w:top w:val="none" w:sz="0" w:space="0" w:color="auto"/>
        <w:left w:val="none" w:sz="0" w:space="0" w:color="auto"/>
        <w:bottom w:val="none" w:sz="0" w:space="0" w:color="auto"/>
        <w:right w:val="none" w:sz="0" w:space="0" w:color="auto"/>
      </w:divBdr>
    </w:div>
    <w:div w:id="211015663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4712575">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toplo_rz@overgas.bg"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A8AFD7-B647-4F07-A575-8E5715EB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3309</TotalTime>
  <Pages>58</Pages>
  <Words>22420</Words>
  <Characters>127796</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149917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user</cp:lastModifiedBy>
  <cp:revision>105</cp:revision>
  <cp:lastPrinted>2021-03-25T11:33:00Z</cp:lastPrinted>
  <dcterms:created xsi:type="dcterms:W3CDTF">2021-03-10T13:58:00Z</dcterms:created>
  <dcterms:modified xsi:type="dcterms:W3CDTF">2021-03-30T08:06:00Z</dcterms:modified>
</cp:coreProperties>
</file>