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43" w:rsidRDefault="000A1E43" w:rsidP="007D43ED">
      <w:pPr>
        <w:pStyle w:val="Style4"/>
        <w:widowControl/>
        <w:spacing w:line="276" w:lineRule="auto"/>
        <w:jc w:val="center"/>
        <w:rPr>
          <w:rStyle w:val="FontStyle13"/>
          <w:sz w:val="28"/>
          <w:szCs w:val="28"/>
          <w:lang w:val="en-US"/>
        </w:rPr>
      </w:pPr>
    </w:p>
    <w:p w:rsidR="007D43ED" w:rsidRPr="00DD0407" w:rsidRDefault="007D43ED" w:rsidP="007D43ED">
      <w:pPr>
        <w:pStyle w:val="Style4"/>
        <w:widowControl/>
        <w:spacing w:line="276" w:lineRule="auto"/>
        <w:jc w:val="center"/>
        <w:rPr>
          <w:rStyle w:val="FontStyle13"/>
          <w:sz w:val="28"/>
          <w:szCs w:val="28"/>
          <w:lang w:val="en-US"/>
        </w:rPr>
      </w:pPr>
      <w:r w:rsidRPr="00DD0407">
        <w:rPr>
          <w:rStyle w:val="FontStyle13"/>
          <w:sz w:val="28"/>
          <w:szCs w:val="28"/>
        </w:rPr>
        <w:t xml:space="preserve"> ДОКЛАД ЗА ДЕЙНОСТТА</w:t>
      </w:r>
    </w:p>
    <w:p w:rsidR="007D43ED" w:rsidRPr="00DD0407" w:rsidRDefault="000A1E43" w:rsidP="007D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D43ED" w:rsidRPr="00DD0407">
        <w:rPr>
          <w:b/>
          <w:sz w:val="28"/>
          <w:szCs w:val="28"/>
        </w:rPr>
        <w:t>а годината,</w:t>
      </w:r>
      <w:r w:rsidR="00BA4B0F">
        <w:rPr>
          <w:b/>
          <w:sz w:val="28"/>
          <w:szCs w:val="28"/>
        </w:rPr>
        <w:t xml:space="preserve"> приключваща на 31 декември 201</w:t>
      </w:r>
      <w:r w:rsidR="0061375D">
        <w:rPr>
          <w:b/>
          <w:sz w:val="28"/>
          <w:szCs w:val="28"/>
          <w:lang w:val="en-US"/>
        </w:rPr>
        <w:t>8</w:t>
      </w:r>
      <w:r w:rsidR="007D43ED" w:rsidRPr="00DD0407">
        <w:rPr>
          <w:b/>
          <w:sz w:val="28"/>
          <w:szCs w:val="28"/>
        </w:rPr>
        <w:t>г.</w:t>
      </w:r>
    </w:p>
    <w:p w:rsidR="007D43ED" w:rsidRPr="00992D2E" w:rsidRDefault="007D43ED" w:rsidP="007D43ED">
      <w:pPr>
        <w:pStyle w:val="Style4"/>
        <w:widowControl/>
        <w:spacing w:line="276" w:lineRule="auto"/>
        <w:jc w:val="both"/>
        <w:rPr>
          <w:rStyle w:val="FontStyle13"/>
          <w:sz w:val="22"/>
          <w:szCs w:val="22"/>
          <w:lang w:val="en-US"/>
        </w:rPr>
      </w:pPr>
    </w:p>
    <w:p w:rsidR="007D43ED" w:rsidRPr="00215830" w:rsidRDefault="007D43ED" w:rsidP="007D43ED">
      <w:pPr>
        <w:pStyle w:val="Style5"/>
        <w:widowControl/>
        <w:spacing w:line="276" w:lineRule="auto"/>
        <w:ind w:firstLine="851"/>
        <w:rPr>
          <w:sz w:val="22"/>
          <w:szCs w:val="22"/>
        </w:rPr>
      </w:pPr>
    </w:p>
    <w:p w:rsidR="007D43ED" w:rsidRPr="00215830" w:rsidRDefault="007D43ED" w:rsidP="00CE02DB">
      <w:pPr>
        <w:pStyle w:val="Style5"/>
        <w:widowControl/>
        <w:tabs>
          <w:tab w:val="left" w:pos="142"/>
        </w:tabs>
        <w:spacing w:line="276" w:lineRule="auto"/>
        <w:ind w:firstLine="0"/>
        <w:rPr>
          <w:rStyle w:val="FontStyle14"/>
          <w:b/>
          <w:sz w:val="22"/>
          <w:szCs w:val="22"/>
        </w:rPr>
      </w:pPr>
      <w:r w:rsidRPr="00215830">
        <w:rPr>
          <w:rStyle w:val="FontStyle14"/>
          <w:sz w:val="22"/>
          <w:szCs w:val="22"/>
        </w:rPr>
        <w:t xml:space="preserve">Настоящият доклад за дейността е изготвен в съответствие с разпоредбите на чл. 39 от Закона за счетоводството, изискванията на Търговския закон и съгласно изискванията на чл. 32 от Наредба 2 на Комисията за финансов надзор за проспектите при публично предлагане на ценни книжа и за разкриването на информация от публичните дружества и другите емитенти на ценни книжа (Наредба 2), във връзка с чл. 100н от Закона за публичното предлагане на ценни книжа и съдържа изискуемата информация по Приложение №10 на Наредба 2. </w:t>
      </w:r>
    </w:p>
    <w:p w:rsidR="0069515E" w:rsidRPr="0069515E" w:rsidRDefault="00BA4B0F" w:rsidP="00CE02DB">
      <w:pPr>
        <w:pStyle w:val="EndnoteText"/>
        <w:spacing w:after="0"/>
        <w:ind w:right="283"/>
        <w:jc w:val="both"/>
        <w:rPr>
          <w:rFonts w:ascii="Times New Roman" w:hAnsi="Times New Roman"/>
          <w:sz w:val="24"/>
          <w:szCs w:val="24"/>
          <w:lang w:val="en-US"/>
        </w:rPr>
      </w:pPr>
      <w:r w:rsidRPr="00550A80">
        <w:rPr>
          <w:rFonts w:ascii="Times New Roman" w:hAnsi="Times New Roman"/>
          <w:sz w:val="24"/>
          <w:szCs w:val="24"/>
          <w:lang w:val="bg-BG"/>
        </w:rPr>
        <w:t>Ръководството представя своя годишен доклад и годишния фин</w:t>
      </w:r>
      <w:r w:rsidR="0061375D">
        <w:rPr>
          <w:rFonts w:ascii="Times New Roman" w:hAnsi="Times New Roman"/>
          <w:sz w:val="24"/>
          <w:szCs w:val="24"/>
          <w:lang w:val="bg-BG"/>
        </w:rPr>
        <w:t>ансов отчет към 31 декември 201</w:t>
      </w:r>
      <w:r w:rsidR="0061375D">
        <w:rPr>
          <w:rFonts w:ascii="Times New Roman" w:hAnsi="Times New Roman"/>
          <w:sz w:val="24"/>
          <w:szCs w:val="24"/>
          <w:lang w:val="en-US"/>
        </w:rPr>
        <w:t>8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 г., изготвен в съответствие </w:t>
      </w:r>
      <w:r>
        <w:rPr>
          <w:rFonts w:ascii="Times New Roman" w:hAnsi="Times New Roman"/>
          <w:sz w:val="24"/>
          <w:szCs w:val="24"/>
          <w:lang w:val="bg-BG"/>
        </w:rPr>
        <w:t>с Националните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стандарти за финансово отчитане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7D43ED" w:rsidRPr="0054084E" w:rsidRDefault="0020561A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>
        <w:rPr>
          <w:rStyle w:val="FontStyle14"/>
          <w:b/>
          <w:color w:val="auto"/>
          <w:sz w:val="22"/>
          <w:szCs w:val="22"/>
        </w:rPr>
        <w:t>ОПИСАНИЕ НА ДЕЙНОСТТА</w:t>
      </w:r>
      <w:r w:rsidR="007D43ED" w:rsidRPr="0054084E">
        <w:rPr>
          <w:rStyle w:val="FontStyle14"/>
          <w:b/>
          <w:color w:val="auto"/>
          <w:sz w:val="22"/>
          <w:szCs w:val="22"/>
        </w:rPr>
        <w:t xml:space="preserve"> </w:t>
      </w:r>
    </w:p>
    <w:p w:rsidR="007D43ED" w:rsidRPr="00215830" w:rsidRDefault="007D43ED" w:rsidP="00CE02DB">
      <w:pPr>
        <w:jc w:val="both"/>
        <w:rPr>
          <w:sz w:val="22"/>
          <w:szCs w:val="22"/>
        </w:rPr>
      </w:pPr>
    </w:p>
    <w:p w:rsidR="007D43ED" w:rsidRPr="00215830" w:rsidRDefault="007D43ED" w:rsidP="00AD4121">
      <w:pPr>
        <w:spacing w:line="360" w:lineRule="auto"/>
        <w:jc w:val="both"/>
        <w:rPr>
          <w:sz w:val="22"/>
          <w:szCs w:val="22"/>
        </w:rPr>
      </w:pPr>
      <w:r w:rsidRPr="00215830">
        <w:rPr>
          <w:i/>
          <w:sz w:val="22"/>
          <w:szCs w:val="22"/>
        </w:rPr>
        <w:t>Наименование на предприятието:”ПИРИН ВАТ” ООД</w:t>
      </w:r>
    </w:p>
    <w:p w:rsidR="007D43ED" w:rsidRPr="00215830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Държава на регистрация на предприятието:Република България</w:t>
      </w:r>
    </w:p>
    <w:p w:rsidR="007D43ED" w:rsidRPr="00215830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Седалище и адрес на регистрация:гр.София, ул.”Бачо Киро” № 49, ет. 2</w:t>
      </w:r>
    </w:p>
    <w:p w:rsidR="007D43ED" w:rsidRPr="00CE02DB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CE02DB">
        <w:rPr>
          <w:i/>
          <w:sz w:val="22"/>
          <w:szCs w:val="22"/>
        </w:rPr>
        <w:t>Място на офис или извършване на стопанска дейност :гр.София, ул.”Бачо Киро” № 49, ет. 2</w:t>
      </w:r>
    </w:p>
    <w:p w:rsidR="007D43ED" w:rsidRDefault="007D43ED" w:rsidP="00AD4121">
      <w:pPr>
        <w:pStyle w:val="BodyTextIndent"/>
        <w:ind w:left="0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Няма регистрирани клонове по ТЗ.</w:t>
      </w:r>
    </w:p>
    <w:p w:rsidR="0020561A" w:rsidRPr="004A6B15" w:rsidRDefault="0020561A" w:rsidP="00AD4121">
      <w:pPr>
        <w:pStyle w:val="BodyText"/>
        <w:jc w:val="both"/>
      </w:pPr>
      <w:r w:rsidRPr="004A6B15">
        <w:t xml:space="preserve">Дружеството и през тази година е продължило основната си дейност, свързана с </w:t>
      </w:r>
      <w:r>
        <w:t xml:space="preserve">производството на </w:t>
      </w:r>
      <w:r w:rsidRPr="00215830">
        <w:rPr>
          <w:sz w:val="22"/>
          <w:szCs w:val="22"/>
        </w:rPr>
        <w:t>електрическа енергия</w:t>
      </w:r>
      <w:r>
        <w:t xml:space="preserve"> </w:t>
      </w:r>
      <w:r w:rsidRPr="004A6B15">
        <w:t>.</w:t>
      </w:r>
    </w:p>
    <w:p w:rsidR="0020561A" w:rsidRDefault="0020561A" w:rsidP="00CE02DB">
      <w:pPr>
        <w:pStyle w:val="BodyTextIndent"/>
        <w:ind w:left="0"/>
        <w:jc w:val="both"/>
      </w:pPr>
      <w:r w:rsidRPr="004A6B15">
        <w:t xml:space="preserve">Финансовият резултат на Дружеството за </w:t>
      </w:r>
      <w:r w:rsidR="0061375D">
        <w:t>201</w:t>
      </w:r>
      <w:r w:rsidR="0061375D">
        <w:rPr>
          <w:lang w:val="en-US"/>
        </w:rPr>
        <w:t>8</w:t>
      </w:r>
      <w:r w:rsidRPr="004A6B15">
        <w:t xml:space="preserve"> г. </w:t>
      </w:r>
      <w:r>
        <w:t>след д</w:t>
      </w:r>
      <w:r w:rsidR="00D50EC5">
        <w:t xml:space="preserve">анъци </w:t>
      </w:r>
      <w:r w:rsidR="0061375D">
        <w:t>е печалба  в размер на 53</w:t>
      </w:r>
      <w:r w:rsidR="0061375D">
        <w:rPr>
          <w:lang w:val="en-US"/>
        </w:rPr>
        <w:t>0</w:t>
      </w:r>
      <w:r>
        <w:t xml:space="preserve"> </w:t>
      </w:r>
      <w:r w:rsidRPr="004A6B15">
        <w:t>хил. лв. Данъчното облагане на Дружеството се извършва съгласно изискванията на местното законодателство.</w:t>
      </w:r>
    </w:p>
    <w:p w:rsidR="007D43ED" w:rsidRPr="0054084E" w:rsidRDefault="00846FD0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>
        <w:rPr>
          <w:rStyle w:val="FontStyle14"/>
          <w:b/>
          <w:color w:val="auto"/>
          <w:sz w:val="22"/>
          <w:szCs w:val="22"/>
        </w:rPr>
        <w:t>ПРЕГЛЕД  Н</w:t>
      </w:r>
      <w:r w:rsidR="007D43ED" w:rsidRPr="0054084E">
        <w:rPr>
          <w:rStyle w:val="FontStyle14"/>
          <w:b/>
          <w:color w:val="auto"/>
          <w:sz w:val="22"/>
          <w:szCs w:val="22"/>
        </w:rPr>
        <w:t xml:space="preserve">А ДЕЙНОСТТА </w:t>
      </w:r>
    </w:p>
    <w:p w:rsidR="007D43ED" w:rsidRPr="00215830" w:rsidRDefault="007D43ED" w:rsidP="00CE02DB">
      <w:pPr>
        <w:jc w:val="both"/>
        <w:rPr>
          <w:sz w:val="22"/>
          <w:szCs w:val="22"/>
        </w:rPr>
      </w:pPr>
    </w:p>
    <w:p w:rsidR="007D43ED" w:rsidRPr="00215830" w:rsidRDefault="007D43ED" w:rsidP="00AD4121">
      <w:pPr>
        <w:pStyle w:val="BodyText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 xml:space="preserve">Предметът на дейност на Дружеството е производство на електрическа енергия. </w:t>
      </w:r>
    </w:p>
    <w:p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„ПИРИН ВАТ” ООД   произвежда  електрическа   енергия  чрез ВЕЦ „Топлика”</w:t>
      </w:r>
      <w:r w:rsidRPr="00215830">
        <w:rPr>
          <w:sz w:val="22"/>
          <w:szCs w:val="22"/>
          <w:lang w:val="ru-RU"/>
        </w:rPr>
        <w:t xml:space="preserve">, </w:t>
      </w:r>
      <w:r w:rsidRPr="00215830">
        <w:rPr>
          <w:sz w:val="22"/>
          <w:szCs w:val="22"/>
        </w:rPr>
        <w:t>въведен в експлоатация през 2011</w:t>
      </w:r>
      <w:r w:rsidRPr="00215830">
        <w:rPr>
          <w:sz w:val="22"/>
          <w:szCs w:val="22"/>
          <w:lang w:val="ru-RU"/>
        </w:rPr>
        <w:t xml:space="preserve"> </w:t>
      </w:r>
      <w:r w:rsidRPr="00215830">
        <w:rPr>
          <w:sz w:val="22"/>
          <w:szCs w:val="22"/>
        </w:rPr>
        <w:t>г., МВЕЦ 1 „Пирин Ват 1”, МВЕЦ 2 „Пирин Ват 2” и МВЕЦ 4 „Пирин Ват 4”-въведен в експлоатация през м.06.2015г.. Всички вецове са разположени  на територията на Благоевградска област. Производството на електрическа енергия става чрез използването на водни маси.</w:t>
      </w:r>
    </w:p>
    <w:p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Водноелектрическите централи са традиционно добре развит възобновяем източник на енергия в България. Комбинирано с рационално използване на енергията, това е едно от добрите решения на проблемите, свързани със сигурността на енергийните доставки и опазването на околната среда.</w:t>
      </w:r>
    </w:p>
    <w:p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Инвестицията във ВЕЦ е атрактивна при добро проектиране. Когато се управлява такъв проект, използващ възобновяем източник, се разчита на гарантирано изкупуване на електроенергията на преференциални цени. т.е. изкупуването на произведената електроенергия е гарантирано със закон.</w:t>
      </w:r>
    </w:p>
    <w:p w:rsidR="007D43ED" w:rsidRPr="00215830" w:rsidRDefault="007D43ED" w:rsidP="00AD4121">
      <w:pPr>
        <w:ind w:right="23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Анализирайки възможностите за инвестиция, дружеството преценява, че увеличаването размера на пазарния дял на продажбите на електрическата енергия, особенно при благоприятни климатични условия е напълно реалистична възможност.  Това дава възможност за повишаване капацитета на малките предприятия, производители на електрическа енергия  и създаване на </w:t>
      </w:r>
      <w:r w:rsidRPr="00215830">
        <w:rPr>
          <w:sz w:val="22"/>
          <w:szCs w:val="22"/>
        </w:rPr>
        <w:lastRenderedPageBreak/>
        <w:t>условия за устойчиво развитие на местно и регионално ниво.</w:t>
      </w:r>
    </w:p>
    <w:p w:rsidR="007D43ED" w:rsidRPr="00215830" w:rsidRDefault="007D43ED" w:rsidP="00AD4121">
      <w:pPr>
        <w:ind w:right="23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 последните пет години дружеството вложи своите усилия в увеличаване производството на електроенергия чрез изграждане на нови МВЕЦ, като отчита принципите на пазара на електрическа енергия и съответно осигуряване на еквивалентен ефект по отношение на приходите от единица произведена продукция.</w:t>
      </w:r>
    </w:p>
    <w:p w:rsidR="007D43ED" w:rsidRPr="00215830" w:rsidRDefault="007D43ED" w:rsidP="00AD4121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Дружеството „ПИРИН ВАТ” ООД, съгласно заповед на Министъра на регионалното развитие и благоустройство № РД-02-14-191/23.03.2007 год. е избрано за инвеститор за изграждане на каскада от четири МВЕЦ по трасето на главен водопровод „Туфча” в участъка от ОШ 1 до ПСПВ – гр. Гоце Делчев, включен в капитала на „ВиК” ЕООД  - Благоевград.  През 2015г. дружеството реализара  инвестиционните си намерения като изгради каскада от четири МВЕЦ и по този начин  оползотвори съществуващия енергиен потециал на водоснабдителната система за питейно-битово водоснабдяване на гр. Гоце Делчев.</w:t>
      </w:r>
    </w:p>
    <w:p w:rsidR="007D43ED" w:rsidRPr="00215830" w:rsidRDefault="007D43ED" w:rsidP="00CE02DB">
      <w:pPr>
        <w:ind w:firstLine="708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>Каскадата от четири МВЕЦ на главен водопровод „Туфча”, произвежда  електроенергия  чрез използване на възобновяем енергиен източни</w:t>
      </w:r>
      <w:r w:rsidR="0061375D">
        <w:rPr>
          <w:sz w:val="22"/>
          <w:szCs w:val="22"/>
        </w:rPr>
        <w:t>к – водата. През изминалата 201</w:t>
      </w:r>
      <w:r w:rsidR="0061375D">
        <w:rPr>
          <w:sz w:val="22"/>
          <w:szCs w:val="22"/>
          <w:lang w:val="en-US"/>
        </w:rPr>
        <w:t>8</w:t>
      </w:r>
      <w:r w:rsidRPr="00215830">
        <w:rPr>
          <w:sz w:val="22"/>
          <w:szCs w:val="22"/>
        </w:rPr>
        <w:t xml:space="preserve"> финансова година  каскадата от четири МВЕЦ  работи на пълни обороти.</w:t>
      </w:r>
    </w:p>
    <w:p w:rsidR="007D43ED" w:rsidRPr="00CE02DB" w:rsidRDefault="007D43ED" w:rsidP="00CE02DB">
      <w:pPr>
        <w:ind w:firstLine="708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>Резултатите от дейността на „Пирин Ват” ООД са  добри. В сравнение с предходната година  реализираната печалбата е по-висока и  Дружеството покрива разходите за дейността и осигурява работа на 1</w:t>
      </w:r>
      <w:r w:rsidR="00CE02DB">
        <w:rPr>
          <w:sz w:val="22"/>
          <w:szCs w:val="22"/>
          <w:lang w:val="en-US"/>
        </w:rPr>
        <w:t>1</w:t>
      </w:r>
      <w:r w:rsidR="00CE02DB">
        <w:rPr>
          <w:sz w:val="22"/>
          <w:szCs w:val="22"/>
        </w:rPr>
        <w:t xml:space="preserve"> лица</w:t>
      </w:r>
      <w:r w:rsidR="00CE02DB">
        <w:rPr>
          <w:sz w:val="22"/>
          <w:szCs w:val="22"/>
          <w:lang w:val="en-US"/>
        </w:rPr>
        <w:t>.</w:t>
      </w:r>
    </w:p>
    <w:p w:rsidR="007D43ED" w:rsidRPr="00215830" w:rsidRDefault="007D43ED" w:rsidP="00CE02DB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Водноелектрическите централи са традиционно добре развит възобновяем източник на енергия в България. Комбинирано с рационално използване на енергията, това е едно от добрите решения на проблемите, свързани със сигурността на енергийните доставки и опазването на околната среда.</w:t>
      </w:r>
    </w:p>
    <w:p w:rsidR="007D43ED" w:rsidRPr="00215830" w:rsidRDefault="007D43ED" w:rsidP="00CE02DB">
      <w:pPr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 </w:t>
      </w:r>
      <w:r w:rsidRPr="00215830">
        <w:rPr>
          <w:sz w:val="22"/>
          <w:szCs w:val="22"/>
        </w:rPr>
        <w:tab/>
        <w:t>Инвестицията във ВЕЦ е атрактивна при добро проектиране. Производството на енергия от възобновяеми източници /какъвто е и водата/, се подкрепя от българското и от европейското законодателство. Когато се управлява такъв проект, използващ възобновяем източник, се разчита на гарантирано изкупуване на електроенергията на преференциални цени. т.е. изкупуването на произведената електроенергия е гарантирано със закон.</w:t>
      </w:r>
    </w:p>
    <w:p w:rsidR="007D43ED" w:rsidRPr="00215830" w:rsidRDefault="007D43ED" w:rsidP="00CE02DB">
      <w:pPr>
        <w:ind w:right="23"/>
        <w:jc w:val="both"/>
        <w:rPr>
          <w:sz w:val="22"/>
          <w:szCs w:val="22"/>
        </w:rPr>
      </w:pPr>
      <w:r w:rsidRPr="00215830">
        <w:rPr>
          <w:sz w:val="22"/>
          <w:szCs w:val="22"/>
        </w:rPr>
        <w:tab/>
        <w:t>Анализирайки производството месеци назад е видимо, че през последната година произведеното количество електроенергия се е увеличило спрямо предходната.</w:t>
      </w:r>
    </w:p>
    <w:p w:rsidR="007D43ED" w:rsidRPr="00215830" w:rsidRDefault="007D43ED" w:rsidP="00CE02DB">
      <w:pPr>
        <w:ind w:right="23"/>
        <w:jc w:val="both"/>
        <w:rPr>
          <w:sz w:val="22"/>
          <w:szCs w:val="22"/>
        </w:rPr>
      </w:pPr>
      <w:r w:rsidRPr="00215830">
        <w:rPr>
          <w:sz w:val="22"/>
          <w:szCs w:val="22"/>
        </w:rPr>
        <w:tab/>
        <w:t>Ръководството не предвижда промени в развитието на основната дейност  на Др</w:t>
      </w:r>
      <w:r w:rsidR="00E17425">
        <w:rPr>
          <w:sz w:val="22"/>
          <w:szCs w:val="22"/>
        </w:rPr>
        <w:t xml:space="preserve">ужеството в краткосрочен план  и </w:t>
      </w:r>
      <w:r w:rsidRPr="00215830">
        <w:rPr>
          <w:sz w:val="22"/>
          <w:szCs w:val="22"/>
        </w:rPr>
        <w:t>дългосрочен план.</w:t>
      </w:r>
    </w:p>
    <w:p w:rsidR="007D43ED" w:rsidRDefault="007D43ED" w:rsidP="00CE02DB">
      <w:pPr>
        <w:pStyle w:val="BodyTextIndent"/>
        <w:ind w:left="0" w:firstLine="720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>Основните рискове пред които е изправено предприятието са метереологичната обстановка, от която зависи количиството водни маси и респективно произведеното количество ел.енергия. Другите рискове са регулаторни – по отношение на такси, налози и ограничения, които могат да бъдат наложени  на производителите на възобновяеми източници.</w:t>
      </w:r>
    </w:p>
    <w:p w:rsidR="00BC167E" w:rsidRDefault="00BC167E" w:rsidP="00CE02DB">
      <w:pPr>
        <w:pStyle w:val="BodyText"/>
        <w:jc w:val="both"/>
        <w:rPr>
          <w:b/>
          <w:sz w:val="22"/>
          <w:szCs w:val="22"/>
          <w:u w:val="single"/>
        </w:rPr>
      </w:pPr>
    </w:p>
    <w:p w:rsidR="00E17425" w:rsidRDefault="00E17425" w:rsidP="00CE02DB">
      <w:pPr>
        <w:pStyle w:val="BodyTex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Структ</w:t>
      </w:r>
      <w:r w:rsidR="00CE02DB">
        <w:rPr>
          <w:b/>
          <w:sz w:val="22"/>
          <w:szCs w:val="22"/>
          <w:u w:val="single"/>
        </w:rPr>
        <w:t>у</w:t>
      </w:r>
      <w:r>
        <w:rPr>
          <w:b/>
          <w:sz w:val="22"/>
          <w:szCs w:val="22"/>
          <w:u w:val="single"/>
        </w:rPr>
        <w:t>ра на основния капитал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9"/>
        <w:gridCol w:w="1452"/>
        <w:gridCol w:w="1853"/>
        <w:gridCol w:w="1994"/>
      </w:tblGrid>
      <w:tr w:rsidR="000D3AE4" w:rsidRPr="00CE02DB" w:rsidTr="00CE02DB">
        <w:trPr>
          <w:trHeight w:val="877"/>
        </w:trPr>
        <w:tc>
          <w:tcPr>
            <w:tcW w:w="3359" w:type="dxa"/>
            <w:vAlign w:val="center"/>
          </w:tcPr>
          <w:p w:rsidR="000D3AE4" w:rsidRPr="00CE02DB" w:rsidRDefault="000D3AE4" w:rsidP="00CE02DB">
            <w:pPr>
              <w:pStyle w:val="BodyText"/>
              <w:ind w:firstLine="142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Съдружник</w:t>
            </w:r>
          </w:p>
        </w:tc>
        <w:tc>
          <w:tcPr>
            <w:tcW w:w="1452" w:type="dxa"/>
            <w:vAlign w:val="center"/>
          </w:tcPr>
          <w:p w:rsidR="000D3AE4" w:rsidRPr="00CE02DB" w:rsidRDefault="000D3AE4" w:rsidP="00CE02DB">
            <w:pPr>
              <w:pStyle w:val="BodyText"/>
              <w:ind w:firstLine="208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Брой</w:t>
            </w:r>
          </w:p>
          <w:p w:rsidR="000D3AE4" w:rsidRPr="00CE02DB" w:rsidRDefault="000D3AE4" w:rsidP="00CE02DB">
            <w:pPr>
              <w:pStyle w:val="BodyText"/>
              <w:ind w:firstLine="208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дялове</w:t>
            </w:r>
          </w:p>
        </w:tc>
        <w:tc>
          <w:tcPr>
            <w:tcW w:w="1853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Относителен дял</w:t>
            </w:r>
          </w:p>
        </w:tc>
        <w:tc>
          <w:tcPr>
            <w:tcW w:w="1994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Номинална стойност</w:t>
            </w:r>
          </w:p>
        </w:tc>
      </w:tr>
      <w:tr w:rsidR="000D3AE4" w:rsidRPr="00CE02DB" w:rsidTr="00CE02DB">
        <w:trPr>
          <w:trHeight w:val="321"/>
        </w:trPr>
        <w:tc>
          <w:tcPr>
            <w:tcW w:w="3359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Кирил Николаев Добрев</w:t>
            </w:r>
          </w:p>
        </w:tc>
        <w:tc>
          <w:tcPr>
            <w:tcW w:w="1452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55</w:t>
            </w:r>
          </w:p>
        </w:tc>
        <w:tc>
          <w:tcPr>
            <w:tcW w:w="1853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55 %</w:t>
            </w:r>
          </w:p>
        </w:tc>
        <w:tc>
          <w:tcPr>
            <w:tcW w:w="1994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3 300</w:t>
            </w:r>
          </w:p>
        </w:tc>
      </w:tr>
      <w:tr w:rsidR="000D3AE4" w:rsidRPr="00CE02DB" w:rsidTr="00CE02DB">
        <w:trPr>
          <w:trHeight w:val="321"/>
        </w:trPr>
        <w:tc>
          <w:tcPr>
            <w:tcW w:w="3359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Ангел Димитров Гераксиев</w:t>
            </w:r>
          </w:p>
        </w:tc>
        <w:tc>
          <w:tcPr>
            <w:tcW w:w="1452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</w:t>
            </w:r>
          </w:p>
        </w:tc>
        <w:tc>
          <w:tcPr>
            <w:tcW w:w="1853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17.5 %</w:t>
            </w:r>
          </w:p>
        </w:tc>
        <w:tc>
          <w:tcPr>
            <w:tcW w:w="1994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1 050</w:t>
            </w:r>
          </w:p>
        </w:tc>
      </w:tr>
      <w:tr w:rsidR="000D3AE4" w:rsidRPr="00CE02DB" w:rsidTr="00CE02DB">
        <w:trPr>
          <w:trHeight w:val="321"/>
        </w:trPr>
        <w:tc>
          <w:tcPr>
            <w:tcW w:w="3359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Ангел Тодоров Дерменджиев</w:t>
            </w:r>
          </w:p>
        </w:tc>
        <w:tc>
          <w:tcPr>
            <w:tcW w:w="1452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</w:t>
            </w:r>
          </w:p>
        </w:tc>
        <w:tc>
          <w:tcPr>
            <w:tcW w:w="1853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17.5 %</w:t>
            </w:r>
          </w:p>
        </w:tc>
        <w:tc>
          <w:tcPr>
            <w:tcW w:w="1994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1 050</w:t>
            </w:r>
          </w:p>
        </w:tc>
      </w:tr>
      <w:tr w:rsidR="000D3AE4" w:rsidRPr="00CE02DB" w:rsidTr="00CE02DB">
        <w:trPr>
          <w:trHeight w:val="321"/>
        </w:trPr>
        <w:tc>
          <w:tcPr>
            <w:tcW w:w="3359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Еленко Любомиров Божков</w:t>
            </w:r>
          </w:p>
        </w:tc>
        <w:tc>
          <w:tcPr>
            <w:tcW w:w="1452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10</w:t>
            </w:r>
          </w:p>
        </w:tc>
        <w:tc>
          <w:tcPr>
            <w:tcW w:w="1853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10 %</w:t>
            </w:r>
          </w:p>
        </w:tc>
        <w:tc>
          <w:tcPr>
            <w:tcW w:w="1994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600</w:t>
            </w:r>
          </w:p>
        </w:tc>
      </w:tr>
      <w:tr w:rsidR="000D3AE4" w:rsidRPr="00CE02DB" w:rsidTr="00CE02DB">
        <w:trPr>
          <w:trHeight w:val="334"/>
        </w:trPr>
        <w:tc>
          <w:tcPr>
            <w:tcW w:w="3359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                                   ОБЩО:</w:t>
            </w:r>
          </w:p>
        </w:tc>
        <w:tc>
          <w:tcPr>
            <w:tcW w:w="1452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853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100 %</w:t>
            </w:r>
          </w:p>
        </w:tc>
        <w:tc>
          <w:tcPr>
            <w:tcW w:w="1994" w:type="dxa"/>
            <w:vAlign w:val="center"/>
          </w:tcPr>
          <w:p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6000</w:t>
            </w:r>
          </w:p>
        </w:tc>
      </w:tr>
    </w:tbl>
    <w:p w:rsidR="00E17425" w:rsidRPr="00CE02DB" w:rsidRDefault="00E17425" w:rsidP="00CE02DB">
      <w:pPr>
        <w:pStyle w:val="BodyText"/>
        <w:jc w:val="both"/>
        <w:rPr>
          <w:sz w:val="20"/>
          <w:szCs w:val="20"/>
        </w:rPr>
      </w:pPr>
      <w:r w:rsidRPr="00CE02DB">
        <w:rPr>
          <w:sz w:val="20"/>
          <w:szCs w:val="20"/>
        </w:rPr>
        <w:tab/>
      </w:r>
    </w:p>
    <w:p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Управителните органи на „ПИРИН ВАТ“ ООД са : </w:t>
      </w:r>
    </w:p>
    <w:p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Общо събрание на съдружниците и управител.   </w:t>
      </w:r>
    </w:p>
    <w:p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Общо събрание на съдружниците е в състав :</w:t>
      </w:r>
    </w:p>
    <w:p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lastRenderedPageBreak/>
        <w:t>Кирил Николаев Добрев</w:t>
      </w:r>
    </w:p>
    <w:p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Ангел Димитров Гераксиев</w:t>
      </w:r>
    </w:p>
    <w:p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Ангел Тодоров Дерменджиев</w:t>
      </w:r>
    </w:p>
    <w:p w:rsidR="000D3AE4" w:rsidRPr="008E5313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Еленко Любомиров Божков</w:t>
      </w:r>
    </w:p>
    <w:p w:rsidR="00E17425" w:rsidRDefault="00E17425" w:rsidP="00CE02DB">
      <w:pPr>
        <w:pStyle w:val="BodyText"/>
        <w:ind w:left="72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Управител и представляващ на дружеството е: Еленко Любомиров Божков </w:t>
      </w:r>
    </w:p>
    <w:p w:rsidR="00E17425" w:rsidRPr="00550A80" w:rsidRDefault="0061375D" w:rsidP="00CE02DB">
      <w:pPr>
        <w:ind w:right="283" w:firstLine="360"/>
        <w:jc w:val="both"/>
      </w:pPr>
      <w:r>
        <w:rPr>
          <w:sz w:val="22"/>
          <w:szCs w:val="22"/>
        </w:rPr>
        <w:t>Към 31 декември 201</w:t>
      </w:r>
      <w:r>
        <w:rPr>
          <w:sz w:val="22"/>
          <w:szCs w:val="22"/>
          <w:lang w:val="en-US"/>
        </w:rPr>
        <w:t>8</w:t>
      </w:r>
      <w:r w:rsidR="000D3AE4">
        <w:rPr>
          <w:sz w:val="22"/>
          <w:szCs w:val="22"/>
        </w:rPr>
        <w:t xml:space="preserve"> г. </w:t>
      </w:r>
      <w:r w:rsidR="00E17425" w:rsidRPr="00E17425">
        <w:rPr>
          <w:sz w:val="22"/>
          <w:szCs w:val="22"/>
        </w:rPr>
        <w:t xml:space="preserve"> </w:t>
      </w:r>
      <w:r w:rsidR="000D3AE4">
        <w:rPr>
          <w:sz w:val="22"/>
          <w:szCs w:val="22"/>
        </w:rPr>
        <w:t xml:space="preserve">ПИРИН ВАТ ООД  няма  участия в </w:t>
      </w:r>
      <w:r w:rsidR="00E17425" w:rsidRPr="00E17425">
        <w:rPr>
          <w:sz w:val="22"/>
          <w:szCs w:val="22"/>
        </w:rPr>
        <w:t xml:space="preserve"> дъщерни и асоциирани</w:t>
      </w:r>
      <w:r w:rsidR="00E17425" w:rsidRPr="00550A80">
        <w:t xml:space="preserve"> д</w:t>
      </w:r>
      <w:r w:rsidR="000D3AE4">
        <w:t>ружества.</w:t>
      </w:r>
    </w:p>
    <w:p w:rsidR="00E17425" w:rsidRPr="00215830" w:rsidRDefault="00E17425" w:rsidP="00CE02DB">
      <w:pPr>
        <w:pStyle w:val="BodyTextIndent"/>
        <w:ind w:left="0"/>
        <w:jc w:val="both"/>
        <w:rPr>
          <w:sz w:val="22"/>
          <w:szCs w:val="22"/>
        </w:rPr>
      </w:pPr>
    </w:p>
    <w:p w:rsidR="007D43ED" w:rsidRPr="0054084E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4084E">
        <w:rPr>
          <w:rStyle w:val="FontStyle14"/>
          <w:b/>
          <w:color w:val="auto"/>
          <w:sz w:val="22"/>
          <w:szCs w:val="22"/>
        </w:rPr>
        <w:t>ФИНАНСОВО СЪСТОЯНИЕ</w:t>
      </w:r>
    </w:p>
    <w:p w:rsidR="007D43ED" w:rsidRPr="00215830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 xml:space="preserve">  Активи и пасиви</w:t>
      </w:r>
    </w:p>
    <w:p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Активите са израз на стопанската мощност на фирмата. Те са ресурси, придобити в резултат на сделки. При използването на активите се постига икономическа полза.</w:t>
      </w:r>
    </w:p>
    <w:p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Активите според ликвидността им са:</w:t>
      </w:r>
    </w:p>
    <w:p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дълготрайни активи – с бавна ликвидност, подразделящи се на амортизуеми и неамортизуеми</w:t>
      </w:r>
    </w:p>
    <w:p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дългосрочни инвестиции – дялове, акции, облигации, инвестиционни имоти</w:t>
      </w:r>
    </w:p>
    <w:p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краткотрайни активи – материални запаси, краткосрочни инвестиции и вземания, парични средства</w:t>
      </w:r>
    </w:p>
    <w:p w:rsidR="003D43E6" w:rsidRDefault="003D43E6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rFonts w:eastAsia="Times New Roman"/>
          <w:b/>
          <w:color w:val="FF0000"/>
          <w:sz w:val="22"/>
          <w:szCs w:val="22"/>
          <w:lang w:val="en-US"/>
        </w:rPr>
      </w:pPr>
    </w:p>
    <w:p w:rsidR="003D43E6" w:rsidRPr="003D43E6" w:rsidRDefault="003D43E6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rFonts w:eastAsia="Times New Roman"/>
          <w:b/>
          <w:color w:val="FF0000"/>
          <w:sz w:val="22"/>
          <w:szCs w:val="22"/>
          <w:lang w:val="en-US"/>
        </w:rPr>
      </w:pPr>
    </w:p>
    <w:p w:rsidR="00DF5C98" w:rsidRPr="0054084E" w:rsidRDefault="00DF5C98" w:rsidP="00CE02DB">
      <w:pPr>
        <w:widowControl/>
        <w:shd w:val="clear" w:color="auto" w:fill="FFFFFF"/>
        <w:autoSpaceDE/>
        <w:autoSpaceDN/>
        <w:adjustRightInd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b/>
          <w:bCs/>
          <w:color w:val="1D1D1D"/>
          <w:sz w:val="22"/>
          <w:szCs w:val="22"/>
        </w:rPr>
        <w:t>Пасивите – част от капитала на фирмата</w:t>
      </w:r>
    </w:p>
    <w:p w:rsidR="00DF5C98" w:rsidRPr="0054084E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Капиталът е необходим, за да може фирмата да извършва своята дейност. Този капитал е два вида: собствен капитал и привлечен капитал. Привлеченият капитал съставлява пасивите на фирмата. Те включват привлечени от лица и фирми средства, които са необходими, за да може фирмата да функционира. Пасивите представляват задължения. За уреждането им е необходимо използване на активи.</w:t>
      </w:r>
    </w:p>
    <w:p w:rsidR="00DF5C98" w:rsidRPr="0054084E" w:rsidRDefault="00DF5C98" w:rsidP="00CE02DB">
      <w:pPr>
        <w:widowControl/>
        <w:shd w:val="clear" w:color="auto" w:fill="FFFFFF"/>
        <w:autoSpaceDE/>
        <w:autoSpaceDN/>
        <w:adjustRightInd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b/>
          <w:bCs/>
          <w:color w:val="1D1D1D"/>
          <w:sz w:val="22"/>
          <w:szCs w:val="22"/>
        </w:rPr>
        <w:t>Пасивите биват:</w:t>
      </w:r>
    </w:p>
    <w:p w:rsidR="00DF5C98" w:rsidRPr="0054084E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дългосрочни пасиви – средства, привлечени за период от над една година. Това са банкови заеми, задължения към други фирми, данъци, които са отсрочени, и др.</w:t>
      </w:r>
    </w:p>
    <w:p w:rsidR="00DF5C98" w:rsidRPr="0054084E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краткосрочни пасиви – средства, привлечени за кратък период, не превишаващ отчетния период.  Това са задължения към бюджета, задължения към банки, задължения към социалното осигуряване, задължения към персонала, задължения към доставчици на фирмата</w:t>
      </w:r>
    </w:p>
    <w:p w:rsidR="00DF5C98" w:rsidRPr="003D43E6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финансирания – тези пасиви са получени безвъзмездно от държавния или общинския бюджет, дарения и субсидии от трети лица. Финансиранията не подлежат на връщане, ако фирмата спазва условията, поставени от предоставящите ги органи или лица за изразходването им.</w:t>
      </w:r>
    </w:p>
    <w:p w:rsidR="003D43E6" w:rsidRDefault="003D43E6" w:rsidP="003D43E6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:rsidR="003D43E6" w:rsidRDefault="003D43E6" w:rsidP="003D43E6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:rsidR="003D43E6" w:rsidRDefault="003D43E6" w:rsidP="003D43E6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:rsidR="003D43E6" w:rsidRDefault="003D43E6" w:rsidP="003D43E6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:rsidR="003D43E6" w:rsidRPr="003D43E6" w:rsidRDefault="003D43E6" w:rsidP="003D43E6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:rsidR="003D43E6" w:rsidRDefault="003D43E6" w:rsidP="00CE02DB">
      <w:pPr>
        <w:ind w:right="23"/>
        <w:jc w:val="both"/>
        <w:rPr>
          <w:sz w:val="22"/>
          <w:szCs w:val="22"/>
          <w:lang w:val="en-US"/>
        </w:rPr>
      </w:pPr>
    </w:p>
    <w:p w:rsidR="003D43E6" w:rsidRDefault="003D43E6" w:rsidP="00CE02DB">
      <w:pPr>
        <w:ind w:right="23"/>
        <w:jc w:val="both"/>
        <w:rPr>
          <w:sz w:val="22"/>
          <w:szCs w:val="22"/>
          <w:lang w:val="en-US"/>
        </w:rPr>
      </w:pPr>
    </w:p>
    <w:p w:rsidR="00CE02DB" w:rsidRPr="008E5313" w:rsidRDefault="00CE02DB" w:rsidP="00CE02DB">
      <w:pPr>
        <w:ind w:right="23"/>
        <w:jc w:val="both"/>
        <w:rPr>
          <w:sz w:val="22"/>
          <w:szCs w:val="22"/>
        </w:rPr>
      </w:pPr>
      <w:r w:rsidRPr="008E5313">
        <w:rPr>
          <w:sz w:val="22"/>
          <w:szCs w:val="22"/>
        </w:rPr>
        <w:t xml:space="preserve">Структурата на нетните приходите от продажби е както следва: </w:t>
      </w:r>
      <w:r w:rsidR="0061375D">
        <w:rPr>
          <w:sz w:val="22"/>
          <w:szCs w:val="22"/>
          <w:lang w:val="en-US"/>
        </w:rPr>
        <w:t>97</w:t>
      </w:r>
      <w:r w:rsidR="003D43E6">
        <w:rPr>
          <w:sz w:val="22"/>
          <w:szCs w:val="22"/>
          <w:lang w:val="en-US"/>
        </w:rPr>
        <w:t xml:space="preserve"> </w:t>
      </w:r>
      <w:r w:rsidRPr="008E5313">
        <w:rPr>
          <w:sz w:val="22"/>
          <w:szCs w:val="22"/>
        </w:rPr>
        <w:t xml:space="preserve"> на сто от производството на електрическа енергия и </w:t>
      </w:r>
      <w:r w:rsidR="00887BEC">
        <w:rPr>
          <w:sz w:val="22"/>
          <w:szCs w:val="22"/>
          <w:lang w:val="en-US"/>
        </w:rPr>
        <w:t>3</w:t>
      </w:r>
      <w:r w:rsidRPr="008E5313">
        <w:rPr>
          <w:sz w:val="22"/>
          <w:szCs w:val="22"/>
        </w:rPr>
        <w:t xml:space="preserve"> на сто от </w:t>
      </w:r>
      <w:r w:rsidR="00887BEC">
        <w:rPr>
          <w:sz w:val="22"/>
          <w:szCs w:val="22"/>
        </w:rPr>
        <w:t xml:space="preserve">услуги – наем. Другите приходи </w:t>
      </w:r>
      <w:r w:rsidR="00887BEC">
        <w:rPr>
          <w:sz w:val="22"/>
          <w:szCs w:val="22"/>
          <w:lang w:val="en-US"/>
        </w:rPr>
        <w:t xml:space="preserve"> </w:t>
      </w:r>
      <w:r w:rsidR="00887BEC">
        <w:rPr>
          <w:sz w:val="22"/>
          <w:szCs w:val="22"/>
        </w:rPr>
        <w:t>няма.</w:t>
      </w:r>
    </w:p>
    <w:p w:rsidR="00CE02DB" w:rsidRPr="008E5313" w:rsidRDefault="00CE02DB" w:rsidP="00CE02DB">
      <w:pPr>
        <w:pStyle w:val="BodyTextIndent"/>
        <w:ind w:left="0" w:firstLine="720"/>
        <w:jc w:val="both"/>
        <w:rPr>
          <w:sz w:val="22"/>
          <w:szCs w:val="22"/>
        </w:rPr>
      </w:pPr>
      <w:r w:rsidRPr="008E5313">
        <w:rPr>
          <w:sz w:val="22"/>
          <w:szCs w:val="22"/>
        </w:rPr>
        <w:t>Разходите за ос</w:t>
      </w:r>
      <w:r w:rsidR="00887BEC">
        <w:rPr>
          <w:sz w:val="22"/>
          <w:szCs w:val="22"/>
        </w:rPr>
        <w:t>новна дейност са в размер на 684</w:t>
      </w:r>
      <w:r w:rsidRPr="008E5313">
        <w:rPr>
          <w:sz w:val="22"/>
          <w:szCs w:val="22"/>
        </w:rPr>
        <w:t xml:space="preserve"> х. лв. и са свързани основно с закупуване на водни маси, услуги за производство на електрическа енергия, заплати,  амортизации на ДМА.</w:t>
      </w:r>
    </w:p>
    <w:p w:rsidR="007D43ED" w:rsidRPr="00F034D8" w:rsidRDefault="00CE02DB" w:rsidP="00CE02DB">
      <w:pPr>
        <w:pStyle w:val="BodyTextIndent"/>
        <w:ind w:left="0" w:firstLine="360"/>
        <w:jc w:val="both"/>
        <w:rPr>
          <w:sz w:val="22"/>
          <w:szCs w:val="22"/>
        </w:rPr>
      </w:pPr>
      <w:r w:rsidRPr="00F034D8">
        <w:rPr>
          <w:sz w:val="22"/>
          <w:szCs w:val="22"/>
        </w:rPr>
        <w:t>Списъчният състав на персонала</w:t>
      </w:r>
      <w:r w:rsidR="007D43ED" w:rsidRPr="00F034D8">
        <w:rPr>
          <w:sz w:val="22"/>
          <w:szCs w:val="22"/>
        </w:rPr>
        <w:t>, с който е реализирана производствената прогр</w:t>
      </w:r>
      <w:r w:rsidR="00C27F20" w:rsidRPr="00F034D8">
        <w:rPr>
          <w:sz w:val="22"/>
          <w:szCs w:val="22"/>
        </w:rPr>
        <w:t>ама на „Пирин Ват” ООД</w:t>
      </w:r>
      <w:r w:rsidRPr="00F034D8">
        <w:rPr>
          <w:sz w:val="22"/>
          <w:szCs w:val="22"/>
        </w:rPr>
        <w:t xml:space="preserve"> </w:t>
      </w:r>
      <w:r w:rsidR="00887BEC">
        <w:rPr>
          <w:sz w:val="22"/>
          <w:szCs w:val="22"/>
        </w:rPr>
        <w:t xml:space="preserve"> през 2018</w:t>
      </w:r>
      <w:r w:rsidR="007D43ED" w:rsidRPr="00F034D8">
        <w:rPr>
          <w:sz w:val="22"/>
          <w:szCs w:val="22"/>
        </w:rPr>
        <w:t xml:space="preserve"> год. е </w:t>
      </w:r>
      <w:r w:rsidRPr="00F034D8">
        <w:rPr>
          <w:sz w:val="22"/>
          <w:szCs w:val="22"/>
        </w:rPr>
        <w:t>11</w:t>
      </w:r>
      <w:r w:rsidR="007D43ED" w:rsidRPr="00F034D8">
        <w:rPr>
          <w:sz w:val="22"/>
          <w:szCs w:val="22"/>
        </w:rPr>
        <w:t xml:space="preserve"> човека, от които основните работници са 8 и представляват 80%, а останалите 20 %  са управленски персонал.</w:t>
      </w:r>
    </w:p>
    <w:p w:rsidR="007D43ED" w:rsidRPr="00F034D8" w:rsidRDefault="007D43ED" w:rsidP="00CE02DB">
      <w:pPr>
        <w:pStyle w:val="BodyText"/>
        <w:ind w:firstLine="360"/>
        <w:jc w:val="both"/>
        <w:rPr>
          <w:sz w:val="22"/>
          <w:szCs w:val="22"/>
        </w:rPr>
      </w:pPr>
      <w:r w:rsidRPr="00F034D8">
        <w:rPr>
          <w:sz w:val="22"/>
          <w:szCs w:val="22"/>
        </w:rPr>
        <w:t xml:space="preserve">Начислените и изплатени средства за работна заплата и осигуровки за изтеклата година са в размер на </w:t>
      </w:r>
      <w:r w:rsidR="00887BEC">
        <w:rPr>
          <w:sz w:val="22"/>
          <w:szCs w:val="22"/>
        </w:rPr>
        <w:t>116</w:t>
      </w:r>
      <w:r w:rsidR="00FD2C79" w:rsidRPr="00F034D8">
        <w:rPr>
          <w:sz w:val="22"/>
          <w:szCs w:val="22"/>
        </w:rPr>
        <w:t xml:space="preserve"> хил.</w:t>
      </w:r>
      <w:r w:rsidRPr="00F034D8">
        <w:rPr>
          <w:sz w:val="22"/>
          <w:szCs w:val="22"/>
        </w:rPr>
        <w:t xml:space="preserve">лв., което представлява 100 % спрямо планираните. </w:t>
      </w:r>
    </w:p>
    <w:p w:rsidR="007D43ED" w:rsidRPr="0054084E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>Финансов резултат</w:t>
      </w:r>
    </w:p>
    <w:p w:rsidR="007D43ED" w:rsidRDefault="007D43ED" w:rsidP="00CE02DB">
      <w:pPr>
        <w:ind w:firstLine="360"/>
        <w:jc w:val="both"/>
        <w:rPr>
          <w:sz w:val="22"/>
          <w:szCs w:val="22"/>
        </w:rPr>
      </w:pPr>
      <w:r w:rsidRPr="0054084E">
        <w:rPr>
          <w:sz w:val="22"/>
          <w:szCs w:val="22"/>
        </w:rPr>
        <w:t>Отчетния период дружеството при</w:t>
      </w:r>
      <w:r w:rsidR="00887BEC">
        <w:rPr>
          <w:sz w:val="22"/>
          <w:szCs w:val="22"/>
        </w:rPr>
        <w:t>ключва със счетоводна печалба 589</w:t>
      </w:r>
      <w:r w:rsidRPr="0054084E">
        <w:rPr>
          <w:sz w:val="22"/>
          <w:szCs w:val="22"/>
        </w:rPr>
        <w:t xml:space="preserve"> хил.лв.</w:t>
      </w:r>
      <w:r w:rsidR="00AD4121">
        <w:rPr>
          <w:sz w:val="22"/>
          <w:szCs w:val="22"/>
        </w:rPr>
        <w:t>, данъчна печалба</w:t>
      </w:r>
      <w:r w:rsidRPr="0054084E">
        <w:rPr>
          <w:sz w:val="22"/>
          <w:szCs w:val="22"/>
        </w:rPr>
        <w:t xml:space="preserve"> </w:t>
      </w:r>
      <w:r w:rsidR="00887BEC">
        <w:rPr>
          <w:sz w:val="22"/>
          <w:szCs w:val="22"/>
        </w:rPr>
        <w:t xml:space="preserve"> 589</w:t>
      </w:r>
      <w:r w:rsidRPr="0054084E">
        <w:rPr>
          <w:sz w:val="22"/>
          <w:szCs w:val="22"/>
        </w:rPr>
        <w:t xml:space="preserve"> хил.лв. къ</w:t>
      </w:r>
      <w:r w:rsidR="00887BEC">
        <w:rPr>
          <w:sz w:val="22"/>
          <w:szCs w:val="22"/>
        </w:rPr>
        <w:t>м 31.12.2018</w:t>
      </w:r>
      <w:r w:rsidRPr="0054084E">
        <w:rPr>
          <w:sz w:val="22"/>
          <w:szCs w:val="22"/>
        </w:rPr>
        <w:t xml:space="preserve"> г. </w:t>
      </w:r>
      <w:r w:rsidR="00FD2C79" w:rsidRPr="0054084E">
        <w:rPr>
          <w:sz w:val="22"/>
          <w:szCs w:val="22"/>
        </w:rPr>
        <w:t>и</w:t>
      </w:r>
      <w:r w:rsidRPr="0054084E">
        <w:rPr>
          <w:sz w:val="22"/>
          <w:szCs w:val="22"/>
        </w:rPr>
        <w:t xml:space="preserve"> </w:t>
      </w:r>
      <w:r w:rsidR="00FD2C79" w:rsidRPr="0054084E">
        <w:rPr>
          <w:sz w:val="22"/>
          <w:szCs w:val="22"/>
        </w:rPr>
        <w:t>начислен корпоративен данък</w:t>
      </w:r>
      <w:r w:rsidR="00393CB1">
        <w:rPr>
          <w:sz w:val="22"/>
          <w:szCs w:val="22"/>
        </w:rPr>
        <w:t xml:space="preserve"> 59</w:t>
      </w:r>
      <w:r w:rsidRPr="0054084E">
        <w:rPr>
          <w:sz w:val="22"/>
          <w:szCs w:val="22"/>
        </w:rPr>
        <w:t xml:space="preserve"> хил.лв. Счето</w:t>
      </w:r>
      <w:r w:rsidR="00C27F20">
        <w:rPr>
          <w:sz w:val="22"/>
          <w:szCs w:val="22"/>
        </w:rPr>
        <w:t>водната печалба след данъци е 53</w:t>
      </w:r>
      <w:r w:rsidR="00393CB1">
        <w:rPr>
          <w:sz w:val="22"/>
          <w:szCs w:val="22"/>
        </w:rPr>
        <w:t>0</w:t>
      </w:r>
      <w:r w:rsidRPr="0054084E">
        <w:rPr>
          <w:sz w:val="22"/>
          <w:szCs w:val="22"/>
        </w:rPr>
        <w:t xml:space="preserve"> хил.лева.</w:t>
      </w:r>
    </w:p>
    <w:p w:rsidR="00FA3184" w:rsidRDefault="00FA3184" w:rsidP="00CE02DB">
      <w:pPr>
        <w:ind w:firstLine="360"/>
        <w:jc w:val="both"/>
        <w:rPr>
          <w:sz w:val="22"/>
          <w:szCs w:val="22"/>
          <w:lang w:val="en-US"/>
        </w:rPr>
      </w:pPr>
    </w:p>
    <w:p w:rsidR="00FC5DB8" w:rsidRDefault="00FC5DB8" w:rsidP="00CE02DB">
      <w:pPr>
        <w:ind w:firstLine="360"/>
        <w:jc w:val="both"/>
        <w:rPr>
          <w:sz w:val="22"/>
          <w:szCs w:val="22"/>
          <w:lang w:val="en-US"/>
        </w:rPr>
      </w:pPr>
    </w:p>
    <w:p w:rsidR="00FC5DB8" w:rsidRPr="00FC5DB8" w:rsidRDefault="00FC5DB8" w:rsidP="00CE02DB">
      <w:pPr>
        <w:ind w:firstLine="360"/>
        <w:jc w:val="both"/>
        <w:rPr>
          <w:sz w:val="22"/>
          <w:szCs w:val="22"/>
          <w:lang w:val="en-US"/>
        </w:rPr>
      </w:pPr>
    </w:p>
    <w:p w:rsidR="007D43ED" w:rsidRPr="0054084E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54084E">
        <w:rPr>
          <w:rStyle w:val="FontStyle14"/>
          <w:b/>
          <w:color w:val="auto"/>
          <w:sz w:val="22"/>
          <w:szCs w:val="22"/>
        </w:rPr>
        <w:t xml:space="preserve">ДОПЪЛНИТЕЛНА ИНФОРМАЦИЯ ПО РАЗДЕЛ VІ А ОТ ПРИЛОЖЕНЕ 10 НА НАРЕДБА № 2 от 17.09.2003 г. ЗА ПРОСПЕКТИТЕ ЗА ПУБЛИЧНО ПРЕДЛАГАНЕ И ДОПУСКАНЕ ДО ТЪРГОВИЯ НА РЕГУЛИРАНИЯ ПАЗАР НА ЦЕННИ КНИЖА И ЗА РАЗКРИВАНЕТО НА ИНФОРМАЦИЯ </w:t>
      </w:r>
    </w:p>
    <w:p w:rsidR="007D43ED" w:rsidRPr="0054084E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 xml:space="preserve"> Основната дейност на „Пирин Ват” ООД е произво</w:t>
      </w:r>
      <w:r w:rsidR="00393CB1">
        <w:rPr>
          <w:rStyle w:val="FontStyle14"/>
          <w:color w:val="auto"/>
          <w:sz w:val="22"/>
          <w:szCs w:val="22"/>
        </w:rPr>
        <w:t>дство на електроенергия. За 2018</w:t>
      </w:r>
      <w:r w:rsidRPr="0054084E">
        <w:rPr>
          <w:rStyle w:val="FontStyle14"/>
          <w:color w:val="auto"/>
          <w:sz w:val="22"/>
          <w:szCs w:val="22"/>
        </w:rPr>
        <w:t xml:space="preserve">г. са произведени и продадени </w:t>
      </w:r>
      <w:r w:rsidRPr="0054084E">
        <w:rPr>
          <w:rStyle w:val="FontStyle14"/>
          <w:color w:val="auto"/>
          <w:sz w:val="22"/>
          <w:szCs w:val="22"/>
          <w:lang w:val="en-US"/>
        </w:rPr>
        <w:t xml:space="preserve"> </w:t>
      </w:r>
      <w:r w:rsidR="00393CB1">
        <w:rPr>
          <w:rStyle w:val="FontStyle14"/>
          <w:color w:val="auto"/>
          <w:sz w:val="22"/>
          <w:szCs w:val="22"/>
        </w:rPr>
        <w:t>11282000</w:t>
      </w:r>
      <w:r w:rsidR="00DF0373" w:rsidRPr="00DF0373">
        <w:rPr>
          <w:rStyle w:val="FontStyle14"/>
          <w:color w:val="auto"/>
          <w:sz w:val="22"/>
          <w:szCs w:val="22"/>
        </w:rPr>
        <w:t>,00</w:t>
      </w:r>
      <w:r w:rsidRPr="0054084E">
        <w:rPr>
          <w:rStyle w:val="FontStyle14"/>
          <w:color w:val="auto"/>
          <w:sz w:val="22"/>
          <w:szCs w:val="22"/>
        </w:rPr>
        <w:t xml:space="preserve"> </w:t>
      </w:r>
      <w:proofErr w:type="spellStart"/>
      <w:r w:rsidRPr="0054084E">
        <w:rPr>
          <w:rStyle w:val="FontStyle14"/>
          <w:color w:val="auto"/>
          <w:sz w:val="22"/>
          <w:szCs w:val="22"/>
          <w:lang w:val="en-US"/>
        </w:rPr>
        <w:t>kwh</w:t>
      </w:r>
      <w:proofErr w:type="spellEnd"/>
      <w:r w:rsidR="00C27F20">
        <w:rPr>
          <w:rStyle w:val="FontStyle14"/>
          <w:color w:val="auto"/>
          <w:sz w:val="22"/>
          <w:szCs w:val="22"/>
        </w:rPr>
        <w:t xml:space="preserve"> </w:t>
      </w:r>
      <w:r w:rsidR="00393CB1">
        <w:rPr>
          <w:rStyle w:val="FontStyle14"/>
          <w:color w:val="auto"/>
          <w:sz w:val="22"/>
          <w:szCs w:val="22"/>
        </w:rPr>
        <w:t xml:space="preserve"> електроенергия за 1160</w:t>
      </w:r>
      <w:r w:rsidRPr="0054084E">
        <w:rPr>
          <w:rStyle w:val="FontStyle14"/>
          <w:color w:val="auto"/>
          <w:sz w:val="22"/>
          <w:szCs w:val="22"/>
        </w:rPr>
        <w:t xml:space="preserve"> </w:t>
      </w:r>
      <w:r w:rsidR="00FD2C79" w:rsidRPr="0054084E">
        <w:rPr>
          <w:rStyle w:val="FontStyle14"/>
          <w:color w:val="auto"/>
          <w:sz w:val="22"/>
          <w:szCs w:val="22"/>
        </w:rPr>
        <w:t>хил.лв.</w:t>
      </w:r>
      <w:r w:rsidR="00393CB1">
        <w:rPr>
          <w:rStyle w:val="FontStyle14"/>
          <w:color w:val="auto"/>
          <w:sz w:val="22"/>
          <w:szCs w:val="22"/>
        </w:rPr>
        <w:t xml:space="preserve"> което съставлява 97</w:t>
      </w:r>
      <w:r w:rsidRPr="0054084E">
        <w:rPr>
          <w:rStyle w:val="FontStyle14"/>
          <w:color w:val="auto"/>
          <w:sz w:val="22"/>
          <w:szCs w:val="22"/>
        </w:rPr>
        <w:t>% от  нетните приходи от продажби.</w:t>
      </w:r>
    </w:p>
    <w:p w:rsidR="007D43ED" w:rsidRPr="00215830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>Основната суровина за производството на  електроенергия  е водата, за същата се заплаща годишна такса към  Басейнова дирекция. Произведената ел</w:t>
      </w:r>
      <w:r w:rsidRPr="00215830">
        <w:rPr>
          <w:rStyle w:val="FontStyle14"/>
          <w:color w:val="auto"/>
          <w:sz w:val="22"/>
          <w:szCs w:val="22"/>
        </w:rPr>
        <w:t>ектроенергия се продава на вътрешния пазар като основни  клиенти на дружеството са  „ЧЕЗ Електро България” АД, „ТЕР</w:t>
      </w:r>
      <w:r w:rsidR="00184DAE">
        <w:rPr>
          <w:rStyle w:val="FontStyle14"/>
          <w:color w:val="auto"/>
          <w:sz w:val="22"/>
          <w:szCs w:val="22"/>
        </w:rPr>
        <w:t xml:space="preserve">А КАП” ЕООД </w:t>
      </w:r>
      <w:r w:rsidR="00C27F20">
        <w:rPr>
          <w:rStyle w:val="FontStyle14"/>
          <w:color w:val="auto"/>
          <w:sz w:val="22"/>
          <w:szCs w:val="22"/>
        </w:rPr>
        <w:t xml:space="preserve"> и</w:t>
      </w:r>
      <w:r w:rsidRPr="00215830">
        <w:rPr>
          <w:rStyle w:val="FontStyle14"/>
          <w:color w:val="auto"/>
          <w:sz w:val="22"/>
          <w:szCs w:val="22"/>
        </w:rPr>
        <w:t xml:space="preserve"> „ЕНЕРГО ПРО ЕНЕРГИИНИ УСЛУГИ” ЕООД  . </w:t>
      </w:r>
    </w:p>
    <w:p w:rsidR="007D43ED" w:rsidRPr="00215830" w:rsidRDefault="007D43ED" w:rsidP="00CE02DB">
      <w:pPr>
        <w:pStyle w:val="ListParagraph"/>
        <w:numPr>
          <w:ilvl w:val="1"/>
          <w:numId w:val="1"/>
        </w:numPr>
        <w:jc w:val="both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Дружеството няма :</w:t>
      </w:r>
    </w:p>
    <w:p w:rsidR="007D43ED" w:rsidRPr="00215830" w:rsidRDefault="007D43ED" w:rsidP="00CE02DB">
      <w:pPr>
        <w:ind w:left="1080"/>
        <w:jc w:val="both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-сключени големи сделки и такива от съществено значение за дейността</w:t>
      </w:r>
      <w:r w:rsidR="00215830" w:rsidRPr="00215830">
        <w:rPr>
          <w:rStyle w:val="FontStyle14"/>
          <w:sz w:val="22"/>
          <w:szCs w:val="22"/>
        </w:rPr>
        <w:t>;</w:t>
      </w:r>
    </w:p>
    <w:p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rStyle w:val="FontStyle14"/>
          <w:sz w:val="22"/>
          <w:szCs w:val="22"/>
        </w:rPr>
        <w:t xml:space="preserve">-сделки, които са извън обичайната му дейност или съществено се </w:t>
      </w:r>
      <w:r w:rsidR="00215830" w:rsidRPr="00215830">
        <w:rPr>
          <w:rStyle w:val="FontStyle14"/>
          <w:sz w:val="22"/>
          <w:szCs w:val="22"/>
        </w:rPr>
        <w:t>отклоняват от пазарните условия;</w:t>
      </w:r>
    </w:p>
    <w:p w:rsidR="007D43ED" w:rsidRPr="00215830" w:rsidRDefault="005B3D11" w:rsidP="00CE02DB">
      <w:pPr>
        <w:spacing w:line="276" w:lineRule="auto"/>
        <w:ind w:left="732" w:firstLine="348"/>
        <w:jc w:val="both"/>
        <w:rPr>
          <w:sz w:val="22"/>
          <w:szCs w:val="22"/>
        </w:rPr>
      </w:pPr>
      <w:r w:rsidRPr="00215830">
        <w:rPr>
          <w:rStyle w:val="FontStyle14"/>
          <w:sz w:val="22"/>
          <w:szCs w:val="22"/>
        </w:rPr>
        <w:t>-</w:t>
      </w:r>
      <w:r w:rsidR="007D43ED" w:rsidRPr="00215830">
        <w:rPr>
          <w:rStyle w:val="FontStyle14"/>
          <w:sz w:val="22"/>
          <w:szCs w:val="22"/>
        </w:rPr>
        <w:t>събития и показатели с необичаен характер</w:t>
      </w:r>
      <w:r w:rsidR="00215830" w:rsidRPr="00215830">
        <w:rPr>
          <w:rStyle w:val="FontStyle14"/>
          <w:sz w:val="22"/>
          <w:szCs w:val="22"/>
        </w:rPr>
        <w:t>;</w:t>
      </w:r>
    </w:p>
    <w:p w:rsidR="007D43ED" w:rsidRPr="00215830" w:rsidRDefault="005B3D11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ab/>
        <w:t>-</w:t>
      </w:r>
      <w:r w:rsidR="007D43ED" w:rsidRPr="00215830">
        <w:rPr>
          <w:rStyle w:val="FontStyle14"/>
          <w:sz w:val="22"/>
          <w:szCs w:val="22"/>
        </w:rPr>
        <w:t>сделки, водени извънбалансово</w:t>
      </w:r>
      <w:r w:rsidR="00215830" w:rsidRPr="00215830">
        <w:rPr>
          <w:rStyle w:val="FontStyle14"/>
          <w:sz w:val="22"/>
          <w:szCs w:val="22"/>
        </w:rPr>
        <w:t>;</w:t>
      </w:r>
    </w:p>
    <w:p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-инвестиции в ценни книжа</w:t>
      </w:r>
      <w:r w:rsidR="00215830" w:rsidRPr="00215830">
        <w:rPr>
          <w:rStyle w:val="FontStyle14"/>
          <w:sz w:val="22"/>
          <w:szCs w:val="22"/>
        </w:rPr>
        <w:t>;</w:t>
      </w:r>
    </w:p>
    <w:p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4"/>
          <w:sz w:val="22"/>
          <w:szCs w:val="22"/>
        </w:rPr>
        <w:t>-д</w:t>
      </w: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ъщерни дружества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-инвестиции в асоциирани и съвместно контролирани дружества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:rsidR="007D43ED" w:rsidRPr="00215830" w:rsidRDefault="007D43ED" w:rsidP="00CE02DB">
      <w:pPr>
        <w:pStyle w:val="Style45"/>
        <w:widowControl/>
        <w:tabs>
          <w:tab w:val="left" w:pos="1469"/>
          <w:tab w:val="left" w:leader="dot" w:pos="9079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-финансови активи на разположение за продажба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:rsidR="007D43ED" w:rsidRPr="00215830" w:rsidRDefault="007D43ED" w:rsidP="00CE02DB">
      <w:pPr>
        <w:pStyle w:val="Style45"/>
        <w:widowControl/>
        <w:tabs>
          <w:tab w:val="left" w:pos="1469"/>
          <w:tab w:val="left" w:leader="dot" w:pos="9079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-промени  през отчетния период в основните принципи за управление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:rsidR="007D43ED" w:rsidRPr="00215830" w:rsidRDefault="007D43ED" w:rsidP="00CE02DB">
      <w:pPr>
        <w:spacing w:line="276" w:lineRule="auto"/>
        <w:ind w:left="1080"/>
        <w:jc w:val="both"/>
        <w:rPr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 висящи съдебни, административни или арбитражни производства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:rsidR="007D43ED" w:rsidRPr="00215830" w:rsidRDefault="00C10BFB" w:rsidP="00CE02DB">
      <w:pPr>
        <w:pStyle w:val="ListParagraph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</w:t>
      </w:r>
      <w:r w:rsidR="007D43ED" w:rsidRPr="00215830">
        <w:rPr>
          <w:sz w:val="22"/>
          <w:szCs w:val="22"/>
        </w:rPr>
        <w:t xml:space="preserve"> </w:t>
      </w:r>
      <w:r w:rsidRPr="00215830">
        <w:rPr>
          <w:sz w:val="22"/>
          <w:szCs w:val="22"/>
        </w:rPr>
        <w:t>отчетната финансова година няма промени</w:t>
      </w:r>
      <w:r w:rsidR="007D43ED" w:rsidRPr="00215830">
        <w:rPr>
          <w:sz w:val="22"/>
          <w:szCs w:val="22"/>
        </w:rPr>
        <w:t xml:space="preserve"> в управителните и надзорните органи </w:t>
      </w:r>
      <w:r w:rsidRPr="00215830">
        <w:rPr>
          <w:sz w:val="22"/>
          <w:szCs w:val="22"/>
        </w:rPr>
        <w:t>.</w:t>
      </w:r>
      <w:r w:rsidR="007D43ED" w:rsidRPr="00215830">
        <w:rPr>
          <w:sz w:val="22"/>
          <w:szCs w:val="22"/>
        </w:rPr>
        <w:t xml:space="preserve"> </w:t>
      </w:r>
    </w:p>
    <w:p w:rsidR="007D43ED" w:rsidRPr="00215830" w:rsidRDefault="00DF5C98" w:rsidP="00CE02DB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215830">
        <w:rPr>
          <w:sz w:val="22"/>
          <w:szCs w:val="22"/>
        </w:rPr>
        <w:t>Няма известни</w:t>
      </w:r>
      <w:r w:rsidR="007D43ED" w:rsidRPr="00215830">
        <w:rPr>
          <w:sz w:val="22"/>
          <w:szCs w:val="22"/>
        </w:rPr>
        <w:t xml:space="preserve"> на дружеството договорености (включително и след приключване на финансовата година), в резултат на които в бъдещ период могат да настъпят промени в притежавания относителен дял акции от настоящи </w:t>
      </w:r>
      <w:r w:rsidRPr="00215830">
        <w:rPr>
          <w:sz w:val="22"/>
          <w:szCs w:val="22"/>
        </w:rPr>
        <w:t>съдружници.</w:t>
      </w:r>
      <w:r w:rsidR="007D43ED" w:rsidRPr="00215830">
        <w:rPr>
          <w:sz w:val="22"/>
          <w:szCs w:val="22"/>
        </w:rPr>
        <w:t xml:space="preserve"> </w:t>
      </w:r>
    </w:p>
    <w:p w:rsidR="007D43ED" w:rsidRDefault="007D43ED" w:rsidP="00CE02DB">
      <w:pPr>
        <w:pStyle w:val="ListParagraph"/>
        <w:spacing w:line="276" w:lineRule="auto"/>
        <w:ind w:left="502"/>
        <w:jc w:val="both"/>
        <w:rPr>
          <w:sz w:val="22"/>
          <w:szCs w:val="22"/>
        </w:rPr>
      </w:pP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2"/>
          <w:lang w:eastAsia="en-US"/>
        </w:rPr>
      </w:pPr>
      <w:r w:rsidRPr="00215830">
        <w:rPr>
          <w:rFonts w:eastAsia="Times New Roman"/>
          <w:b/>
          <w:sz w:val="22"/>
          <w:szCs w:val="22"/>
          <w:lang w:eastAsia="en-US"/>
        </w:rPr>
        <w:t>Дружеството оповестява следните свързани лица :</w:t>
      </w: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0"/>
          <w:lang w:eastAsia="en-US"/>
        </w:rPr>
      </w:pP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Собствени</w:t>
      </w:r>
      <w:r w:rsidRPr="00215830">
        <w:rPr>
          <w:rFonts w:eastAsia="Times New Roman"/>
          <w:b/>
          <w:sz w:val="22"/>
          <w:szCs w:val="20"/>
          <w:lang w:eastAsia="en-US"/>
        </w:rPr>
        <w:t>ци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капитала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дружеството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упражняващ</w:t>
      </w:r>
      <w:proofErr w:type="spellEnd"/>
      <w:r w:rsidRPr="00215830">
        <w:rPr>
          <w:rFonts w:eastAsia="Times New Roman"/>
          <w:b/>
          <w:sz w:val="22"/>
          <w:szCs w:val="20"/>
          <w:lang w:eastAsia="en-US"/>
        </w:rPr>
        <w:t>и</w:t>
      </w:r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proofErr w:type="gramStart"/>
      <w:r w:rsidRPr="00215830">
        <w:rPr>
          <w:rFonts w:eastAsia="Times New Roman"/>
          <w:b/>
          <w:sz w:val="22"/>
          <w:szCs w:val="20"/>
          <w:lang w:val="en-US" w:eastAsia="en-US"/>
        </w:rPr>
        <w:t>контрол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r w:rsidRPr="00215830">
        <w:rPr>
          <w:rFonts w:eastAsia="Times New Roman"/>
          <w:b/>
          <w:sz w:val="22"/>
          <w:szCs w:val="20"/>
          <w:lang w:eastAsia="en-US"/>
        </w:rPr>
        <w:t>:</w:t>
      </w:r>
      <w:proofErr w:type="gramEnd"/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 xml:space="preserve">Кирил Николаев Добрев </w:t>
      </w: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Ангел Димитров Гераксиев</w:t>
      </w: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Ангел Тодоров Дерменджиев</w:t>
      </w: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Еленко Любомиров Божков</w:t>
      </w: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0"/>
          <w:lang w:eastAsia="en-US"/>
        </w:rPr>
      </w:pP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Ключов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ръководен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персонал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предприятието</w:t>
      </w:r>
      <w:proofErr w:type="spellEnd"/>
      <w:r w:rsidRPr="00215830">
        <w:rPr>
          <w:rFonts w:eastAsia="Times New Roman"/>
          <w:b/>
          <w:sz w:val="22"/>
          <w:szCs w:val="20"/>
          <w:lang w:eastAsia="en-US"/>
        </w:rPr>
        <w:t>:</w:t>
      </w: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highlight w:val="yellow"/>
          <w:lang w:eastAsia="en-US"/>
        </w:rPr>
      </w:pP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Еленко Любомиров Божков</w:t>
      </w: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:rsidR="00F034D8" w:rsidRPr="00E34EAD" w:rsidRDefault="00F034D8" w:rsidP="00F034D8">
      <w:pPr>
        <w:widowControl/>
        <w:autoSpaceDE/>
        <w:autoSpaceDN/>
        <w:adjustRightInd/>
        <w:rPr>
          <w:rFonts w:eastAsia="Times New Roman"/>
          <w:b/>
          <w:sz w:val="22"/>
          <w:szCs w:val="22"/>
          <w:lang w:eastAsia="en-US"/>
        </w:rPr>
      </w:pPr>
      <w:r w:rsidRPr="00E34EAD">
        <w:rPr>
          <w:rFonts w:eastAsia="Times New Roman"/>
          <w:b/>
          <w:sz w:val="22"/>
          <w:szCs w:val="22"/>
          <w:lang w:eastAsia="en-US"/>
        </w:rPr>
        <w:t xml:space="preserve">Други свързани лица </w:t>
      </w:r>
    </w:p>
    <w:p w:rsidR="00F034D8" w:rsidRPr="00E34EAD" w:rsidRDefault="00F034D8" w:rsidP="00F034D8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</w:p>
    <w:p w:rsidR="00F034D8" w:rsidRPr="00E34EAD" w:rsidRDefault="00F034D8" w:rsidP="00F034D8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E34EAD">
        <w:rPr>
          <w:rFonts w:eastAsia="Times New Roman"/>
          <w:sz w:val="22"/>
          <w:szCs w:val="22"/>
          <w:lang w:eastAsia="en-US"/>
        </w:rPr>
        <w:t>Марияна Добрева- чрез съдружника Кирил Добрев</w:t>
      </w:r>
    </w:p>
    <w:p w:rsidR="00F034D8" w:rsidRPr="00E34EAD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</w:p>
    <w:p w:rsidR="00F034D8" w:rsidRPr="00E34EAD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  <w:r w:rsidRPr="00E34EAD">
        <w:rPr>
          <w:rFonts w:eastAsia="Times New Roman"/>
          <w:sz w:val="22"/>
          <w:szCs w:val="20"/>
          <w:lang w:eastAsia="en-US"/>
        </w:rPr>
        <w:t>Доходи на ключов ръководен персонал</w:t>
      </w:r>
      <w:r w:rsidR="00BC167E" w:rsidRPr="00E34EAD">
        <w:rPr>
          <w:rFonts w:eastAsia="Times New Roman"/>
          <w:sz w:val="22"/>
          <w:szCs w:val="20"/>
          <w:lang w:val="en-US" w:eastAsia="en-US"/>
        </w:rPr>
        <w:t xml:space="preserve"> </w:t>
      </w:r>
      <w:r w:rsidR="00BC167E" w:rsidRPr="00E34EAD">
        <w:rPr>
          <w:rFonts w:eastAsia="Times New Roman"/>
          <w:sz w:val="22"/>
          <w:szCs w:val="20"/>
          <w:lang w:eastAsia="en-US"/>
        </w:rPr>
        <w:t>и членове на органи на управление</w:t>
      </w:r>
    </w:p>
    <w:p w:rsidR="00BC167E" w:rsidRPr="00E34EAD" w:rsidRDefault="00BC167E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val="en-US" w:eastAsia="en-US"/>
        </w:rPr>
      </w:pPr>
    </w:p>
    <w:tbl>
      <w:tblPr>
        <w:tblW w:w="8748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054"/>
        <w:gridCol w:w="2286"/>
        <w:gridCol w:w="2204"/>
        <w:gridCol w:w="2204"/>
      </w:tblGrid>
      <w:tr w:rsidR="00BC167E" w:rsidRPr="00E34EAD" w:rsidTr="0061375D">
        <w:trPr>
          <w:trHeight w:val="243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Начислени суми за:</w:t>
            </w:r>
          </w:p>
        </w:tc>
      </w:tr>
      <w:tr w:rsidR="00BC167E" w:rsidRPr="00E34EAD" w:rsidTr="0061375D">
        <w:trPr>
          <w:trHeight w:val="73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възнаграждения и осигуровки за периода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компенсируеми отпуски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дългосрочни доходи</w:t>
            </w:r>
          </w:p>
        </w:tc>
      </w:tr>
      <w:tr w:rsidR="00BC167E" w:rsidRPr="00E34EAD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>управител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  <w:lang w:val="en-US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1</w:t>
            </w:r>
            <w:r w:rsidR="00E34EAD" w:rsidRPr="00E34EAD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  <w:tr w:rsidR="00BC167E" w:rsidRPr="00E34EAD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>съдружник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7E" w:rsidRPr="00E34EAD" w:rsidRDefault="00E34EAD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</w:t>
            </w:r>
            <w:r w:rsidRPr="00E34EAD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>54</w:t>
            </w:r>
            <w:r w:rsidR="00BC167E"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  <w:tr w:rsidR="00BC167E" w:rsidRPr="00E34EAD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</w:t>
            </w:r>
            <w:r w:rsidR="00E34EAD" w:rsidRPr="00E34EAD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                         </w:t>
            </w:r>
            <w:r w:rsidR="00E34EAD" w:rsidRPr="00E34EAD">
              <w:rPr>
                <w:rFonts w:ascii="Garamond" w:eastAsia="Times New Roman" w:hAnsi="Garamond" w:cs="Arial"/>
                <w:b/>
                <w:sz w:val="20"/>
                <w:szCs w:val="20"/>
                <w:lang w:val="en-US"/>
              </w:rPr>
              <w:t>6</w:t>
            </w:r>
            <w:r w:rsidRPr="00E34EAD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C167E" w:rsidRPr="00E34EAD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</w:tbl>
    <w:p w:rsidR="00BC167E" w:rsidRPr="00E34EAD" w:rsidRDefault="00BC167E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val="en-US" w:eastAsia="en-US"/>
        </w:rPr>
      </w:pPr>
    </w:p>
    <w:p w:rsidR="00F034D8" w:rsidRPr="00E34EAD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  <w:r w:rsidRPr="00E34EAD">
        <w:rPr>
          <w:rFonts w:eastAsia="Times New Roman"/>
          <w:sz w:val="22"/>
          <w:szCs w:val="20"/>
          <w:lang w:eastAsia="en-US"/>
        </w:rPr>
        <w:t>Салда по заеми предоставени на свързани лица</w:t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  <w:r w:rsidRPr="00E34EAD">
        <w:rPr>
          <w:rFonts w:eastAsia="Times New Roman"/>
          <w:sz w:val="22"/>
          <w:szCs w:val="20"/>
          <w:lang w:eastAsia="en-US"/>
        </w:rPr>
        <w:tab/>
      </w:r>
    </w:p>
    <w:tbl>
      <w:tblPr>
        <w:tblW w:w="8788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212"/>
        <w:gridCol w:w="1277"/>
        <w:gridCol w:w="1299"/>
      </w:tblGrid>
      <w:tr w:rsidR="00F034D8" w:rsidRPr="00E34EAD" w:rsidTr="0061375D">
        <w:trPr>
          <w:trHeight w:val="285"/>
        </w:trPr>
        <w:tc>
          <w:tcPr>
            <w:tcW w:w="6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Кредитополучател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Вземания</w:t>
            </w: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br/>
              <w:t xml:space="preserve"> до 1 година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Вземания</w:t>
            </w: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br/>
              <w:t xml:space="preserve"> над 1 година</w:t>
            </w:r>
          </w:p>
        </w:tc>
      </w:tr>
      <w:tr w:rsidR="00F034D8" w:rsidRPr="00E34EAD" w:rsidTr="0061375D">
        <w:trPr>
          <w:trHeight w:val="285"/>
        </w:trPr>
        <w:tc>
          <w:tcPr>
            <w:tcW w:w="6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</w:tr>
      <w:tr w:rsidR="00F034D8" w:rsidRPr="00E34EAD" w:rsidTr="0061375D">
        <w:trPr>
          <w:trHeight w:val="285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>Марияна Добрева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4D8" w:rsidRPr="00E34EAD" w:rsidRDefault="00E34EAD" w:rsidP="00F034D8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4</w:t>
            </w:r>
            <w:r w:rsidRPr="00E34EAD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>55</w:t>
            </w:r>
            <w:r w:rsidR="00F034D8" w:rsidRPr="00E34EAD">
              <w:rPr>
                <w:rFonts w:ascii="Garamond" w:eastAsia="Times New Roman" w:hAnsi="Garamond" w:cs="Arial"/>
                <w:sz w:val="20"/>
                <w:szCs w:val="20"/>
              </w:rPr>
              <w:t xml:space="preserve"> </w:t>
            </w:r>
          </w:p>
        </w:tc>
      </w:tr>
      <w:tr w:rsidR="00F034D8" w:rsidRPr="00E34EAD" w:rsidTr="0061375D">
        <w:trPr>
          <w:trHeight w:val="285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Общо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034D8" w:rsidRPr="00E34EAD" w:rsidRDefault="00F034D8" w:rsidP="00F034D8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              422 </w:t>
            </w:r>
          </w:p>
        </w:tc>
      </w:tr>
    </w:tbl>
    <w:p w:rsidR="00F034D8" w:rsidRPr="00E34EAD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</w:p>
    <w:p w:rsidR="00215830" w:rsidRPr="00E34EAD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E34EAD">
        <w:rPr>
          <w:rFonts w:eastAsia="Times New Roman"/>
          <w:sz w:val="22"/>
          <w:szCs w:val="22"/>
          <w:lang w:eastAsia="en-US"/>
        </w:rPr>
        <w:t>Разпределените дивиденти в полза на съдру</w:t>
      </w:r>
      <w:r w:rsidR="004A4534" w:rsidRPr="00E34EAD">
        <w:rPr>
          <w:rFonts w:eastAsia="Times New Roman"/>
          <w:sz w:val="22"/>
          <w:szCs w:val="22"/>
          <w:lang w:eastAsia="en-US"/>
        </w:rPr>
        <w:t>жниците през 201</w:t>
      </w:r>
      <w:r w:rsidR="004A4534" w:rsidRPr="00E34EAD">
        <w:rPr>
          <w:rFonts w:eastAsia="Times New Roman"/>
          <w:sz w:val="22"/>
          <w:szCs w:val="22"/>
          <w:lang w:val="en-US" w:eastAsia="en-US"/>
        </w:rPr>
        <w:t>8</w:t>
      </w:r>
      <w:r w:rsidRPr="00E34EAD">
        <w:rPr>
          <w:rFonts w:eastAsia="Times New Roman"/>
          <w:sz w:val="22"/>
          <w:szCs w:val="22"/>
          <w:lang w:eastAsia="en-US"/>
        </w:rPr>
        <w:t xml:space="preserve"> г. са в размер на </w:t>
      </w:r>
      <w:r w:rsidR="00E34EAD" w:rsidRPr="00E34EAD">
        <w:rPr>
          <w:rFonts w:eastAsia="Times New Roman"/>
          <w:sz w:val="22"/>
          <w:szCs w:val="22"/>
          <w:lang w:eastAsia="en-US"/>
        </w:rPr>
        <w:t>28</w:t>
      </w:r>
      <w:r w:rsidR="00E34EAD" w:rsidRPr="00E34EAD">
        <w:rPr>
          <w:rFonts w:eastAsia="Times New Roman"/>
          <w:sz w:val="22"/>
          <w:szCs w:val="22"/>
          <w:lang w:val="en-US" w:eastAsia="en-US"/>
        </w:rPr>
        <w:t>4</w:t>
      </w:r>
      <w:r w:rsidR="00060CF6" w:rsidRPr="00E34EAD">
        <w:rPr>
          <w:rFonts w:eastAsia="Times New Roman"/>
          <w:sz w:val="22"/>
          <w:szCs w:val="22"/>
          <w:lang w:eastAsia="en-US"/>
        </w:rPr>
        <w:t xml:space="preserve"> хлв.</w:t>
      </w:r>
    </w:p>
    <w:p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:rsidR="007D43ED" w:rsidRPr="0021583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НАУЧНО ИЗСЛЕДОВАТЕЛСКА И РАЗВОЙНА ДЕЙНОСТ</w:t>
      </w:r>
    </w:p>
    <w:p w:rsidR="007D43ED" w:rsidRPr="00215830" w:rsidRDefault="00393CB1" w:rsidP="00CE02DB">
      <w:pPr>
        <w:pStyle w:val="BodyTextIndent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През отчетната 2018</w:t>
      </w:r>
      <w:r w:rsidR="007D43ED" w:rsidRPr="00215830">
        <w:rPr>
          <w:sz w:val="22"/>
          <w:szCs w:val="22"/>
        </w:rPr>
        <w:t xml:space="preserve"> г. дружеството не е осъществявало изследователска и развойна дейност.</w:t>
      </w:r>
    </w:p>
    <w:p w:rsidR="007D43ED" w:rsidRPr="0021583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КЛОНОВЕ НА ДРУЖЕСТВОТО</w:t>
      </w:r>
    </w:p>
    <w:p w:rsidR="007D43ED" w:rsidRPr="00215830" w:rsidRDefault="007D43ED" w:rsidP="00CE02DB">
      <w:pPr>
        <w:pStyle w:val="Style44"/>
        <w:widowControl/>
        <w:tabs>
          <w:tab w:val="left" w:pos="1663"/>
          <w:tab w:val="left" w:leader="dot" w:pos="10087"/>
        </w:tabs>
        <w:spacing w:line="276" w:lineRule="auto"/>
        <w:rPr>
          <w:rStyle w:val="FontStyle119"/>
          <w:rFonts w:ascii="Times New Roman" w:hAnsi="Times New Roman" w:cs="Times New Roman"/>
          <w:b w:val="0"/>
          <w:sz w:val="22"/>
          <w:szCs w:val="22"/>
        </w:rPr>
      </w:pPr>
      <w:r w:rsidRPr="00215830">
        <w:rPr>
          <w:rStyle w:val="FontStyle119"/>
          <w:rFonts w:ascii="Times New Roman" w:hAnsi="Times New Roman" w:cs="Times New Roman"/>
          <w:b w:val="0"/>
          <w:sz w:val="22"/>
          <w:szCs w:val="22"/>
        </w:rPr>
        <w:t xml:space="preserve">      Дружеството няма регистрирани клонове по ТЗ.</w:t>
      </w:r>
    </w:p>
    <w:p w:rsidR="007D43ED" w:rsidRPr="0021583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ФИНАНСОВИ ИНСТРУМЕНТИ, ИЗПОЛЗВАНИ ОТ ДРУЖЕСТВОТО</w:t>
      </w:r>
    </w:p>
    <w:p w:rsidR="007D43ED" w:rsidRPr="00215830" w:rsidRDefault="007D43ED" w:rsidP="00CE02DB">
      <w:pPr>
        <w:spacing w:line="276" w:lineRule="auto"/>
        <w:jc w:val="both"/>
        <w:rPr>
          <w:sz w:val="22"/>
          <w:szCs w:val="22"/>
        </w:rPr>
      </w:pPr>
    </w:p>
    <w:p w:rsidR="007D43ED" w:rsidRPr="00215830" w:rsidRDefault="007D43ED" w:rsidP="00CE02DB">
      <w:pPr>
        <w:ind w:firstLine="36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Финансовите инструменти, които дружеството използва, се подразделят на следните видове:</w:t>
      </w:r>
    </w:p>
    <w:p w:rsidR="007D43ED" w:rsidRPr="00215830" w:rsidRDefault="007D43ED" w:rsidP="00CE02D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 активи – парични средства, търговски и други вземания</w:t>
      </w:r>
    </w:p>
    <w:p w:rsidR="007D43ED" w:rsidRPr="00215830" w:rsidRDefault="007D43ED" w:rsidP="00CE02D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 пасиви – търговски и други задължения.</w:t>
      </w:r>
    </w:p>
    <w:p w:rsidR="007D43ED" w:rsidRPr="00215830" w:rsidRDefault="007D43ED" w:rsidP="00CE02DB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 отчетния период  Дружеството не използва деривативни финансови инструменти за хеджиране на тези рискове</w:t>
      </w:r>
    </w:p>
    <w:p w:rsidR="007D43ED" w:rsidRPr="00215830" w:rsidRDefault="007D43ED" w:rsidP="00CE02DB">
      <w:pPr>
        <w:jc w:val="both"/>
        <w:rPr>
          <w:sz w:val="22"/>
          <w:szCs w:val="22"/>
        </w:rPr>
      </w:pPr>
    </w:p>
    <w:p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7.1. </w:t>
      </w:r>
      <w:r w:rsidR="007D43ED" w:rsidRPr="00215830">
        <w:rPr>
          <w:b/>
          <w:sz w:val="22"/>
          <w:szCs w:val="22"/>
        </w:rPr>
        <w:t>Ценови риск</w:t>
      </w:r>
      <w:r w:rsidR="007D43ED" w:rsidRPr="00215830">
        <w:rPr>
          <w:sz w:val="22"/>
          <w:szCs w:val="22"/>
        </w:rPr>
        <w:t>, в т.ч.</w:t>
      </w:r>
    </w:p>
    <w:p w:rsidR="007D43ED" w:rsidRPr="00215830" w:rsidRDefault="007D43ED" w:rsidP="00CE02DB">
      <w:pPr>
        <w:widowControl/>
        <w:numPr>
          <w:ilvl w:val="1"/>
          <w:numId w:val="7"/>
        </w:numPr>
        <w:tabs>
          <w:tab w:val="clear" w:pos="1440"/>
          <w:tab w:val="num" w:pos="1134"/>
        </w:tabs>
        <w:autoSpaceDE/>
        <w:autoSpaceDN/>
        <w:adjustRightInd/>
        <w:ind w:left="1134" w:hanging="54"/>
        <w:jc w:val="both"/>
        <w:rPr>
          <w:sz w:val="22"/>
          <w:szCs w:val="22"/>
        </w:rPr>
      </w:pPr>
      <w:r w:rsidRPr="00215830">
        <w:rPr>
          <w:sz w:val="22"/>
          <w:szCs w:val="22"/>
        </w:rPr>
        <w:lastRenderedPageBreak/>
        <w:t>валутен риск – транзакциите на Дружеството се  извършват в лева, поради което  дружеството не е изложено на валутен риск.</w:t>
      </w:r>
    </w:p>
    <w:p w:rsidR="007D43ED" w:rsidRPr="00215830" w:rsidRDefault="007D43ED" w:rsidP="00CE02DB">
      <w:pPr>
        <w:ind w:left="1080"/>
        <w:jc w:val="both"/>
        <w:rPr>
          <w:sz w:val="22"/>
          <w:szCs w:val="22"/>
        </w:rPr>
      </w:pPr>
    </w:p>
    <w:p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б)  лихвен риск – Дружеството е изложено на риск от промяна в пазарните лихвени проценти по отношение на заемните средства с променлива компонент</w:t>
      </w:r>
      <w:r w:rsidR="00393CB1">
        <w:rPr>
          <w:sz w:val="22"/>
          <w:szCs w:val="22"/>
        </w:rPr>
        <w:t>а на лихвения процент. През 2018</w:t>
      </w:r>
      <w:r w:rsidRPr="00215830">
        <w:rPr>
          <w:sz w:val="22"/>
          <w:szCs w:val="22"/>
        </w:rPr>
        <w:t xml:space="preserve"> година дружеството няма експозиция на задължения с променливи лихвени проценти.</w:t>
      </w:r>
    </w:p>
    <w:p w:rsidR="007D43ED" w:rsidRPr="00215830" w:rsidRDefault="007D43ED" w:rsidP="00CE02DB">
      <w:pPr>
        <w:ind w:left="1080"/>
        <w:jc w:val="both"/>
        <w:rPr>
          <w:sz w:val="22"/>
          <w:szCs w:val="22"/>
        </w:rPr>
      </w:pPr>
    </w:p>
    <w:p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в) пазарен риск – Дружеството не притежава ценни книжа поради което не е изложено на пазарен риск от промени в тяхната стойност. </w:t>
      </w:r>
    </w:p>
    <w:p w:rsidR="007D43ED" w:rsidRPr="00215830" w:rsidRDefault="007D43ED" w:rsidP="00CE02DB">
      <w:pPr>
        <w:jc w:val="both"/>
        <w:rPr>
          <w:sz w:val="22"/>
          <w:szCs w:val="22"/>
        </w:rPr>
      </w:pPr>
    </w:p>
    <w:p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7.2.</w:t>
      </w:r>
      <w:r w:rsidR="007D43ED" w:rsidRPr="00215830">
        <w:rPr>
          <w:b/>
          <w:sz w:val="22"/>
          <w:szCs w:val="22"/>
        </w:rPr>
        <w:t xml:space="preserve">Кредитен риск,  </w:t>
      </w:r>
      <w:r w:rsidR="007D43ED" w:rsidRPr="00215830">
        <w:rPr>
          <w:sz w:val="22"/>
          <w:szCs w:val="22"/>
        </w:rPr>
        <w:t>Дружеството не е изложено на значителен кредитен риск, тъй като негов основен контрагент е  ЧЕЗ Електро България АД  по силата на договор за изкупуване на електроенергия в съответствие със законовите разпоредби. Салдата по търговските вземания се следят текущо, в резултат на което експозицията на трудносъбираемите и несъбираеми вземания не е съществена.</w:t>
      </w:r>
    </w:p>
    <w:p w:rsidR="007D43ED" w:rsidRPr="00215830" w:rsidRDefault="007D43ED" w:rsidP="00CE02DB">
      <w:pPr>
        <w:ind w:left="360"/>
        <w:jc w:val="both"/>
        <w:rPr>
          <w:sz w:val="22"/>
          <w:szCs w:val="22"/>
        </w:rPr>
      </w:pPr>
    </w:p>
    <w:p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7.3. </w:t>
      </w:r>
      <w:r w:rsidR="007D43ED" w:rsidRPr="00215830">
        <w:rPr>
          <w:b/>
          <w:sz w:val="22"/>
          <w:szCs w:val="22"/>
        </w:rPr>
        <w:t xml:space="preserve">Ликвиден риск </w:t>
      </w:r>
      <w:r w:rsidR="007D43ED" w:rsidRPr="00215830">
        <w:rPr>
          <w:sz w:val="22"/>
          <w:szCs w:val="22"/>
        </w:rPr>
        <w:t>за дружеството  почти не съществува, поради бързото осигуряване на достатъчно оборотни средства вследствие на  сключените договори за изкупуване на електроенергия и  нейното своевременно заплащане..</w:t>
      </w:r>
    </w:p>
    <w:p w:rsidR="007D43ED" w:rsidRPr="00215830" w:rsidRDefault="007D43ED" w:rsidP="00CE02DB">
      <w:pPr>
        <w:pStyle w:val="ListParagraph"/>
        <w:jc w:val="both"/>
        <w:rPr>
          <w:sz w:val="22"/>
          <w:szCs w:val="22"/>
        </w:rPr>
      </w:pPr>
    </w:p>
    <w:p w:rsidR="007D43ED" w:rsidRPr="00AD4121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AD4121">
        <w:rPr>
          <w:rStyle w:val="FontStyle14"/>
          <w:color w:val="auto"/>
          <w:sz w:val="22"/>
          <w:szCs w:val="22"/>
        </w:rPr>
        <w:t>ИНФОРМАЦИЯ, ИЗИСКВАНА ПО РЕДА НА ЧЛ. 187Д И 247 ОТ ТЪРГОВСКИЯ ЗАКОН</w:t>
      </w:r>
    </w:p>
    <w:p w:rsidR="007D43ED" w:rsidRPr="00AD4121" w:rsidRDefault="00F1707A" w:rsidP="00CE02DB">
      <w:pPr>
        <w:ind w:firstLine="360"/>
        <w:jc w:val="both"/>
        <w:rPr>
          <w:sz w:val="22"/>
          <w:szCs w:val="22"/>
        </w:rPr>
      </w:pPr>
      <w:r w:rsidRPr="00AD4121">
        <w:rPr>
          <w:sz w:val="22"/>
          <w:szCs w:val="22"/>
        </w:rPr>
        <w:t xml:space="preserve">Пирин Ват </w:t>
      </w:r>
      <w:r w:rsidR="003C7DE2" w:rsidRPr="00AD4121">
        <w:rPr>
          <w:sz w:val="22"/>
          <w:szCs w:val="22"/>
        </w:rPr>
        <w:t>е</w:t>
      </w:r>
      <w:r w:rsidRPr="00AD4121">
        <w:rPr>
          <w:sz w:val="22"/>
          <w:szCs w:val="22"/>
        </w:rPr>
        <w:t xml:space="preserve"> дружество с ограничена отговорност</w:t>
      </w:r>
      <w:r w:rsidR="003C7DE2" w:rsidRPr="00AD4121">
        <w:rPr>
          <w:sz w:val="22"/>
          <w:szCs w:val="22"/>
        </w:rPr>
        <w:t xml:space="preserve"> и не притеж</w:t>
      </w:r>
      <w:r w:rsidR="00AD4121" w:rsidRPr="00AD4121">
        <w:rPr>
          <w:sz w:val="22"/>
          <w:szCs w:val="22"/>
        </w:rPr>
        <w:t>а</w:t>
      </w:r>
      <w:r w:rsidR="003C7DE2" w:rsidRPr="00AD4121">
        <w:rPr>
          <w:sz w:val="22"/>
          <w:szCs w:val="22"/>
        </w:rPr>
        <w:t>ва акции</w:t>
      </w:r>
      <w:r w:rsidR="007D43ED" w:rsidRPr="00AD4121">
        <w:rPr>
          <w:sz w:val="22"/>
          <w:szCs w:val="22"/>
        </w:rPr>
        <w:t>.</w:t>
      </w:r>
      <w:r w:rsidR="00DF0373" w:rsidRPr="00AD4121">
        <w:rPr>
          <w:sz w:val="22"/>
          <w:szCs w:val="22"/>
        </w:rPr>
        <w:t xml:space="preserve"> През годината собствеността на дружествения капитал не е променян</w:t>
      </w:r>
      <w:r w:rsidR="00AD4121" w:rsidRPr="00AD4121">
        <w:rPr>
          <w:sz w:val="22"/>
          <w:szCs w:val="22"/>
        </w:rPr>
        <w:t>а</w:t>
      </w:r>
      <w:r w:rsidR="00DF0373" w:rsidRPr="00AD4121">
        <w:rPr>
          <w:sz w:val="22"/>
          <w:szCs w:val="22"/>
        </w:rPr>
        <w:t xml:space="preserve">. </w:t>
      </w:r>
    </w:p>
    <w:p w:rsidR="007D43ED" w:rsidRPr="00215830" w:rsidRDefault="007D43ED" w:rsidP="00CE02DB">
      <w:pPr>
        <w:widowControl/>
        <w:autoSpaceDE/>
        <w:autoSpaceDN/>
        <w:adjustRightInd/>
        <w:jc w:val="both"/>
        <w:rPr>
          <w:color w:val="000000"/>
          <w:sz w:val="22"/>
          <w:szCs w:val="22"/>
        </w:rPr>
      </w:pPr>
    </w:p>
    <w:p w:rsidR="007D43ED" w:rsidRPr="005C65B2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C65B2">
        <w:rPr>
          <w:rStyle w:val="FontStyle14"/>
          <w:color w:val="auto"/>
          <w:sz w:val="22"/>
          <w:szCs w:val="22"/>
        </w:rPr>
        <w:t>ВАЖНИ СЪБИТИЯ, НАСТЪПИЛИ СЛЕД ДАТАТА НА ГОДИШНИЯ ФИНАНСОВ ОТЧЕТ</w:t>
      </w:r>
    </w:p>
    <w:p w:rsidR="007D43ED" w:rsidRPr="00060CF6" w:rsidRDefault="007D43ED" w:rsidP="00CE02DB">
      <w:pPr>
        <w:pStyle w:val="BodyText"/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 xml:space="preserve">Не са настъпили събития след датата на изготвяне на финансовия отчет, които биха рефлектирали върху резултата на Дружеството през отчетния период. </w:t>
      </w:r>
    </w:p>
    <w:p w:rsidR="007D43ED" w:rsidRPr="00060CF6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060CF6">
        <w:rPr>
          <w:rStyle w:val="FontStyle14"/>
          <w:color w:val="auto"/>
          <w:sz w:val="22"/>
          <w:szCs w:val="22"/>
        </w:rPr>
        <w:t>ОСНОВНИ НАПРАВЛЕНИЯ В ДЕ</w:t>
      </w:r>
      <w:r w:rsidR="00393CB1">
        <w:rPr>
          <w:rStyle w:val="FontStyle14"/>
          <w:color w:val="auto"/>
          <w:sz w:val="22"/>
          <w:szCs w:val="22"/>
        </w:rPr>
        <w:t>ЙНОСТТА НА ДРУЖЕСТВОТО ПРЕЗ 2018</w:t>
      </w:r>
      <w:r w:rsidRPr="00060CF6">
        <w:rPr>
          <w:rStyle w:val="FontStyle14"/>
          <w:color w:val="auto"/>
          <w:sz w:val="22"/>
          <w:szCs w:val="22"/>
        </w:rPr>
        <w:t xml:space="preserve"> Г</w:t>
      </w:r>
    </w:p>
    <w:p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>Ръководството не предвижда промени в развитието на основната дейност  на Дружеството в краткосрочен план / дългосрочен план.</w:t>
      </w:r>
    </w:p>
    <w:p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 xml:space="preserve">Основен и дългогодишен  клиент на дружеството  е „Чез Електро България” АД, с който дружеството е в договорни взаимоотношения. Двустранното сътрудничество е ползотворно, като се очаква съвместната  работа да продължи и в бъдеще.  </w:t>
      </w:r>
    </w:p>
    <w:p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>Сключени са договори  с  ЕН</w:t>
      </w:r>
      <w:r w:rsidR="00156C00">
        <w:rPr>
          <w:sz w:val="22"/>
          <w:szCs w:val="22"/>
        </w:rPr>
        <w:t xml:space="preserve">ЕРГО-ПРО ЕНЕРГИЙНИ УСЛУГИ ЕООД и </w:t>
      </w:r>
      <w:r w:rsidRPr="00060CF6">
        <w:rPr>
          <w:sz w:val="22"/>
          <w:szCs w:val="22"/>
        </w:rPr>
        <w:t>ТЕРА КАП</w:t>
      </w:r>
      <w:r w:rsidR="00156C00">
        <w:rPr>
          <w:sz w:val="22"/>
          <w:szCs w:val="22"/>
        </w:rPr>
        <w:t xml:space="preserve"> ЕООД  </w:t>
      </w:r>
      <w:r w:rsidRPr="00060CF6">
        <w:rPr>
          <w:sz w:val="22"/>
          <w:szCs w:val="22"/>
        </w:rPr>
        <w:t xml:space="preserve"> за покупко-продажба на електрическа енергия  по свободно договорени цени.</w:t>
      </w:r>
    </w:p>
    <w:p w:rsidR="007D43ED" w:rsidRPr="00215830" w:rsidRDefault="007D43ED" w:rsidP="00CE02DB">
      <w:pPr>
        <w:spacing w:line="276" w:lineRule="auto"/>
        <w:jc w:val="both"/>
        <w:rPr>
          <w:sz w:val="22"/>
          <w:szCs w:val="22"/>
        </w:rPr>
      </w:pPr>
    </w:p>
    <w:p w:rsidR="006F6589" w:rsidRPr="00215830" w:rsidRDefault="006F6589" w:rsidP="00CE02DB">
      <w:pPr>
        <w:pStyle w:val="ListParagraph"/>
        <w:numPr>
          <w:ilvl w:val="0"/>
          <w:numId w:val="1"/>
        </w:numPr>
        <w:spacing w:line="276" w:lineRule="auto"/>
        <w:jc w:val="both"/>
        <w:rPr>
          <w:iCs/>
          <w:color w:val="000000"/>
          <w:sz w:val="22"/>
          <w:szCs w:val="22"/>
        </w:rPr>
      </w:pPr>
      <w:r w:rsidRPr="00215830">
        <w:rPr>
          <w:iCs/>
          <w:color w:val="000000"/>
          <w:sz w:val="22"/>
          <w:szCs w:val="22"/>
        </w:rPr>
        <w:t>ДРУГА ИНФОРМАЦИЯ ПО ПРЕЦЕНКА НА ДРУЖЕСТВОТО</w:t>
      </w:r>
    </w:p>
    <w:p w:rsidR="006F6589" w:rsidRPr="00215830" w:rsidRDefault="006F6589" w:rsidP="00CE02DB">
      <w:pPr>
        <w:pStyle w:val="ListParagraph"/>
        <w:spacing w:line="276" w:lineRule="auto"/>
        <w:jc w:val="both"/>
        <w:rPr>
          <w:iCs/>
          <w:color w:val="000000"/>
          <w:sz w:val="22"/>
          <w:szCs w:val="22"/>
        </w:rPr>
      </w:pPr>
    </w:p>
    <w:p w:rsidR="006F6589" w:rsidRPr="00215830" w:rsidRDefault="006F6589" w:rsidP="00CE02DB">
      <w:pPr>
        <w:spacing w:line="276" w:lineRule="auto"/>
        <w:jc w:val="both"/>
        <w:rPr>
          <w:iCs/>
          <w:color w:val="000000"/>
          <w:sz w:val="22"/>
          <w:szCs w:val="22"/>
        </w:rPr>
      </w:pPr>
      <w:r w:rsidRPr="00215830">
        <w:rPr>
          <w:iCs/>
          <w:color w:val="000000"/>
          <w:sz w:val="22"/>
          <w:szCs w:val="22"/>
        </w:rPr>
        <w:t>„ПИРИН ВАТ” ООД не е задължено и не представя Декларация за корпоративно управление.</w:t>
      </w:r>
    </w:p>
    <w:p w:rsidR="006F6589" w:rsidRDefault="006F6589" w:rsidP="00CE02DB">
      <w:pPr>
        <w:spacing w:line="276" w:lineRule="auto"/>
        <w:jc w:val="both"/>
        <w:rPr>
          <w:iCs/>
          <w:color w:val="000000"/>
          <w:sz w:val="22"/>
          <w:szCs w:val="22"/>
          <w:lang w:val="en-US"/>
        </w:rPr>
      </w:pPr>
    </w:p>
    <w:tbl>
      <w:tblPr>
        <w:tblW w:w="8584" w:type="dxa"/>
        <w:tblLayout w:type="fixed"/>
        <w:tblLook w:val="0000"/>
      </w:tblPr>
      <w:tblGrid>
        <w:gridCol w:w="8584"/>
      </w:tblGrid>
      <w:tr w:rsidR="007D43ED" w:rsidRPr="00215830" w:rsidTr="00CD598C">
        <w:trPr>
          <w:trHeight w:val="56"/>
        </w:trPr>
        <w:tc>
          <w:tcPr>
            <w:tcW w:w="8584" w:type="dxa"/>
            <w:tcBorders>
              <w:top w:val="single" w:sz="4" w:space="0" w:color="auto"/>
            </w:tcBorders>
          </w:tcPr>
          <w:p w:rsidR="00CD598C" w:rsidRDefault="00CD598C" w:rsidP="00CE02DB">
            <w:pPr>
              <w:jc w:val="both"/>
              <w:rPr>
                <w:lang w:val="en-US"/>
              </w:rPr>
            </w:pPr>
          </w:p>
          <w:p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Еленко Божков</w:t>
            </w:r>
          </w:p>
        </w:tc>
      </w:tr>
      <w:tr w:rsidR="007D43ED" w:rsidRPr="00215830" w:rsidTr="00CD598C">
        <w:trPr>
          <w:trHeight w:val="501"/>
        </w:trPr>
        <w:tc>
          <w:tcPr>
            <w:tcW w:w="8584" w:type="dxa"/>
          </w:tcPr>
          <w:p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Управител на</w:t>
            </w:r>
          </w:p>
          <w:p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„ПИРИН ВАТ” ООД</w:t>
            </w:r>
          </w:p>
          <w:p w:rsidR="007D43ED" w:rsidRPr="00215830" w:rsidRDefault="00114EFB" w:rsidP="00393CB1">
            <w:pPr>
              <w:jc w:val="both"/>
            </w:pPr>
            <w:r>
              <w:rPr>
                <w:sz w:val="22"/>
                <w:szCs w:val="22"/>
              </w:rPr>
              <w:t xml:space="preserve">гр. София, </w:t>
            </w:r>
            <w:r w:rsidR="004A4534"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en-US"/>
              </w:rPr>
              <w:t>.0</w:t>
            </w:r>
            <w:r w:rsidR="00393C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.</w:t>
            </w:r>
            <w:r w:rsidR="00393CB1">
              <w:rPr>
                <w:sz w:val="22"/>
                <w:szCs w:val="22"/>
              </w:rPr>
              <w:t>2019</w:t>
            </w:r>
            <w:r w:rsidR="007D43ED" w:rsidRPr="00215830">
              <w:rPr>
                <w:sz w:val="22"/>
                <w:szCs w:val="22"/>
              </w:rPr>
              <w:t xml:space="preserve"> г.</w:t>
            </w:r>
            <w:bookmarkStart w:id="0" w:name="_GoBack"/>
            <w:bookmarkEnd w:id="0"/>
          </w:p>
        </w:tc>
      </w:tr>
      <w:tr w:rsidR="007D43ED" w:rsidRPr="00215830" w:rsidTr="00CD598C">
        <w:trPr>
          <w:trHeight w:val="187"/>
        </w:trPr>
        <w:tc>
          <w:tcPr>
            <w:tcW w:w="8584" w:type="dxa"/>
          </w:tcPr>
          <w:p w:rsidR="007D43ED" w:rsidRPr="00215830" w:rsidRDefault="007D43ED" w:rsidP="00CE02DB">
            <w:pPr>
              <w:jc w:val="both"/>
            </w:pPr>
          </w:p>
        </w:tc>
      </w:tr>
    </w:tbl>
    <w:p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:rsidR="007D43ED" w:rsidRPr="00215830" w:rsidRDefault="007D43ED" w:rsidP="00CE02DB">
      <w:pPr>
        <w:spacing w:line="276" w:lineRule="auto"/>
        <w:jc w:val="both"/>
        <w:rPr>
          <w:color w:val="000000"/>
          <w:sz w:val="22"/>
          <w:szCs w:val="22"/>
        </w:rPr>
      </w:pPr>
    </w:p>
    <w:p w:rsidR="007D43ED" w:rsidRPr="00215830" w:rsidRDefault="007D43ED" w:rsidP="00CE02DB">
      <w:pPr>
        <w:pStyle w:val="Style5"/>
        <w:widowControl/>
        <w:tabs>
          <w:tab w:val="left" w:pos="142"/>
        </w:tabs>
        <w:spacing w:line="276" w:lineRule="auto"/>
        <w:ind w:firstLine="0"/>
        <w:rPr>
          <w:rStyle w:val="FontStyle14"/>
          <w:sz w:val="22"/>
          <w:szCs w:val="22"/>
        </w:rPr>
      </w:pPr>
    </w:p>
    <w:p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:rsidR="00D01A7A" w:rsidRPr="00215830" w:rsidRDefault="00D01A7A" w:rsidP="00CE02DB">
      <w:pPr>
        <w:jc w:val="both"/>
        <w:rPr>
          <w:sz w:val="22"/>
          <w:szCs w:val="22"/>
        </w:rPr>
      </w:pPr>
    </w:p>
    <w:sectPr w:rsidR="00D01A7A" w:rsidRPr="00215830" w:rsidSect="00DF5C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DB" w:rsidRDefault="003D26DB">
      <w:r>
        <w:separator/>
      </w:r>
    </w:p>
  </w:endnote>
  <w:endnote w:type="continuationSeparator" w:id="0">
    <w:p w:rsidR="003D26DB" w:rsidRDefault="003D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6887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534" w:rsidRDefault="00B4261B">
        <w:pPr>
          <w:pStyle w:val="Footer"/>
          <w:jc w:val="right"/>
        </w:pPr>
        <w:fldSimple w:instr=" PAGE   \* MERGEFORMAT ">
          <w:r w:rsidR="00747F5B">
            <w:rPr>
              <w:noProof/>
            </w:rPr>
            <w:t>7</w:t>
          </w:r>
        </w:fldSimple>
      </w:p>
    </w:sdtContent>
  </w:sdt>
  <w:p w:rsidR="004A4534" w:rsidRDefault="004A45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DB" w:rsidRDefault="003D26DB">
      <w:r>
        <w:separator/>
      </w:r>
    </w:p>
  </w:footnote>
  <w:footnote w:type="continuationSeparator" w:id="0">
    <w:p w:rsidR="003D26DB" w:rsidRDefault="003D2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34" w:rsidRPr="000F0764" w:rsidRDefault="004A4534" w:rsidP="00DF5C98">
    <w:pPr>
      <w:pStyle w:val="Header"/>
      <w:jc w:val="center"/>
    </w:pPr>
    <w:r>
      <w:t xml:space="preserve">“ ПИРИН ВАТ ”ООД  </w:t>
    </w:r>
  </w:p>
  <w:p w:rsidR="004A4534" w:rsidRDefault="004A45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A32"/>
    <w:multiLevelType w:val="hybridMultilevel"/>
    <w:tmpl w:val="EB3A8F06"/>
    <w:lvl w:ilvl="0" w:tplc="EFF4E76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">
    <w:nsid w:val="06F8107B"/>
    <w:multiLevelType w:val="multilevel"/>
    <w:tmpl w:val="DBB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C23887"/>
    <w:multiLevelType w:val="hybridMultilevel"/>
    <w:tmpl w:val="45B8FC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EE62C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32C6A"/>
    <w:multiLevelType w:val="multilevel"/>
    <w:tmpl w:val="098C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CC283E"/>
    <w:multiLevelType w:val="hybridMultilevel"/>
    <w:tmpl w:val="573E50DC"/>
    <w:lvl w:ilvl="0" w:tplc="7440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B792D"/>
    <w:multiLevelType w:val="multilevel"/>
    <w:tmpl w:val="156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>
    <w:nsid w:val="208379C8"/>
    <w:multiLevelType w:val="hybridMultilevel"/>
    <w:tmpl w:val="EEEEA3F8"/>
    <w:lvl w:ilvl="0" w:tplc="84260FD0">
      <w:numFmt w:val="bullet"/>
      <w:lvlText w:val="-"/>
      <w:lvlJc w:val="left"/>
      <w:pPr>
        <w:ind w:left="1770" w:hanging="141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C0B7C"/>
    <w:multiLevelType w:val="hybridMultilevel"/>
    <w:tmpl w:val="9DD0CF76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75E7C54"/>
    <w:multiLevelType w:val="hybridMultilevel"/>
    <w:tmpl w:val="0EC85666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E0537A7"/>
    <w:multiLevelType w:val="hybridMultilevel"/>
    <w:tmpl w:val="9ECC75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51411"/>
    <w:multiLevelType w:val="hybridMultilevel"/>
    <w:tmpl w:val="003EB6D6"/>
    <w:lvl w:ilvl="0" w:tplc="84260FD0">
      <w:numFmt w:val="bullet"/>
      <w:lvlText w:val="-"/>
      <w:lvlJc w:val="left"/>
      <w:pPr>
        <w:ind w:left="1770" w:hanging="141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901F3"/>
    <w:multiLevelType w:val="multilevel"/>
    <w:tmpl w:val="764CB11C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AC49B0"/>
    <w:multiLevelType w:val="multilevel"/>
    <w:tmpl w:val="0D94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F792821"/>
    <w:multiLevelType w:val="hybridMultilevel"/>
    <w:tmpl w:val="7C9CF598"/>
    <w:lvl w:ilvl="0" w:tplc="D3F277EC">
      <w:numFmt w:val="bullet"/>
      <w:lvlText w:val="–"/>
      <w:lvlJc w:val="left"/>
      <w:pPr>
        <w:tabs>
          <w:tab w:val="num" w:pos="1125"/>
        </w:tabs>
        <w:ind w:left="1125" w:hanging="360"/>
      </w:pPr>
      <w:rPr>
        <w:rFonts w:ascii="Book Antiqua" w:eastAsia="Times New Roman" w:hAnsi="Book Antiqua" w:cs="Times New Roman CYR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3ED"/>
    <w:rsid w:val="00060CF6"/>
    <w:rsid w:val="000A1E43"/>
    <w:rsid w:val="000A5412"/>
    <w:rsid w:val="000C7E62"/>
    <w:rsid w:val="000D3AE4"/>
    <w:rsid w:val="00114EFB"/>
    <w:rsid w:val="00156C00"/>
    <w:rsid w:val="00184DAE"/>
    <w:rsid w:val="00203947"/>
    <w:rsid w:val="0020561A"/>
    <w:rsid w:val="00215830"/>
    <w:rsid w:val="002A2B24"/>
    <w:rsid w:val="002A5875"/>
    <w:rsid w:val="002B36BC"/>
    <w:rsid w:val="002B6CD8"/>
    <w:rsid w:val="00323977"/>
    <w:rsid w:val="00393CB1"/>
    <w:rsid w:val="003C7DE2"/>
    <w:rsid w:val="003D26DB"/>
    <w:rsid w:val="003D43E6"/>
    <w:rsid w:val="003F2F4B"/>
    <w:rsid w:val="0049381C"/>
    <w:rsid w:val="004A4534"/>
    <w:rsid w:val="004B5DCB"/>
    <w:rsid w:val="00530A4C"/>
    <w:rsid w:val="0054084E"/>
    <w:rsid w:val="005B3D11"/>
    <w:rsid w:val="005C65B2"/>
    <w:rsid w:val="0061375D"/>
    <w:rsid w:val="006726D9"/>
    <w:rsid w:val="00672D27"/>
    <w:rsid w:val="00682A88"/>
    <w:rsid w:val="0069515E"/>
    <w:rsid w:val="006C768A"/>
    <w:rsid w:val="006F6589"/>
    <w:rsid w:val="007145BA"/>
    <w:rsid w:val="0072136D"/>
    <w:rsid w:val="00747AEC"/>
    <w:rsid w:val="00747F5B"/>
    <w:rsid w:val="00777657"/>
    <w:rsid w:val="007B02E5"/>
    <w:rsid w:val="007D43ED"/>
    <w:rsid w:val="00846FD0"/>
    <w:rsid w:val="00847DF9"/>
    <w:rsid w:val="0085799D"/>
    <w:rsid w:val="00887BEC"/>
    <w:rsid w:val="008E5313"/>
    <w:rsid w:val="00AA0584"/>
    <w:rsid w:val="00AB5533"/>
    <w:rsid w:val="00AD4121"/>
    <w:rsid w:val="00B372A9"/>
    <w:rsid w:val="00B4261B"/>
    <w:rsid w:val="00B6521B"/>
    <w:rsid w:val="00B81973"/>
    <w:rsid w:val="00B840FF"/>
    <w:rsid w:val="00BA4B0F"/>
    <w:rsid w:val="00BC167E"/>
    <w:rsid w:val="00C10BFB"/>
    <w:rsid w:val="00C27F20"/>
    <w:rsid w:val="00C4602C"/>
    <w:rsid w:val="00CD598C"/>
    <w:rsid w:val="00CE02DB"/>
    <w:rsid w:val="00D01A7A"/>
    <w:rsid w:val="00D27684"/>
    <w:rsid w:val="00D50EC5"/>
    <w:rsid w:val="00D7648C"/>
    <w:rsid w:val="00DF0373"/>
    <w:rsid w:val="00DF5C98"/>
    <w:rsid w:val="00E17425"/>
    <w:rsid w:val="00E25193"/>
    <w:rsid w:val="00E34EAD"/>
    <w:rsid w:val="00EA77EC"/>
    <w:rsid w:val="00F034D8"/>
    <w:rsid w:val="00F15C79"/>
    <w:rsid w:val="00F1707A"/>
    <w:rsid w:val="00FA3184"/>
    <w:rsid w:val="00FB4880"/>
    <w:rsid w:val="00FC5DB8"/>
    <w:rsid w:val="00FD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  <w:style w:type="paragraph" w:customStyle="1" w:styleId="Style4">
    <w:name w:val="Style4"/>
    <w:basedOn w:val="Normal"/>
    <w:uiPriority w:val="99"/>
    <w:rsid w:val="007D43ED"/>
  </w:style>
  <w:style w:type="paragraph" w:customStyle="1" w:styleId="Style5">
    <w:name w:val="Style5"/>
    <w:basedOn w:val="Normal"/>
    <w:uiPriority w:val="99"/>
    <w:rsid w:val="007D43ED"/>
    <w:pPr>
      <w:spacing w:line="381" w:lineRule="exact"/>
      <w:ind w:firstLine="715"/>
      <w:jc w:val="both"/>
    </w:pPr>
  </w:style>
  <w:style w:type="character" w:customStyle="1" w:styleId="FontStyle13">
    <w:name w:val="Font Style13"/>
    <w:basedOn w:val="DefaultParagraphFont"/>
    <w:uiPriority w:val="99"/>
    <w:rsid w:val="007D43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7D43E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3E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7D43ED"/>
    <w:pPr>
      <w:ind w:left="720"/>
      <w:contextualSpacing/>
    </w:pPr>
  </w:style>
  <w:style w:type="paragraph" w:styleId="NormalWeb">
    <w:name w:val="Normal (Web)"/>
    <w:basedOn w:val="Normal"/>
    <w:uiPriority w:val="99"/>
    <w:rsid w:val="007D43ED"/>
    <w:pPr>
      <w:widowControl/>
      <w:autoSpaceDE/>
      <w:autoSpaceDN/>
      <w:adjustRightInd/>
      <w:spacing w:before="100" w:after="100"/>
    </w:pPr>
    <w:rPr>
      <w:rFonts w:eastAsia="Calibri"/>
      <w:color w:val="00000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D43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0">
    <w:name w:val="Font Style120"/>
    <w:basedOn w:val="DefaultParagraphFont"/>
    <w:uiPriority w:val="99"/>
    <w:rsid w:val="007D43ED"/>
    <w:rPr>
      <w:rFonts w:ascii="Arial" w:hAnsi="Arial" w:cs="Arial"/>
      <w:sz w:val="20"/>
      <w:szCs w:val="20"/>
    </w:rPr>
  </w:style>
  <w:style w:type="paragraph" w:customStyle="1" w:styleId="Style45">
    <w:name w:val="Style45"/>
    <w:basedOn w:val="Normal"/>
    <w:uiPriority w:val="99"/>
    <w:rsid w:val="007D43ED"/>
    <w:pPr>
      <w:spacing w:line="274" w:lineRule="exact"/>
      <w:jc w:val="both"/>
    </w:pPr>
    <w:rPr>
      <w:rFonts w:ascii="Arial" w:hAnsi="Arial" w:cs="Arial"/>
    </w:rPr>
  </w:style>
  <w:style w:type="character" w:customStyle="1" w:styleId="FontStyle119">
    <w:name w:val="Font Style119"/>
    <w:basedOn w:val="DefaultParagraphFont"/>
    <w:uiPriority w:val="99"/>
    <w:rsid w:val="007D43ED"/>
    <w:rPr>
      <w:rFonts w:ascii="Arial" w:hAnsi="Arial" w:cs="Arial"/>
      <w:b/>
      <w:bCs/>
      <w:sz w:val="20"/>
      <w:szCs w:val="20"/>
    </w:rPr>
  </w:style>
  <w:style w:type="paragraph" w:customStyle="1" w:styleId="Style44">
    <w:name w:val="Style44"/>
    <w:basedOn w:val="Normal"/>
    <w:uiPriority w:val="99"/>
    <w:rsid w:val="007D43ED"/>
    <w:pPr>
      <w:jc w:val="both"/>
    </w:pPr>
    <w:rPr>
      <w:rFonts w:ascii="Arial" w:hAnsi="Arial" w:cs="Arial"/>
    </w:rPr>
  </w:style>
  <w:style w:type="paragraph" w:customStyle="1" w:styleId="Default">
    <w:name w:val="Default"/>
    <w:rsid w:val="007D4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D43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">
    <w:name w:val="List"/>
    <w:basedOn w:val="Normal"/>
    <w:rsid w:val="007D43ED"/>
    <w:pPr>
      <w:widowControl/>
      <w:autoSpaceDE/>
      <w:autoSpaceDN/>
      <w:adjustRightInd/>
      <w:ind w:left="283" w:hanging="283"/>
    </w:pPr>
    <w:rPr>
      <w:rFonts w:eastAsia="MS Mincho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nhideWhenUsed/>
    <w:rsid w:val="007D43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43"/>
    <w:rPr>
      <w:rFonts w:ascii="Tahoma" w:eastAsiaTheme="minorEastAsia" w:hAnsi="Tahoma" w:cs="Tahoma"/>
      <w:sz w:val="16"/>
      <w:szCs w:val="16"/>
      <w:lang w:eastAsia="bg-BG"/>
    </w:rPr>
  </w:style>
  <w:style w:type="paragraph" w:styleId="EndnoteText">
    <w:name w:val="endnote text"/>
    <w:basedOn w:val="Normal"/>
    <w:link w:val="EndnoteTextChar"/>
    <w:semiHidden/>
    <w:rsid w:val="00BA4B0F"/>
    <w:pPr>
      <w:widowControl/>
      <w:tabs>
        <w:tab w:val="left" w:pos="709"/>
        <w:tab w:val="left" w:pos="1418"/>
        <w:tab w:val="left" w:pos="2127"/>
        <w:tab w:val="right" w:pos="5954"/>
        <w:tab w:val="right" w:pos="7371"/>
        <w:tab w:val="right" w:pos="8789"/>
      </w:tabs>
      <w:autoSpaceDE/>
      <w:autoSpaceDN/>
      <w:adjustRightInd/>
      <w:spacing w:after="240"/>
    </w:pPr>
    <w:rPr>
      <w:rFonts w:ascii="Arial" w:eastAsia="Times New Roman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A4B0F"/>
    <w:rPr>
      <w:rFonts w:ascii="Arial" w:eastAsia="Times New Roman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  <w:style w:type="paragraph" w:customStyle="1" w:styleId="Style4">
    <w:name w:val="Style4"/>
    <w:basedOn w:val="Normal"/>
    <w:uiPriority w:val="99"/>
    <w:rsid w:val="007D43ED"/>
  </w:style>
  <w:style w:type="paragraph" w:customStyle="1" w:styleId="Style5">
    <w:name w:val="Style5"/>
    <w:basedOn w:val="Normal"/>
    <w:uiPriority w:val="99"/>
    <w:rsid w:val="007D43ED"/>
    <w:pPr>
      <w:spacing w:line="381" w:lineRule="exact"/>
      <w:ind w:firstLine="715"/>
      <w:jc w:val="both"/>
    </w:pPr>
  </w:style>
  <w:style w:type="character" w:customStyle="1" w:styleId="FontStyle13">
    <w:name w:val="Font Style13"/>
    <w:basedOn w:val="DefaultParagraphFont"/>
    <w:uiPriority w:val="99"/>
    <w:rsid w:val="007D43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7D43E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3E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7D43ED"/>
    <w:pPr>
      <w:ind w:left="720"/>
      <w:contextualSpacing/>
    </w:pPr>
  </w:style>
  <w:style w:type="paragraph" w:styleId="NormalWeb">
    <w:name w:val="Normal (Web)"/>
    <w:basedOn w:val="Normal"/>
    <w:uiPriority w:val="99"/>
    <w:rsid w:val="007D43ED"/>
    <w:pPr>
      <w:widowControl/>
      <w:autoSpaceDE/>
      <w:autoSpaceDN/>
      <w:adjustRightInd/>
      <w:spacing w:before="100" w:after="100"/>
    </w:pPr>
    <w:rPr>
      <w:rFonts w:eastAsia="Calibri"/>
      <w:color w:val="00000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D43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0">
    <w:name w:val="Font Style120"/>
    <w:basedOn w:val="DefaultParagraphFont"/>
    <w:uiPriority w:val="99"/>
    <w:rsid w:val="007D43ED"/>
    <w:rPr>
      <w:rFonts w:ascii="Arial" w:hAnsi="Arial" w:cs="Arial"/>
      <w:sz w:val="20"/>
      <w:szCs w:val="20"/>
    </w:rPr>
  </w:style>
  <w:style w:type="paragraph" w:customStyle="1" w:styleId="Style45">
    <w:name w:val="Style45"/>
    <w:basedOn w:val="Normal"/>
    <w:uiPriority w:val="99"/>
    <w:rsid w:val="007D43ED"/>
    <w:pPr>
      <w:spacing w:line="274" w:lineRule="exact"/>
      <w:jc w:val="both"/>
    </w:pPr>
    <w:rPr>
      <w:rFonts w:ascii="Arial" w:hAnsi="Arial" w:cs="Arial"/>
    </w:rPr>
  </w:style>
  <w:style w:type="character" w:customStyle="1" w:styleId="FontStyle119">
    <w:name w:val="Font Style119"/>
    <w:basedOn w:val="DefaultParagraphFont"/>
    <w:uiPriority w:val="99"/>
    <w:rsid w:val="007D43ED"/>
    <w:rPr>
      <w:rFonts w:ascii="Arial" w:hAnsi="Arial" w:cs="Arial"/>
      <w:b/>
      <w:bCs/>
      <w:sz w:val="20"/>
      <w:szCs w:val="20"/>
    </w:rPr>
  </w:style>
  <w:style w:type="paragraph" w:customStyle="1" w:styleId="Style44">
    <w:name w:val="Style44"/>
    <w:basedOn w:val="Normal"/>
    <w:uiPriority w:val="99"/>
    <w:rsid w:val="007D43ED"/>
    <w:pPr>
      <w:jc w:val="both"/>
    </w:pPr>
    <w:rPr>
      <w:rFonts w:ascii="Arial" w:hAnsi="Arial" w:cs="Arial"/>
    </w:rPr>
  </w:style>
  <w:style w:type="paragraph" w:customStyle="1" w:styleId="Default">
    <w:name w:val="Default"/>
    <w:rsid w:val="007D4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D43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">
    <w:name w:val="List"/>
    <w:basedOn w:val="Normal"/>
    <w:rsid w:val="007D43ED"/>
    <w:pPr>
      <w:widowControl/>
      <w:autoSpaceDE/>
      <w:autoSpaceDN/>
      <w:adjustRightInd/>
      <w:ind w:left="283" w:hanging="283"/>
    </w:pPr>
    <w:rPr>
      <w:rFonts w:eastAsia="MS Mincho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nhideWhenUsed/>
    <w:rsid w:val="007D43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43"/>
    <w:rPr>
      <w:rFonts w:ascii="Tahoma" w:eastAsiaTheme="minorEastAsia" w:hAnsi="Tahoma" w:cs="Tahoma"/>
      <w:sz w:val="16"/>
      <w:szCs w:val="16"/>
      <w:lang w:eastAsia="bg-BG"/>
    </w:rPr>
  </w:style>
  <w:style w:type="paragraph" w:styleId="EndnoteText">
    <w:name w:val="endnote text"/>
    <w:basedOn w:val="Normal"/>
    <w:link w:val="EndnoteTextChar"/>
    <w:semiHidden/>
    <w:rsid w:val="00BA4B0F"/>
    <w:pPr>
      <w:widowControl/>
      <w:tabs>
        <w:tab w:val="left" w:pos="709"/>
        <w:tab w:val="left" w:pos="1418"/>
        <w:tab w:val="left" w:pos="2127"/>
        <w:tab w:val="right" w:pos="5954"/>
        <w:tab w:val="right" w:pos="7371"/>
        <w:tab w:val="right" w:pos="8789"/>
      </w:tabs>
      <w:autoSpaceDE/>
      <w:autoSpaceDN/>
      <w:adjustRightInd/>
      <w:spacing w:after="240"/>
    </w:pPr>
    <w:rPr>
      <w:rFonts w:ascii="Arial" w:eastAsia="Times New Roman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A4B0F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4D01A-6D68-4FF8-939E-C0A83DD5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</cp:lastModifiedBy>
  <cp:revision>2</cp:revision>
  <cp:lastPrinted>2017-03-27T08:02:00Z</cp:lastPrinted>
  <dcterms:created xsi:type="dcterms:W3CDTF">2019-04-24T07:06:00Z</dcterms:created>
  <dcterms:modified xsi:type="dcterms:W3CDTF">2019-04-24T07:06:00Z</dcterms:modified>
</cp:coreProperties>
</file>