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E09" w:rsidRPr="00334E09" w:rsidRDefault="003462A1" w:rsidP="00994622">
      <w:pPr>
        <w:pStyle w:val="Title"/>
        <w:tabs>
          <w:tab w:val="clear" w:pos="6840"/>
          <w:tab w:val="left" w:pos="0"/>
        </w:tabs>
        <w:spacing w:before="240" w:after="240" w:line="276" w:lineRule="auto"/>
        <w:ind w:left="0"/>
      </w:pPr>
      <w:r w:rsidRPr="002F0C0A">
        <w:t xml:space="preserve">„ХОЛДИНГ </w:t>
      </w:r>
      <w:r w:rsidR="005107F5" w:rsidRPr="002F0C0A">
        <w:t>БДЖ</w:t>
      </w:r>
      <w:r w:rsidR="00F415B1" w:rsidRPr="002F0C0A">
        <w:t>”</w:t>
      </w:r>
      <w:r w:rsidR="005107F5" w:rsidRPr="002F0C0A">
        <w:t xml:space="preserve"> – ЕАД</w:t>
      </w:r>
    </w:p>
    <w:p w:rsidR="00576C52" w:rsidRDefault="00067CF7" w:rsidP="00994622">
      <w:pPr>
        <w:pStyle w:val="Title"/>
        <w:tabs>
          <w:tab w:val="left" w:pos="3828"/>
          <w:tab w:val="left" w:pos="5812"/>
          <w:tab w:val="left" w:pos="6237"/>
          <w:tab w:val="left" w:pos="8647"/>
        </w:tabs>
        <w:spacing w:before="240" w:after="240" w:line="276" w:lineRule="auto"/>
        <w:rPr>
          <w:lang w:val="en-US"/>
        </w:rPr>
      </w:pPr>
      <w:r w:rsidRPr="002F0C0A">
        <w:rPr>
          <w:sz w:val="22"/>
          <w:szCs w:val="22"/>
        </w:rPr>
        <w:t xml:space="preserve">АНАЛИЗ НА ДЕЙНОСТТА. ОСНОВНИ ОБЕМНИ И ИКОНОМИЧЕСКИ ПОКАЗАТЕЛИ ЗА </w:t>
      </w:r>
      <w:r w:rsidR="003B4ECA" w:rsidRPr="002F0C0A">
        <w:rPr>
          <w:sz w:val="22"/>
          <w:szCs w:val="22"/>
        </w:rPr>
        <w:t>ЯНУАРИ-</w:t>
      </w:r>
      <w:r w:rsidR="00520782" w:rsidRPr="002F0C0A">
        <w:rPr>
          <w:sz w:val="22"/>
          <w:szCs w:val="22"/>
        </w:rPr>
        <w:t xml:space="preserve"> </w:t>
      </w:r>
      <w:r w:rsidR="00EB0365">
        <w:rPr>
          <w:sz w:val="22"/>
          <w:szCs w:val="22"/>
        </w:rPr>
        <w:t>СЕПТЕМВРИ</w:t>
      </w:r>
      <w:r w:rsidR="00AB2714">
        <w:rPr>
          <w:sz w:val="22"/>
          <w:szCs w:val="22"/>
        </w:rPr>
        <w:t xml:space="preserve"> </w:t>
      </w:r>
      <w:r w:rsidRPr="002F0C0A">
        <w:t>201</w:t>
      </w:r>
      <w:r w:rsidR="00B6170E" w:rsidRPr="002F0C0A">
        <w:t>6</w:t>
      </w:r>
      <w:r w:rsidRPr="002F0C0A">
        <w:t xml:space="preserve"> година</w:t>
      </w:r>
    </w:p>
    <w:p w:rsidR="00D85A12" w:rsidRPr="00C151A0" w:rsidRDefault="00D85A12" w:rsidP="00994622">
      <w:pPr>
        <w:pStyle w:val="Footer"/>
        <w:tabs>
          <w:tab w:val="left" w:pos="10773"/>
        </w:tabs>
        <w:suppressAutoHyphens/>
        <w:spacing w:before="240" w:after="240" w:line="276" w:lineRule="auto"/>
        <w:ind w:left="720"/>
        <w:jc w:val="both"/>
        <w:rPr>
          <w:b/>
          <w:color w:val="000000"/>
          <w:sz w:val="26"/>
          <w:szCs w:val="26"/>
        </w:rPr>
      </w:pPr>
      <w:r w:rsidRPr="00C151A0">
        <w:rPr>
          <w:b/>
          <w:color w:val="000000"/>
          <w:sz w:val="26"/>
          <w:szCs w:val="26"/>
        </w:rPr>
        <w:t>Основни финансови и икономически показатели</w:t>
      </w:r>
    </w:p>
    <w:tbl>
      <w:tblPr>
        <w:tblW w:w="10211" w:type="dxa"/>
        <w:tblInd w:w="103" w:type="dxa"/>
        <w:tblLook w:val="04A0"/>
      </w:tblPr>
      <w:tblGrid>
        <w:gridCol w:w="3833"/>
        <w:gridCol w:w="992"/>
        <w:gridCol w:w="992"/>
        <w:gridCol w:w="992"/>
        <w:gridCol w:w="949"/>
        <w:gridCol w:w="752"/>
        <w:gridCol w:w="895"/>
        <w:gridCol w:w="806"/>
      </w:tblGrid>
      <w:tr w:rsidR="003855A2" w:rsidRPr="00C07979" w:rsidTr="003855A2">
        <w:trPr>
          <w:trHeight w:val="220"/>
        </w:trPr>
        <w:tc>
          <w:tcPr>
            <w:tcW w:w="3833" w:type="dxa"/>
            <w:tcBorders>
              <w:top w:val="single" w:sz="4" w:space="0" w:color="auto"/>
              <w:left w:val="single" w:sz="4" w:space="0" w:color="auto"/>
              <w:bottom w:val="nil"/>
              <w:right w:val="nil"/>
            </w:tcBorders>
            <w:shd w:val="clear" w:color="000000" w:fill="D8D8D8"/>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992" w:type="dxa"/>
            <w:tcBorders>
              <w:top w:val="single" w:sz="4" w:space="0" w:color="auto"/>
              <w:left w:val="single" w:sz="4" w:space="0" w:color="auto"/>
              <w:bottom w:val="nil"/>
              <w:right w:val="nil"/>
            </w:tcBorders>
            <w:shd w:val="clear" w:color="000000" w:fill="D8D8D8"/>
            <w:noWrap/>
            <w:vAlign w:val="bottom"/>
            <w:hideMark/>
          </w:tcPr>
          <w:p w:rsidR="00C07979" w:rsidRPr="00A8336C" w:rsidRDefault="00C07979" w:rsidP="00994622">
            <w:pPr>
              <w:jc w:val="center"/>
              <w:rPr>
                <w:rFonts w:ascii="Calibri" w:eastAsia="Times New Roman" w:hAnsi="Calibri" w:cs="Arial"/>
                <w:b/>
                <w:bCs/>
                <w:sz w:val="15"/>
                <w:szCs w:val="15"/>
                <w:lang w:eastAsia="en-US"/>
              </w:rPr>
            </w:pPr>
            <w:r w:rsidRPr="00A8336C">
              <w:rPr>
                <w:rFonts w:ascii="Calibri" w:eastAsia="Times New Roman" w:hAnsi="Calibri" w:cs="Arial"/>
                <w:b/>
                <w:bCs/>
                <w:sz w:val="15"/>
                <w:szCs w:val="15"/>
                <w:lang w:eastAsia="en-US"/>
              </w:rPr>
              <w:t xml:space="preserve"> Отчет</w:t>
            </w:r>
          </w:p>
        </w:tc>
        <w:tc>
          <w:tcPr>
            <w:tcW w:w="992" w:type="dxa"/>
            <w:tcBorders>
              <w:top w:val="single" w:sz="4" w:space="0" w:color="auto"/>
              <w:left w:val="nil"/>
              <w:bottom w:val="nil"/>
              <w:right w:val="nil"/>
            </w:tcBorders>
            <w:shd w:val="clear" w:color="000000" w:fill="D8D8D8"/>
            <w:noWrap/>
            <w:vAlign w:val="bottom"/>
            <w:hideMark/>
          </w:tcPr>
          <w:p w:rsidR="00C07979" w:rsidRPr="00A8336C" w:rsidRDefault="00C07979" w:rsidP="00994622">
            <w:pPr>
              <w:jc w:val="center"/>
              <w:rPr>
                <w:rFonts w:ascii="Calibri" w:eastAsia="Times New Roman" w:hAnsi="Calibri" w:cs="Arial"/>
                <w:b/>
                <w:bCs/>
                <w:sz w:val="15"/>
                <w:szCs w:val="15"/>
                <w:lang w:eastAsia="en-US"/>
              </w:rPr>
            </w:pPr>
            <w:r w:rsidRPr="00A8336C">
              <w:rPr>
                <w:rFonts w:ascii="Calibri" w:eastAsia="Times New Roman" w:hAnsi="Calibri" w:cs="Arial"/>
                <w:b/>
                <w:bCs/>
                <w:sz w:val="15"/>
                <w:szCs w:val="15"/>
                <w:lang w:eastAsia="en-US"/>
              </w:rPr>
              <w:t>План</w:t>
            </w:r>
          </w:p>
        </w:tc>
        <w:tc>
          <w:tcPr>
            <w:tcW w:w="992" w:type="dxa"/>
            <w:tcBorders>
              <w:top w:val="single" w:sz="4" w:space="0" w:color="auto"/>
              <w:left w:val="nil"/>
              <w:bottom w:val="nil"/>
              <w:right w:val="nil"/>
            </w:tcBorders>
            <w:shd w:val="clear" w:color="000000" w:fill="D8D8D8"/>
            <w:noWrap/>
            <w:vAlign w:val="bottom"/>
            <w:hideMark/>
          </w:tcPr>
          <w:p w:rsidR="00C07979" w:rsidRPr="00A8336C" w:rsidRDefault="00C07979" w:rsidP="00994622">
            <w:pPr>
              <w:jc w:val="center"/>
              <w:rPr>
                <w:rFonts w:ascii="Calibri" w:eastAsia="Times New Roman" w:hAnsi="Calibri" w:cs="Arial"/>
                <w:b/>
                <w:bCs/>
                <w:sz w:val="15"/>
                <w:szCs w:val="15"/>
                <w:lang w:eastAsia="en-US"/>
              </w:rPr>
            </w:pPr>
            <w:r w:rsidRPr="00A8336C">
              <w:rPr>
                <w:rFonts w:ascii="Calibri" w:eastAsia="Times New Roman" w:hAnsi="Calibri" w:cs="Arial"/>
                <w:b/>
                <w:bCs/>
                <w:sz w:val="15"/>
                <w:szCs w:val="15"/>
                <w:lang w:eastAsia="en-US"/>
              </w:rPr>
              <w:t>отчет</w:t>
            </w:r>
          </w:p>
        </w:tc>
        <w:tc>
          <w:tcPr>
            <w:tcW w:w="1701" w:type="dxa"/>
            <w:gridSpan w:val="2"/>
            <w:tcBorders>
              <w:top w:val="single" w:sz="4" w:space="0" w:color="auto"/>
              <w:left w:val="single" w:sz="4" w:space="0" w:color="auto"/>
              <w:bottom w:val="nil"/>
              <w:right w:val="single" w:sz="4" w:space="0" w:color="000000"/>
            </w:tcBorders>
            <w:shd w:val="clear" w:color="000000" w:fill="D8D8D8"/>
            <w:noWrap/>
            <w:vAlign w:val="bottom"/>
            <w:hideMark/>
          </w:tcPr>
          <w:p w:rsidR="00C07979" w:rsidRPr="00A8336C" w:rsidRDefault="00C07979" w:rsidP="00994622">
            <w:pPr>
              <w:jc w:val="center"/>
              <w:rPr>
                <w:rFonts w:ascii="Calibri" w:eastAsia="Times New Roman" w:hAnsi="Calibri" w:cs="Arial"/>
                <w:b/>
                <w:bCs/>
                <w:color w:val="000000"/>
                <w:sz w:val="15"/>
                <w:szCs w:val="15"/>
                <w:lang w:eastAsia="en-US"/>
              </w:rPr>
            </w:pPr>
            <w:r w:rsidRPr="00A8336C">
              <w:rPr>
                <w:rFonts w:ascii="Calibri" w:eastAsia="Times New Roman" w:hAnsi="Calibri" w:cs="Arial"/>
                <w:b/>
                <w:bCs/>
                <w:color w:val="000000"/>
                <w:sz w:val="15"/>
                <w:szCs w:val="15"/>
                <w:lang w:eastAsia="en-US"/>
              </w:rPr>
              <w:t>Отчет/Отчет</w:t>
            </w:r>
          </w:p>
        </w:tc>
        <w:tc>
          <w:tcPr>
            <w:tcW w:w="1701" w:type="dxa"/>
            <w:gridSpan w:val="2"/>
            <w:tcBorders>
              <w:top w:val="single" w:sz="4" w:space="0" w:color="auto"/>
              <w:left w:val="nil"/>
              <w:bottom w:val="nil"/>
              <w:right w:val="single" w:sz="4" w:space="0" w:color="000000"/>
            </w:tcBorders>
            <w:shd w:val="clear" w:color="000000" w:fill="D8D8D8"/>
            <w:noWrap/>
            <w:vAlign w:val="bottom"/>
            <w:hideMark/>
          </w:tcPr>
          <w:p w:rsidR="00C07979" w:rsidRPr="00A8336C" w:rsidRDefault="00C07979" w:rsidP="00994622">
            <w:pPr>
              <w:jc w:val="center"/>
              <w:rPr>
                <w:rFonts w:ascii="Calibri" w:eastAsia="Times New Roman" w:hAnsi="Calibri" w:cs="Arial"/>
                <w:b/>
                <w:bCs/>
                <w:color w:val="000000"/>
                <w:sz w:val="15"/>
                <w:szCs w:val="15"/>
                <w:lang w:eastAsia="en-US"/>
              </w:rPr>
            </w:pPr>
            <w:r w:rsidRPr="00A8336C">
              <w:rPr>
                <w:rFonts w:ascii="Calibri" w:eastAsia="Times New Roman" w:hAnsi="Calibri" w:cs="Arial"/>
                <w:b/>
                <w:bCs/>
                <w:color w:val="000000"/>
                <w:sz w:val="15"/>
                <w:szCs w:val="15"/>
                <w:lang w:eastAsia="en-US"/>
              </w:rPr>
              <w:t>Отчет/План</w:t>
            </w:r>
          </w:p>
        </w:tc>
      </w:tr>
      <w:tr w:rsidR="003855A2" w:rsidRPr="00C07979" w:rsidTr="003855A2">
        <w:trPr>
          <w:trHeight w:val="220"/>
        </w:trPr>
        <w:tc>
          <w:tcPr>
            <w:tcW w:w="3833" w:type="dxa"/>
            <w:tcBorders>
              <w:top w:val="nil"/>
              <w:left w:val="single" w:sz="4" w:space="0" w:color="auto"/>
              <w:bottom w:val="single" w:sz="4" w:space="0" w:color="auto"/>
              <w:right w:val="nil"/>
            </w:tcBorders>
            <w:shd w:val="clear" w:color="000000" w:fill="D8D8D8"/>
            <w:noWrap/>
            <w:vAlign w:val="bottom"/>
            <w:hideMark/>
          </w:tcPr>
          <w:p w:rsidR="00C07979" w:rsidRPr="00A8336C" w:rsidRDefault="00C07979" w:rsidP="00994622">
            <w:pPr>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в хил. лева</w:t>
            </w:r>
          </w:p>
        </w:tc>
        <w:tc>
          <w:tcPr>
            <w:tcW w:w="992" w:type="dxa"/>
            <w:tcBorders>
              <w:top w:val="nil"/>
              <w:left w:val="single" w:sz="4" w:space="0" w:color="auto"/>
              <w:bottom w:val="single" w:sz="4" w:space="0" w:color="auto"/>
              <w:right w:val="nil"/>
            </w:tcBorders>
            <w:shd w:val="clear" w:color="000000" w:fill="D8D8D8"/>
            <w:noWrap/>
            <w:vAlign w:val="bottom"/>
            <w:hideMark/>
          </w:tcPr>
          <w:p w:rsidR="00C07979" w:rsidRPr="00A8336C" w:rsidRDefault="00C07979" w:rsidP="00994622">
            <w:pPr>
              <w:jc w:val="center"/>
              <w:rPr>
                <w:rFonts w:ascii="Calibri" w:eastAsia="Times New Roman" w:hAnsi="Calibri" w:cs="Arial"/>
                <w:b/>
                <w:bCs/>
                <w:sz w:val="15"/>
                <w:szCs w:val="15"/>
                <w:lang w:eastAsia="en-US"/>
              </w:rPr>
            </w:pPr>
            <w:r w:rsidRPr="00A8336C">
              <w:rPr>
                <w:rFonts w:ascii="Calibri" w:eastAsia="Times New Roman" w:hAnsi="Calibri" w:cs="Arial"/>
                <w:b/>
                <w:bCs/>
                <w:sz w:val="15"/>
                <w:szCs w:val="15"/>
                <w:lang w:eastAsia="en-US"/>
              </w:rPr>
              <w:t>30.9.2015</w:t>
            </w:r>
          </w:p>
        </w:tc>
        <w:tc>
          <w:tcPr>
            <w:tcW w:w="992" w:type="dxa"/>
            <w:tcBorders>
              <w:top w:val="nil"/>
              <w:left w:val="nil"/>
              <w:bottom w:val="single" w:sz="4" w:space="0" w:color="auto"/>
              <w:right w:val="nil"/>
            </w:tcBorders>
            <w:shd w:val="clear" w:color="000000" w:fill="D8D8D8"/>
            <w:noWrap/>
            <w:vAlign w:val="bottom"/>
            <w:hideMark/>
          </w:tcPr>
          <w:p w:rsidR="00C07979" w:rsidRPr="00A8336C" w:rsidRDefault="00C07979" w:rsidP="00994622">
            <w:pPr>
              <w:jc w:val="center"/>
              <w:rPr>
                <w:rFonts w:ascii="Calibri" w:eastAsia="Times New Roman" w:hAnsi="Calibri" w:cs="Arial"/>
                <w:b/>
                <w:bCs/>
                <w:sz w:val="15"/>
                <w:szCs w:val="15"/>
                <w:lang w:eastAsia="en-US"/>
              </w:rPr>
            </w:pPr>
            <w:r w:rsidRPr="00A8336C">
              <w:rPr>
                <w:rFonts w:ascii="Calibri" w:eastAsia="Times New Roman" w:hAnsi="Calibri" w:cs="Arial"/>
                <w:b/>
                <w:bCs/>
                <w:sz w:val="15"/>
                <w:szCs w:val="15"/>
                <w:lang w:eastAsia="en-US"/>
              </w:rPr>
              <w:t>30.9.2016</w:t>
            </w:r>
          </w:p>
        </w:tc>
        <w:tc>
          <w:tcPr>
            <w:tcW w:w="992" w:type="dxa"/>
            <w:tcBorders>
              <w:top w:val="nil"/>
              <w:left w:val="nil"/>
              <w:bottom w:val="single" w:sz="4" w:space="0" w:color="auto"/>
              <w:right w:val="nil"/>
            </w:tcBorders>
            <w:shd w:val="clear" w:color="000000" w:fill="D8D8D8"/>
            <w:noWrap/>
            <w:vAlign w:val="bottom"/>
            <w:hideMark/>
          </w:tcPr>
          <w:p w:rsidR="00C07979" w:rsidRPr="00A8336C" w:rsidRDefault="00C07979" w:rsidP="00994622">
            <w:pPr>
              <w:jc w:val="center"/>
              <w:rPr>
                <w:rFonts w:ascii="Calibri" w:eastAsia="Times New Roman" w:hAnsi="Calibri" w:cs="Arial"/>
                <w:b/>
                <w:bCs/>
                <w:sz w:val="15"/>
                <w:szCs w:val="15"/>
                <w:lang w:eastAsia="en-US"/>
              </w:rPr>
            </w:pPr>
            <w:r w:rsidRPr="00A8336C">
              <w:rPr>
                <w:rFonts w:ascii="Calibri" w:eastAsia="Times New Roman" w:hAnsi="Calibri" w:cs="Arial"/>
                <w:b/>
                <w:bCs/>
                <w:sz w:val="15"/>
                <w:szCs w:val="15"/>
                <w:lang w:eastAsia="en-US"/>
              </w:rPr>
              <w:t>30.9.2016</w:t>
            </w:r>
          </w:p>
        </w:tc>
        <w:tc>
          <w:tcPr>
            <w:tcW w:w="949" w:type="dxa"/>
            <w:tcBorders>
              <w:top w:val="nil"/>
              <w:left w:val="single" w:sz="4" w:space="0" w:color="auto"/>
              <w:bottom w:val="single" w:sz="4" w:space="0" w:color="auto"/>
              <w:right w:val="nil"/>
            </w:tcBorders>
            <w:shd w:val="clear" w:color="000000" w:fill="D8D8D8"/>
            <w:noWrap/>
            <w:vAlign w:val="bottom"/>
            <w:hideMark/>
          </w:tcPr>
          <w:p w:rsidR="00C07979" w:rsidRPr="00A8336C" w:rsidRDefault="00C07979" w:rsidP="00994622">
            <w:pPr>
              <w:jc w:val="center"/>
              <w:rPr>
                <w:rFonts w:ascii="Calibri" w:eastAsia="Times New Roman" w:hAnsi="Calibri" w:cs="Arial"/>
                <w:b/>
                <w:bCs/>
                <w:color w:val="000000"/>
                <w:sz w:val="15"/>
                <w:szCs w:val="15"/>
                <w:lang w:eastAsia="en-US"/>
              </w:rPr>
            </w:pPr>
            <w:r w:rsidRPr="00A8336C">
              <w:rPr>
                <w:rFonts w:ascii="Calibri" w:eastAsia="Times New Roman" w:hAnsi="Calibri" w:cs="Arial"/>
                <w:b/>
                <w:bCs/>
                <w:color w:val="000000"/>
                <w:sz w:val="15"/>
                <w:szCs w:val="15"/>
                <w:lang w:eastAsia="en-US"/>
              </w:rPr>
              <w:t xml:space="preserve"> + -</w:t>
            </w:r>
          </w:p>
        </w:tc>
        <w:tc>
          <w:tcPr>
            <w:tcW w:w="752" w:type="dxa"/>
            <w:tcBorders>
              <w:top w:val="nil"/>
              <w:left w:val="nil"/>
              <w:bottom w:val="single" w:sz="4" w:space="0" w:color="auto"/>
              <w:right w:val="single" w:sz="4" w:space="0" w:color="auto"/>
            </w:tcBorders>
            <w:shd w:val="clear" w:color="000000" w:fill="D8D8D8"/>
            <w:noWrap/>
            <w:vAlign w:val="bottom"/>
            <w:hideMark/>
          </w:tcPr>
          <w:p w:rsidR="00C07979" w:rsidRPr="00A8336C" w:rsidRDefault="00C07979" w:rsidP="00994622">
            <w:pPr>
              <w:jc w:val="center"/>
              <w:rPr>
                <w:rFonts w:ascii="Calibri" w:eastAsia="Times New Roman" w:hAnsi="Calibri" w:cs="Arial"/>
                <w:b/>
                <w:bCs/>
                <w:color w:val="000000"/>
                <w:sz w:val="15"/>
                <w:szCs w:val="15"/>
                <w:lang w:eastAsia="en-US"/>
              </w:rPr>
            </w:pPr>
            <w:r w:rsidRPr="00A8336C">
              <w:rPr>
                <w:rFonts w:ascii="Calibri" w:eastAsia="Times New Roman" w:hAnsi="Calibri" w:cs="Arial"/>
                <w:b/>
                <w:bCs/>
                <w:color w:val="000000"/>
                <w:sz w:val="15"/>
                <w:szCs w:val="15"/>
                <w:lang w:eastAsia="en-US"/>
              </w:rPr>
              <w:t>%</w:t>
            </w:r>
          </w:p>
        </w:tc>
        <w:tc>
          <w:tcPr>
            <w:tcW w:w="895" w:type="dxa"/>
            <w:tcBorders>
              <w:top w:val="nil"/>
              <w:left w:val="nil"/>
              <w:bottom w:val="single" w:sz="4" w:space="0" w:color="auto"/>
              <w:right w:val="nil"/>
            </w:tcBorders>
            <w:shd w:val="clear" w:color="000000" w:fill="D8D8D8"/>
            <w:noWrap/>
            <w:vAlign w:val="bottom"/>
            <w:hideMark/>
          </w:tcPr>
          <w:p w:rsidR="00C07979" w:rsidRPr="00A8336C" w:rsidRDefault="00C07979" w:rsidP="00994622">
            <w:pPr>
              <w:jc w:val="center"/>
              <w:rPr>
                <w:rFonts w:ascii="Calibri" w:eastAsia="Times New Roman" w:hAnsi="Calibri" w:cs="Arial"/>
                <w:b/>
                <w:bCs/>
                <w:color w:val="000000"/>
                <w:sz w:val="15"/>
                <w:szCs w:val="15"/>
                <w:lang w:eastAsia="en-US"/>
              </w:rPr>
            </w:pPr>
            <w:r w:rsidRPr="00A8336C">
              <w:rPr>
                <w:rFonts w:ascii="Calibri" w:eastAsia="Times New Roman" w:hAnsi="Calibri" w:cs="Arial"/>
                <w:b/>
                <w:bCs/>
                <w:color w:val="000000"/>
                <w:sz w:val="15"/>
                <w:szCs w:val="15"/>
                <w:lang w:eastAsia="en-US"/>
              </w:rPr>
              <w:t xml:space="preserve"> + -</w:t>
            </w:r>
          </w:p>
        </w:tc>
        <w:tc>
          <w:tcPr>
            <w:tcW w:w="806" w:type="dxa"/>
            <w:tcBorders>
              <w:top w:val="nil"/>
              <w:left w:val="nil"/>
              <w:bottom w:val="single" w:sz="4" w:space="0" w:color="auto"/>
              <w:right w:val="single" w:sz="4" w:space="0" w:color="auto"/>
            </w:tcBorders>
            <w:shd w:val="clear" w:color="000000" w:fill="D8D8D8"/>
            <w:noWrap/>
            <w:vAlign w:val="bottom"/>
            <w:hideMark/>
          </w:tcPr>
          <w:p w:rsidR="00C07979" w:rsidRPr="00A8336C" w:rsidRDefault="00C07979" w:rsidP="00994622">
            <w:pPr>
              <w:jc w:val="center"/>
              <w:rPr>
                <w:rFonts w:ascii="Calibri" w:eastAsia="Times New Roman" w:hAnsi="Calibri" w:cs="Arial"/>
                <w:b/>
                <w:bCs/>
                <w:color w:val="000000"/>
                <w:sz w:val="15"/>
                <w:szCs w:val="15"/>
                <w:lang w:eastAsia="en-US"/>
              </w:rPr>
            </w:pPr>
            <w:r w:rsidRPr="00A8336C">
              <w:rPr>
                <w:rFonts w:ascii="Calibri" w:eastAsia="Times New Roman" w:hAnsi="Calibri" w:cs="Arial"/>
                <w:b/>
                <w:bCs/>
                <w:color w:val="000000"/>
                <w:sz w:val="15"/>
                <w:szCs w:val="15"/>
                <w:lang w:eastAsia="en-US"/>
              </w:rPr>
              <w:t>%</w:t>
            </w:r>
          </w:p>
        </w:tc>
      </w:tr>
      <w:tr w:rsidR="003855A2" w:rsidRPr="00C07979" w:rsidTr="003855A2">
        <w:trPr>
          <w:trHeight w:val="272"/>
        </w:trPr>
        <w:tc>
          <w:tcPr>
            <w:tcW w:w="3833"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b/>
                <w:bCs/>
                <w:i/>
                <w:iCs/>
                <w:sz w:val="18"/>
                <w:szCs w:val="18"/>
                <w:lang w:eastAsia="en-US"/>
              </w:rPr>
            </w:pPr>
            <w:r w:rsidRPr="00A8336C">
              <w:rPr>
                <w:rFonts w:ascii="Calibri" w:eastAsia="Times New Roman" w:hAnsi="Calibri" w:cs="Arial"/>
                <w:b/>
                <w:bCs/>
                <w:i/>
                <w:iCs/>
                <w:sz w:val="18"/>
                <w:szCs w:val="18"/>
                <w:lang w:eastAsia="en-US"/>
              </w:rPr>
              <w:t>Финансови показатели</w:t>
            </w:r>
          </w:p>
        </w:tc>
        <w:tc>
          <w:tcPr>
            <w:tcW w:w="992" w:type="dxa"/>
            <w:tcBorders>
              <w:top w:val="nil"/>
              <w:left w:val="single" w:sz="4" w:space="0" w:color="auto"/>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 </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color w:val="000000"/>
                <w:sz w:val="18"/>
                <w:szCs w:val="18"/>
                <w:lang w:eastAsia="en-US"/>
              </w:rPr>
            </w:pPr>
          </w:p>
        </w:tc>
        <w:tc>
          <w:tcPr>
            <w:tcW w:w="992"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color w:val="000000"/>
                <w:sz w:val="18"/>
                <w:szCs w:val="18"/>
                <w:lang w:eastAsia="en-US"/>
              </w:rPr>
            </w:pPr>
          </w:p>
        </w:tc>
        <w:tc>
          <w:tcPr>
            <w:tcW w:w="949" w:type="dxa"/>
            <w:tcBorders>
              <w:top w:val="nil"/>
              <w:left w:val="single" w:sz="4" w:space="0" w:color="auto"/>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 </w:t>
            </w:r>
          </w:p>
        </w:tc>
        <w:tc>
          <w:tcPr>
            <w:tcW w:w="752"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 </w:t>
            </w:r>
          </w:p>
        </w:tc>
        <w:tc>
          <w:tcPr>
            <w:tcW w:w="895"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 </w:t>
            </w:r>
          </w:p>
        </w:tc>
        <w:tc>
          <w:tcPr>
            <w:tcW w:w="806"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 </w:t>
            </w:r>
          </w:p>
        </w:tc>
      </w:tr>
      <w:tr w:rsidR="003855A2" w:rsidRPr="00C07979" w:rsidTr="003855A2">
        <w:trPr>
          <w:trHeight w:val="244"/>
        </w:trPr>
        <w:tc>
          <w:tcPr>
            <w:tcW w:w="3833"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Приходи - Общо</w:t>
            </w:r>
          </w:p>
        </w:tc>
        <w:tc>
          <w:tcPr>
            <w:tcW w:w="992" w:type="dxa"/>
            <w:tcBorders>
              <w:top w:val="nil"/>
              <w:left w:val="single" w:sz="4" w:space="0" w:color="auto"/>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12 826 </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14 867 </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8 977 </w:t>
            </w:r>
          </w:p>
        </w:tc>
        <w:tc>
          <w:tcPr>
            <w:tcW w:w="949" w:type="dxa"/>
            <w:tcBorders>
              <w:top w:val="nil"/>
              <w:left w:val="single" w:sz="4" w:space="0" w:color="auto"/>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(3 849)</w:t>
            </w:r>
          </w:p>
        </w:tc>
        <w:tc>
          <w:tcPr>
            <w:tcW w:w="752"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-30%</w:t>
            </w:r>
          </w:p>
        </w:tc>
        <w:tc>
          <w:tcPr>
            <w:tcW w:w="895"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(5 890)</w:t>
            </w:r>
          </w:p>
        </w:tc>
        <w:tc>
          <w:tcPr>
            <w:tcW w:w="806"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-40%</w:t>
            </w:r>
          </w:p>
        </w:tc>
      </w:tr>
      <w:tr w:rsidR="003855A2" w:rsidRPr="00C07979" w:rsidTr="003855A2">
        <w:trPr>
          <w:trHeight w:val="244"/>
        </w:trPr>
        <w:tc>
          <w:tcPr>
            <w:tcW w:w="3833" w:type="dxa"/>
            <w:tcBorders>
              <w:top w:val="nil"/>
              <w:left w:val="single" w:sz="4" w:space="0" w:color="auto"/>
              <w:bottom w:val="nil"/>
              <w:right w:val="nil"/>
            </w:tcBorders>
            <w:shd w:val="clear" w:color="auto" w:fill="auto"/>
            <w:noWrap/>
            <w:vAlign w:val="bottom"/>
            <w:hideMark/>
          </w:tcPr>
          <w:p w:rsidR="00C07979" w:rsidRPr="00A8336C" w:rsidRDefault="00C07979" w:rsidP="00994622">
            <w:pPr>
              <w:ind w:firstLineChars="100" w:firstLine="180"/>
              <w:rPr>
                <w:rFonts w:ascii="Calibri" w:eastAsia="Times New Roman" w:hAnsi="Calibri" w:cs="Arial"/>
                <w:sz w:val="18"/>
                <w:szCs w:val="18"/>
                <w:lang w:eastAsia="en-US"/>
              </w:rPr>
            </w:pPr>
            <w:r w:rsidRPr="00A8336C">
              <w:rPr>
                <w:rFonts w:ascii="Calibri" w:eastAsia="Times New Roman" w:hAnsi="Calibri" w:cs="Arial"/>
                <w:sz w:val="18"/>
                <w:szCs w:val="18"/>
                <w:lang w:eastAsia="en-US"/>
              </w:rPr>
              <w:t>в т. ч.:  Приходи от продажби</w:t>
            </w:r>
          </w:p>
        </w:tc>
        <w:tc>
          <w:tcPr>
            <w:tcW w:w="992" w:type="dxa"/>
            <w:tcBorders>
              <w:top w:val="nil"/>
              <w:left w:val="single" w:sz="4" w:space="0" w:color="auto"/>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12 826 </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14 867 </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8 977 </w:t>
            </w:r>
          </w:p>
        </w:tc>
        <w:tc>
          <w:tcPr>
            <w:tcW w:w="949" w:type="dxa"/>
            <w:tcBorders>
              <w:top w:val="nil"/>
              <w:left w:val="single" w:sz="4" w:space="0" w:color="auto"/>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(3 849)</w:t>
            </w:r>
          </w:p>
        </w:tc>
        <w:tc>
          <w:tcPr>
            <w:tcW w:w="752"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-30%</w:t>
            </w:r>
          </w:p>
        </w:tc>
        <w:tc>
          <w:tcPr>
            <w:tcW w:w="895"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(5 890)</w:t>
            </w:r>
          </w:p>
        </w:tc>
        <w:tc>
          <w:tcPr>
            <w:tcW w:w="806"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-40%</w:t>
            </w:r>
          </w:p>
        </w:tc>
      </w:tr>
      <w:tr w:rsidR="003855A2" w:rsidRPr="00C07979" w:rsidTr="003855A2">
        <w:trPr>
          <w:trHeight w:val="244"/>
        </w:trPr>
        <w:tc>
          <w:tcPr>
            <w:tcW w:w="3833" w:type="dxa"/>
            <w:tcBorders>
              <w:top w:val="nil"/>
              <w:left w:val="single" w:sz="4" w:space="0" w:color="auto"/>
              <w:bottom w:val="nil"/>
              <w:right w:val="nil"/>
            </w:tcBorders>
            <w:shd w:val="clear" w:color="auto" w:fill="auto"/>
            <w:noWrap/>
            <w:vAlign w:val="bottom"/>
            <w:hideMark/>
          </w:tcPr>
          <w:p w:rsidR="00C07979" w:rsidRPr="00A8336C" w:rsidRDefault="00C07979" w:rsidP="00994622">
            <w:pPr>
              <w:ind w:firstLineChars="400" w:firstLine="720"/>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Компенсации по договор за ЗОУ </w:t>
            </w:r>
          </w:p>
        </w:tc>
        <w:tc>
          <w:tcPr>
            <w:tcW w:w="992" w:type="dxa"/>
            <w:tcBorders>
              <w:top w:val="nil"/>
              <w:left w:val="single" w:sz="4" w:space="0" w:color="auto"/>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   </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   </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   </w:t>
            </w:r>
          </w:p>
        </w:tc>
        <w:tc>
          <w:tcPr>
            <w:tcW w:w="949" w:type="dxa"/>
            <w:tcBorders>
              <w:top w:val="nil"/>
              <w:left w:val="single" w:sz="4" w:space="0" w:color="auto"/>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   </w:t>
            </w:r>
          </w:p>
        </w:tc>
        <w:tc>
          <w:tcPr>
            <w:tcW w:w="752"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895"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   </w:t>
            </w:r>
          </w:p>
        </w:tc>
        <w:tc>
          <w:tcPr>
            <w:tcW w:w="806"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r>
      <w:tr w:rsidR="003855A2" w:rsidRPr="00C07979" w:rsidTr="003855A2">
        <w:trPr>
          <w:trHeight w:val="244"/>
        </w:trPr>
        <w:tc>
          <w:tcPr>
            <w:tcW w:w="3833"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Оперативни разходи</w:t>
            </w:r>
          </w:p>
        </w:tc>
        <w:tc>
          <w:tcPr>
            <w:tcW w:w="992" w:type="dxa"/>
            <w:tcBorders>
              <w:top w:val="nil"/>
              <w:left w:val="single" w:sz="4" w:space="0" w:color="auto"/>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(8 807)</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(20 992)</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(14 871)</w:t>
            </w:r>
          </w:p>
        </w:tc>
        <w:tc>
          <w:tcPr>
            <w:tcW w:w="949" w:type="dxa"/>
            <w:tcBorders>
              <w:top w:val="nil"/>
              <w:left w:val="single" w:sz="4" w:space="0" w:color="auto"/>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6 064 </w:t>
            </w:r>
          </w:p>
        </w:tc>
        <w:tc>
          <w:tcPr>
            <w:tcW w:w="752"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69%</w:t>
            </w:r>
          </w:p>
        </w:tc>
        <w:tc>
          <w:tcPr>
            <w:tcW w:w="895"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(6 121)</w:t>
            </w:r>
          </w:p>
        </w:tc>
        <w:tc>
          <w:tcPr>
            <w:tcW w:w="806"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-29%</w:t>
            </w:r>
          </w:p>
        </w:tc>
      </w:tr>
      <w:tr w:rsidR="003855A2" w:rsidRPr="00C07979" w:rsidTr="003855A2">
        <w:trPr>
          <w:trHeight w:val="244"/>
        </w:trPr>
        <w:tc>
          <w:tcPr>
            <w:tcW w:w="3833" w:type="dxa"/>
            <w:tcBorders>
              <w:top w:val="single" w:sz="4" w:space="0" w:color="auto"/>
              <w:left w:val="single" w:sz="4" w:space="0" w:color="auto"/>
              <w:bottom w:val="single" w:sz="4" w:space="0" w:color="auto"/>
              <w:right w:val="nil"/>
            </w:tcBorders>
            <w:shd w:val="clear" w:color="000000" w:fill="FFFFFF"/>
            <w:noWrap/>
            <w:vAlign w:val="bottom"/>
            <w:hideMark/>
          </w:tcPr>
          <w:p w:rsidR="00C07979" w:rsidRPr="00A8336C" w:rsidRDefault="00C07979" w:rsidP="00994622">
            <w:pPr>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 xml:space="preserve">EBITDA </w:t>
            </w:r>
          </w:p>
        </w:tc>
        <w:tc>
          <w:tcPr>
            <w:tcW w:w="992" w:type="dxa"/>
            <w:tcBorders>
              <w:top w:val="single" w:sz="4" w:space="0" w:color="auto"/>
              <w:left w:val="single" w:sz="4" w:space="0" w:color="auto"/>
              <w:bottom w:val="single" w:sz="4" w:space="0" w:color="auto"/>
              <w:right w:val="nil"/>
            </w:tcBorders>
            <w:shd w:val="clear" w:color="auto" w:fill="auto"/>
            <w:noWrap/>
            <w:vAlign w:val="bottom"/>
            <w:hideMark/>
          </w:tcPr>
          <w:p w:rsidR="00C07979" w:rsidRPr="00A8336C" w:rsidRDefault="00C07979" w:rsidP="00994622">
            <w:pPr>
              <w:jc w:val="right"/>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 xml:space="preserve">      4 019 </w:t>
            </w:r>
          </w:p>
        </w:tc>
        <w:tc>
          <w:tcPr>
            <w:tcW w:w="992" w:type="dxa"/>
            <w:tcBorders>
              <w:top w:val="single" w:sz="4" w:space="0" w:color="auto"/>
              <w:left w:val="nil"/>
              <w:bottom w:val="single" w:sz="4" w:space="0" w:color="auto"/>
              <w:right w:val="nil"/>
            </w:tcBorders>
            <w:shd w:val="clear" w:color="auto" w:fill="auto"/>
            <w:noWrap/>
            <w:vAlign w:val="bottom"/>
            <w:hideMark/>
          </w:tcPr>
          <w:p w:rsidR="00C07979" w:rsidRPr="00A8336C" w:rsidRDefault="00C07979" w:rsidP="00994622">
            <w:pPr>
              <w:jc w:val="right"/>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 xml:space="preserve">     (6 125)</w:t>
            </w:r>
          </w:p>
        </w:tc>
        <w:tc>
          <w:tcPr>
            <w:tcW w:w="992" w:type="dxa"/>
            <w:tcBorders>
              <w:top w:val="single" w:sz="4" w:space="0" w:color="auto"/>
              <w:left w:val="nil"/>
              <w:bottom w:val="single" w:sz="4" w:space="0" w:color="auto"/>
              <w:right w:val="nil"/>
            </w:tcBorders>
            <w:shd w:val="clear" w:color="auto" w:fill="auto"/>
            <w:noWrap/>
            <w:vAlign w:val="bottom"/>
            <w:hideMark/>
          </w:tcPr>
          <w:p w:rsidR="00C07979" w:rsidRPr="00A8336C" w:rsidRDefault="00C07979" w:rsidP="00994622">
            <w:pPr>
              <w:jc w:val="right"/>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 xml:space="preserve">    (5 894)</w:t>
            </w:r>
          </w:p>
        </w:tc>
        <w:tc>
          <w:tcPr>
            <w:tcW w:w="949" w:type="dxa"/>
            <w:tcBorders>
              <w:top w:val="single" w:sz="4" w:space="0" w:color="auto"/>
              <w:left w:val="single" w:sz="4" w:space="0" w:color="auto"/>
              <w:bottom w:val="single" w:sz="4" w:space="0" w:color="auto"/>
              <w:right w:val="nil"/>
            </w:tcBorders>
            <w:shd w:val="clear" w:color="auto" w:fill="auto"/>
            <w:noWrap/>
            <w:vAlign w:val="bottom"/>
            <w:hideMark/>
          </w:tcPr>
          <w:p w:rsidR="00C07979" w:rsidRPr="00A8336C" w:rsidRDefault="00C07979" w:rsidP="00994622">
            <w:pPr>
              <w:jc w:val="right"/>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 xml:space="preserve">     (9 913)</w:t>
            </w:r>
          </w:p>
        </w:tc>
        <w:tc>
          <w:tcPr>
            <w:tcW w:w="752" w:type="dxa"/>
            <w:tcBorders>
              <w:top w:val="single" w:sz="4" w:space="0" w:color="auto"/>
              <w:left w:val="nil"/>
              <w:bottom w:val="single" w:sz="4" w:space="0" w:color="auto"/>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-247%</w:t>
            </w:r>
          </w:p>
        </w:tc>
        <w:tc>
          <w:tcPr>
            <w:tcW w:w="895" w:type="dxa"/>
            <w:tcBorders>
              <w:top w:val="single" w:sz="4" w:space="0" w:color="auto"/>
              <w:left w:val="nil"/>
              <w:bottom w:val="single" w:sz="4" w:space="0" w:color="auto"/>
              <w:right w:val="nil"/>
            </w:tcBorders>
            <w:shd w:val="clear" w:color="auto" w:fill="auto"/>
            <w:noWrap/>
            <w:vAlign w:val="bottom"/>
            <w:hideMark/>
          </w:tcPr>
          <w:p w:rsidR="00C07979" w:rsidRPr="00A8336C" w:rsidRDefault="00C07979" w:rsidP="00994622">
            <w:pPr>
              <w:jc w:val="right"/>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 xml:space="preserve">         231 </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-4%</w:t>
            </w:r>
          </w:p>
        </w:tc>
      </w:tr>
      <w:tr w:rsidR="003855A2" w:rsidRPr="00C07979" w:rsidTr="003855A2">
        <w:trPr>
          <w:trHeight w:val="403"/>
        </w:trPr>
        <w:tc>
          <w:tcPr>
            <w:tcW w:w="3833" w:type="dxa"/>
            <w:tcBorders>
              <w:top w:val="nil"/>
              <w:left w:val="single" w:sz="4" w:space="0" w:color="auto"/>
              <w:bottom w:val="nil"/>
              <w:right w:val="nil"/>
            </w:tcBorders>
            <w:shd w:val="clear" w:color="auto" w:fill="auto"/>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Приходи от амортизиране на други финансирания от ДБ</w:t>
            </w:r>
          </w:p>
        </w:tc>
        <w:tc>
          <w:tcPr>
            <w:tcW w:w="992" w:type="dxa"/>
            <w:tcBorders>
              <w:top w:val="nil"/>
              <w:left w:val="single" w:sz="4" w:space="0" w:color="auto"/>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134 </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126 </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90 </w:t>
            </w:r>
          </w:p>
        </w:tc>
        <w:tc>
          <w:tcPr>
            <w:tcW w:w="949" w:type="dxa"/>
            <w:tcBorders>
              <w:top w:val="nil"/>
              <w:left w:val="single" w:sz="4" w:space="0" w:color="auto"/>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(44)</w:t>
            </w:r>
          </w:p>
        </w:tc>
        <w:tc>
          <w:tcPr>
            <w:tcW w:w="752"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-33%</w:t>
            </w:r>
          </w:p>
        </w:tc>
        <w:tc>
          <w:tcPr>
            <w:tcW w:w="895"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(36)</w:t>
            </w:r>
          </w:p>
        </w:tc>
        <w:tc>
          <w:tcPr>
            <w:tcW w:w="806"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-29%</w:t>
            </w:r>
          </w:p>
        </w:tc>
      </w:tr>
      <w:tr w:rsidR="003855A2" w:rsidRPr="00C07979" w:rsidTr="003855A2">
        <w:trPr>
          <w:trHeight w:val="244"/>
        </w:trPr>
        <w:tc>
          <w:tcPr>
            <w:tcW w:w="3833"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Разходи за амортизации</w:t>
            </w:r>
          </w:p>
        </w:tc>
        <w:tc>
          <w:tcPr>
            <w:tcW w:w="992" w:type="dxa"/>
            <w:tcBorders>
              <w:top w:val="nil"/>
              <w:left w:val="single" w:sz="4" w:space="0" w:color="auto"/>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(1 734)</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(1 095)</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(1 046)</w:t>
            </w:r>
          </w:p>
        </w:tc>
        <w:tc>
          <w:tcPr>
            <w:tcW w:w="949" w:type="dxa"/>
            <w:tcBorders>
              <w:top w:val="nil"/>
              <w:left w:val="single" w:sz="4" w:space="0" w:color="auto"/>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(688)</w:t>
            </w:r>
          </w:p>
        </w:tc>
        <w:tc>
          <w:tcPr>
            <w:tcW w:w="752"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-40%</w:t>
            </w:r>
          </w:p>
        </w:tc>
        <w:tc>
          <w:tcPr>
            <w:tcW w:w="895"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(49)</w:t>
            </w:r>
          </w:p>
        </w:tc>
        <w:tc>
          <w:tcPr>
            <w:tcW w:w="806"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-4%</w:t>
            </w:r>
          </w:p>
        </w:tc>
      </w:tr>
      <w:tr w:rsidR="003855A2" w:rsidRPr="00C07979" w:rsidTr="003855A2">
        <w:trPr>
          <w:trHeight w:val="244"/>
        </w:trPr>
        <w:tc>
          <w:tcPr>
            <w:tcW w:w="3833"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i/>
                <w:iCs/>
                <w:sz w:val="18"/>
                <w:szCs w:val="18"/>
                <w:lang w:eastAsia="en-US"/>
              </w:rPr>
            </w:pPr>
            <w:r w:rsidRPr="00A8336C">
              <w:rPr>
                <w:rFonts w:ascii="Calibri" w:eastAsia="Times New Roman" w:hAnsi="Calibri" w:cs="Arial"/>
                <w:i/>
                <w:iCs/>
                <w:sz w:val="18"/>
                <w:szCs w:val="18"/>
                <w:lang w:eastAsia="en-US"/>
              </w:rPr>
              <w:t xml:space="preserve">в т,ч.: Амортизации на кап.трансфер от ДБ </w:t>
            </w:r>
          </w:p>
        </w:tc>
        <w:tc>
          <w:tcPr>
            <w:tcW w:w="992" w:type="dxa"/>
            <w:tcBorders>
              <w:top w:val="nil"/>
              <w:left w:val="single" w:sz="4" w:space="0" w:color="auto"/>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134 </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126 </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90 </w:t>
            </w:r>
          </w:p>
        </w:tc>
        <w:tc>
          <w:tcPr>
            <w:tcW w:w="949" w:type="dxa"/>
            <w:tcBorders>
              <w:top w:val="nil"/>
              <w:left w:val="single" w:sz="4" w:space="0" w:color="auto"/>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44 </w:t>
            </w:r>
          </w:p>
        </w:tc>
        <w:tc>
          <w:tcPr>
            <w:tcW w:w="752"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-33%</w:t>
            </w:r>
          </w:p>
        </w:tc>
        <w:tc>
          <w:tcPr>
            <w:tcW w:w="895"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(36)</w:t>
            </w:r>
          </w:p>
        </w:tc>
        <w:tc>
          <w:tcPr>
            <w:tcW w:w="806"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-29%</w:t>
            </w:r>
          </w:p>
        </w:tc>
      </w:tr>
      <w:tr w:rsidR="003855A2" w:rsidRPr="00C07979" w:rsidTr="003855A2">
        <w:trPr>
          <w:trHeight w:val="244"/>
        </w:trPr>
        <w:tc>
          <w:tcPr>
            <w:tcW w:w="3833" w:type="dxa"/>
            <w:tcBorders>
              <w:top w:val="single" w:sz="4" w:space="0" w:color="auto"/>
              <w:left w:val="single" w:sz="4" w:space="0" w:color="auto"/>
              <w:bottom w:val="single" w:sz="4" w:space="0" w:color="auto"/>
              <w:right w:val="nil"/>
            </w:tcBorders>
            <w:shd w:val="clear" w:color="000000" w:fill="FFFFFF"/>
            <w:noWrap/>
            <w:vAlign w:val="bottom"/>
            <w:hideMark/>
          </w:tcPr>
          <w:p w:rsidR="00C07979" w:rsidRPr="00A8336C" w:rsidRDefault="00C07979" w:rsidP="00994622">
            <w:pPr>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 xml:space="preserve">EBIT </w:t>
            </w:r>
          </w:p>
        </w:tc>
        <w:tc>
          <w:tcPr>
            <w:tcW w:w="992" w:type="dxa"/>
            <w:tcBorders>
              <w:top w:val="single" w:sz="4" w:space="0" w:color="auto"/>
              <w:left w:val="single" w:sz="4" w:space="0" w:color="auto"/>
              <w:bottom w:val="single" w:sz="4" w:space="0" w:color="auto"/>
              <w:right w:val="nil"/>
            </w:tcBorders>
            <w:shd w:val="clear" w:color="auto" w:fill="auto"/>
            <w:noWrap/>
            <w:vAlign w:val="bottom"/>
            <w:hideMark/>
          </w:tcPr>
          <w:p w:rsidR="00C07979" w:rsidRPr="00A8336C" w:rsidRDefault="00C07979" w:rsidP="00994622">
            <w:pPr>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 xml:space="preserve">      2 419 </w:t>
            </w:r>
          </w:p>
        </w:tc>
        <w:tc>
          <w:tcPr>
            <w:tcW w:w="992" w:type="dxa"/>
            <w:tcBorders>
              <w:top w:val="single" w:sz="4" w:space="0" w:color="auto"/>
              <w:left w:val="nil"/>
              <w:bottom w:val="single" w:sz="4" w:space="0" w:color="auto"/>
              <w:right w:val="nil"/>
            </w:tcBorders>
            <w:shd w:val="clear" w:color="auto" w:fill="auto"/>
            <w:noWrap/>
            <w:vAlign w:val="bottom"/>
            <w:hideMark/>
          </w:tcPr>
          <w:p w:rsidR="00C07979" w:rsidRPr="00A8336C" w:rsidRDefault="00C07979" w:rsidP="00994622">
            <w:pPr>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 xml:space="preserve">     (7 094)</w:t>
            </w:r>
          </w:p>
        </w:tc>
        <w:tc>
          <w:tcPr>
            <w:tcW w:w="992" w:type="dxa"/>
            <w:tcBorders>
              <w:top w:val="single" w:sz="4" w:space="0" w:color="auto"/>
              <w:left w:val="nil"/>
              <w:bottom w:val="single" w:sz="4" w:space="0" w:color="auto"/>
              <w:right w:val="nil"/>
            </w:tcBorders>
            <w:shd w:val="clear" w:color="auto" w:fill="auto"/>
            <w:noWrap/>
            <w:vAlign w:val="bottom"/>
            <w:hideMark/>
          </w:tcPr>
          <w:p w:rsidR="00C07979" w:rsidRPr="00A8336C" w:rsidRDefault="00C07979" w:rsidP="00994622">
            <w:pPr>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 xml:space="preserve">    (6 850)</w:t>
            </w:r>
          </w:p>
        </w:tc>
        <w:tc>
          <w:tcPr>
            <w:tcW w:w="949" w:type="dxa"/>
            <w:tcBorders>
              <w:top w:val="single" w:sz="4" w:space="0" w:color="auto"/>
              <w:left w:val="single" w:sz="4" w:space="0" w:color="auto"/>
              <w:bottom w:val="single" w:sz="4" w:space="0" w:color="auto"/>
              <w:right w:val="nil"/>
            </w:tcBorders>
            <w:shd w:val="clear" w:color="auto" w:fill="auto"/>
            <w:noWrap/>
            <w:vAlign w:val="bottom"/>
            <w:hideMark/>
          </w:tcPr>
          <w:p w:rsidR="00C07979" w:rsidRPr="00A8336C" w:rsidRDefault="00C07979" w:rsidP="00994622">
            <w:pPr>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 xml:space="preserve">     (9 269)</w:t>
            </w:r>
          </w:p>
        </w:tc>
        <w:tc>
          <w:tcPr>
            <w:tcW w:w="752" w:type="dxa"/>
            <w:tcBorders>
              <w:top w:val="single" w:sz="4" w:space="0" w:color="auto"/>
              <w:left w:val="nil"/>
              <w:bottom w:val="single" w:sz="4" w:space="0" w:color="auto"/>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-383%</w:t>
            </w:r>
          </w:p>
        </w:tc>
        <w:tc>
          <w:tcPr>
            <w:tcW w:w="895" w:type="dxa"/>
            <w:tcBorders>
              <w:top w:val="single" w:sz="4" w:space="0" w:color="auto"/>
              <w:left w:val="nil"/>
              <w:bottom w:val="single" w:sz="4" w:space="0" w:color="auto"/>
              <w:right w:val="nil"/>
            </w:tcBorders>
            <w:shd w:val="clear" w:color="auto" w:fill="auto"/>
            <w:noWrap/>
            <w:vAlign w:val="bottom"/>
            <w:hideMark/>
          </w:tcPr>
          <w:p w:rsidR="00C07979" w:rsidRPr="00A8336C" w:rsidRDefault="00C07979" w:rsidP="00994622">
            <w:pPr>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 xml:space="preserve">         244 </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-3%</w:t>
            </w:r>
          </w:p>
        </w:tc>
      </w:tr>
      <w:tr w:rsidR="003855A2" w:rsidRPr="00C07979" w:rsidTr="003855A2">
        <w:trPr>
          <w:trHeight w:val="244"/>
        </w:trPr>
        <w:tc>
          <w:tcPr>
            <w:tcW w:w="3833"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Печалба/Загуба от продажба на ДМА и КМА</w:t>
            </w:r>
          </w:p>
        </w:tc>
        <w:tc>
          <w:tcPr>
            <w:tcW w:w="992"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   </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   </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   </w:t>
            </w:r>
          </w:p>
        </w:tc>
        <w:tc>
          <w:tcPr>
            <w:tcW w:w="949"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   </w:t>
            </w:r>
          </w:p>
        </w:tc>
        <w:tc>
          <w:tcPr>
            <w:tcW w:w="752" w:type="dxa"/>
            <w:tcBorders>
              <w:top w:val="nil"/>
              <w:left w:val="nil"/>
              <w:bottom w:val="nil"/>
              <w:right w:val="single" w:sz="4" w:space="0" w:color="auto"/>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895" w:type="dxa"/>
            <w:tcBorders>
              <w:top w:val="nil"/>
              <w:left w:val="nil"/>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   </w:t>
            </w:r>
          </w:p>
        </w:tc>
        <w:tc>
          <w:tcPr>
            <w:tcW w:w="806" w:type="dxa"/>
            <w:tcBorders>
              <w:top w:val="nil"/>
              <w:left w:val="nil"/>
              <w:bottom w:val="nil"/>
              <w:right w:val="single" w:sz="4" w:space="0" w:color="auto"/>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r>
      <w:tr w:rsidR="003855A2" w:rsidRPr="00C07979" w:rsidTr="003855A2">
        <w:trPr>
          <w:trHeight w:val="244"/>
        </w:trPr>
        <w:tc>
          <w:tcPr>
            <w:tcW w:w="3833"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i/>
                <w:iCs/>
                <w:sz w:val="18"/>
                <w:szCs w:val="18"/>
                <w:lang w:eastAsia="en-US"/>
              </w:rPr>
            </w:pPr>
            <w:r w:rsidRPr="00A8336C">
              <w:rPr>
                <w:rFonts w:ascii="Calibri" w:eastAsia="Times New Roman" w:hAnsi="Calibri" w:cs="Arial"/>
                <w:i/>
                <w:iCs/>
                <w:sz w:val="18"/>
                <w:szCs w:val="18"/>
                <w:lang w:eastAsia="en-US"/>
              </w:rPr>
              <w:t>Брутни приходи от продажби на ДМА и КМА</w:t>
            </w:r>
          </w:p>
        </w:tc>
        <w:tc>
          <w:tcPr>
            <w:tcW w:w="992"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   </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   </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   </w:t>
            </w:r>
          </w:p>
        </w:tc>
        <w:tc>
          <w:tcPr>
            <w:tcW w:w="949"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   </w:t>
            </w:r>
          </w:p>
        </w:tc>
        <w:tc>
          <w:tcPr>
            <w:tcW w:w="752" w:type="dxa"/>
            <w:tcBorders>
              <w:top w:val="nil"/>
              <w:left w:val="nil"/>
              <w:bottom w:val="nil"/>
              <w:right w:val="single" w:sz="4" w:space="0" w:color="auto"/>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895" w:type="dxa"/>
            <w:tcBorders>
              <w:top w:val="nil"/>
              <w:left w:val="nil"/>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   </w:t>
            </w:r>
          </w:p>
        </w:tc>
        <w:tc>
          <w:tcPr>
            <w:tcW w:w="806" w:type="dxa"/>
            <w:tcBorders>
              <w:top w:val="nil"/>
              <w:left w:val="nil"/>
              <w:bottom w:val="nil"/>
              <w:right w:val="single" w:sz="4" w:space="0" w:color="auto"/>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r>
      <w:tr w:rsidR="003855A2" w:rsidRPr="00C07979" w:rsidTr="003855A2">
        <w:trPr>
          <w:trHeight w:val="244"/>
        </w:trPr>
        <w:tc>
          <w:tcPr>
            <w:tcW w:w="3833"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i/>
                <w:iCs/>
                <w:sz w:val="18"/>
                <w:szCs w:val="18"/>
                <w:lang w:eastAsia="en-US"/>
              </w:rPr>
            </w:pPr>
            <w:r w:rsidRPr="00A8336C">
              <w:rPr>
                <w:rFonts w:ascii="Calibri" w:eastAsia="Times New Roman" w:hAnsi="Calibri" w:cs="Arial"/>
                <w:i/>
                <w:iCs/>
                <w:sz w:val="18"/>
                <w:szCs w:val="18"/>
                <w:lang w:eastAsia="en-US"/>
              </w:rPr>
              <w:t>Себестойност на продадени ДМА и КМА</w:t>
            </w:r>
          </w:p>
        </w:tc>
        <w:tc>
          <w:tcPr>
            <w:tcW w:w="992"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   </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   </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   </w:t>
            </w:r>
          </w:p>
        </w:tc>
        <w:tc>
          <w:tcPr>
            <w:tcW w:w="949"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   </w:t>
            </w:r>
          </w:p>
        </w:tc>
        <w:tc>
          <w:tcPr>
            <w:tcW w:w="752" w:type="dxa"/>
            <w:tcBorders>
              <w:top w:val="nil"/>
              <w:left w:val="nil"/>
              <w:bottom w:val="nil"/>
              <w:right w:val="single" w:sz="4" w:space="0" w:color="auto"/>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895" w:type="dxa"/>
            <w:tcBorders>
              <w:top w:val="nil"/>
              <w:left w:val="nil"/>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   </w:t>
            </w:r>
          </w:p>
        </w:tc>
        <w:tc>
          <w:tcPr>
            <w:tcW w:w="806" w:type="dxa"/>
            <w:tcBorders>
              <w:top w:val="nil"/>
              <w:left w:val="nil"/>
              <w:bottom w:val="nil"/>
              <w:right w:val="single" w:sz="4" w:space="0" w:color="auto"/>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r>
      <w:tr w:rsidR="003855A2" w:rsidRPr="00C07979" w:rsidTr="003855A2">
        <w:trPr>
          <w:trHeight w:val="244"/>
        </w:trPr>
        <w:tc>
          <w:tcPr>
            <w:tcW w:w="3833"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Финансови приходи (разходи)</w:t>
            </w:r>
          </w:p>
        </w:tc>
        <w:tc>
          <w:tcPr>
            <w:tcW w:w="992"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(4 054)</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(307)</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(239)</w:t>
            </w:r>
          </w:p>
        </w:tc>
        <w:tc>
          <w:tcPr>
            <w:tcW w:w="949"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(3 815)</w:t>
            </w:r>
          </w:p>
        </w:tc>
        <w:tc>
          <w:tcPr>
            <w:tcW w:w="752"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-94%</w:t>
            </w:r>
          </w:p>
        </w:tc>
        <w:tc>
          <w:tcPr>
            <w:tcW w:w="895"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(68)</w:t>
            </w:r>
          </w:p>
        </w:tc>
        <w:tc>
          <w:tcPr>
            <w:tcW w:w="806"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-22%</w:t>
            </w:r>
          </w:p>
        </w:tc>
      </w:tr>
      <w:tr w:rsidR="003855A2" w:rsidRPr="00C07979" w:rsidTr="003855A2">
        <w:trPr>
          <w:trHeight w:val="244"/>
        </w:trPr>
        <w:tc>
          <w:tcPr>
            <w:tcW w:w="3833" w:type="dxa"/>
            <w:tcBorders>
              <w:top w:val="single" w:sz="4" w:space="0" w:color="auto"/>
              <w:left w:val="single" w:sz="4" w:space="0" w:color="auto"/>
              <w:bottom w:val="single" w:sz="4" w:space="0" w:color="auto"/>
              <w:right w:val="nil"/>
            </w:tcBorders>
            <w:shd w:val="clear" w:color="000000" w:fill="FFFFFF"/>
            <w:noWrap/>
            <w:vAlign w:val="bottom"/>
            <w:hideMark/>
          </w:tcPr>
          <w:p w:rsidR="00C07979" w:rsidRPr="00A8336C" w:rsidRDefault="00C07979" w:rsidP="00994622">
            <w:pPr>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Печалба преди данъци</w:t>
            </w:r>
          </w:p>
        </w:tc>
        <w:tc>
          <w:tcPr>
            <w:tcW w:w="992" w:type="dxa"/>
            <w:tcBorders>
              <w:top w:val="single" w:sz="4" w:space="0" w:color="auto"/>
              <w:left w:val="single" w:sz="4" w:space="0" w:color="auto"/>
              <w:bottom w:val="single" w:sz="4" w:space="0" w:color="auto"/>
              <w:right w:val="nil"/>
            </w:tcBorders>
            <w:shd w:val="clear" w:color="auto" w:fill="auto"/>
            <w:noWrap/>
            <w:vAlign w:val="bottom"/>
            <w:hideMark/>
          </w:tcPr>
          <w:p w:rsidR="00C07979" w:rsidRPr="00A8336C" w:rsidRDefault="00C07979" w:rsidP="00994622">
            <w:pPr>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 xml:space="preserve">     (1 635)</w:t>
            </w:r>
          </w:p>
        </w:tc>
        <w:tc>
          <w:tcPr>
            <w:tcW w:w="992" w:type="dxa"/>
            <w:tcBorders>
              <w:top w:val="single" w:sz="4" w:space="0" w:color="auto"/>
              <w:left w:val="nil"/>
              <w:bottom w:val="single" w:sz="4" w:space="0" w:color="auto"/>
              <w:right w:val="nil"/>
            </w:tcBorders>
            <w:shd w:val="clear" w:color="auto" w:fill="auto"/>
            <w:noWrap/>
            <w:vAlign w:val="bottom"/>
            <w:hideMark/>
          </w:tcPr>
          <w:p w:rsidR="00C07979" w:rsidRPr="00A8336C" w:rsidRDefault="00C07979" w:rsidP="00994622">
            <w:pPr>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 xml:space="preserve">     (7 401)</w:t>
            </w:r>
          </w:p>
        </w:tc>
        <w:tc>
          <w:tcPr>
            <w:tcW w:w="992" w:type="dxa"/>
            <w:tcBorders>
              <w:top w:val="single" w:sz="4" w:space="0" w:color="auto"/>
              <w:left w:val="nil"/>
              <w:bottom w:val="single" w:sz="4" w:space="0" w:color="auto"/>
              <w:right w:val="nil"/>
            </w:tcBorders>
            <w:shd w:val="clear" w:color="auto" w:fill="auto"/>
            <w:noWrap/>
            <w:vAlign w:val="bottom"/>
            <w:hideMark/>
          </w:tcPr>
          <w:p w:rsidR="00C07979" w:rsidRPr="00A8336C" w:rsidRDefault="00C07979" w:rsidP="00994622">
            <w:pPr>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 xml:space="preserve">    (7 089)</w:t>
            </w:r>
          </w:p>
        </w:tc>
        <w:tc>
          <w:tcPr>
            <w:tcW w:w="949" w:type="dxa"/>
            <w:tcBorders>
              <w:top w:val="single" w:sz="4" w:space="0" w:color="auto"/>
              <w:left w:val="single" w:sz="4" w:space="0" w:color="auto"/>
              <w:bottom w:val="single" w:sz="4" w:space="0" w:color="auto"/>
              <w:right w:val="nil"/>
            </w:tcBorders>
            <w:shd w:val="clear" w:color="auto" w:fill="auto"/>
            <w:noWrap/>
            <w:vAlign w:val="bottom"/>
            <w:hideMark/>
          </w:tcPr>
          <w:p w:rsidR="00C07979" w:rsidRPr="00A8336C" w:rsidRDefault="00C07979" w:rsidP="00994622">
            <w:pPr>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 xml:space="preserve">     (5 454)</w:t>
            </w:r>
          </w:p>
        </w:tc>
        <w:tc>
          <w:tcPr>
            <w:tcW w:w="752" w:type="dxa"/>
            <w:tcBorders>
              <w:top w:val="single" w:sz="4" w:space="0" w:color="auto"/>
              <w:left w:val="nil"/>
              <w:bottom w:val="single" w:sz="4" w:space="0" w:color="auto"/>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334%</w:t>
            </w:r>
          </w:p>
        </w:tc>
        <w:tc>
          <w:tcPr>
            <w:tcW w:w="895" w:type="dxa"/>
            <w:tcBorders>
              <w:top w:val="single" w:sz="4" w:space="0" w:color="auto"/>
              <w:left w:val="nil"/>
              <w:bottom w:val="single" w:sz="4" w:space="0" w:color="auto"/>
              <w:right w:val="nil"/>
            </w:tcBorders>
            <w:shd w:val="clear" w:color="auto" w:fill="auto"/>
            <w:noWrap/>
            <w:vAlign w:val="bottom"/>
            <w:hideMark/>
          </w:tcPr>
          <w:p w:rsidR="00C07979" w:rsidRPr="00A8336C" w:rsidRDefault="00C07979" w:rsidP="00994622">
            <w:pPr>
              <w:jc w:val="right"/>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 xml:space="preserve">         312 </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-4%</w:t>
            </w:r>
          </w:p>
        </w:tc>
      </w:tr>
      <w:tr w:rsidR="003855A2" w:rsidRPr="00C07979" w:rsidTr="003855A2">
        <w:trPr>
          <w:trHeight w:val="244"/>
        </w:trPr>
        <w:tc>
          <w:tcPr>
            <w:tcW w:w="3833"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Данъци</w:t>
            </w:r>
          </w:p>
        </w:tc>
        <w:tc>
          <w:tcPr>
            <w:tcW w:w="992"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   </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   </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   </w:t>
            </w:r>
          </w:p>
        </w:tc>
        <w:tc>
          <w:tcPr>
            <w:tcW w:w="949"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   </w:t>
            </w:r>
          </w:p>
        </w:tc>
        <w:tc>
          <w:tcPr>
            <w:tcW w:w="752" w:type="dxa"/>
            <w:tcBorders>
              <w:top w:val="nil"/>
              <w:left w:val="nil"/>
              <w:bottom w:val="nil"/>
              <w:right w:val="single" w:sz="4" w:space="0" w:color="auto"/>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895"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   </w:t>
            </w:r>
          </w:p>
        </w:tc>
        <w:tc>
          <w:tcPr>
            <w:tcW w:w="806"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r>
      <w:tr w:rsidR="003855A2" w:rsidRPr="00C07979" w:rsidTr="003855A2">
        <w:trPr>
          <w:trHeight w:val="403"/>
        </w:trPr>
        <w:tc>
          <w:tcPr>
            <w:tcW w:w="3833" w:type="dxa"/>
            <w:tcBorders>
              <w:top w:val="nil"/>
              <w:left w:val="single" w:sz="4" w:space="0" w:color="auto"/>
              <w:bottom w:val="nil"/>
              <w:right w:val="nil"/>
            </w:tcBorders>
            <w:shd w:val="clear" w:color="auto" w:fill="auto"/>
            <w:noWrap/>
            <w:vAlign w:val="bottom"/>
            <w:hideMark/>
          </w:tcPr>
          <w:p w:rsidR="00C07979" w:rsidRPr="00A8336C" w:rsidRDefault="00C07979" w:rsidP="00994622">
            <w:pPr>
              <w:jc w:val="both"/>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Печалба/Загуба от продажба на активи по схемата "дълг срещу собственост"</w:t>
            </w:r>
          </w:p>
        </w:tc>
        <w:tc>
          <w:tcPr>
            <w:tcW w:w="992"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   </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1 253 </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   </w:t>
            </w:r>
          </w:p>
        </w:tc>
        <w:tc>
          <w:tcPr>
            <w:tcW w:w="949"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   </w:t>
            </w:r>
          </w:p>
        </w:tc>
        <w:tc>
          <w:tcPr>
            <w:tcW w:w="752" w:type="dxa"/>
            <w:tcBorders>
              <w:top w:val="nil"/>
              <w:left w:val="nil"/>
              <w:bottom w:val="nil"/>
              <w:right w:val="single" w:sz="4" w:space="0" w:color="auto"/>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895"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(1 253)</w:t>
            </w:r>
          </w:p>
        </w:tc>
        <w:tc>
          <w:tcPr>
            <w:tcW w:w="806"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-100%</w:t>
            </w:r>
          </w:p>
        </w:tc>
      </w:tr>
      <w:tr w:rsidR="003855A2" w:rsidRPr="00C07979" w:rsidTr="003855A2">
        <w:trPr>
          <w:trHeight w:val="403"/>
        </w:trPr>
        <w:tc>
          <w:tcPr>
            <w:tcW w:w="3833" w:type="dxa"/>
            <w:tcBorders>
              <w:top w:val="nil"/>
              <w:left w:val="single" w:sz="4" w:space="0" w:color="auto"/>
              <w:bottom w:val="nil"/>
              <w:right w:val="nil"/>
            </w:tcBorders>
            <w:shd w:val="clear" w:color="auto" w:fill="auto"/>
            <w:noWrap/>
            <w:vAlign w:val="bottom"/>
            <w:hideMark/>
          </w:tcPr>
          <w:p w:rsidR="00C07979" w:rsidRPr="00A8336C" w:rsidRDefault="00C07979" w:rsidP="00994622">
            <w:pPr>
              <w:jc w:val="both"/>
              <w:rPr>
                <w:rFonts w:ascii="Calibri" w:eastAsia="Times New Roman" w:hAnsi="Calibri" w:cs="Arial"/>
                <w:i/>
                <w:iCs/>
                <w:sz w:val="18"/>
                <w:szCs w:val="18"/>
                <w:lang w:eastAsia="en-US"/>
              </w:rPr>
            </w:pPr>
            <w:r w:rsidRPr="00A8336C">
              <w:rPr>
                <w:rFonts w:ascii="Calibri" w:eastAsia="Times New Roman" w:hAnsi="Calibri" w:cs="Arial"/>
                <w:i/>
                <w:iCs/>
                <w:sz w:val="18"/>
                <w:szCs w:val="18"/>
                <w:lang w:eastAsia="en-US"/>
              </w:rPr>
              <w:t>Брутен приход от продажба на активи по схемата "дълг срещу собственост"</w:t>
            </w:r>
          </w:p>
        </w:tc>
        <w:tc>
          <w:tcPr>
            <w:tcW w:w="992"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   </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1 263 </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   </w:t>
            </w:r>
          </w:p>
        </w:tc>
        <w:tc>
          <w:tcPr>
            <w:tcW w:w="949"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   </w:t>
            </w:r>
          </w:p>
        </w:tc>
        <w:tc>
          <w:tcPr>
            <w:tcW w:w="752" w:type="dxa"/>
            <w:tcBorders>
              <w:top w:val="nil"/>
              <w:left w:val="nil"/>
              <w:bottom w:val="nil"/>
              <w:right w:val="single" w:sz="4" w:space="0" w:color="auto"/>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895"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(1 263)</w:t>
            </w:r>
          </w:p>
        </w:tc>
        <w:tc>
          <w:tcPr>
            <w:tcW w:w="806"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-100%</w:t>
            </w:r>
          </w:p>
        </w:tc>
      </w:tr>
      <w:tr w:rsidR="003855A2" w:rsidRPr="00C07979" w:rsidTr="003855A2">
        <w:trPr>
          <w:trHeight w:val="403"/>
        </w:trPr>
        <w:tc>
          <w:tcPr>
            <w:tcW w:w="3833" w:type="dxa"/>
            <w:tcBorders>
              <w:top w:val="nil"/>
              <w:left w:val="single" w:sz="4" w:space="0" w:color="auto"/>
              <w:bottom w:val="nil"/>
              <w:right w:val="nil"/>
            </w:tcBorders>
            <w:shd w:val="clear" w:color="auto" w:fill="auto"/>
            <w:noWrap/>
            <w:vAlign w:val="bottom"/>
            <w:hideMark/>
          </w:tcPr>
          <w:p w:rsidR="00C07979" w:rsidRPr="00A8336C" w:rsidRDefault="00C07979" w:rsidP="00994622">
            <w:pPr>
              <w:jc w:val="both"/>
              <w:rPr>
                <w:rFonts w:ascii="Calibri" w:eastAsia="Times New Roman" w:hAnsi="Calibri" w:cs="Arial"/>
                <w:i/>
                <w:iCs/>
                <w:sz w:val="18"/>
                <w:szCs w:val="18"/>
                <w:lang w:eastAsia="en-US"/>
              </w:rPr>
            </w:pPr>
            <w:r w:rsidRPr="00A8336C">
              <w:rPr>
                <w:rFonts w:ascii="Calibri" w:eastAsia="Times New Roman" w:hAnsi="Calibri" w:cs="Arial"/>
                <w:i/>
                <w:iCs/>
                <w:sz w:val="18"/>
                <w:szCs w:val="18"/>
                <w:lang w:eastAsia="en-US"/>
              </w:rPr>
              <w:t>Себестойност на продадени активи по схемата "дълг срещу собственост"</w:t>
            </w:r>
          </w:p>
        </w:tc>
        <w:tc>
          <w:tcPr>
            <w:tcW w:w="992"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   </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(10)</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   </w:t>
            </w:r>
          </w:p>
        </w:tc>
        <w:tc>
          <w:tcPr>
            <w:tcW w:w="949"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   </w:t>
            </w:r>
          </w:p>
        </w:tc>
        <w:tc>
          <w:tcPr>
            <w:tcW w:w="752" w:type="dxa"/>
            <w:tcBorders>
              <w:top w:val="nil"/>
              <w:left w:val="nil"/>
              <w:bottom w:val="nil"/>
              <w:right w:val="single" w:sz="4" w:space="0" w:color="auto"/>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895"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10 </w:t>
            </w:r>
          </w:p>
        </w:tc>
        <w:tc>
          <w:tcPr>
            <w:tcW w:w="806"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-100%</w:t>
            </w:r>
          </w:p>
        </w:tc>
      </w:tr>
      <w:tr w:rsidR="003855A2" w:rsidRPr="00C07979" w:rsidTr="003855A2">
        <w:trPr>
          <w:trHeight w:val="257"/>
        </w:trPr>
        <w:tc>
          <w:tcPr>
            <w:tcW w:w="3833" w:type="dxa"/>
            <w:tcBorders>
              <w:top w:val="single" w:sz="4" w:space="0" w:color="auto"/>
              <w:left w:val="single" w:sz="4" w:space="0" w:color="auto"/>
              <w:bottom w:val="double" w:sz="6" w:space="0" w:color="auto"/>
              <w:right w:val="nil"/>
            </w:tcBorders>
            <w:shd w:val="clear" w:color="000000" w:fill="FFFFFF"/>
            <w:noWrap/>
            <w:vAlign w:val="bottom"/>
            <w:hideMark/>
          </w:tcPr>
          <w:p w:rsidR="00C07979" w:rsidRPr="00A8336C" w:rsidRDefault="00C07979" w:rsidP="00994622">
            <w:pPr>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Нетна печалба</w:t>
            </w:r>
          </w:p>
        </w:tc>
        <w:tc>
          <w:tcPr>
            <w:tcW w:w="992" w:type="dxa"/>
            <w:tcBorders>
              <w:top w:val="single" w:sz="4" w:space="0" w:color="auto"/>
              <w:left w:val="single" w:sz="4" w:space="0" w:color="auto"/>
              <w:bottom w:val="double" w:sz="6" w:space="0" w:color="auto"/>
              <w:right w:val="nil"/>
            </w:tcBorders>
            <w:shd w:val="clear" w:color="auto" w:fill="auto"/>
            <w:noWrap/>
            <w:vAlign w:val="bottom"/>
            <w:hideMark/>
          </w:tcPr>
          <w:p w:rsidR="00C07979" w:rsidRPr="00A8336C" w:rsidRDefault="00C07979" w:rsidP="00994622">
            <w:pPr>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 xml:space="preserve">     (1 635)</w:t>
            </w:r>
          </w:p>
        </w:tc>
        <w:tc>
          <w:tcPr>
            <w:tcW w:w="992" w:type="dxa"/>
            <w:tcBorders>
              <w:top w:val="single" w:sz="4" w:space="0" w:color="auto"/>
              <w:left w:val="nil"/>
              <w:bottom w:val="double" w:sz="6" w:space="0" w:color="auto"/>
              <w:right w:val="nil"/>
            </w:tcBorders>
            <w:shd w:val="clear" w:color="auto" w:fill="auto"/>
            <w:noWrap/>
            <w:vAlign w:val="bottom"/>
            <w:hideMark/>
          </w:tcPr>
          <w:p w:rsidR="00C07979" w:rsidRPr="00A8336C" w:rsidRDefault="00C07979" w:rsidP="00994622">
            <w:pPr>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 xml:space="preserve">     (6 148)</w:t>
            </w:r>
          </w:p>
        </w:tc>
        <w:tc>
          <w:tcPr>
            <w:tcW w:w="992" w:type="dxa"/>
            <w:tcBorders>
              <w:top w:val="single" w:sz="4" w:space="0" w:color="auto"/>
              <w:left w:val="nil"/>
              <w:bottom w:val="double" w:sz="6" w:space="0" w:color="auto"/>
              <w:right w:val="nil"/>
            </w:tcBorders>
            <w:shd w:val="clear" w:color="auto" w:fill="auto"/>
            <w:noWrap/>
            <w:vAlign w:val="bottom"/>
            <w:hideMark/>
          </w:tcPr>
          <w:p w:rsidR="00C07979" w:rsidRPr="00A8336C" w:rsidRDefault="00C07979" w:rsidP="00994622">
            <w:pPr>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 xml:space="preserve">    (7 089)</w:t>
            </w:r>
          </w:p>
        </w:tc>
        <w:tc>
          <w:tcPr>
            <w:tcW w:w="949" w:type="dxa"/>
            <w:tcBorders>
              <w:top w:val="single" w:sz="4" w:space="0" w:color="auto"/>
              <w:left w:val="single" w:sz="4" w:space="0" w:color="auto"/>
              <w:bottom w:val="double" w:sz="6" w:space="0" w:color="auto"/>
              <w:right w:val="nil"/>
            </w:tcBorders>
            <w:shd w:val="clear" w:color="auto" w:fill="auto"/>
            <w:noWrap/>
            <w:vAlign w:val="bottom"/>
            <w:hideMark/>
          </w:tcPr>
          <w:p w:rsidR="00C07979" w:rsidRPr="00A8336C" w:rsidRDefault="00C07979" w:rsidP="00994622">
            <w:pPr>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 xml:space="preserve">     (5 454)</w:t>
            </w:r>
          </w:p>
        </w:tc>
        <w:tc>
          <w:tcPr>
            <w:tcW w:w="752" w:type="dxa"/>
            <w:tcBorders>
              <w:top w:val="single" w:sz="4" w:space="0" w:color="auto"/>
              <w:left w:val="nil"/>
              <w:bottom w:val="double" w:sz="6" w:space="0" w:color="auto"/>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334%</w:t>
            </w:r>
          </w:p>
        </w:tc>
        <w:tc>
          <w:tcPr>
            <w:tcW w:w="895" w:type="dxa"/>
            <w:tcBorders>
              <w:top w:val="single" w:sz="4" w:space="0" w:color="auto"/>
              <w:left w:val="nil"/>
              <w:bottom w:val="double" w:sz="6" w:space="0" w:color="auto"/>
              <w:right w:val="nil"/>
            </w:tcBorders>
            <w:shd w:val="clear" w:color="auto" w:fill="auto"/>
            <w:noWrap/>
            <w:vAlign w:val="bottom"/>
            <w:hideMark/>
          </w:tcPr>
          <w:p w:rsidR="00C07979" w:rsidRPr="00A8336C" w:rsidRDefault="00C07979" w:rsidP="00994622">
            <w:pPr>
              <w:jc w:val="right"/>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 xml:space="preserve">       (941)</w:t>
            </w:r>
          </w:p>
        </w:tc>
        <w:tc>
          <w:tcPr>
            <w:tcW w:w="806" w:type="dxa"/>
            <w:tcBorders>
              <w:top w:val="single" w:sz="4" w:space="0" w:color="auto"/>
              <w:left w:val="nil"/>
              <w:bottom w:val="double" w:sz="6" w:space="0" w:color="auto"/>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15%</w:t>
            </w:r>
          </w:p>
        </w:tc>
      </w:tr>
      <w:tr w:rsidR="003855A2" w:rsidRPr="00C07979" w:rsidTr="003855A2">
        <w:trPr>
          <w:trHeight w:val="257"/>
        </w:trPr>
        <w:tc>
          <w:tcPr>
            <w:tcW w:w="3833"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 </w:t>
            </w:r>
          </w:p>
        </w:tc>
        <w:tc>
          <w:tcPr>
            <w:tcW w:w="992"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b/>
                <w:bCs/>
                <w:color w:val="000000"/>
                <w:sz w:val="18"/>
                <w:szCs w:val="18"/>
                <w:lang w:eastAsia="en-US"/>
              </w:rPr>
            </w:pPr>
            <w:r w:rsidRPr="00A8336C">
              <w:rPr>
                <w:rFonts w:ascii="Calibri" w:eastAsia="Times New Roman" w:hAnsi="Calibri" w:cs="Arial"/>
                <w:b/>
                <w:bCs/>
                <w:color w:val="000000"/>
                <w:sz w:val="18"/>
                <w:szCs w:val="18"/>
                <w:lang w:eastAsia="en-US"/>
              </w:rPr>
              <w:t> </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rPr>
                <w:rFonts w:ascii="Calibri" w:eastAsia="Times New Roman" w:hAnsi="Calibri" w:cs="Arial"/>
                <w:b/>
                <w:bCs/>
                <w:color w:val="000000"/>
                <w:sz w:val="18"/>
                <w:szCs w:val="18"/>
                <w:lang w:eastAsia="en-US"/>
              </w:rPr>
            </w:pPr>
          </w:p>
        </w:tc>
        <w:tc>
          <w:tcPr>
            <w:tcW w:w="992" w:type="dxa"/>
            <w:tcBorders>
              <w:top w:val="nil"/>
              <w:left w:val="nil"/>
              <w:bottom w:val="nil"/>
              <w:right w:val="nil"/>
            </w:tcBorders>
            <w:shd w:val="clear" w:color="auto" w:fill="auto"/>
            <w:noWrap/>
            <w:vAlign w:val="bottom"/>
            <w:hideMark/>
          </w:tcPr>
          <w:p w:rsidR="00C07979" w:rsidRPr="00A8336C" w:rsidRDefault="00C07979" w:rsidP="00994622">
            <w:pPr>
              <w:rPr>
                <w:rFonts w:ascii="Calibri" w:eastAsia="Times New Roman" w:hAnsi="Calibri" w:cs="Arial"/>
                <w:b/>
                <w:bCs/>
                <w:color w:val="000000"/>
                <w:sz w:val="18"/>
                <w:szCs w:val="18"/>
                <w:lang w:eastAsia="en-US"/>
              </w:rPr>
            </w:pPr>
          </w:p>
        </w:tc>
        <w:tc>
          <w:tcPr>
            <w:tcW w:w="949"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752" w:type="dxa"/>
            <w:tcBorders>
              <w:top w:val="nil"/>
              <w:left w:val="nil"/>
              <w:bottom w:val="nil"/>
              <w:right w:val="single" w:sz="4" w:space="0" w:color="auto"/>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895"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806"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r>
      <w:tr w:rsidR="003855A2" w:rsidRPr="00C07979" w:rsidTr="003855A2">
        <w:trPr>
          <w:trHeight w:val="244"/>
        </w:trPr>
        <w:tc>
          <w:tcPr>
            <w:tcW w:w="3833" w:type="dxa"/>
            <w:tcBorders>
              <w:top w:val="single" w:sz="4" w:space="0" w:color="auto"/>
              <w:left w:val="single" w:sz="4" w:space="0" w:color="auto"/>
              <w:bottom w:val="single" w:sz="4" w:space="0" w:color="auto"/>
              <w:right w:val="nil"/>
            </w:tcBorders>
            <w:shd w:val="clear" w:color="000000" w:fill="FFFFFF"/>
            <w:vAlign w:val="bottom"/>
            <w:hideMark/>
          </w:tcPr>
          <w:p w:rsidR="00C07979" w:rsidRPr="00A8336C" w:rsidRDefault="00C07979" w:rsidP="00994622">
            <w:pPr>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Паричен поток (чиста печалба + амортизации)</w:t>
            </w:r>
          </w:p>
        </w:tc>
        <w:tc>
          <w:tcPr>
            <w:tcW w:w="992" w:type="dxa"/>
            <w:tcBorders>
              <w:top w:val="single" w:sz="4" w:space="0" w:color="auto"/>
              <w:left w:val="single" w:sz="4" w:space="0" w:color="auto"/>
              <w:bottom w:val="single" w:sz="4" w:space="0" w:color="auto"/>
              <w:right w:val="nil"/>
            </w:tcBorders>
            <w:shd w:val="clear" w:color="auto" w:fill="auto"/>
            <w:noWrap/>
            <w:vAlign w:val="bottom"/>
            <w:hideMark/>
          </w:tcPr>
          <w:p w:rsidR="00C07979" w:rsidRPr="00A8336C" w:rsidRDefault="00C07979" w:rsidP="00994622">
            <w:pPr>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 xml:space="preserve">     (3 369)</w:t>
            </w:r>
          </w:p>
        </w:tc>
        <w:tc>
          <w:tcPr>
            <w:tcW w:w="992" w:type="dxa"/>
            <w:tcBorders>
              <w:top w:val="single" w:sz="4" w:space="0" w:color="auto"/>
              <w:left w:val="nil"/>
              <w:bottom w:val="single" w:sz="4" w:space="0" w:color="auto"/>
              <w:right w:val="nil"/>
            </w:tcBorders>
            <w:shd w:val="clear" w:color="auto" w:fill="auto"/>
            <w:noWrap/>
            <w:vAlign w:val="bottom"/>
            <w:hideMark/>
          </w:tcPr>
          <w:p w:rsidR="00C07979" w:rsidRPr="00A8336C" w:rsidRDefault="00C07979" w:rsidP="00994622">
            <w:pPr>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 xml:space="preserve">     (7 243)</w:t>
            </w:r>
          </w:p>
        </w:tc>
        <w:tc>
          <w:tcPr>
            <w:tcW w:w="992" w:type="dxa"/>
            <w:tcBorders>
              <w:top w:val="single" w:sz="4" w:space="0" w:color="auto"/>
              <w:left w:val="nil"/>
              <w:bottom w:val="single" w:sz="4" w:space="0" w:color="auto"/>
              <w:right w:val="nil"/>
            </w:tcBorders>
            <w:shd w:val="clear" w:color="auto" w:fill="auto"/>
            <w:noWrap/>
            <w:vAlign w:val="bottom"/>
            <w:hideMark/>
          </w:tcPr>
          <w:p w:rsidR="00C07979" w:rsidRPr="00A8336C" w:rsidRDefault="00C07979" w:rsidP="00994622">
            <w:pPr>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 xml:space="preserve">    (8 135)</w:t>
            </w:r>
          </w:p>
        </w:tc>
        <w:tc>
          <w:tcPr>
            <w:tcW w:w="949" w:type="dxa"/>
            <w:tcBorders>
              <w:top w:val="single" w:sz="4" w:space="0" w:color="auto"/>
              <w:left w:val="single" w:sz="4" w:space="0" w:color="auto"/>
              <w:bottom w:val="single" w:sz="4" w:space="0" w:color="auto"/>
              <w:right w:val="nil"/>
            </w:tcBorders>
            <w:shd w:val="clear" w:color="auto" w:fill="auto"/>
            <w:noWrap/>
            <w:vAlign w:val="bottom"/>
            <w:hideMark/>
          </w:tcPr>
          <w:p w:rsidR="00C07979" w:rsidRPr="00A8336C" w:rsidRDefault="00C07979" w:rsidP="00994622">
            <w:pPr>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 xml:space="preserve">     (4 766)</w:t>
            </w:r>
          </w:p>
        </w:tc>
        <w:tc>
          <w:tcPr>
            <w:tcW w:w="752" w:type="dxa"/>
            <w:tcBorders>
              <w:top w:val="single" w:sz="4" w:space="0" w:color="auto"/>
              <w:left w:val="nil"/>
              <w:bottom w:val="single" w:sz="4" w:space="0" w:color="auto"/>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141%</w:t>
            </w:r>
          </w:p>
        </w:tc>
        <w:tc>
          <w:tcPr>
            <w:tcW w:w="895" w:type="dxa"/>
            <w:tcBorders>
              <w:top w:val="single" w:sz="4" w:space="0" w:color="auto"/>
              <w:left w:val="nil"/>
              <w:bottom w:val="single" w:sz="4" w:space="0" w:color="auto"/>
              <w:right w:val="nil"/>
            </w:tcBorders>
            <w:shd w:val="clear" w:color="auto" w:fill="auto"/>
            <w:noWrap/>
            <w:vAlign w:val="bottom"/>
            <w:hideMark/>
          </w:tcPr>
          <w:p w:rsidR="00C07979" w:rsidRPr="00A8336C" w:rsidRDefault="00C07979" w:rsidP="00994622">
            <w:pPr>
              <w:jc w:val="right"/>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 xml:space="preserve">        (892)</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b/>
                <w:bCs/>
                <w:sz w:val="18"/>
                <w:szCs w:val="18"/>
                <w:lang w:eastAsia="en-US"/>
              </w:rPr>
            </w:pPr>
            <w:r w:rsidRPr="00A8336C">
              <w:rPr>
                <w:rFonts w:ascii="Calibri" w:eastAsia="Times New Roman" w:hAnsi="Calibri" w:cs="Arial"/>
                <w:b/>
                <w:bCs/>
                <w:sz w:val="18"/>
                <w:szCs w:val="18"/>
                <w:lang w:eastAsia="en-US"/>
              </w:rPr>
              <w:t>12%</w:t>
            </w:r>
          </w:p>
        </w:tc>
      </w:tr>
      <w:tr w:rsidR="003855A2" w:rsidRPr="00C07979" w:rsidTr="003855A2">
        <w:trPr>
          <w:trHeight w:val="244"/>
        </w:trPr>
        <w:tc>
          <w:tcPr>
            <w:tcW w:w="3833"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 </w:t>
            </w:r>
          </w:p>
        </w:tc>
        <w:tc>
          <w:tcPr>
            <w:tcW w:w="992"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 </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rPr>
                <w:rFonts w:ascii="Calibri" w:eastAsia="Times New Roman" w:hAnsi="Calibri" w:cs="Arial"/>
                <w:color w:val="000000"/>
                <w:sz w:val="18"/>
                <w:szCs w:val="18"/>
                <w:lang w:eastAsia="en-US"/>
              </w:rPr>
            </w:pPr>
          </w:p>
        </w:tc>
        <w:tc>
          <w:tcPr>
            <w:tcW w:w="992" w:type="dxa"/>
            <w:tcBorders>
              <w:top w:val="nil"/>
              <w:left w:val="nil"/>
              <w:bottom w:val="nil"/>
              <w:right w:val="nil"/>
            </w:tcBorders>
            <w:shd w:val="clear" w:color="auto" w:fill="auto"/>
            <w:noWrap/>
            <w:vAlign w:val="bottom"/>
            <w:hideMark/>
          </w:tcPr>
          <w:p w:rsidR="00C07979" w:rsidRPr="00A8336C" w:rsidRDefault="00C07979" w:rsidP="00994622">
            <w:pPr>
              <w:rPr>
                <w:rFonts w:ascii="Calibri" w:eastAsia="Times New Roman" w:hAnsi="Calibri" w:cs="Arial"/>
                <w:color w:val="000000"/>
                <w:sz w:val="18"/>
                <w:szCs w:val="18"/>
                <w:lang w:eastAsia="en-US"/>
              </w:rPr>
            </w:pPr>
          </w:p>
        </w:tc>
        <w:tc>
          <w:tcPr>
            <w:tcW w:w="949"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752" w:type="dxa"/>
            <w:tcBorders>
              <w:top w:val="nil"/>
              <w:left w:val="nil"/>
              <w:bottom w:val="nil"/>
              <w:right w:val="single" w:sz="4" w:space="0" w:color="auto"/>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895"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806"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r>
      <w:tr w:rsidR="003855A2" w:rsidRPr="00C07979" w:rsidTr="003855A2">
        <w:trPr>
          <w:trHeight w:val="244"/>
        </w:trPr>
        <w:tc>
          <w:tcPr>
            <w:tcW w:w="3833"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b/>
                <w:bCs/>
                <w:i/>
                <w:iCs/>
                <w:color w:val="000000"/>
                <w:sz w:val="18"/>
                <w:szCs w:val="18"/>
                <w:lang w:eastAsia="en-US"/>
              </w:rPr>
            </w:pPr>
            <w:r w:rsidRPr="00A8336C">
              <w:rPr>
                <w:rFonts w:ascii="Calibri" w:eastAsia="Times New Roman" w:hAnsi="Calibri" w:cs="Arial"/>
                <w:b/>
                <w:bCs/>
                <w:i/>
                <w:iCs/>
                <w:color w:val="000000"/>
                <w:sz w:val="18"/>
                <w:szCs w:val="18"/>
                <w:lang w:eastAsia="en-US"/>
              </w:rPr>
              <w:t>Баланс</w:t>
            </w:r>
          </w:p>
        </w:tc>
        <w:tc>
          <w:tcPr>
            <w:tcW w:w="992"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 </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rPr>
                <w:rFonts w:ascii="Calibri" w:eastAsia="Times New Roman" w:hAnsi="Calibri" w:cs="Arial"/>
                <w:color w:val="000000"/>
                <w:sz w:val="18"/>
                <w:szCs w:val="18"/>
                <w:lang w:eastAsia="en-US"/>
              </w:rPr>
            </w:pPr>
          </w:p>
        </w:tc>
        <w:tc>
          <w:tcPr>
            <w:tcW w:w="992" w:type="dxa"/>
            <w:tcBorders>
              <w:top w:val="nil"/>
              <w:left w:val="nil"/>
              <w:bottom w:val="nil"/>
              <w:right w:val="nil"/>
            </w:tcBorders>
            <w:shd w:val="clear" w:color="auto" w:fill="auto"/>
            <w:noWrap/>
            <w:vAlign w:val="bottom"/>
            <w:hideMark/>
          </w:tcPr>
          <w:p w:rsidR="00C07979" w:rsidRPr="00A8336C" w:rsidRDefault="00C07979" w:rsidP="00994622">
            <w:pPr>
              <w:rPr>
                <w:rFonts w:ascii="Calibri" w:eastAsia="Times New Roman" w:hAnsi="Calibri" w:cs="Arial"/>
                <w:color w:val="000000"/>
                <w:sz w:val="18"/>
                <w:szCs w:val="18"/>
                <w:lang w:eastAsia="en-US"/>
              </w:rPr>
            </w:pPr>
          </w:p>
        </w:tc>
        <w:tc>
          <w:tcPr>
            <w:tcW w:w="949"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752" w:type="dxa"/>
            <w:tcBorders>
              <w:top w:val="nil"/>
              <w:left w:val="nil"/>
              <w:bottom w:val="nil"/>
              <w:right w:val="single" w:sz="4" w:space="0" w:color="auto"/>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895"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806"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r>
      <w:tr w:rsidR="003855A2" w:rsidRPr="00C07979" w:rsidTr="003855A2">
        <w:trPr>
          <w:trHeight w:val="244"/>
        </w:trPr>
        <w:tc>
          <w:tcPr>
            <w:tcW w:w="3833"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Собствен капитал</w:t>
            </w:r>
          </w:p>
        </w:tc>
        <w:tc>
          <w:tcPr>
            <w:tcW w:w="992"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51 502 </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55 581 </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44 352 </w:t>
            </w:r>
          </w:p>
        </w:tc>
        <w:tc>
          <w:tcPr>
            <w:tcW w:w="949"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(7 150)</w:t>
            </w:r>
          </w:p>
        </w:tc>
        <w:tc>
          <w:tcPr>
            <w:tcW w:w="752"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-14%</w:t>
            </w:r>
          </w:p>
        </w:tc>
        <w:tc>
          <w:tcPr>
            <w:tcW w:w="895"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(11 229)</w:t>
            </w:r>
          </w:p>
        </w:tc>
        <w:tc>
          <w:tcPr>
            <w:tcW w:w="806"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-20%</w:t>
            </w:r>
          </w:p>
        </w:tc>
      </w:tr>
      <w:tr w:rsidR="003855A2" w:rsidRPr="00C07979" w:rsidTr="003855A2">
        <w:trPr>
          <w:trHeight w:val="244"/>
        </w:trPr>
        <w:tc>
          <w:tcPr>
            <w:tcW w:w="3833"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Нетни активи</w:t>
            </w:r>
          </w:p>
        </w:tc>
        <w:tc>
          <w:tcPr>
            <w:tcW w:w="992"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117 689 </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122 581 </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139 592 </w:t>
            </w:r>
          </w:p>
        </w:tc>
        <w:tc>
          <w:tcPr>
            <w:tcW w:w="949"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21 903 </w:t>
            </w:r>
          </w:p>
        </w:tc>
        <w:tc>
          <w:tcPr>
            <w:tcW w:w="752"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19%</w:t>
            </w:r>
          </w:p>
        </w:tc>
        <w:tc>
          <w:tcPr>
            <w:tcW w:w="895"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17 011 </w:t>
            </w:r>
          </w:p>
        </w:tc>
        <w:tc>
          <w:tcPr>
            <w:tcW w:w="806"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14%</w:t>
            </w:r>
          </w:p>
        </w:tc>
      </w:tr>
      <w:tr w:rsidR="003855A2" w:rsidRPr="00C07979" w:rsidTr="003855A2">
        <w:trPr>
          <w:trHeight w:val="244"/>
        </w:trPr>
        <w:tc>
          <w:tcPr>
            <w:tcW w:w="3833"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Активи</w:t>
            </w:r>
          </w:p>
        </w:tc>
        <w:tc>
          <w:tcPr>
            <w:tcW w:w="992"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426 752 </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403 006 </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372 816 </w:t>
            </w:r>
          </w:p>
        </w:tc>
        <w:tc>
          <w:tcPr>
            <w:tcW w:w="949"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(53 936)</w:t>
            </w:r>
          </w:p>
        </w:tc>
        <w:tc>
          <w:tcPr>
            <w:tcW w:w="752"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-13%</w:t>
            </w:r>
          </w:p>
        </w:tc>
        <w:tc>
          <w:tcPr>
            <w:tcW w:w="895"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(30 190)</w:t>
            </w:r>
          </w:p>
        </w:tc>
        <w:tc>
          <w:tcPr>
            <w:tcW w:w="806"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-7%</w:t>
            </w:r>
          </w:p>
        </w:tc>
      </w:tr>
      <w:tr w:rsidR="003855A2" w:rsidRPr="00C07979" w:rsidTr="003855A2">
        <w:trPr>
          <w:trHeight w:val="244"/>
        </w:trPr>
        <w:tc>
          <w:tcPr>
            <w:tcW w:w="3833"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Задлъжнялост</w:t>
            </w:r>
          </w:p>
        </w:tc>
        <w:tc>
          <w:tcPr>
            <w:tcW w:w="992"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375 250 </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347 425 </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328 464 </w:t>
            </w:r>
          </w:p>
        </w:tc>
        <w:tc>
          <w:tcPr>
            <w:tcW w:w="949"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(46 786)</w:t>
            </w:r>
          </w:p>
        </w:tc>
        <w:tc>
          <w:tcPr>
            <w:tcW w:w="752"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-12%</w:t>
            </w:r>
          </w:p>
        </w:tc>
        <w:tc>
          <w:tcPr>
            <w:tcW w:w="895"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(18 961)</w:t>
            </w:r>
          </w:p>
        </w:tc>
        <w:tc>
          <w:tcPr>
            <w:tcW w:w="806"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-5%</w:t>
            </w:r>
          </w:p>
        </w:tc>
      </w:tr>
      <w:tr w:rsidR="003855A2" w:rsidRPr="00C07979" w:rsidTr="003855A2">
        <w:trPr>
          <w:trHeight w:val="244"/>
        </w:trPr>
        <w:tc>
          <w:tcPr>
            <w:tcW w:w="3833" w:type="dxa"/>
            <w:tcBorders>
              <w:top w:val="single" w:sz="4" w:space="0" w:color="auto"/>
              <w:left w:val="single" w:sz="4" w:space="0" w:color="auto"/>
              <w:bottom w:val="single" w:sz="4" w:space="0" w:color="auto"/>
              <w:right w:val="nil"/>
            </w:tcBorders>
            <w:shd w:val="clear" w:color="000000" w:fill="FFFFFF"/>
            <w:noWrap/>
            <w:vAlign w:val="bottom"/>
            <w:hideMark/>
          </w:tcPr>
          <w:p w:rsidR="00C07979" w:rsidRPr="00A8336C" w:rsidRDefault="00C07979" w:rsidP="00994622">
            <w:pPr>
              <w:rPr>
                <w:rFonts w:ascii="Calibri" w:eastAsia="Times New Roman" w:hAnsi="Calibri" w:cs="Arial"/>
                <w:b/>
                <w:bCs/>
                <w:i/>
                <w:iCs/>
                <w:sz w:val="18"/>
                <w:szCs w:val="18"/>
                <w:lang w:eastAsia="en-US"/>
              </w:rPr>
            </w:pPr>
            <w:r w:rsidRPr="00A8336C">
              <w:rPr>
                <w:rFonts w:ascii="Calibri" w:eastAsia="Times New Roman" w:hAnsi="Calibri" w:cs="Arial"/>
                <w:b/>
                <w:bCs/>
                <w:i/>
                <w:iCs/>
                <w:sz w:val="18"/>
                <w:szCs w:val="18"/>
                <w:lang w:eastAsia="en-US"/>
              </w:rPr>
              <w:t>Обемни показатели</w:t>
            </w:r>
          </w:p>
        </w:tc>
        <w:tc>
          <w:tcPr>
            <w:tcW w:w="992" w:type="dxa"/>
            <w:tcBorders>
              <w:top w:val="single" w:sz="4" w:space="0" w:color="auto"/>
              <w:left w:val="single" w:sz="4" w:space="0" w:color="auto"/>
              <w:bottom w:val="single" w:sz="4" w:space="0" w:color="auto"/>
              <w:right w:val="nil"/>
            </w:tcBorders>
            <w:shd w:val="clear" w:color="auto" w:fill="auto"/>
            <w:noWrap/>
            <w:vAlign w:val="bottom"/>
            <w:hideMark/>
          </w:tcPr>
          <w:p w:rsidR="00C07979" w:rsidRPr="00A8336C" w:rsidRDefault="00C07979" w:rsidP="00994622">
            <w:pPr>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 </w:t>
            </w:r>
          </w:p>
        </w:tc>
        <w:tc>
          <w:tcPr>
            <w:tcW w:w="992" w:type="dxa"/>
            <w:tcBorders>
              <w:top w:val="single" w:sz="4" w:space="0" w:color="auto"/>
              <w:left w:val="nil"/>
              <w:bottom w:val="single" w:sz="4" w:space="0" w:color="auto"/>
              <w:right w:val="nil"/>
            </w:tcBorders>
            <w:shd w:val="clear" w:color="auto" w:fill="auto"/>
            <w:noWrap/>
            <w:vAlign w:val="bottom"/>
            <w:hideMark/>
          </w:tcPr>
          <w:p w:rsidR="00C07979" w:rsidRPr="00A8336C" w:rsidRDefault="00C07979" w:rsidP="00994622">
            <w:pPr>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 </w:t>
            </w:r>
          </w:p>
        </w:tc>
        <w:tc>
          <w:tcPr>
            <w:tcW w:w="992" w:type="dxa"/>
            <w:tcBorders>
              <w:top w:val="single" w:sz="4" w:space="0" w:color="auto"/>
              <w:left w:val="nil"/>
              <w:bottom w:val="single" w:sz="4" w:space="0" w:color="auto"/>
              <w:right w:val="nil"/>
            </w:tcBorders>
            <w:shd w:val="clear" w:color="auto" w:fill="auto"/>
            <w:noWrap/>
            <w:vAlign w:val="bottom"/>
            <w:hideMark/>
          </w:tcPr>
          <w:p w:rsidR="00C07979" w:rsidRPr="00A8336C" w:rsidRDefault="00C07979" w:rsidP="00994622">
            <w:pPr>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 </w:t>
            </w:r>
          </w:p>
        </w:tc>
        <w:tc>
          <w:tcPr>
            <w:tcW w:w="949" w:type="dxa"/>
            <w:tcBorders>
              <w:top w:val="single" w:sz="4" w:space="0" w:color="auto"/>
              <w:left w:val="single" w:sz="4" w:space="0" w:color="auto"/>
              <w:bottom w:val="single" w:sz="4" w:space="0" w:color="auto"/>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752" w:type="dxa"/>
            <w:tcBorders>
              <w:top w:val="single" w:sz="4" w:space="0" w:color="auto"/>
              <w:left w:val="nil"/>
              <w:bottom w:val="single" w:sz="4" w:space="0" w:color="auto"/>
              <w:right w:val="single" w:sz="4" w:space="0" w:color="auto"/>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895" w:type="dxa"/>
            <w:tcBorders>
              <w:top w:val="single" w:sz="4" w:space="0" w:color="auto"/>
              <w:left w:val="nil"/>
              <w:bottom w:val="single" w:sz="4" w:space="0" w:color="auto"/>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r>
      <w:tr w:rsidR="003855A2" w:rsidRPr="00C07979" w:rsidTr="003855A2">
        <w:trPr>
          <w:trHeight w:val="244"/>
        </w:trPr>
        <w:tc>
          <w:tcPr>
            <w:tcW w:w="3833" w:type="dxa"/>
            <w:tcBorders>
              <w:top w:val="single" w:sz="4" w:space="0" w:color="auto"/>
              <w:left w:val="single" w:sz="4" w:space="0" w:color="auto"/>
              <w:bottom w:val="single" w:sz="4" w:space="0" w:color="auto"/>
              <w:right w:val="nil"/>
            </w:tcBorders>
            <w:shd w:val="clear" w:color="auto" w:fill="auto"/>
            <w:noWrap/>
            <w:vAlign w:val="bottom"/>
            <w:hideMark/>
          </w:tcPr>
          <w:p w:rsidR="00C07979" w:rsidRPr="00A8336C" w:rsidRDefault="00C07979" w:rsidP="00994622">
            <w:pPr>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Средно списъчен брой на персонала (брой)</w:t>
            </w:r>
          </w:p>
        </w:tc>
        <w:tc>
          <w:tcPr>
            <w:tcW w:w="992" w:type="dxa"/>
            <w:tcBorders>
              <w:top w:val="single" w:sz="4" w:space="0" w:color="auto"/>
              <w:left w:val="single" w:sz="4" w:space="0" w:color="auto"/>
              <w:bottom w:val="single" w:sz="4" w:space="0" w:color="auto"/>
              <w:right w:val="nil"/>
            </w:tcBorders>
            <w:shd w:val="clear" w:color="auto" w:fill="auto"/>
            <w:noWrap/>
            <w:vAlign w:val="bottom"/>
            <w:hideMark/>
          </w:tcPr>
          <w:p w:rsidR="00C07979" w:rsidRPr="00A8336C" w:rsidRDefault="00C07979" w:rsidP="00994622">
            <w:pPr>
              <w:jc w:val="right"/>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171</w:t>
            </w:r>
          </w:p>
        </w:tc>
        <w:tc>
          <w:tcPr>
            <w:tcW w:w="992" w:type="dxa"/>
            <w:tcBorders>
              <w:top w:val="single" w:sz="4" w:space="0" w:color="auto"/>
              <w:left w:val="nil"/>
              <w:bottom w:val="single" w:sz="4" w:space="0" w:color="auto"/>
              <w:right w:val="nil"/>
            </w:tcBorders>
            <w:shd w:val="clear" w:color="auto" w:fill="auto"/>
            <w:noWrap/>
            <w:vAlign w:val="bottom"/>
            <w:hideMark/>
          </w:tcPr>
          <w:p w:rsidR="00C07979" w:rsidRPr="00A8336C" w:rsidRDefault="00C07979" w:rsidP="00994622">
            <w:pPr>
              <w:jc w:val="right"/>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155</w:t>
            </w:r>
          </w:p>
        </w:tc>
        <w:tc>
          <w:tcPr>
            <w:tcW w:w="992" w:type="dxa"/>
            <w:tcBorders>
              <w:top w:val="single" w:sz="4" w:space="0" w:color="auto"/>
              <w:left w:val="nil"/>
              <w:bottom w:val="single" w:sz="4" w:space="0" w:color="auto"/>
              <w:right w:val="nil"/>
            </w:tcBorders>
            <w:shd w:val="clear" w:color="auto" w:fill="auto"/>
            <w:noWrap/>
            <w:vAlign w:val="bottom"/>
            <w:hideMark/>
          </w:tcPr>
          <w:p w:rsidR="00C07979" w:rsidRPr="00A8336C" w:rsidRDefault="00C07979" w:rsidP="00994622">
            <w:pPr>
              <w:jc w:val="right"/>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132</w:t>
            </w:r>
          </w:p>
        </w:tc>
        <w:tc>
          <w:tcPr>
            <w:tcW w:w="949" w:type="dxa"/>
            <w:tcBorders>
              <w:top w:val="nil"/>
              <w:left w:val="single" w:sz="4" w:space="0" w:color="auto"/>
              <w:bottom w:val="nil"/>
              <w:right w:val="nil"/>
            </w:tcBorders>
            <w:shd w:val="clear" w:color="auto" w:fill="auto"/>
            <w:noWrap/>
            <w:vAlign w:val="bottom"/>
            <w:hideMark/>
          </w:tcPr>
          <w:p w:rsidR="00C07979" w:rsidRPr="00A8336C" w:rsidRDefault="00C07979" w:rsidP="00A00E16">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w:t>
            </w:r>
            <w:r w:rsidR="00A00E16">
              <w:rPr>
                <w:rFonts w:ascii="Calibri" w:eastAsia="Times New Roman" w:hAnsi="Calibri" w:cs="Arial"/>
                <w:sz w:val="18"/>
                <w:szCs w:val="18"/>
                <w:lang w:val="en-US" w:eastAsia="en-US"/>
              </w:rPr>
              <w:t>(</w:t>
            </w:r>
            <w:r w:rsidRPr="00A8336C">
              <w:rPr>
                <w:rFonts w:ascii="Calibri" w:eastAsia="Times New Roman" w:hAnsi="Calibri" w:cs="Arial"/>
                <w:sz w:val="18"/>
                <w:szCs w:val="18"/>
                <w:lang w:eastAsia="en-US"/>
              </w:rPr>
              <w:t xml:space="preserve"> 39)</w:t>
            </w:r>
          </w:p>
        </w:tc>
        <w:tc>
          <w:tcPr>
            <w:tcW w:w="752"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-23%</w:t>
            </w:r>
          </w:p>
        </w:tc>
        <w:tc>
          <w:tcPr>
            <w:tcW w:w="895"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xml:space="preserve">         (23)</w:t>
            </w:r>
          </w:p>
        </w:tc>
        <w:tc>
          <w:tcPr>
            <w:tcW w:w="806"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-15%</w:t>
            </w:r>
          </w:p>
        </w:tc>
      </w:tr>
      <w:tr w:rsidR="003855A2" w:rsidRPr="00C07979" w:rsidTr="003855A2">
        <w:trPr>
          <w:trHeight w:val="244"/>
        </w:trPr>
        <w:tc>
          <w:tcPr>
            <w:tcW w:w="3833" w:type="dxa"/>
            <w:tcBorders>
              <w:top w:val="single" w:sz="4" w:space="0" w:color="auto"/>
              <w:left w:val="single" w:sz="4" w:space="0" w:color="auto"/>
              <w:bottom w:val="single" w:sz="4" w:space="0" w:color="auto"/>
              <w:right w:val="nil"/>
            </w:tcBorders>
            <w:shd w:val="clear" w:color="000000" w:fill="FFFFFF"/>
            <w:noWrap/>
            <w:vAlign w:val="bottom"/>
            <w:hideMark/>
          </w:tcPr>
          <w:p w:rsidR="00C07979" w:rsidRPr="00A8336C" w:rsidRDefault="00C07979" w:rsidP="00994622">
            <w:pPr>
              <w:rPr>
                <w:rFonts w:ascii="Calibri" w:eastAsia="Times New Roman" w:hAnsi="Calibri" w:cs="Arial"/>
                <w:b/>
                <w:bCs/>
                <w:i/>
                <w:iCs/>
                <w:sz w:val="18"/>
                <w:szCs w:val="18"/>
                <w:lang w:eastAsia="en-US"/>
              </w:rPr>
            </w:pPr>
            <w:r w:rsidRPr="00A8336C">
              <w:rPr>
                <w:rFonts w:ascii="Calibri" w:eastAsia="Times New Roman" w:hAnsi="Calibri" w:cs="Arial"/>
                <w:b/>
                <w:bCs/>
                <w:i/>
                <w:iCs/>
                <w:sz w:val="18"/>
                <w:szCs w:val="18"/>
                <w:lang w:eastAsia="en-US"/>
              </w:rPr>
              <w:t>Коефициенти за:</w:t>
            </w:r>
          </w:p>
        </w:tc>
        <w:tc>
          <w:tcPr>
            <w:tcW w:w="992" w:type="dxa"/>
            <w:tcBorders>
              <w:top w:val="single" w:sz="4" w:space="0" w:color="auto"/>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 </w:t>
            </w:r>
          </w:p>
        </w:tc>
        <w:tc>
          <w:tcPr>
            <w:tcW w:w="992" w:type="dxa"/>
            <w:tcBorders>
              <w:top w:val="single" w:sz="4" w:space="0" w:color="auto"/>
              <w:left w:val="nil"/>
              <w:bottom w:val="nil"/>
              <w:right w:val="nil"/>
            </w:tcBorders>
            <w:shd w:val="clear" w:color="auto" w:fill="auto"/>
            <w:noWrap/>
            <w:vAlign w:val="bottom"/>
            <w:hideMark/>
          </w:tcPr>
          <w:p w:rsidR="00C07979" w:rsidRPr="00A8336C" w:rsidRDefault="00C07979" w:rsidP="00994622">
            <w:pPr>
              <w:rPr>
                <w:rFonts w:ascii="Calibri" w:eastAsia="Times New Roman" w:hAnsi="Calibri" w:cs="Arial"/>
                <w:color w:val="000000"/>
                <w:sz w:val="18"/>
                <w:szCs w:val="18"/>
                <w:lang w:eastAsia="en-US"/>
              </w:rPr>
            </w:pPr>
          </w:p>
        </w:tc>
        <w:tc>
          <w:tcPr>
            <w:tcW w:w="992" w:type="dxa"/>
            <w:tcBorders>
              <w:top w:val="single" w:sz="4" w:space="0" w:color="auto"/>
              <w:left w:val="nil"/>
              <w:bottom w:val="nil"/>
              <w:right w:val="nil"/>
            </w:tcBorders>
            <w:shd w:val="clear" w:color="auto" w:fill="auto"/>
            <w:noWrap/>
            <w:vAlign w:val="bottom"/>
            <w:hideMark/>
          </w:tcPr>
          <w:p w:rsidR="00C07979" w:rsidRPr="00A8336C" w:rsidRDefault="00C07979" w:rsidP="00994622">
            <w:pPr>
              <w:rPr>
                <w:rFonts w:ascii="Calibri" w:eastAsia="Times New Roman" w:hAnsi="Calibri" w:cs="Arial"/>
                <w:color w:val="000000"/>
                <w:sz w:val="18"/>
                <w:szCs w:val="18"/>
                <w:lang w:eastAsia="en-US"/>
              </w:rPr>
            </w:pPr>
          </w:p>
        </w:tc>
        <w:tc>
          <w:tcPr>
            <w:tcW w:w="949" w:type="dxa"/>
            <w:tcBorders>
              <w:top w:val="single" w:sz="4" w:space="0" w:color="auto"/>
              <w:left w:val="single" w:sz="4" w:space="0" w:color="auto"/>
              <w:bottom w:val="single" w:sz="4" w:space="0" w:color="auto"/>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752" w:type="dxa"/>
            <w:tcBorders>
              <w:top w:val="single" w:sz="4" w:space="0" w:color="auto"/>
              <w:left w:val="nil"/>
              <w:bottom w:val="single" w:sz="4" w:space="0" w:color="auto"/>
              <w:right w:val="single" w:sz="4" w:space="0" w:color="auto"/>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895" w:type="dxa"/>
            <w:tcBorders>
              <w:top w:val="single" w:sz="4" w:space="0" w:color="auto"/>
              <w:left w:val="nil"/>
              <w:bottom w:val="single" w:sz="4" w:space="0" w:color="auto"/>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r>
      <w:tr w:rsidR="003855A2" w:rsidRPr="00C07979" w:rsidTr="003855A2">
        <w:trPr>
          <w:trHeight w:val="244"/>
        </w:trPr>
        <w:tc>
          <w:tcPr>
            <w:tcW w:w="3833" w:type="dxa"/>
            <w:tcBorders>
              <w:top w:val="nil"/>
              <w:left w:val="single" w:sz="4" w:space="0" w:color="auto"/>
              <w:bottom w:val="single" w:sz="4" w:space="0" w:color="auto"/>
              <w:right w:val="nil"/>
            </w:tcBorders>
            <w:shd w:val="clear" w:color="000000" w:fill="FFFFFF"/>
            <w:noWrap/>
            <w:vAlign w:val="bottom"/>
            <w:hideMark/>
          </w:tcPr>
          <w:p w:rsidR="00C07979" w:rsidRPr="00A8336C" w:rsidRDefault="00C07979" w:rsidP="00994622">
            <w:pPr>
              <w:rPr>
                <w:rFonts w:ascii="Calibri" w:eastAsia="Times New Roman" w:hAnsi="Calibri" w:cs="Arial"/>
                <w:b/>
                <w:bCs/>
                <w:i/>
                <w:iCs/>
                <w:sz w:val="18"/>
                <w:szCs w:val="18"/>
                <w:lang w:eastAsia="en-US"/>
              </w:rPr>
            </w:pPr>
            <w:r w:rsidRPr="00A8336C">
              <w:rPr>
                <w:rFonts w:ascii="Calibri" w:eastAsia="Times New Roman" w:hAnsi="Calibri" w:cs="Arial"/>
                <w:b/>
                <w:bCs/>
                <w:i/>
                <w:iCs/>
                <w:sz w:val="18"/>
                <w:szCs w:val="18"/>
                <w:lang w:eastAsia="en-US"/>
              </w:rPr>
              <w:t>Рентабилност</w:t>
            </w:r>
          </w:p>
        </w:tc>
        <w:tc>
          <w:tcPr>
            <w:tcW w:w="992" w:type="dxa"/>
            <w:tcBorders>
              <w:top w:val="single" w:sz="4" w:space="0" w:color="auto"/>
              <w:left w:val="single" w:sz="4" w:space="0" w:color="auto"/>
              <w:bottom w:val="single" w:sz="4" w:space="0" w:color="auto"/>
              <w:right w:val="nil"/>
            </w:tcBorders>
            <w:shd w:val="clear" w:color="auto" w:fill="auto"/>
            <w:noWrap/>
            <w:vAlign w:val="bottom"/>
            <w:hideMark/>
          </w:tcPr>
          <w:p w:rsidR="00C07979" w:rsidRPr="00A8336C" w:rsidRDefault="00C07979" w:rsidP="00994622">
            <w:pPr>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 </w:t>
            </w:r>
          </w:p>
        </w:tc>
        <w:tc>
          <w:tcPr>
            <w:tcW w:w="992" w:type="dxa"/>
            <w:tcBorders>
              <w:top w:val="single" w:sz="4" w:space="0" w:color="auto"/>
              <w:left w:val="nil"/>
              <w:bottom w:val="single" w:sz="4" w:space="0" w:color="auto"/>
              <w:right w:val="nil"/>
            </w:tcBorders>
            <w:shd w:val="clear" w:color="auto" w:fill="auto"/>
            <w:noWrap/>
            <w:vAlign w:val="bottom"/>
            <w:hideMark/>
          </w:tcPr>
          <w:p w:rsidR="00C07979" w:rsidRPr="00A8336C" w:rsidRDefault="00C07979" w:rsidP="00994622">
            <w:pPr>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 </w:t>
            </w:r>
          </w:p>
        </w:tc>
        <w:tc>
          <w:tcPr>
            <w:tcW w:w="992" w:type="dxa"/>
            <w:tcBorders>
              <w:top w:val="single" w:sz="4" w:space="0" w:color="auto"/>
              <w:left w:val="nil"/>
              <w:bottom w:val="single" w:sz="4" w:space="0" w:color="auto"/>
              <w:right w:val="nil"/>
            </w:tcBorders>
            <w:shd w:val="clear" w:color="auto" w:fill="auto"/>
            <w:noWrap/>
            <w:vAlign w:val="bottom"/>
            <w:hideMark/>
          </w:tcPr>
          <w:p w:rsidR="00C07979" w:rsidRPr="00A8336C" w:rsidRDefault="00C07979" w:rsidP="00994622">
            <w:pPr>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 </w:t>
            </w:r>
          </w:p>
        </w:tc>
        <w:tc>
          <w:tcPr>
            <w:tcW w:w="949" w:type="dxa"/>
            <w:tcBorders>
              <w:top w:val="nil"/>
              <w:left w:val="single" w:sz="4" w:space="0" w:color="auto"/>
              <w:bottom w:val="single" w:sz="4" w:space="0" w:color="auto"/>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752" w:type="dxa"/>
            <w:tcBorders>
              <w:top w:val="nil"/>
              <w:left w:val="nil"/>
              <w:bottom w:val="single" w:sz="4" w:space="0" w:color="auto"/>
              <w:right w:val="single" w:sz="4" w:space="0" w:color="auto"/>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895" w:type="dxa"/>
            <w:tcBorders>
              <w:top w:val="nil"/>
              <w:left w:val="nil"/>
              <w:bottom w:val="single" w:sz="4" w:space="0" w:color="auto"/>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806" w:type="dxa"/>
            <w:tcBorders>
              <w:top w:val="nil"/>
              <w:left w:val="nil"/>
              <w:bottom w:val="single" w:sz="4" w:space="0" w:color="auto"/>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r>
      <w:tr w:rsidR="003855A2" w:rsidRPr="00C07979" w:rsidTr="003855A2">
        <w:trPr>
          <w:trHeight w:val="244"/>
        </w:trPr>
        <w:tc>
          <w:tcPr>
            <w:tcW w:w="3833" w:type="dxa"/>
            <w:tcBorders>
              <w:top w:val="nil"/>
              <w:left w:val="single" w:sz="4" w:space="0" w:color="auto"/>
              <w:bottom w:val="nil"/>
              <w:right w:val="nil"/>
            </w:tcBorders>
            <w:shd w:val="clear" w:color="auto" w:fill="auto"/>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нетен марж</w:t>
            </w:r>
          </w:p>
        </w:tc>
        <w:tc>
          <w:tcPr>
            <w:tcW w:w="992" w:type="dxa"/>
            <w:tcBorders>
              <w:top w:val="nil"/>
              <w:left w:val="single" w:sz="4" w:space="0" w:color="auto"/>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-0,13</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-0,41</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-0,79</w:t>
            </w:r>
          </w:p>
        </w:tc>
        <w:tc>
          <w:tcPr>
            <w:tcW w:w="949"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752"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519%</w:t>
            </w:r>
          </w:p>
        </w:tc>
        <w:tc>
          <w:tcPr>
            <w:tcW w:w="895"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806"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91%</w:t>
            </w:r>
          </w:p>
        </w:tc>
      </w:tr>
      <w:tr w:rsidR="003855A2" w:rsidRPr="00C07979" w:rsidTr="003855A2">
        <w:trPr>
          <w:trHeight w:val="244"/>
        </w:trPr>
        <w:tc>
          <w:tcPr>
            <w:tcW w:w="3833" w:type="dxa"/>
            <w:tcBorders>
              <w:top w:val="nil"/>
              <w:left w:val="single" w:sz="4" w:space="0" w:color="auto"/>
              <w:bottom w:val="nil"/>
              <w:right w:val="nil"/>
            </w:tcBorders>
            <w:shd w:val="clear" w:color="auto" w:fill="auto"/>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на собствения капитал (EBIT/собствен капитал)</w:t>
            </w:r>
          </w:p>
        </w:tc>
        <w:tc>
          <w:tcPr>
            <w:tcW w:w="992" w:type="dxa"/>
            <w:tcBorders>
              <w:top w:val="nil"/>
              <w:left w:val="single" w:sz="4" w:space="0" w:color="auto"/>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0,05</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-0,13</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-0,15</w:t>
            </w:r>
          </w:p>
        </w:tc>
        <w:tc>
          <w:tcPr>
            <w:tcW w:w="949"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752"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-429%</w:t>
            </w:r>
          </w:p>
        </w:tc>
        <w:tc>
          <w:tcPr>
            <w:tcW w:w="895"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806"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21%</w:t>
            </w:r>
          </w:p>
        </w:tc>
      </w:tr>
      <w:tr w:rsidR="003855A2" w:rsidRPr="00C07979" w:rsidTr="003855A2">
        <w:trPr>
          <w:trHeight w:val="244"/>
        </w:trPr>
        <w:tc>
          <w:tcPr>
            <w:tcW w:w="3833" w:type="dxa"/>
            <w:tcBorders>
              <w:top w:val="nil"/>
              <w:left w:val="single" w:sz="4" w:space="0" w:color="auto"/>
              <w:bottom w:val="nil"/>
              <w:right w:val="nil"/>
            </w:tcBorders>
            <w:shd w:val="clear" w:color="auto" w:fill="auto"/>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на нетните активите (EBIT/нетни активи)</w:t>
            </w:r>
          </w:p>
        </w:tc>
        <w:tc>
          <w:tcPr>
            <w:tcW w:w="992" w:type="dxa"/>
            <w:tcBorders>
              <w:top w:val="nil"/>
              <w:left w:val="single" w:sz="4" w:space="0" w:color="auto"/>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0,021</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-0,058</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-0,049</w:t>
            </w:r>
          </w:p>
        </w:tc>
        <w:tc>
          <w:tcPr>
            <w:tcW w:w="949"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752"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-339%</w:t>
            </w:r>
          </w:p>
        </w:tc>
        <w:tc>
          <w:tcPr>
            <w:tcW w:w="895"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806"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-15%</w:t>
            </w:r>
          </w:p>
        </w:tc>
      </w:tr>
      <w:tr w:rsidR="003855A2" w:rsidRPr="00C07979" w:rsidTr="003855A2">
        <w:trPr>
          <w:trHeight w:val="244"/>
        </w:trPr>
        <w:tc>
          <w:tcPr>
            <w:tcW w:w="3833" w:type="dxa"/>
            <w:tcBorders>
              <w:top w:val="nil"/>
              <w:left w:val="single" w:sz="4" w:space="0" w:color="auto"/>
              <w:bottom w:val="nil"/>
              <w:right w:val="nil"/>
            </w:tcBorders>
            <w:shd w:val="clear" w:color="auto" w:fill="auto"/>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обръщаемост на активите (приходи/ДА)</w:t>
            </w:r>
          </w:p>
        </w:tc>
        <w:tc>
          <w:tcPr>
            <w:tcW w:w="992" w:type="dxa"/>
            <w:tcBorders>
              <w:top w:val="nil"/>
              <w:left w:val="single" w:sz="4" w:space="0" w:color="auto"/>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0,49</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0,68</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0,36</w:t>
            </w:r>
          </w:p>
        </w:tc>
        <w:tc>
          <w:tcPr>
            <w:tcW w:w="949"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752"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-26%</w:t>
            </w:r>
          </w:p>
        </w:tc>
        <w:tc>
          <w:tcPr>
            <w:tcW w:w="895"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806"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-46%</w:t>
            </w:r>
          </w:p>
        </w:tc>
      </w:tr>
      <w:tr w:rsidR="003855A2" w:rsidRPr="00C07979" w:rsidTr="003855A2">
        <w:trPr>
          <w:trHeight w:val="244"/>
        </w:trPr>
        <w:tc>
          <w:tcPr>
            <w:tcW w:w="3833" w:type="dxa"/>
            <w:tcBorders>
              <w:top w:val="nil"/>
              <w:left w:val="single" w:sz="4" w:space="0" w:color="auto"/>
              <w:bottom w:val="nil"/>
              <w:right w:val="nil"/>
            </w:tcBorders>
            <w:shd w:val="clear" w:color="auto" w:fill="auto"/>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обръщаемост на ДМА (приходи/ДМА)</w:t>
            </w:r>
          </w:p>
        </w:tc>
        <w:tc>
          <w:tcPr>
            <w:tcW w:w="992" w:type="dxa"/>
            <w:tcBorders>
              <w:top w:val="nil"/>
              <w:left w:val="single" w:sz="4" w:space="0" w:color="auto"/>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0,49</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0,67</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0,36</w:t>
            </w:r>
          </w:p>
        </w:tc>
        <w:tc>
          <w:tcPr>
            <w:tcW w:w="949"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752"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-26%</w:t>
            </w:r>
          </w:p>
        </w:tc>
        <w:tc>
          <w:tcPr>
            <w:tcW w:w="895"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806"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-46%</w:t>
            </w:r>
          </w:p>
        </w:tc>
      </w:tr>
      <w:tr w:rsidR="003855A2" w:rsidRPr="00C07979" w:rsidTr="003855A2">
        <w:trPr>
          <w:trHeight w:val="244"/>
        </w:trPr>
        <w:tc>
          <w:tcPr>
            <w:tcW w:w="3833" w:type="dxa"/>
            <w:tcBorders>
              <w:top w:val="single" w:sz="4" w:space="0" w:color="auto"/>
              <w:left w:val="single" w:sz="4" w:space="0" w:color="auto"/>
              <w:bottom w:val="single" w:sz="4" w:space="0" w:color="auto"/>
              <w:right w:val="nil"/>
            </w:tcBorders>
            <w:shd w:val="clear" w:color="000000" w:fill="FFFFFF"/>
            <w:noWrap/>
            <w:vAlign w:val="bottom"/>
            <w:hideMark/>
          </w:tcPr>
          <w:p w:rsidR="00C07979" w:rsidRPr="00A8336C" w:rsidRDefault="00C07979" w:rsidP="00994622">
            <w:pPr>
              <w:rPr>
                <w:rFonts w:ascii="Calibri" w:eastAsia="Times New Roman" w:hAnsi="Calibri" w:cs="Arial"/>
                <w:b/>
                <w:bCs/>
                <w:i/>
                <w:iCs/>
                <w:sz w:val="18"/>
                <w:szCs w:val="18"/>
                <w:lang w:eastAsia="en-US"/>
              </w:rPr>
            </w:pPr>
            <w:r w:rsidRPr="00A8336C">
              <w:rPr>
                <w:rFonts w:ascii="Calibri" w:eastAsia="Times New Roman" w:hAnsi="Calibri" w:cs="Arial"/>
                <w:b/>
                <w:bCs/>
                <w:i/>
                <w:iCs/>
                <w:sz w:val="18"/>
                <w:szCs w:val="18"/>
                <w:lang w:eastAsia="en-US"/>
              </w:rPr>
              <w:t>Задлъжнялост</w:t>
            </w:r>
          </w:p>
        </w:tc>
        <w:tc>
          <w:tcPr>
            <w:tcW w:w="992" w:type="dxa"/>
            <w:tcBorders>
              <w:top w:val="single" w:sz="4" w:space="0" w:color="auto"/>
              <w:left w:val="single" w:sz="4" w:space="0" w:color="auto"/>
              <w:bottom w:val="single" w:sz="4" w:space="0" w:color="auto"/>
              <w:right w:val="nil"/>
            </w:tcBorders>
            <w:shd w:val="clear" w:color="auto" w:fill="auto"/>
            <w:noWrap/>
            <w:vAlign w:val="bottom"/>
            <w:hideMark/>
          </w:tcPr>
          <w:p w:rsidR="00C07979" w:rsidRPr="00A8336C" w:rsidRDefault="00C07979" w:rsidP="00994622">
            <w:pPr>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 </w:t>
            </w:r>
          </w:p>
        </w:tc>
        <w:tc>
          <w:tcPr>
            <w:tcW w:w="992" w:type="dxa"/>
            <w:tcBorders>
              <w:top w:val="single" w:sz="4" w:space="0" w:color="auto"/>
              <w:left w:val="nil"/>
              <w:bottom w:val="single" w:sz="4" w:space="0" w:color="auto"/>
              <w:right w:val="nil"/>
            </w:tcBorders>
            <w:shd w:val="clear" w:color="auto" w:fill="auto"/>
            <w:noWrap/>
            <w:vAlign w:val="bottom"/>
            <w:hideMark/>
          </w:tcPr>
          <w:p w:rsidR="00C07979" w:rsidRPr="00A8336C" w:rsidRDefault="00C07979" w:rsidP="00994622">
            <w:pPr>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 </w:t>
            </w:r>
          </w:p>
        </w:tc>
        <w:tc>
          <w:tcPr>
            <w:tcW w:w="992" w:type="dxa"/>
            <w:tcBorders>
              <w:top w:val="single" w:sz="4" w:space="0" w:color="auto"/>
              <w:left w:val="nil"/>
              <w:bottom w:val="single" w:sz="4" w:space="0" w:color="auto"/>
              <w:right w:val="nil"/>
            </w:tcBorders>
            <w:shd w:val="clear" w:color="auto" w:fill="auto"/>
            <w:noWrap/>
            <w:vAlign w:val="bottom"/>
            <w:hideMark/>
          </w:tcPr>
          <w:p w:rsidR="00C07979" w:rsidRPr="00A8336C" w:rsidRDefault="00C07979" w:rsidP="00994622">
            <w:pPr>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 </w:t>
            </w:r>
          </w:p>
        </w:tc>
        <w:tc>
          <w:tcPr>
            <w:tcW w:w="949" w:type="dxa"/>
            <w:tcBorders>
              <w:top w:val="single" w:sz="4" w:space="0" w:color="auto"/>
              <w:left w:val="single" w:sz="4" w:space="0" w:color="auto"/>
              <w:bottom w:val="single" w:sz="4" w:space="0" w:color="auto"/>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752" w:type="dxa"/>
            <w:tcBorders>
              <w:top w:val="single" w:sz="4" w:space="0" w:color="auto"/>
              <w:left w:val="nil"/>
              <w:bottom w:val="single" w:sz="4" w:space="0" w:color="auto"/>
              <w:right w:val="single" w:sz="4" w:space="0" w:color="auto"/>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895" w:type="dxa"/>
            <w:tcBorders>
              <w:top w:val="single" w:sz="4" w:space="0" w:color="auto"/>
              <w:left w:val="nil"/>
              <w:bottom w:val="single" w:sz="4" w:space="0" w:color="auto"/>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r>
      <w:tr w:rsidR="003855A2" w:rsidRPr="00C07979" w:rsidTr="003855A2">
        <w:trPr>
          <w:trHeight w:val="244"/>
        </w:trPr>
        <w:tc>
          <w:tcPr>
            <w:tcW w:w="3833" w:type="dxa"/>
            <w:tcBorders>
              <w:top w:val="nil"/>
              <w:left w:val="single" w:sz="4" w:space="0" w:color="auto"/>
              <w:bottom w:val="nil"/>
              <w:right w:val="nil"/>
            </w:tcBorders>
            <w:shd w:val="clear" w:color="auto" w:fill="auto"/>
            <w:vAlign w:val="bottom"/>
            <w:hideMark/>
          </w:tcPr>
          <w:p w:rsidR="00C07979" w:rsidRPr="00B34AED" w:rsidRDefault="00C07979" w:rsidP="00B34AED">
            <w:pPr>
              <w:rPr>
                <w:rFonts w:ascii="Calibri" w:eastAsia="Times New Roman" w:hAnsi="Calibri" w:cs="Arial"/>
                <w:sz w:val="18"/>
                <w:szCs w:val="18"/>
                <w:lang w:val="en-US" w:eastAsia="en-US"/>
              </w:rPr>
            </w:pPr>
            <w:r w:rsidRPr="00A8336C">
              <w:rPr>
                <w:rFonts w:ascii="Calibri" w:eastAsia="Times New Roman" w:hAnsi="Calibri" w:cs="Arial"/>
                <w:sz w:val="18"/>
                <w:szCs w:val="18"/>
                <w:lang w:eastAsia="en-US"/>
              </w:rPr>
              <w:t xml:space="preserve">дълг/собствен капитал </w:t>
            </w:r>
          </w:p>
        </w:tc>
        <w:tc>
          <w:tcPr>
            <w:tcW w:w="992" w:type="dxa"/>
            <w:tcBorders>
              <w:top w:val="nil"/>
              <w:left w:val="single" w:sz="4" w:space="0" w:color="auto"/>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7,29</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6,25</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7,41</w:t>
            </w:r>
          </w:p>
        </w:tc>
        <w:tc>
          <w:tcPr>
            <w:tcW w:w="949"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752"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2%</w:t>
            </w:r>
          </w:p>
        </w:tc>
        <w:tc>
          <w:tcPr>
            <w:tcW w:w="895"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806"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18%</w:t>
            </w:r>
          </w:p>
        </w:tc>
      </w:tr>
      <w:tr w:rsidR="003855A2" w:rsidRPr="00C07979" w:rsidTr="003855A2">
        <w:trPr>
          <w:trHeight w:val="244"/>
        </w:trPr>
        <w:tc>
          <w:tcPr>
            <w:tcW w:w="3833" w:type="dxa"/>
            <w:tcBorders>
              <w:top w:val="nil"/>
              <w:left w:val="single" w:sz="4" w:space="0" w:color="auto"/>
              <w:bottom w:val="nil"/>
              <w:right w:val="nil"/>
            </w:tcBorders>
            <w:shd w:val="clear" w:color="auto" w:fill="auto"/>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дълг/ активи</w:t>
            </w:r>
          </w:p>
        </w:tc>
        <w:tc>
          <w:tcPr>
            <w:tcW w:w="992" w:type="dxa"/>
            <w:tcBorders>
              <w:top w:val="nil"/>
              <w:left w:val="single" w:sz="4" w:space="0" w:color="auto"/>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0,88</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0,86</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0,88</w:t>
            </w:r>
          </w:p>
        </w:tc>
        <w:tc>
          <w:tcPr>
            <w:tcW w:w="949"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752"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0%</w:t>
            </w:r>
          </w:p>
        </w:tc>
        <w:tc>
          <w:tcPr>
            <w:tcW w:w="895"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806"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2%</w:t>
            </w:r>
          </w:p>
        </w:tc>
      </w:tr>
      <w:tr w:rsidR="003855A2" w:rsidRPr="00C07979" w:rsidTr="003855A2">
        <w:trPr>
          <w:trHeight w:val="244"/>
        </w:trPr>
        <w:tc>
          <w:tcPr>
            <w:tcW w:w="3833" w:type="dxa"/>
            <w:tcBorders>
              <w:top w:val="single" w:sz="4" w:space="0" w:color="auto"/>
              <w:left w:val="single" w:sz="4" w:space="0" w:color="auto"/>
              <w:bottom w:val="single" w:sz="4" w:space="0" w:color="auto"/>
              <w:right w:val="nil"/>
            </w:tcBorders>
            <w:shd w:val="clear" w:color="000000" w:fill="FFFFFF"/>
            <w:noWrap/>
            <w:vAlign w:val="bottom"/>
            <w:hideMark/>
          </w:tcPr>
          <w:p w:rsidR="00C07979" w:rsidRPr="00A8336C" w:rsidRDefault="00C07979" w:rsidP="00994622">
            <w:pPr>
              <w:rPr>
                <w:rFonts w:ascii="Calibri" w:eastAsia="Times New Roman" w:hAnsi="Calibri" w:cs="Arial"/>
                <w:b/>
                <w:bCs/>
                <w:i/>
                <w:iCs/>
                <w:sz w:val="18"/>
                <w:szCs w:val="18"/>
                <w:lang w:eastAsia="en-US"/>
              </w:rPr>
            </w:pPr>
            <w:r w:rsidRPr="00A8336C">
              <w:rPr>
                <w:rFonts w:ascii="Calibri" w:eastAsia="Times New Roman" w:hAnsi="Calibri" w:cs="Arial"/>
                <w:b/>
                <w:bCs/>
                <w:i/>
                <w:iCs/>
                <w:sz w:val="18"/>
                <w:szCs w:val="18"/>
                <w:lang w:eastAsia="en-US"/>
              </w:rPr>
              <w:t>Ликвидност</w:t>
            </w:r>
          </w:p>
        </w:tc>
        <w:tc>
          <w:tcPr>
            <w:tcW w:w="992" w:type="dxa"/>
            <w:tcBorders>
              <w:top w:val="single" w:sz="4" w:space="0" w:color="auto"/>
              <w:left w:val="single" w:sz="4" w:space="0" w:color="auto"/>
              <w:bottom w:val="single" w:sz="4" w:space="0" w:color="auto"/>
              <w:right w:val="nil"/>
            </w:tcBorders>
            <w:shd w:val="clear" w:color="000000" w:fill="FFFFFF"/>
            <w:noWrap/>
            <w:vAlign w:val="bottom"/>
            <w:hideMark/>
          </w:tcPr>
          <w:p w:rsidR="00C07979" w:rsidRPr="00A8336C" w:rsidRDefault="00C07979" w:rsidP="00994622">
            <w:pPr>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 </w:t>
            </w:r>
          </w:p>
        </w:tc>
        <w:tc>
          <w:tcPr>
            <w:tcW w:w="992" w:type="dxa"/>
            <w:tcBorders>
              <w:top w:val="single" w:sz="4" w:space="0" w:color="auto"/>
              <w:left w:val="nil"/>
              <w:bottom w:val="single" w:sz="4" w:space="0" w:color="auto"/>
              <w:right w:val="nil"/>
            </w:tcBorders>
            <w:shd w:val="clear" w:color="000000" w:fill="FFFFFF"/>
            <w:noWrap/>
            <w:vAlign w:val="bottom"/>
            <w:hideMark/>
          </w:tcPr>
          <w:p w:rsidR="00C07979" w:rsidRPr="00A8336C" w:rsidRDefault="00C07979" w:rsidP="00994622">
            <w:pPr>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 </w:t>
            </w:r>
          </w:p>
        </w:tc>
        <w:tc>
          <w:tcPr>
            <w:tcW w:w="992" w:type="dxa"/>
            <w:tcBorders>
              <w:top w:val="single" w:sz="4" w:space="0" w:color="auto"/>
              <w:left w:val="nil"/>
              <w:bottom w:val="single" w:sz="4" w:space="0" w:color="auto"/>
              <w:right w:val="nil"/>
            </w:tcBorders>
            <w:shd w:val="clear" w:color="000000" w:fill="FFFFFF"/>
            <w:noWrap/>
            <w:vAlign w:val="bottom"/>
            <w:hideMark/>
          </w:tcPr>
          <w:p w:rsidR="00C07979" w:rsidRPr="00A8336C" w:rsidRDefault="00C07979" w:rsidP="00994622">
            <w:pPr>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 </w:t>
            </w:r>
          </w:p>
        </w:tc>
        <w:tc>
          <w:tcPr>
            <w:tcW w:w="949" w:type="dxa"/>
            <w:tcBorders>
              <w:top w:val="single" w:sz="4" w:space="0" w:color="auto"/>
              <w:left w:val="single" w:sz="4" w:space="0" w:color="auto"/>
              <w:bottom w:val="single" w:sz="4" w:space="0" w:color="auto"/>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752" w:type="dxa"/>
            <w:tcBorders>
              <w:top w:val="single" w:sz="4" w:space="0" w:color="auto"/>
              <w:left w:val="nil"/>
              <w:bottom w:val="single" w:sz="4" w:space="0" w:color="auto"/>
              <w:right w:val="single" w:sz="4" w:space="0" w:color="auto"/>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895" w:type="dxa"/>
            <w:tcBorders>
              <w:top w:val="single" w:sz="4" w:space="0" w:color="auto"/>
              <w:left w:val="nil"/>
              <w:bottom w:val="single" w:sz="4" w:space="0" w:color="auto"/>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r>
      <w:tr w:rsidR="003855A2" w:rsidRPr="00C07979" w:rsidTr="003855A2">
        <w:trPr>
          <w:trHeight w:val="244"/>
        </w:trPr>
        <w:tc>
          <w:tcPr>
            <w:tcW w:w="3833" w:type="dxa"/>
            <w:tcBorders>
              <w:top w:val="nil"/>
              <w:left w:val="single" w:sz="4" w:space="0" w:color="auto"/>
              <w:bottom w:val="nil"/>
              <w:right w:val="nil"/>
            </w:tcBorders>
            <w:shd w:val="clear" w:color="auto" w:fill="auto"/>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обща ликвидност</w:t>
            </w:r>
          </w:p>
        </w:tc>
        <w:tc>
          <w:tcPr>
            <w:tcW w:w="992" w:type="dxa"/>
            <w:tcBorders>
              <w:top w:val="nil"/>
              <w:left w:val="single" w:sz="4" w:space="0" w:color="auto"/>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0,51</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0,50</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0,45</w:t>
            </w:r>
          </w:p>
        </w:tc>
        <w:tc>
          <w:tcPr>
            <w:tcW w:w="949"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752"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-12%</w:t>
            </w:r>
          </w:p>
        </w:tc>
        <w:tc>
          <w:tcPr>
            <w:tcW w:w="895"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806"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-9%</w:t>
            </w:r>
          </w:p>
        </w:tc>
      </w:tr>
      <w:tr w:rsidR="003855A2" w:rsidRPr="00C07979" w:rsidTr="003855A2">
        <w:trPr>
          <w:trHeight w:val="244"/>
        </w:trPr>
        <w:tc>
          <w:tcPr>
            <w:tcW w:w="3833" w:type="dxa"/>
            <w:tcBorders>
              <w:top w:val="nil"/>
              <w:left w:val="single" w:sz="4" w:space="0" w:color="auto"/>
              <w:bottom w:val="nil"/>
              <w:right w:val="nil"/>
            </w:tcBorders>
            <w:shd w:val="clear" w:color="auto" w:fill="auto"/>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бърза ликвидност</w:t>
            </w:r>
          </w:p>
        </w:tc>
        <w:tc>
          <w:tcPr>
            <w:tcW w:w="992" w:type="dxa"/>
            <w:tcBorders>
              <w:top w:val="nil"/>
              <w:left w:val="single" w:sz="4" w:space="0" w:color="auto"/>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0,49</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0,49</w:t>
            </w:r>
          </w:p>
        </w:tc>
        <w:tc>
          <w:tcPr>
            <w:tcW w:w="992"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0,45</w:t>
            </w:r>
          </w:p>
        </w:tc>
        <w:tc>
          <w:tcPr>
            <w:tcW w:w="949" w:type="dxa"/>
            <w:tcBorders>
              <w:top w:val="nil"/>
              <w:left w:val="single" w:sz="4" w:space="0" w:color="auto"/>
              <w:bottom w:val="nil"/>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752"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-9%</w:t>
            </w:r>
          </w:p>
        </w:tc>
        <w:tc>
          <w:tcPr>
            <w:tcW w:w="895" w:type="dxa"/>
            <w:tcBorders>
              <w:top w:val="nil"/>
              <w:left w:val="nil"/>
              <w:bottom w:val="nil"/>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806" w:type="dxa"/>
            <w:tcBorders>
              <w:top w:val="nil"/>
              <w:left w:val="nil"/>
              <w:bottom w:val="nil"/>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-9%</w:t>
            </w:r>
          </w:p>
        </w:tc>
      </w:tr>
      <w:tr w:rsidR="003855A2" w:rsidRPr="00C07979" w:rsidTr="003855A2">
        <w:trPr>
          <w:trHeight w:val="257"/>
        </w:trPr>
        <w:tc>
          <w:tcPr>
            <w:tcW w:w="3833" w:type="dxa"/>
            <w:tcBorders>
              <w:top w:val="nil"/>
              <w:left w:val="single" w:sz="4" w:space="0" w:color="auto"/>
              <w:bottom w:val="double" w:sz="6" w:space="0" w:color="auto"/>
              <w:right w:val="nil"/>
            </w:tcBorders>
            <w:shd w:val="clear" w:color="auto" w:fill="auto"/>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абсолютна ликвидност</w:t>
            </w:r>
          </w:p>
        </w:tc>
        <w:tc>
          <w:tcPr>
            <w:tcW w:w="992" w:type="dxa"/>
            <w:tcBorders>
              <w:top w:val="nil"/>
              <w:left w:val="single" w:sz="4" w:space="0" w:color="auto"/>
              <w:bottom w:val="double" w:sz="6" w:space="0" w:color="auto"/>
              <w:right w:val="nil"/>
            </w:tcBorders>
            <w:shd w:val="clear" w:color="auto" w:fill="auto"/>
            <w:noWrap/>
            <w:vAlign w:val="bottom"/>
            <w:hideMark/>
          </w:tcPr>
          <w:p w:rsidR="00C07979" w:rsidRPr="00A8336C" w:rsidRDefault="00C07979" w:rsidP="00994622">
            <w:pPr>
              <w:jc w:val="right"/>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0,004</w:t>
            </w:r>
          </w:p>
        </w:tc>
        <w:tc>
          <w:tcPr>
            <w:tcW w:w="992" w:type="dxa"/>
            <w:tcBorders>
              <w:top w:val="nil"/>
              <w:left w:val="nil"/>
              <w:bottom w:val="double" w:sz="6" w:space="0" w:color="auto"/>
              <w:right w:val="nil"/>
            </w:tcBorders>
            <w:shd w:val="clear" w:color="auto" w:fill="auto"/>
            <w:noWrap/>
            <w:vAlign w:val="bottom"/>
            <w:hideMark/>
          </w:tcPr>
          <w:p w:rsidR="00C07979" w:rsidRPr="00A8336C" w:rsidRDefault="00C07979" w:rsidP="00994622">
            <w:pPr>
              <w:jc w:val="right"/>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0,008</w:t>
            </w:r>
          </w:p>
        </w:tc>
        <w:tc>
          <w:tcPr>
            <w:tcW w:w="992" w:type="dxa"/>
            <w:tcBorders>
              <w:top w:val="nil"/>
              <w:left w:val="nil"/>
              <w:bottom w:val="double" w:sz="6" w:space="0" w:color="auto"/>
              <w:right w:val="nil"/>
            </w:tcBorders>
            <w:shd w:val="clear" w:color="auto" w:fill="auto"/>
            <w:noWrap/>
            <w:vAlign w:val="bottom"/>
            <w:hideMark/>
          </w:tcPr>
          <w:p w:rsidR="00C07979" w:rsidRPr="00A8336C" w:rsidRDefault="00C07979" w:rsidP="00994622">
            <w:pPr>
              <w:jc w:val="right"/>
              <w:rPr>
                <w:rFonts w:ascii="Calibri" w:eastAsia="Times New Roman" w:hAnsi="Calibri" w:cs="Arial"/>
                <w:color w:val="000000"/>
                <w:sz w:val="18"/>
                <w:szCs w:val="18"/>
                <w:lang w:eastAsia="en-US"/>
              </w:rPr>
            </w:pPr>
            <w:r w:rsidRPr="00A8336C">
              <w:rPr>
                <w:rFonts w:ascii="Calibri" w:eastAsia="Times New Roman" w:hAnsi="Calibri" w:cs="Arial"/>
                <w:color w:val="000000"/>
                <w:sz w:val="18"/>
                <w:szCs w:val="18"/>
                <w:lang w:eastAsia="en-US"/>
              </w:rPr>
              <w:t>0,005</w:t>
            </w:r>
          </w:p>
        </w:tc>
        <w:tc>
          <w:tcPr>
            <w:tcW w:w="949" w:type="dxa"/>
            <w:tcBorders>
              <w:top w:val="nil"/>
              <w:left w:val="single" w:sz="4" w:space="0" w:color="auto"/>
              <w:bottom w:val="double" w:sz="6" w:space="0" w:color="auto"/>
              <w:right w:val="nil"/>
            </w:tcBorders>
            <w:shd w:val="clear" w:color="auto" w:fill="auto"/>
            <w:noWrap/>
            <w:vAlign w:val="bottom"/>
            <w:hideMark/>
          </w:tcPr>
          <w:p w:rsidR="00C07979" w:rsidRPr="00A8336C" w:rsidRDefault="00C07979" w:rsidP="00994622">
            <w:pPr>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752" w:type="dxa"/>
            <w:tcBorders>
              <w:top w:val="nil"/>
              <w:left w:val="nil"/>
              <w:bottom w:val="double" w:sz="6" w:space="0" w:color="auto"/>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35%</w:t>
            </w:r>
          </w:p>
        </w:tc>
        <w:tc>
          <w:tcPr>
            <w:tcW w:w="895" w:type="dxa"/>
            <w:tcBorders>
              <w:top w:val="nil"/>
              <w:left w:val="nil"/>
              <w:bottom w:val="double" w:sz="6" w:space="0" w:color="auto"/>
              <w:right w:val="nil"/>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 </w:t>
            </w:r>
          </w:p>
        </w:tc>
        <w:tc>
          <w:tcPr>
            <w:tcW w:w="806" w:type="dxa"/>
            <w:tcBorders>
              <w:top w:val="nil"/>
              <w:left w:val="nil"/>
              <w:bottom w:val="double" w:sz="6" w:space="0" w:color="auto"/>
              <w:right w:val="single" w:sz="4" w:space="0" w:color="auto"/>
            </w:tcBorders>
            <w:shd w:val="clear" w:color="auto" w:fill="auto"/>
            <w:noWrap/>
            <w:vAlign w:val="bottom"/>
            <w:hideMark/>
          </w:tcPr>
          <w:p w:rsidR="00C07979" w:rsidRPr="00A8336C" w:rsidRDefault="00C07979" w:rsidP="00994622">
            <w:pPr>
              <w:jc w:val="right"/>
              <w:rPr>
                <w:rFonts w:ascii="Calibri" w:eastAsia="Times New Roman" w:hAnsi="Calibri" w:cs="Arial"/>
                <w:sz w:val="18"/>
                <w:szCs w:val="18"/>
                <w:lang w:eastAsia="en-US"/>
              </w:rPr>
            </w:pPr>
            <w:r w:rsidRPr="00A8336C">
              <w:rPr>
                <w:rFonts w:ascii="Calibri" w:eastAsia="Times New Roman" w:hAnsi="Calibri" w:cs="Arial"/>
                <w:sz w:val="18"/>
                <w:szCs w:val="18"/>
                <w:lang w:eastAsia="en-US"/>
              </w:rPr>
              <w:t>-30%</w:t>
            </w:r>
          </w:p>
        </w:tc>
      </w:tr>
    </w:tbl>
    <w:p w:rsidR="00C03C8D" w:rsidRPr="00C07979" w:rsidRDefault="00C03C8D" w:rsidP="00994622">
      <w:pPr>
        <w:pStyle w:val="Footer"/>
        <w:tabs>
          <w:tab w:val="left" w:pos="10773"/>
        </w:tabs>
        <w:suppressAutoHyphens/>
        <w:spacing w:before="120" w:after="120"/>
        <w:ind w:firstLine="567"/>
        <w:jc w:val="both"/>
        <w:rPr>
          <w:b/>
          <w:color w:val="000000"/>
          <w:highlight w:val="yellow"/>
          <w:lang w:val="en-US"/>
        </w:rPr>
      </w:pPr>
    </w:p>
    <w:p w:rsidR="009C14EF" w:rsidRPr="00FA4D33" w:rsidRDefault="009C14EF" w:rsidP="00994622">
      <w:pPr>
        <w:pStyle w:val="Footer"/>
        <w:tabs>
          <w:tab w:val="left" w:pos="10773"/>
        </w:tabs>
        <w:suppressAutoHyphens/>
        <w:spacing w:before="120" w:after="120"/>
        <w:ind w:firstLine="567"/>
        <w:jc w:val="both"/>
        <w:rPr>
          <w:b/>
          <w:color w:val="000000"/>
          <w:highlight w:val="yellow"/>
          <w:lang w:val="en-US"/>
        </w:rPr>
      </w:pPr>
    </w:p>
    <w:p w:rsidR="00A8336C" w:rsidRDefault="00D17944" w:rsidP="00994622">
      <w:pPr>
        <w:pStyle w:val="Footer"/>
        <w:tabs>
          <w:tab w:val="left" w:pos="10773"/>
        </w:tabs>
        <w:suppressAutoHyphens/>
        <w:spacing w:before="120" w:after="120" w:line="276" w:lineRule="auto"/>
        <w:jc w:val="both"/>
        <w:rPr>
          <w:color w:val="000000"/>
        </w:rPr>
      </w:pPr>
      <w:r w:rsidRPr="00C151A0">
        <w:rPr>
          <w:b/>
          <w:color w:val="000000"/>
        </w:rPr>
        <w:t xml:space="preserve">Приходите </w:t>
      </w:r>
      <w:r w:rsidRPr="00C151A0">
        <w:rPr>
          <w:color w:val="000000"/>
        </w:rPr>
        <w:t>на “</w:t>
      </w:r>
      <w:r w:rsidR="002047FD" w:rsidRPr="00C151A0">
        <w:rPr>
          <w:color w:val="000000"/>
        </w:rPr>
        <w:t>Холдинг БДЖ</w:t>
      </w:r>
      <w:r w:rsidRPr="00C151A0">
        <w:rPr>
          <w:color w:val="000000"/>
        </w:rPr>
        <w:t xml:space="preserve"> ЕАД</w:t>
      </w:r>
      <w:r w:rsidR="002047FD" w:rsidRPr="00C151A0">
        <w:rPr>
          <w:color w:val="000000"/>
        </w:rPr>
        <w:t>”</w:t>
      </w:r>
      <w:r w:rsidRPr="00C151A0">
        <w:rPr>
          <w:color w:val="000000"/>
        </w:rPr>
        <w:t xml:space="preserve"> </w:t>
      </w:r>
      <w:r w:rsidR="00EF6B57" w:rsidRPr="00C151A0">
        <w:rPr>
          <w:color w:val="000000"/>
        </w:rPr>
        <w:t>намаляват</w:t>
      </w:r>
      <w:r w:rsidR="00BC79C0" w:rsidRPr="00C151A0">
        <w:rPr>
          <w:color w:val="000000"/>
        </w:rPr>
        <w:t xml:space="preserve"> с</w:t>
      </w:r>
      <w:r w:rsidR="00C03C8D" w:rsidRPr="00C151A0">
        <w:rPr>
          <w:color w:val="000000"/>
        </w:rPr>
        <w:t xml:space="preserve"> </w:t>
      </w:r>
      <w:r w:rsidR="00AF2139" w:rsidRPr="00C151A0">
        <w:rPr>
          <w:color w:val="000000"/>
          <w:lang w:val="en-US"/>
        </w:rPr>
        <w:t>3 849</w:t>
      </w:r>
      <w:r w:rsidR="009352B8" w:rsidRPr="00C151A0">
        <w:rPr>
          <w:color w:val="000000"/>
        </w:rPr>
        <w:t xml:space="preserve"> хил. </w:t>
      </w:r>
      <w:r w:rsidR="00EC2489" w:rsidRPr="00C151A0">
        <w:rPr>
          <w:color w:val="000000"/>
        </w:rPr>
        <w:t>лева</w:t>
      </w:r>
      <w:r w:rsidR="00282CDC" w:rsidRPr="00C151A0">
        <w:rPr>
          <w:color w:val="000000"/>
        </w:rPr>
        <w:t>,</w:t>
      </w:r>
      <w:r w:rsidR="000537DD" w:rsidRPr="00C151A0">
        <w:rPr>
          <w:color w:val="000000"/>
        </w:rPr>
        <w:t xml:space="preserve"> от</w:t>
      </w:r>
      <w:r w:rsidR="00100838" w:rsidRPr="00C151A0">
        <w:rPr>
          <w:color w:val="000000"/>
        </w:rPr>
        <w:t xml:space="preserve"> </w:t>
      </w:r>
      <w:r w:rsidR="00C03C8D" w:rsidRPr="00C151A0">
        <w:rPr>
          <w:color w:val="000000"/>
        </w:rPr>
        <w:t>1</w:t>
      </w:r>
      <w:r w:rsidR="00AF2139" w:rsidRPr="00C151A0">
        <w:rPr>
          <w:color w:val="000000"/>
          <w:lang w:val="en-US"/>
        </w:rPr>
        <w:t>2</w:t>
      </w:r>
      <w:r w:rsidR="00AF2139" w:rsidRPr="00C151A0">
        <w:rPr>
          <w:color w:val="000000"/>
        </w:rPr>
        <w:t xml:space="preserve"> </w:t>
      </w:r>
      <w:r w:rsidR="00AF2139" w:rsidRPr="00C151A0">
        <w:rPr>
          <w:color w:val="000000"/>
          <w:lang w:val="en-US"/>
        </w:rPr>
        <w:t>826</w:t>
      </w:r>
      <w:r w:rsidR="00100838" w:rsidRPr="00C151A0">
        <w:rPr>
          <w:color w:val="000000"/>
        </w:rPr>
        <w:t xml:space="preserve"> </w:t>
      </w:r>
      <w:r w:rsidR="00F23AC8" w:rsidRPr="00C151A0">
        <w:rPr>
          <w:color w:val="000000"/>
        </w:rPr>
        <w:t>хил. лева през 201</w:t>
      </w:r>
      <w:r w:rsidR="0093211A" w:rsidRPr="00C151A0">
        <w:rPr>
          <w:color w:val="000000"/>
        </w:rPr>
        <w:t>5</w:t>
      </w:r>
      <w:r w:rsidR="009352B8" w:rsidRPr="00C151A0">
        <w:rPr>
          <w:color w:val="000000"/>
        </w:rPr>
        <w:t xml:space="preserve"> г. на </w:t>
      </w:r>
      <w:r w:rsidR="00AF2139" w:rsidRPr="00C151A0">
        <w:rPr>
          <w:color w:val="000000"/>
          <w:lang w:val="en-US"/>
        </w:rPr>
        <w:t>8</w:t>
      </w:r>
      <w:r w:rsidR="00100838" w:rsidRPr="00C151A0">
        <w:rPr>
          <w:color w:val="000000"/>
        </w:rPr>
        <w:t xml:space="preserve"> </w:t>
      </w:r>
      <w:r w:rsidR="00C03C8D" w:rsidRPr="00C151A0">
        <w:rPr>
          <w:color w:val="000000"/>
        </w:rPr>
        <w:t>9</w:t>
      </w:r>
      <w:r w:rsidR="00AF2139" w:rsidRPr="00C151A0">
        <w:rPr>
          <w:color w:val="000000"/>
          <w:lang w:val="en-US"/>
        </w:rPr>
        <w:t>77</w:t>
      </w:r>
      <w:r w:rsidR="002532C1" w:rsidRPr="00C151A0">
        <w:rPr>
          <w:color w:val="000000"/>
        </w:rPr>
        <w:t xml:space="preserve"> </w:t>
      </w:r>
      <w:r w:rsidR="00F23AC8" w:rsidRPr="00C151A0">
        <w:rPr>
          <w:color w:val="000000"/>
        </w:rPr>
        <w:t>хил. лева през 201</w:t>
      </w:r>
      <w:r w:rsidR="0093211A" w:rsidRPr="00C151A0">
        <w:rPr>
          <w:color w:val="000000"/>
        </w:rPr>
        <w:t>6</w:t>
      </w:r>
      <w:r w:rsidR="002047FD" w:rsidRPr="00C151A0">
        <w:rPr>
          <w:color w:val="000000"/>
        </w:rPr>
        <w:t xml:space="preserve"> г</w:t>
      </w:r>
      <w:r w:rsidR="00AA7BD0" w:rsidRPr="00C151A0">
        <w:rPr>
          <w:color w:val="000000"/>
        </w:rPr>
        <w:t>.</w:t>
      </w:r>
      <w:r w:rsidR="002F722C" w:rsidRPr="00C151A0">
        <w:rPr>
          <w:color w:val="000000"/>
        </w:rPr>
        <w:t xml:space="preserve"> </w:t>
      </w:r>
      <w:r w:rsidR="00A8336C">
        <w:rPr>
          <w:color w:val="000000"/>
        </w:rPr>
        <w:t>предимно от намаление на приходите от продажба на ДА на СЛ.</w:t>
      </w:r>
    </w:p>
    <w:p w:rsidR="00EE0886" w:rsidRPr="00C151A0" w:rsidRDefault="00813672" w:rsidP="00994622">
      <w:pPr>
        <w:pStyle w:val="Footer"/>
        <w:tabs>
          <w:tab w:val="left" w:pos="10773"/>
        </w:tabs>
        <w:suppressAutoHyphens/>
        <w:spacing w:before="120" w:after="120" w:line="276" w:lineRule="auto"/>
        <w:jc w:val="both"/>
        <w:rPr>
          <w:color w:val="000000"/>
        </w:rPr>
      </w:pPr>
      <w:r w:rsidRPr="00C151A0">
        <w:rPr>
          <w:color w:val="000000"/>
        </w:rPr>
        <w:t>Спрямо бизнес плана на дружеството приходите намал</w:t>
      </w:r>
      <w:r w:rsidR="002F722C" w:rsidRPr="00C151A0">
        <w:rPr>
          <w:color w:val="000000"/>
        </w:rPr>
        <w:t>яват</w:t>
      </w:r>
      <w:r w:rsidRPr="00C151A0">
        <w:rPr>
          <w:color w:val="000000"/>
        </w:rPr>
        <w:t xml:space="preserve"> с </w:t>
      </w:r>
      <w:r w:rsidR="000224B8" w:rsidRPr="00C151A0">
        <w:rPr>
          <w:color w:val="000000"/>
          <w:lang w:val="en-US"/>
        </w:rPr>
        <w:t>5</w:t>
      </w:r>
      <w:r w:rsidR="00C03C8D" w:rsidRPr="00C151A0">
        <w:rPr>
          <w:color w:val="000000"/>
        </w:rPr>
        <w:t xml:space="preserve"> </w:t>
      </w:r>
      <w:r w:rsidR="00AF2139" w:rsidRPr="00C151A0">
        <w:rPr>
          <w:color w:val="000000"/>
          <w:lang w:val="en-US"/>
        </w:rPr>
        <w:t>890</w:t>
      </w:r>
      <w:r w:rsidR="00EF22C4" w:rsidRPr="00C151A0">
        <w:rPr>
          <w:color w:val="000000"/>
        </w:rPr>
        <w:t xml:space="preserve"> </w:t>
      </w:r>
      <w:r w:rsidR="00E041F7" w:rsidRPr="00C151A0">
        <w:rPr>
          <w:color w:val="000000"/>
        </w:rPr>
        <w:t xml:space="preserve">хил. лева, </w:t>
      </w:r>
      <w:r w:rsidR="009963A0" w:rsidRPr="00C151A0">
        <w:rPr>
          <w:color w:val="000000"/>
        </w:rPr>
        <w:t xml:space="preserve">основно </w:t>
      </w:r>
      <w:r w:rsidR="002F722C" w:rsidRPr="00C151A0">
        <w:rPr>
          <w:color w:val="000000"/>
        </w:rPr>
        <w:t>поради по-малк</w:t>
      </w:r>
      <w:r w:rsidR="00F86964" w:rsidRPr="00C151A0">
        <w:rPr>
          <w:color w:val="000000"/>
        </w:rPr>
        <w:t xml:space="preserve">и приходи от </w:t>
      </w:r>
      <w:r w:rsidR="008F0DC8" w:rsidRPr="00C151A0">
        <w:rPr>
          <w:color w:val="000000"/>
        </w:rPr>
        <w:t>продажб</w:t>
      </w:r>
      <w:r w:rsidR="00F86964" w:rsidRPr="00C151A0">
        <w:rPr>
          <w:color w:val="000000"/>
        </w:rPr>
        <w:t>а</w:t>
      </w:r>
      <w:r w:rsidR="008F0DC8" w:rsidRPr="00C151A0">
        <w:rPr>
          <w:color w:val="000000"/>
        </w:rPr>
        <w:t xml:space="preserve"> на </w:t>
      </w:r>
      <w:r w:rsidR="0053709A" w:rsidRPr="00C151A0">
        <w:rPr>
          <w:color w:val="000000"/>
        </w:rPr>
        <w:t>нетекущи активи</w:t>
      </w:r>
      <w:r w:rsidR="009C0B49" w:rsidRPr="00C151A0">
        <w:rPr>
          <w:color w:val="000000"/>
        </w:rPr>
        <w:t xml:space="preserve">, </w:t>
      </w:r>
      <w:r w:rsidR="00B71DC2" w:rsidRPr="00C151A0">
        <w:rPr>
          <w:color w:val="000000"/>
        </w:rPr>
        <w:t xml:space="preserve"> както и от  продажби на свързани лица.</w:t>
      </w:r>
    </w:p>
    <w:p w:rsidR="004E2781" w:rsidRPr="001909F2" w:rsidRDefault="002B0298" w:rsidP="00994622">
      <w:pPr>
        <w:tabs>
          <w:tab w:val="left" w:pos="5940"/>
        </w:tabs>
        <w:spacing w:before="120" w:after="120" w:line="276" w:lineRule="auto"/>
        <w:jc w:val="both"/>
        <w:rPr>
          <w:color w:val="000000"/>
        </w:rPr>
      </w:pPr>
      <w:r w:rsidRPr="00C151A0">
        <w:rPr>
          <w:b/>
          <w:color w:val="000000"/>
        </w:rPr>
        <w:t>О</w:t>
      </w:r>
      <w:r w:rsidR="00D17944" w:rsidRPr="00C151A0">
        <w:rPr>
          <w:b/>
          <w:color w:val="000000"/>
        </w:rPr>
        <w:t>перативните разходи</w:t>
      </w:r>
      <w:r w:rsidR="002F722C" w:rsidRPr="00C151A0">
        <w:rPr>
          <w:color w:val="000000"/>
        </w:rPr>
        <w:t xml:space="preserve"> </w:t>
      </w:r>
      <w:r w:rsidR="00BD3B3B" w:rsidRPr="00C151A0">
        <w:rPr>
          <w:color w:val="000000"/>
        </w:rPr>
        <w:t>се увеличават</w:t>
      </w:r>
      <w:r w:rsidR="007601FE" w:rsidRPr="00C151A0">
        <w:rPr>
          <w:color w:val="000000"/>
        </w:rPr>
        <w:t xml:space="preserve"> </w:t>
      </w:r>
      <w:r w:rsidRPr="00C151A0">
        <w:rPr>
          <w:color w:val="000000"/>
        </w:rPr>
        <w:t>спрямо отчета за</w:t>
      </w:r>
      <w:r w:rsidR="00BD3B3B" w:rsidRPr="00C151A0">
        <w:rPr>
          <w:color w:val="000000"/>
        </w:rPr>
        <w:t xml:space="preserve"> </w:t>
      </w:r>
      <w:r w:rsidR="00F029FA" w:rsidRPr="00C151A0">
        <w:rPr>
          <w:color w:val="000000"/>
        </w:rPr>
        <w:t>9</w:t>
      </w:r>
      <w:r w:rsidR="00EA1212" w:rsidRPr="00C151A0">
        <w:rPr>
          <w:color w:val="000000"/>
        </w:rPr>
        <w:t>-те месеца</w:t>
      </w:r>
      <w:r w:rsidRPr="00C151A0">
        <w:rPr>
          <w:color w:val="000000"/>
        </w:rPr>
        <w:t xml:space="preserve"> </w:t>
      </w:r>
      <w:r w:rsidR="00F70ED4" w:rsidRPr="00C151A0">
        <w:rPr>
          <w:color w:val="000000"/>
        </w:rPr>
        <w:t xml:space="preserve">на </w:t>
      </w:r>
      <w:r w:rsidR="00741A4C" w:rsidRPr="00C151A0">
        <w:rPr>
          <w:color w:val="000000"/>
        </w:rPr>
        <w:t>201</w:t>
      </w:r>
      <w:r w:rsidR="00BD3B3B" w:rsidRPr="00C151A0">
        <w:rPr>
          <w:color w:val="000000"/>
        </w:rPr>
        <w:t>5</w:t>
      </w:r>
      <w:r w:rsidR="00162AC3" w:rsidRPr="00C151A0">
        <w:rPr>
          <w:color w:val="000000"/>
        </w:rPr>
        <w:t xml:space="preserve"> </w:t>
      </w:r>
      <w:r w:rsidR="00726C4E" w:rsidRPr="00C151A0">
        <w:rPr>
          <w:color w:val="000000"/>
        </w:rPr>
        <w:t xml:space="preserve">г. </w:t>
      </w:r>
      <w:r w:rsidR="00134891" w:rsidRPr="00C151A0">
        <w:rPr>
          <w:color w:val="000000"/>
        </w:rPr>
        <w:t xml:space="preserve">с </w:t>
      </w:r>
      <w:r w:rsidR="00AF2139" w:rsidRPr="00C151A0">
        <w:rPr>
          <w:color w:val="000000"/>
          <w:lang w:val="en-US"/>
        </w:rPr>
        <w:t xml:space="preserve">6 064 </w:t>
      </w:r>
      <w:r w:rsidR="00BD3B3B" w:rsidRPr="00C151A0">
        <w:rPr>
          <w:color w:val="000000"/>
        </w:rPr>
        <w:t xml:space="preserve">хил. лева. </w:t>
      </w:r>
      <w:r w:rsidR="001E1C51" w:rsidRPr="00C151A0">
        <w:rPr>
          <w:color w:val="000000"/>
        </w:rPr>
        <w:t xml:space="preserve">През </w:t>
      </w:r>
      <w:r w:rsidR="00F029FA" w:rsidRPr="00C151A0">
        <w:rPr>
          <w:color w:val="000000"/>
        </w:rPr>
        <w:t>9</w:t>
      </w:r>
      <w:r w:rsidR="00BD3B3B" w:rsidRPr="00C151A0">
        <w:rPr>
          <w:color w:val="000000"/>
        </w:rPr>
        <w:t xml:space="preserve">-те месеца </w:t>
      </w:r>
      <w:r w:rsidR="00F70ED4" w:rsidRPr="00C151A0">
        <w:rPr>
          <w:color w:val="000000"/>
        </w:rPr>
        <w:t xml:space="preserve">на </w:t>
      </w:r>
      <w:r w:rsidR="00741A4C" w:rsidRPr="00C151A0">
        <w:rPr>
          <w:color w:val="000000"/>
        </w:rPr>
        <w:t>201</w:t>
      </w:r>
      <w:r w:rsidR="00146532" w:rsidRPr="00C151A0">
        <w:rPr>
          <w:color w:val="000000"/>
        </w:rPr>
        <w:t>6</w:t>
      </w:r>
      <w:r w:rsidR="00162AC3" w:rsidRPr="00C151A0">
        <w:rPr>
          <w:color w:val="000000"/>
        </w:rPr>
        <w:t xml:space="preserve"> </w:t>
      </w:r>
      <w:r w:rsidR="002F722C" w:rsidRPr="00C151A0">
        <w:rPr>
          <w:color w:val="000000"/>
        </w:rPr>
        <w:t>г. са в размер на</w:t>
      </w:r>
      <w:r w:rsidR="00450119" w:rsidRPr="00C151A0">
        <w:rPr>
          <w:color w:val="000000"/>
        </w:rPr>
        <w:t xml:space="preserve"> </w:t>
      </w:r>
      <w:r w:rsidR="00D32874" w:rsidRPr="00C151A0">
        <w:rPr>
          <w:color w:val="000000"/>
        </w:rPr>
        <w:t>1</w:t>
      </w:r>
      <w:r w:rsidR="00AF2139" w:rsidRPr="00C151A0">
        <w:rPr>
          <w:color w:val="000000"/>
          <w:lang w:val="en-US"/>
        </w:rPr>
        <w:t>4</w:t>
      </w:r>
      <w:r w:rsidR="00C03C8D" w:rsidRPr="00C151A0">
        <w:rPr>
          <w:color w:val="000000"/>
        </w:rPr>
        <w:t xml:space="preserve"> </w:t>
      </w:r>
      <w:r w:rsidR="00AF2139" w:rsidRPr="00C151A0">
        <w:rPr>
          <w:color w:val="000000"/>
          <w:lang w:val="en-US"/>
        </w:rPr>
        <w:t>871</w:t>
      </w:r>
      <w:r w:rsidR="00741A4C" w:rsidRPr="00C151A0">
        <w:rPr>
          <w:color w:val="000000"/>
        </w:rPr>
        <w:t xml:space="preserve"> хил. лева, докато през 201</w:t>
      </w:r>
      <w:r w:rsidR="001C6730" w:rsidRPr="00C151A0">
        <w:rPr>
          <w:color w:val="000000"/>
        </w:rPr>
        <w:t>5</w:t>
      </w:r>
      <w:r w:rsidR="00162AC3" w:rsidRPr="00C151A0">
        <w:rPr>
          <w:color w:val="000000"/>
        </w:rPr>
        <w:t xml:space="preserve"> </w:t>
      </w:r>
      <w:r w:rsidR="00450119" w:rsidRPr="00C151A0">
        <w:rPr>
          <w:color w:val="000000"/>
        </w:rPr>
        <w:t xml:space="preserve">г. са </w:t>
      </w:r>
      <w:r w:rsidR="003F7C5F" w:rsidRPr="00C151A0">
        <w:rPr>
          <w:color w:val="000000"/>
        </w:rPr>
        <w:t xml:space="preserve">били в </w:t>
      </w:r>
      <w:r w:rsidR="003D5BB4" w:rsidRPr="00C151A0">
        <w:rPr>
          <w:color w:val="000000"/>
        </w:rPr>
        <w:t xml:space="preserve">размер на </w:t>
      </w:r>
      <w:r w:rsidR="00AF2139" w:rsidRPr="00C151A0">
        <w:rPr>
          <w:color w:val="000000"/>
          <w:lang w:val="en-US"/>
        </w:rPr>
        <w:t>8 807</w:t>
      </w:r>
      <w:r w:rsidR="00FE1399" w:rsidRPr="00C151A0">
        <w:rPr>
          <w:color w:val="000000"/>
        </w:rPr>
        <w:t xml:space="preserve"> </w:t>
      </w:r>
      <w:r w:rsidR="00D17944" w:rsidRPr="00C151A0">
        <w:rPr>
          <w:color w:val="000000"/>
        </w:rPr>
        <w:t>хил. лева</w:t>
      </w:r>
      <w:r w:rsidR="001E1C51" w:rsidRPr="00C151A0">
        <w:rPr>
          <w:color w:val="000000"/>
        </w:rPr>
        <w:t>.</w:t>
      </w:r>
      <w:r w:rsidR="00444D92" w:rsidRPr="00C151A0">
        <w:rPr>
          <w:color w:val="000000"/>
        </w:rPr>
        <w:t xml:space="preserve"> </w:t>
      </w:r>
      <w:r w:rsidR="007601FE" w:rsidRPr="00C151A0">
        <w:rPr>
          <w:color w:val="000000" w:themeColor="text1"/>
        </w:rPr>
        <w:t>Д</w:t>
      </w:r>
      <w:r w:rsidR="005C3C85" w:rsidRPr="00C151A0">
        <w:rPr>
          <w:color w:val="000000" w:themeColor="text1"/>
        </w:rPr>
        <w:t xml:space="preserve">ължи </w:t>
      </w:r>
      <w:r w:rsidR="00B04C28" w:rsidRPr="00C151A0">
        <w:rPr>
          <w:color w:val="000000" w:themeColor="text1"/>
        </w:rPr>
        <w:t xml:space="preserve">се </w:t>
      </w:r>
      <w:r w:rsidR="00D41517" w:rsidRPr="00C151A0">
        <w:rPr>
          <w:color w:val="000000" w:themeColor="text1"/>
        </w:rPr>
        <w:t xml:space="preserve">основно </w:t>
      </w:r>
      <w:r w:rsidR="005C3C85" w:rsidRPr="00C151A0">
        <w:rPr>
          <w:color w:val="000000" w:themeColor="text1"/>
        </w:rPr>
        <w:t>на</w:t>
      </w:r>
      <w:r w:rsidR="00D41517" w:rsidRPr="00C151A0">
        <w:rPr>
          <w:color w:val="000000" w:themeColor="text1"/>
        </w:rPr>
        <w:t xml:space="preserve"> начислените лихви за просрочени плащания,</w:t>
      </w:r>
      <w:r w:rsidR="00BF0D93" w:rsidRPr="00C151A0">
        <w:rPr>
          <w:color w:val="000000" w:themeColor="text1"/>
        </w:rPr>
        <w:t xml:space="preserve"> </w:t>
      </w:r>
      <w:r w:rsidR="00D41517" w:rsidRPr="00C151A0">
        <w:rPr>
          <w:color w:val="000000" w:themeColor="text1"/>
        </w:rPr>
        <w:t xml:space="preserve">в следствие на осъдителното решение срещу </w:t>
      </w:r>
      <w:r w:rsidR="00300BD6" w:rsidRPr="00C151A0">
        <w:rPr>
          <w:color w:val="000000" w:themeColor="text1"/>
        </w:rPr>
        <w:t>„</w:t>
      </w:r>
      <w:r w:rsidR="00D41517" w:rsidRPr="00C151A0">
        <w:rPr>
          <w:color w:val="000000" w:themeColor="text1"/>
        </w:rPr>
        <w:t>ХБДЖ</w:t>
      </w:r>
      <w:r w:rsidR="00300BD6" w:rsidRPr="00C151A0">
        <w:rPr>
          <w:color w:val="000000" w:themeColor="text1"/>
        </w:rPr>
        <w:t>”</w:t>
      </w:r>
      <w:r w:rsidR="00D41517" w:rsidRPr="00C151A0">
        <w:rPr>
          <w:color w:val="000000" w:themeColor="text1"/>
        </w:rPr>
        <w:t xml:space="preserve"> ЕАД от юли 2015 г</w:t>
      </w:r>
      <w:r w:rsidR="00BF0D93" w:rsidRPr="00C151A0">
        <w:rPr>
          <w:color w:val="000000" w:themeColor="text1"/>
        </w:rPr>
        <w:t>.</w:t>
      </w:r>
      <w:r w:rsidR="00D41517" w:rsidRPr="00C151A0">
        <w:rPr>
          <w:color w:val="000000" w:themeColor="text1"/>
        </w:rPr>
        <w:t xml:space="preserve"> в полза н</w:t>
      </w:r>
      <w:r w:rsidR="00300BD6" w:rsidRPr="00C151A0">
        <w:rPr>
          <w:color w:val="000000" w:themeColor="text1"/>
        </w:rPr>
        <w:t>а</w:t>
      </w:r>
      <w:r w:rsidR="00D41517" w:rsidRPr="00C151A0">
        <w:rPr>
          <w:color w:val="000000" w:themeColor="text1"/>
        </w:rPr>
        <w:t xml:space="preserve"> Облигационерите</w:t>
      </w:r>
      <w:r w:rsidR="009D2460" w:rsidRPr="00C151A0">
        <w:rPr>
          <w:color w:val="000000" w:themeColor="text1"/>
        </w:rPr>
        <w:t xml:space="preserve">, </w:t>
      </w:r>
      <w:r w:rsidR="007B2B31" w:rsidRPr="00C151A0">
        <w:rPr>
          <w:color w:val="000000"/>
        </w:rPr>
        <w:t xml:space="preserve">както и </w:t>
      </w:r>
      <w:r w:rsidR="0053709A" w:rsidRPr="00C151A0">
        <w:rPr>
          <w:color w:val="000000"/>
        </w:rPr>
        <w:t>на</w:t>
      </w:r>
      <w:r w:rsidR="00D41517" w:rsidRPr="00C151A0">
        <w:rPr>
          <w:color w:val="000000"/>
        </w:rPr>
        <w:t xml:space="preserve"> допълнителните </w:t>
      </w:r>
      <w:r w:rsidR="007601FE" w:rsidRPr="00C151A0">
        <w:rPr>
          <w:color w:val="000000"/>
        </w:rPr>
        <w:t>разходи за осигуровки</w:t>
      </w:r>
      <w:r w:rsidR="00D41517" w:rsidRPr="00C151A0">
        <w:rPr>
          <w:color w:val="000000"/>
        </w:rPr>
        <w:t xml:space="preserve"> за минали периоди, вследствие на издадения </w:t>
      </w:r>
      <w:r w:rsidR="00D41517" w:rsidRPr="00AC5097">
        <w:rPr>
          <w:color w:val="000000"/>
        </w:rPr>
        <w:t>Ревизионен акт.</w:t>
      </w:r>
      <w:r w:rsidR="001909F2" w:rsidRPr="00AC5097">
        <w:rPr>
          <w:color w:val="000000"/>
          <w:lang w:val="en-US"/>
        </w:rPr>
        <w:t xml:space="preserve"> </w:t>
      </w:r>
      <w:r w:rsidR="001909F2" w:rsidRPr="00AC5097">
        <w:rPr>
          <w:color w:val="000000"/>
        </w:rPr>
        <w:t xml:space="preserve">След </w:t>
      </w:r>
      <w:r w:rsidR="00BA4C51" w:rsidRPr="00AC5097">
        <w:rPr>
          <w:color w:val="000000"/>
        </w:rPr>
        <w:t>издаване</w:t>
      </w:r>
      <w:r w:rsidR="001909F2" w:rsidRPr="00AC5097">
        <w:rPr>
          <w:color w:val="000000"/>
        </w:rPr>
        <w:t xml:space="preserve"> на осъдителното решение, наказателните лихви се отчитат като разходи за дейността, а не както до</w:t>
      </w:r>
      <w:r w:rsidR="00BA4C51" w:rsidRPr="00AC5097">
        <w:rPr>
          <w:color w:val="000000"/>
        </w:rPr>
        <w:t>тогава</w:t>
      </w:r>
      <w:r w:rsidR="001909F2" w:rsidRPr="00AC5097">
        <w:rPr>
          <w:color w:val="000000"/>
        </w:rPr>
        <w:t xml:space="preserve"> като финансови разходи.</w:t>
      </w:r>
    </w:p>
    <w:p w:rsidR="00EE0886" w:rsidRPr="00C151A0" w:rsidRDefault="005F313C" w:rsidP="00994622">
      <w:pPr>
        <w:tabs>
          <w:tab w:val="left" w:pos="5940"/>
        </w:tabs>
        <w:spacing w:before="120" w:after="120" w:line="276" w:lineRule="auto"/>
        <w:jc w:val="both"/>
        <w:rPr>
          <w:b/>
          <w:color w:val="000000"/>
        </w:rPr>
      </w:pPr>
      <w:r w:rsidRPr="00C151A0">
        <w:rPr>
          <w:color w:val="000000"/>
        </w:rPr>
        <w:t xml:space="preserve">Спрямо </w:t>
      </w:r>
      <w:r w:rsidR="00B40824" w:rsidRPr="00C151A0">
        <w:rPr>
          <w:color w:val="000000"/>
        </w:rPr>
        <w:t>план</w:t>
      </w:r>
      <w:r w:rsidRPr="00C151A0">
        <w:rPr>
          <w:color w:val="000000"/>
        </w:rPr>
        <w:t>а</w:t>
      </w:r>
      <w:r w:rsidR="00B40824" w:rsidRPr="00C151A0">
        <w:rPr>
          <w:color w:val="000000"/>
        </w:rPr>
        <w:t xml:space="preserve"> за 201</w:t>
      </w:r>
      <w:r w:rsidR="00067647" w:rsidRPr="00C151A0">
        <w:rPr>
          <w:color w:val="000000"/>
        </w:rPr>
        <w:t>6</w:t>
      </w:r>
      <w:r w:rsidR="00B40824" w:rsidRPr="00C151A0">
        <w:rPr>
          <w:color w:val="000000"/>
        </w:rPr>
        <w:t xml:space="preserve"> г.</w:t>
      </w:r>
      <w:r w:rsidR="00801450" w:rsidRPr="00C151A0">
        <w:rPr>
          <w:color w:val="000000"/>
        </w:rPr>
        <w:t xml:space="preserve"> оперативните разходи </w:t>
      </w:r>
      <w:r w:rsidRPr="00C151A0">
        <w:rPr>
          <w:color w:val="000000"/>
        </w:rPr>
        <w:t xml:space="preserve">бележат намаление с </w:t>
      </w:r>
      <w:r w:rsidR="00AF2139" w:rsidRPr="00C151A0">
        <w:rPr>
          <w:color w:val="000000"/>
          <w:lang w:val="en-US"/>
        </w:rPr>
        <w:t>6 121</w:t>
      </w:r>
      <w:r w:rsidR="006647DC" w:rsidRPr="00C151A0">
        <w:rPr>
          <w:color w:val="000000"/>
        </w:rPr>
        <w:t xml:space="preserve"> </w:t>
      </w:r>
      <w:r w:rsidRPr="00C151A0">
        <w:rPr>
          <w:color w:val="000000"/>
        </w:rPr>
        <w:t>хил.лева</w:t>
      </w:r>
      <w:r w:rsidR="009C75B5" w:rsidRPr="00C151A0">
        <w:rPr>
          <w:color w:val="000000"/>
        </w:rPr>
        <w:t>, в резултат на</w:t>
      </w:r>
      <w:r w:rsidR="00CD29EC" w:rsidRPr="00C151A0">
        <w:rPr>
          <w:color w:val="000000"/>
        </w:rPr>
        <w:t xml:space="preserve"> </w:t>
      </w:r>
      <w:r w:rsidR="00DD756E" w:rsidRPr="00C151A0">
        <w:rPr>
          <w:color w:val="000000"/>
        </w:rPr>
        <w:t>намалените</w:t>
      </w:r>
      <w:r w:rsidR="00CD29EC" w:rsidRPr="00C151A0">
        <w:rPr>
          <w:color w:val="000000"/>
        </w:rPr>
        <w:t xml:space="preserve"> </w:t>
      </w:r>
      <w:r w:rsidR="00585AA5" w:rsidRPr="00C151A0">
        <w:rPr>
          <w:color w:val="000000"/>
        </w:rPr>
        <w:t xml:space="preserve"> </w:t>
      </w:r>
      <w:r w:rsidR="00D55C21" w:rsidRPr="00C151A0">
        <w:rPr>
          <w:color w:val="000000"/>
        </w:rPr>
        <w:t>разходи за външни услуги</w:t>
      </w:r>
      <w:r w:rsidR="009206AF" w:rsidRPr="00C151A0">
        <w:rPr>
          <w:color w:val="000000"/>
        </w:rPr>
        <w:t xml:space="preserve"> с </w:t>
      </w:r>
      <w:r w:rsidR="00942531" w:rsidRPr="00C151A0">
        <w:rPr>
          <w:color w:val="000000"/>
        </w:rPr>
        <w:t>322</w:t>
      </w:r>
      <w:r w:rsidR="009206AF" w:rsidRPr="00C151A0">
        <w:rPr>
          <w:color w:val="000000"/>
        </w:rPr>
        <w:t xml:space="preserve"> хил. лева</w:t>
      </w:r>
      <w:r w:rsidR="00B56DF1" w:rsidRPr="00C151A0">
        <w:rPr>
          <w:color w:val="000000"/>
        </w:rPr>
        <w:t xml:space="preserve"> и други разходи с 5 552 хил. лева ( балансова стойност на продадени нетекущи активи на външни с 3 668 хил. лева и себестойност на продадените стоки и други текущи активи (КМА) с 1 933 хил. лева.</w:t>
      </w:r>
      <w:r w:rsidR="00BF2E19" w:rsidRPr="00C151A0">
        <w:rPr>
          <w:b/>
          <w:color w:val="000000"/>
        </w:rPr>
        <w:t xml:space="preserve"> </w:t>
      </w:r>
    </w:p>
    <w:p w:rsidR="00EE0886" w:rsidRPr="00C151A0" w:rsidRDefault="000F5DD2" w:rsidP="00994622">
      <w:pPr>
        <w:spacing w:before="120" w:after="120" w:line="276" w:lineRule="auto"/>
        <w:jc w:val="both"/>
        <w:rPr>
          <w:color w:val="000000"/>
        </w:rPr>
      </w:pPr>
      <w:r w:rsidRPr="00C151A0">
        <w:rPr>
          <w:b/>
          <w:color w:val="000000"/>
        </w:rPr>
        <w:t xml:space="preserve">EBITDA </w:t>
      </w:r>
      <w:r w:rsidR="003D5BB4" w:rsidRPr="00C151A0">
        <w:rPr>
          <w:color w:val="000000"/>
        </w:rPr>
        <w:t>е с</w:t>
      </w:r>
      <w:r w:rsidR="00282CDC" w:rsidRPr="00C151A0">
        <w:rPr>
          <w:color w:val="000000"/>
        </w:rPr>
        <w:t xml:space="preserve"> </w:t>
      </w:r>
      <w:r w:rsidR="00A62D96" w:rsidRPr="00C151A0">
        <w:rPr>
          <w:color w:val="000000"/>
        </w:rPr>
        <w:t>отрицателна</w:t>
      </w:r>
      <w:r w:rsidR="00A63940" w:rsidRPr="00C151A0">
        <w:rPr>
          <w:color w:val="000000"/>
        </w:rPr>
        <w:t xml:space="preserve"> </w:t>
      </w:r>
      <w:r w:rsidR="00FD0956" w:rsidRPr="00C151A0">
        <w:rPr>
          <w:color w:val="000000"/>
        </w:rPr>
        <w:t>стойност</w:t>
      </w:r>
      <w:r w:rsidR="00B67F88" w:rsidRPr="00C151A0">
        <w:rPr>
          <w:color w:val="000000"/>
        </w:rPr>
        <w:t xml:space="preserve"> от </w:t>
      </w:r>
      <w:r w:rsidR="0079382E" w:rsidRPr="00C151A0">
        <w:rPr>
          <w:color w:val="000000"/>
          <w:lang w:val="en-US"/>
        </w:rPr>
        <w:t>5 894</w:t>
      </w:r>
      <w:r w:rsidR="001151E6" w:rsidRPr="00C151A0">
        <w:rPr>
          <w:color w:val="000000"/>
        </w:rPr>
        <w:t xml:space="preserve"> </w:t>
      </w:r>
      <w:r w:rsidR="00D7670C" w:rsidRPr="00C151A0">
        <w:rPr>
          <w:color w:val="000000"/>
        </w:rPr>
        <w:t xml:space="preserve">хил. лева </w:t>
      </w:r>
      <w:r w:rsidR="00C618F6" w:rsidRPr="00C151A0">
        <w:rPr>
          <w:color w:val="000000"/>
        </w:rPr>
        <w:t>за</w:t>
      </w:r>
      <w:r w:rsidR="00D7670C" w:rsidRPr="00C151A0">
        <w:rPr>
          <w:color w:val="000000"/>
        </w:rPr>
        <w:t xml:space="preserve"> </w:t>
      </w:r>
      <w:r w:rsidR="00F029FA" w:rsidRPr="00C151A0">
        <w:rPr>
          <w:color w:val="000000"/>
        </w:rPr>
        <w:t>9</w:t>
      </w:r>
      <w:r w:rsidR="00021441" w:rsidRPr="00C151A0">
        <w:rPr>
          <w:color w:val="000000"/>
        </w:rPr>
        <w:t>-те</w:t>
      </w:r>
      <w:r w:rsidR="002B61E4" w:rsidRPr="00C151A0">
        <w:rPr>
          <w:color w:val="000000"/>
        </w:rPr>
        <w:t xml:space="preserve"> месец</w:t>
      </w:r>
      <w:r w:rsidR="00A55B0A" w:rsidRPr="00C151A0">
        <w:rPr>
          <w:color w:val="000000"/>
        </w:rPr>
        <w:t>а на 201</w:t>
      </w:r>
      <w:r w:rsidR="00C618F6" w:rsidRPr="00C151A0">
        <w:rPr>
          <w:color w:val="000000"/>
        </w:rPr>
        <w:t>6</w:t>
      </w:r>
      <w:r w:rsidR="00A55B0A" w:rsidRPr="00C151A0">
        <w:rPr>
          <w:color w:val="000000"/>
        </w:rPr>
        <w:t xml:space="preserve"> г., </w:t>
      </w:r>
      <w:r w:rsidR="00282CDC" w:rsidRPr="00C151A0">
        <w:rPr>
          <w:color w:val="000000"/>
        </w:rPr>
        <w:t>за същия период на миналата година е</w:t>
      </w:r>
      <w:r w:rsidR="00C271CF" w:rsidRPr="00C151A0">
        <w:rPr>
          <w:color w:val="000000"/>
        </w:rPr>
        <w:t xml:space="preserve"> </w:t>
      </w:r>
      <w:r w:rsidR="00784A6F" w:rsidRPr="00C151A0">
        <w:rPr>
          <w:color w:val="000000"/>
        </w:rPr>
        <w:t xml:space="preserve"> </w:t>
      </w:r>
      <w:r w:rsidR="0079382E" w:rsidRPr="00C151A0">
        <w:rPr>
          <w:color w:val="000000"/>
        </w:rPr>
        <w:t>4 019</w:t>
      </w:r>
      <w:r w:rsidR="00B63593" w:rsidRPr="00C151A0">
        <w:rPr>
          <w:color w:val="000000"/>
        </w:rPr>
        <w:t xml:space="preserve"> </w:t>
      </w:r>
      <w:r w:rsidR="00C271CF" w:rsidRPr="00C151A0">
        <w:rPr>
          <w:color w:val="000000"/>
        </w:rPr>
        <w:t>хил. лева</w:t>
      </w:r>
      <w:r w:rsidR="00DD3E1E" w:rsidRPr="00C151A0">
        <w:rPr>
          <w:color w:val="000000"/>
        </w:rPr>
        <w:t xml:space="preserve"> или </w:t>
      </w:r>
      <w:r w:rsidR="00784A6F" w:rsidRPr="00C151A0">
        <w:rPr>
          <w:color w:val="000000"/>
        </w:rPr>
        <w:t>влошаване</w:t>
      </w:r>
      <w:r w:rsidR="00DD3E1E" w:rsidRPr="00C151A0">
        <w:rPr>
          <w:color w:val="000000"/>
        </w:rPr>
        <w:t xml:space="preserve"> с </w:t>
      </w:r>
      <w:r w:rsidR="0079382E" w:rsidRPr="00C151A0">
        <w:rPr>
          <w:color w:val="000000"/>
        </w:rPr>
        <w:t>9</w:t>
      </w:r>
      <w:r w:rsidR="00BF78A2" w:rsidRPr="00C151A0">
        <w:rPr>
          <w:color w:val="000000"/>
        </w:rPr>
        <w:t xml:space="preserve"> </w:t>
      </w:r>
      <w:r w:rsidR="0079382E" w:rsidRPr="00C151A0">
        <w:rPr>
          <w:color w:val="000000"/>
        </w:rPr>
        <w:t>913</w:t>
      </w:r>
      <w:r w:rsidR="00770B45" w:rsidRPr="00C151A0">
        <w:rPr>
          <w:color w:val="000000"/>
        </w:rPr>
        <w:t xml:space="preserve"> хил. лева</w:t>
      </w:r>
      <w:r w:rsidR="009A7404" w:rsidRPr="00C151A0">
        <w:rPr>
          <w:color w:val="000000"/>
        </w:rPr>
        <w:t xml:space="preserve">, </w:t>
      </w:r>
      <w:r w:rsidR="00C618F6" w:rsidRPr="00C151A0">
        <w:rPr>
          <w:color w:val="000000"/>
        </w:rPr>
        <w:t>поради увеличение</w:t>
      </w:r>
      <w:r w:rsidR="005D54C2" w:rsidRPr="00C151A0">
        <w:rPr>
          <w:color w:val="000000"/>
        </w:rPr>
        <w:t xml:space="preserve"> </w:t>
      </w:r>
      <w:r w:rsidR="00C618F6" w:rsidRPr="00C151A0">
        <w:rPr>
          <w:color w:val="000000"/>
        </w:rPr>
        <w:t xml:space="preserve">на </w:t>
      </w:r>
      <w:r w:rsidR="00BF78A2" w:rsidRPr="00C151A0">
        <w:rPr>
          <w:color w:val="000000"/>
        </w:rPr>
        <w:t>лихвите за забавено плащане</w:t>
      </w:r>
      <w:r w:rsidR="00784A6F" w:rsidRPr="00C151A0">
        <w:rPr>
          <w:color w:val="000000"/>
        </w:rPr>
        <w:t xml:space="preserve"> </w:t>
      </w:r>
      <w:r w:rsidR="00770B45" w:rsidRPr="00C151A0">
        <w:rPr>
          <w:color w:val="000000"/>
        </w:rPr>
        <w:t xml:space="preserve">и </w:t>
      </w:r>
      <w:r w:rsidR="005D54C2" w:rsidRPr="00C151A0">
        <w:rPr>
          <w:color w:val="000000"/>
        </w:rPr>
        <w:t>намаление на приходите през отчетния период.</w:t>
      </w:r>
    </w:p>
    <w:p w:rsidR="00C271CF" w:rsidRPr="00C151A0" w:rsidRDefault="009A7404" w:rsidP="00994622">
      <w:pPr>
        <w:tabs>
          <w:tab w:val="left" w:pos="5940"/>
        </w:tabs>
        <w:spacing w:before="120" w:after="120" w:line="276" w:lineRule="auto"/>
        <w:jc w:val="both"/>
        <w:rPr>
          <w:color w:val="000000"/>
        </w:rPr>
      </w:pPr>
      <w:r w:rsidRPr="00C151A0">
        <w:rPr>
          <w:color w:val="000000"/>
        </w:rPr>
        <w:t>По бизнес</w:t>
      </w:r>
      <w:r w:rsidR="001624BE" w:rsidRPr="00C151A0">
        <w:rPr>
          <w:color w:val="000000"/>
        </w:rPr>
        <w:t xml:space="preserve"> план има </w:t>
      </w:r>
      <w:r w:rsidR="0079382E" w:rsidRPr="00C151A0">
        <w:rPr>
          <w:color w:val="000000"/>
        </w:rPr>
        <w:t>подобрение</w:t>
      </w:r>
      <w:r w:rsidR="001624BE" w:rsidRPr="00C151A0">
        <w:rPr>
          <w:color w:val="000000"/>
        </w:rPr>
        <w:t xml:space="preserve"> </w:t>
      </w:r>
      <w:r w:rsidRPr="00C151A0">
        <w:rPr>
          <w:color w:val="000000"/>
        </w:rPr>
        <w:t>с</w:t>
      </w:r>
      <w:r w:rsidR="001624BE" w:rsidRPr="00C151A0">
        <w:rPr>
          <w:color w:val="000000"/>
        </w:rPr>
        <w:t xml:space="preserve"> </w:t>
      </w:r>
      <w:r w:rsidR="0079382E" w:rsidRPr="00C151A0">
        <w:rPr>
          <w:color w:val="000000"/>
        </w:rPr>
        <w:t>231</w:t>
      </w:r>
      <w:r w:rsidR="001E5F36" w:rsidRPr="00C151A0">
        <w:rPr>
          <w:color w:val="000000"/>
        </w:rPr>
        <w:t xml:space="preserve"> </w:t>
      </w:r>
      <w:r w:rsidR="001624BE" w:rsidRPr="00C151A0">
        <w:rPr>
          <w:color w:val="000000"/>
        </w:rPr>
        <w:t>хил.лева</w:t>
      </w:r>
      <w:r w:rsidR="00770B45" w:rsidRPr="00C151A0">
        <w:rPr>
          <w:color w:val="000000"/>
        </w:rPr>
        <w:t>.</w:t>
      </w:r>
    </w:p>
    <w:p w:rsidR="00C33AB4" w:rsidRPr="00C151A0" w:rsidRDefault="00C33AB4" w:rsidP="00994622">
      <w:pPr>
        <w:spacing w:before="120" w:after="120" w:line="276" w:lineRule="auto"/>
        <w:jc w:val="both"/>
        <w:rPr>
          <w:color w:val="000000"/>
        </w:rPr>
      </w:pPr>
      <w:r w:rsidRPr="00C151A0">
        <w:rPr>
          <w:b/>
          <w:color w:val="000000"/>
        </w:rPr>
        <w:t>EBIT</w:t>
      </w:r>
      <w:r w:rsidRPr="00C151A0">
        <w:rPr>
          <w:color w:val="000000"/>
        </w:rPr>
        <w:t xml:space="preserve"> </w:t>
      </w:r>
      <w:r w:rsidR="000A1966" w:rsidRPr="00C151A0">
        <w:rPr>
          <w:color w:val="000000"/>
        </w:rPr>
        <w:t>–</w:t>
      </w:r>
      <w:r w:rsidRPr="00C151A0">
        <w:rPr>
          <w:color w:val="000000"/>
        </w:rPr>
        <w:t xml:space="preserve"> </w:t>
      </w:r>
      <w:r w:rsidR="00557CA0" w:rsidRPr="00C151A0">
        <w:rPr>
          <w:color w:val="000000"/>
        </w:rPr>
        <w:t>през</w:t>
      </w:r>
      <w:r w:rsidR="00A67996" w:rsidRPr="00C151A0">
        <w:rPr>
          <w:color w:val="000000"/>
        </w:rPr>
        <w:t xml:space="preserve"> </w:t>
      </w:r>
      <w:r w:rsidR="00F029FA" w:rsidRPr="00C151A0">
        <w:rPr>
          <w:color w:val="000000"/>
        </w:rPr>
        <w:t>9</w:t>
      </w:r>
      <w:r w:rsidR="00F04BE0" w:rsidRPr="00C151A0">
        <w:rPr>
          <w:color w:val="000000"/>
        </w:rPr>
        <w:t>-те</w:t>
      </w:r>
      <w:r w:rsidR="004515FA" w:rsidRPr="00C151A0">
        <w:rPr>
          <w:color w:val="000000"/>
        </w:rPr>
        <w:t xml:space="preserve"> месеца на </w:t>
      </w:r>
      <w:r w:rsidR="00557CA0" w:rsidRPr="00C151A0">
        <w:rPr>
          <w:color w:val="000000"/>
        </w:rPr>
        <w:t>201</w:t>
      </w:r>
      <w:r w:rsidR="00C618F6" w:rsidRPr="00C151A0">
        <w:rPr>
          <w:color w:val="000000"/>
        </w:rPr>
        <w:t xml:space="preserve">6 </w:t>
      </w:r>
      <w:r w:rsidR="00557CA0" w:rsidRPr="00C151A0">
        <w:rPr>
          <w:color w:val="000000"/>
        </w:rPr>
        <w:t>г.</w:t>
      </w:r>
      <w:r w:rsidR="00855F27" w:rsidRPr="00C151A0">
        <w:rPr>
          <w:color w:val="000000"/>
        </w:rPr>
        <w:t xml:space="preserve"> </w:t>
      </w:r>
      <w:r w:rsidR="002F722C" w:rsidRPr="00C151A0">
        <w:rPr>
          <w:color w:val="000000"/>
        </w:rPr>
        <w:t>е</w:t>
      </w:r>
      <w:r w:rsidR="00DD26F3" w:rsidRPr="00C151A0">
        <w:rPr>
          <w:color w:val="000000"/>
        </w:rPr>
        <w:t xml:space="preserve"> </w:t>
      </w:r>
      <w:r w:rsidR="00B56DF1" w:rsidRPr="00C151A0">
        <w:rPr>
          <w:color w:val="000000"/>
        </w:rPr>
        <w:t>с отрицателна стойност</w:t>
      </w:r>
      <w:r w:rsidR="00D90465" w:rsidRPr="00C151A0">
        <w:rPr>
          <w:color w:val="000000"/>
        </w:rPr>
        <w:t xml:space="preserve"> </w:t>
      </w:r>
      <w:r w:rsidR="00B56DF1" w:rsidRPr="00C151A0">
        <w:rPr>
          <w:color w:val="000000"/>
        </w:rPr>
        <w:t>6 850</w:t>
      </w:r>
      <w:r w:rsidR="00D60216" w:rsidRPr="00C151A0">
        <w:rPr>
          <w:color w:val="000000"/>
        </w:rPr>
        <w:t xml:space="preserve"> </w:t>
      </w:r>
      <w:r w:rsidR="002F722C" w:rsidRPr="00C151A0">
        <w:rPr>
          <w:color w:val="000000"/>
        </w:rPr>
        <w:t xml:space="preserve"> хил. лева и </w:t>
      </w:r>
      <w:r w:rsidR="00855F27" w:rsidRPr="00C151A0">
        <w:rPr>
          <w:color w:val="000000"/>
        </w:rPr>
        <w:t xml:space="preserve">се </w:t>
      </w:r>
      <w:r w:rsidR="001F13A2" w:rsidRPr="00C151A0">
        <w:rPr>
          <w:color w:val="000000"/>
        </w:rPr>
        <w:t>влошава</w:t>
      </w:r>
      <w:r w:rsidR="00855F27" w:rsidRPr="00C151A0">
        <w:rPr>
          <w:color w:val="000000"/>
        </w:rPr>
        <w:t xml:space="preserve"> спрямо същия период на </w:t>
      </w:r>
      <w:r w:rsidR="004D1AB7" w:rsidRPr="00C151A0">
        <w:rPr>
          <w:color w:val="000000"/>
        </w:rPr>
        <w:t>201</w:t>
      </w:r>
      <w:r w:rsidR="00C618F6" w:rsidRPr="00C151A0">
        <w:rPr>
          <w:color w:val="000000"/>
        </w:rPr>
        <w:t>5</w:t>
      </w:r>
      <w:r w:rsidR="00557CA0" w:rsidRPr="00C151A0">
        <w:rPr>
          <w:color w:val="000000"/>
        </w:rPr>
        <w:t xml:space="preserve"> г. </w:t>
      </w:r>
      <w:r w:rsidR="00E41332" w:rsidRPr="00C151A0">
        <w:rPr>
          <w:color w:val="000000"/>
        </w:rPr>
        <w:t xml:space="preserve">с </w:t>
      </w:r>
      <w:r w:rsidR="002B0E27" w:rsidRPr="00C151A0">
        <w:rPr>
          <w:color w:val="000000"/>
        </w:rPr>
        <w:t>9 269</w:t>
      </w:r>
      <w:r w:rsidR="00AA1B3A" w:rsidRPr="00C151A0">
        <w:rPr>
          <w:color w:val="000000"/>
        </w:rPr>
        <w:t xml:space="preserve"> </w:t>
      </w:r>
      <w:r w:rsidR="00E320FF" w:rsidRPr="00C151A0">
        <w:rPr>
          <w:color w:val="000000"/>
        </w:rPr>
        <w:t>хил. лева.</w:t>
      </w:r>
      <w:r w:rsidRPr="00C151A0">
        <w:rPr>
          <w:color w:val="000000"/>
        </w:rPr>
        <w:t xml:space="preserve"> </w:t>
      </w:r>
      <w:r w:rsidR="001624BE" w:rsidRPr="00C151A0">
        <w:rPr>
          <w:color w:val="000000"/>
        </w:rPr>
        <w:t xml:space="preserve">Спрямо плана има </w:t>
      </w:r>
      <w:r w:rsidR="002B0E27" w:rsidRPr="00C151A0">
        <w:rPr>
          <w:color w:val="000000"/>
        </w:rPr>
        <w:t>подобрение</w:t>
      </w:r>
      <w:r w:rsidR="001624BE" w:rsidRPr="00C151A0">
        <w:rPr>
          <w:color w:val="000000"/>
        </w:rPr>
        <w:t xml:space="preserve"> с </w:t>
      </w:r>
      <w:r w:rsidR="002B0E27" w:rsidRPr="00C151A0">
        <w:rPr>
          <w:color w:val="000000"/>
        </w:rPr>
        <w:t>244</w:t>
      </w:r>
      <w:r w:rsidR="002F50CD" w:rsidRPr="00C151A0">
        <w:rPr>
          <w:color w:val="000000"/>
        </w:rPr>
        <w:t xml:space="preserve"> </w:t>
      </w:r>
      <w:r w:rsidR="001624BE" w:rsidRPr="00C151A0">
        <w:rPr>
          <w:color w:val="000000"/>
        </w:rPr>
        <w:t>хил.лева.</w:t>
      </w:r>
    </w:p>
    <w:p w:rsidR="002F722C" w:rsidRPr="00C151A0" w:rsidRDefault="00AA1B3A" w:rsidP="00994622">
      <w:pPr>
        <w:tabs>
          <w:tab w:val="left" w:pos="5940"/>
        </w:tabs>
        <w:spacing w:before="120" w:after="120" w:line="276" w:lineRule="auto"/>
        <w:jc w:val="both"/>
        <w:rPr>
          <w:color w:val="000000"/>
        </w:rPr>
      </w:pPr>
      <w:bookmarkStart w:id="0" w:name="_Toc283551827"/>
      <w:r w:rsidRPr="00C151A0">
        <w:rPr>
          <w:b/>
          <w:color w:val="000000"/>
        </w:rPr>
        <w:t>Финансов</w:t>
      </w:r>
      <w:r w:rsidR="00495096" w:rsidRPr="00C151A0">
        <w:rPr>
          <w:b/>
          <w:color w:val="000000"/>
        </w:rPr>
        <w:t xml:space="preserve"> резултат</w:t>
      </w:r>
      <w:r w:rsidR="002D39A2" w:rsidRPr="00C151A0">
        <w:rPr>
          <w:b/>
          <w:color w:val="000000"/>
        </w:rPr>
        <w:t xml:space="preserve"> </w:t>
      </w:r>
      <w:r w:rsidR="00907BF2" w:rsidRPr="00C151A0">
        <w:rPr>
          <w:color w:val="000000"/>
        </w:rPr>
        <w:t>–</w:t>
      </w:r>
      <w:r w:rsidR="00EA1212" w:rsidRPr="00C151A0">
        <w:rPr>
          <w:color w:val="000000"/>
        </w:rPr>
        <w:t xml:space="preserve"> </w:t>
      </w:r>
      <w:r w:rsidR="00F029FA" w:rsidRPr="00C151A0">
        <w:rPr>
          <w:color w:val="000000"/>
        </w:rPr>
        <w:t>Девет</w:t>
      </w:r>
      <w:r w:rsidR="00907BF2" w:rsidRPr="00C151A0">
        <w:rPr>
          <w:color w:val="000000"/>
        </w:rPr>
        <w:t xml:space="preserve">те </w:t>
      </w:r>
      <w:r w:rsidR="002F722C" w:rsidRPr="00C151A0">
        <w:rPr>
          <w:color w:val="000000"/>
        </w:rPr>
        <w:t>месеца на 201</w:t>
      </w:r>
      <w:r w:rsidR="00C618F6" w:rsidRPr="00C151A0">
        <w:rPr>
          <w:color w:val="000000"/>
        </w:rPr>
        <w:t>6</w:t>
      </w:r>
      <w:r w:rsidR="002F722C" w:rsidRPr="00C151A0">
        <w:rPr>
          <w:color w:val="000000"/>
        </w:rPr>
        <w:t xml:space="preserve"> г. “Холдинг БДЖ</w:t>
      </w:r>
      <w:r w:rsidR="003929AC" w:rsidRPr="00C151A0">
        <w:rPr>
          <w:color w:val="000000"/>
        </w:rPr>
        <w:t>”</w:t>
      </w:r>
      <w:r w:rsidR="002F722C" w:rsidRPr="00C151A0">
        <w:rPr>
          <w:color w:val="000000"/>
        </w:rPr>
        <w:t xml:space="preserve"> ЕАД приключва със загуба в размер </w:t>
      </w:r>
      <w:r w:rsidR="002F3FAE" w:rsidRPr="00C151A0">
        <w:rPr>
          <w:color w:val="000000"/>
        </w:rPr>
        <w:t>на</w:t>
      </w:r>
      <w:r w:rsidR="002F722C" w:rsidRPr="00C151A0">
        <w:rPr>
          <w:color w:val="000000"/>
        </w:rPr>
        <w:t xml:space="preserve"> </w:t>
      </w:r>
      <w:r w:rsidR="005E0100" w:rsidRPr="00C151A0">
        <w:rPr>
          <w:color w:val="000000"/>
        </w:rPr>
        <w:t>7</w:t>
      </w:r>
      <w:r w:rsidR="002650FC" w:rsidRPr="00C151A0">
        <w:rPr>
          <w:color w:val="000000"/>
        </w:rPr>
        <w:t> </w:t>
      </w:r>
      <w:r w:rsidR="005E0100" w:rsidRPr="00C151A0">
        <w:rPr>
          <w:color w:val="000000"/>
        </w:rPr>
        <w:t>089</w:t>
      </w:r>
      <w:r w:rsidR="002650FC" w:rsidRPr="00C151A0">
        <w:rPr>
          <w:color w:val="000000"/>
        </w:rPr>
        <w:t xml:space="preserve"> </w:t>
      </w:r>
      <w:r w:rsidR="002F722C" w:rsidRPr="00C151A0">
        <w:rPr>
          <w:color w:val="000000"/>
        </w:rPr>
        <w:t xml:space="preserve">хил. лева при отчетена загуба в размер на </w:t>
      </w:r>
      <w:r w:rsidR="00907BF2" w:rsidRPr="00C151A0">
        <w:rPr>
          <w:color w:val="000000"/>
        </w:rPr>
        <w:t xml:space="preserve">1  </w:t>
      </w:r>
      <w:r w:rsidR="005E0100" w:rsidRPr="00C151A0">
        <w:rPr>
          <w:color w:val="000000"/>
        </w:rPr>
        <w:t>635</w:t>
      </w:r>
      <w:r w:rsidR="002F722C" w:rsidRPr="00C151A0">
        <w:rPr>
          <w:color w:val="000000"/>
        </w:rPr>
        <w:t xml:space="preserve"> хил. лева за 201</w:t>
      </w:r>
      <w:r w:rsidR="00C618F6" w:rsidRPr="00C151A0">
        <w:rPr>
          <w:color w:val="000000"/>
        </w:rPr>
        <w:t>5</w:t>
      </w:r>
      <w:r w:rsidR="002F722C" w:rsidRPr="00C151A0">
        <w:rPr>
          <w:color w:val="000000"/>
        </w:rPr>
        <w:t xml:space="preserve"> г. </w:t>
      </w:r>
      <w:r w:rsidR="000F7872" w:rsidRPr="00C151A0">
        <w:rPr>
          <w:color w:val="000000"/>
        </w:rPr>
        <w:t xml:space="preserve">По план </w:t>
      </w:r>
      <w:r w:rsidR="00C8651E" w:rsidRPr="00C151A0">
        <w:rPr>
          <w:color w:val="000000"/>
        </w:rPr>
        <w:t>финансовия</w:t>
      </w:r>
      <w:r w:rsidR="00272DAF" w:rsidRPr="00C151A0">
        <w:rPr>
          <w:color w:val="000000"/>
        </w:rPr>
        <w:t>т</w:t>
      </w:r>
      <w:r w:rsidR="00C8651E" w:rsidRPr="00C151A0">
        <w:rPr>
          <w:color w:val="000000"/>
        </w:rPr>
        <w:t xml:space="preserve"> резултат на дружеството е </w:t>
      </w:r>
      <w:r w:rsidR="004E4F6C" w:rsidRPr="00C151A0">
        <w:rPr>
          <w:color w:val="000000"/>
        </w:rPr>
        <w:t>загуба</w:t>
      </w:r>
      <w:r w:rsidR="009C0A6C" w:rsidRPr="00C151A0">
        <w:rPr>
          <w:color w:val="000000"/>
        </w:rPr>
        <w:t xml:space="preserve"> </w:t>
      </w:r>
      <w:r w:rsidR="00925BD0" w:rsidRPr="00C151A0">
        <w:rPr>
          <w:color w:val="000000"/>
        </w:rPr>
        <w:t xml:space="preserve">в </w:t>
      </w:r>
      <w:r w:rsidR="009C0A6C" w:rsidRPr="00C151A0">
        <w:rPr>
          <w:color w:val="000000"/>
        </w:rPr>
        <w:t xml:space="preserve">размер на </w:t>
      </w:r>
      <w:r w:rsidR="00907BF2" w:rsidRPr="00C151A0">
        <w:rPr>
          <w:color w:val="000000"/>
        </w:rPr>
        <w:t xml:space="preserve">6 </w:t>
      </w:r>
      <w:r w:rsidR="005E0100" w:rsidRPr="00C151A0">
        <w:rPr>
          <w:color w:val="000000"/>
        </w:rPr>
        <w:t>148</w:t>
      </w:r>
      <w:r w:rsidR="002406CC" w:rsidRPr="00C151A0">
        <w:rPr>
          <w:color w:val="000000"/>
        </w:rPr>
        <w:t xml:space="preserve"> </w:t>
      </w:r>
      <w:r w:rsidR="009C0A6C" w:rsidRPr="00C151A0">
        <w:rPr>
          <w:color w:val="000000"/>
        </w:rPr>
        <w:t>хил</w:t>
      </w:r>
      <w:r w:rsidR="003062C6" w:rsidRPr="00C151A0">
        <w:rPr>
          <w:color w:val="000000"/>
        </w:rPr>
        <w:t>. лева</w:t>
      </w:r>
      <w:r w:rsidR="000F7872" w:rsidRPr="00C151A0">
        <w:rPr>
          <w:color w:val="000000"/>
        </w:rPr>
        <w:t xml:space="preserve"> или влошаване с </w:t>
      </w:r>
      <w:r w:rsidR="005E0100" w:rsidRPr="00C151A0">
        <w:rPr>
          <w:color w:val="000000"/>
        </w:rPr>
        <w:t>94</w:t>
      </w:r>
      <w:r w:rsidR="00907BF2" w:rsidRPr="00C151A0">
        <w:rPr>
          <w:color w:val="000000"/>
        </w:rPr>
        <w:t>1</w:t>
      </w:r>
      <w:r w:rsidR="000F7872" w:rsidRPr="00C151A0">
        <w:rPr>
          <w:color w:val="000000"/>
        </w:rPr>
        <w:t xml:space="preserve"> хил.лева</w:t>
      </w:r>
      <w:r w:rsidR="009C0A6C" w:rsidRPr="00C151A0">
        <w:rPr>
          <w:color w:val="000000"/>
        </w:rPr>
        <w:t>.</w:t>
      </w:r>
      <w:r w:rsidR="00F834B3" w:rsidRPr="00C151A0">
        <w:rPr>
          <w:color w:val="000000"/>
        </w:rPr>
        <w:t xml:space="preserve"> </w:t>
      </w:r>
    </w:p>
    <w:p w:rsidR="008E0B37" w:rsidRPr="00C151A0" w:rsidRDefault="008E3F69" w:rsidP="00994622">
      <w:pPr>
        <w:spacing w:before="120" w:after="120" w:line="276" w:lineRule="auto"/>
        <w:jc w:val="both"/>
        <w:rPr>
          <w:color w:val="000000"/>
        </w:rPr>
      </w:pPr>
      <w:r w:rsidRPr="00C151A0">
        <w:rPr>
          <w:b/>
          <w:color w:val="000000"/>
        </w:rPr>
        <w:t>Свободният паричен поток</w:t>
      </w:r>
      <w:r w:rsidR="00175128" w:rsidRPr="00C151A0">
        <w:rPr>
          <w:color w:val="000000"/>
        </w:rPr>
        <w:t xml:space="preserve"> през</w:t>
      </w:r>
      <w:r w:rsidR="00696E6A" w:rsidRPr="00C151A0">
        <w:rPr>
          <w:color w:val="000000"/>
        </w:rPr>
        <w:t xml:space="preserve"> </w:t>
      </w:r>
      <w:r w:rsidR="00F029FA" w:rsidRPr="00C151A0">
        <w:rPr>
          <w:color w:val="000000"/>
        </w:rPr>
        <w:t>9</w:t>
      </w:r>
      <w:r w:rsidR="00696E6A" w:rsidRPr="00C151A0">
        <w:rPr>
          <w:color w:val="000000"/>
        </w:rPr>
        <w:t xml:space="preserve">- </w:t>
      </w:r>
      <w:r w:rsidR="003E3D04" w:rsidRPr="00C151A0">
        <w:rPr>
          <w:color w:val="000000"/>
        </w:rPr>
        <w:t>те месеца за 201</w:t>
      </w:r>
      <w:r w:rsidR="00C618F6" w:rsidRPr="00C151A0">
        <w:rPr>
          <w:color w:val="000000"/>
        </w:rPr>
        <w:t>6</w:t>
      </w:r>
      <w:r w:rsidR="003E3D04" w:rsidRPr="00C151A0">
        <w:rPr>
          <w:color w:val="000000"/>
        </w:rPr>
        <w:t xml:space="preserve"> </w:t>
      </w:r>
      <w:r w:rsidR="00175128" w:rsidRPr="00C151A0">
        <w:rPr>
          <w:color w:val="000000"/>
        </w:rPr>
        <w:t xml:space="preserve">г. </w:t>
      </w:r>
      <w:r w:rsidR="003E3D04" w:rsidRPr="00C151A0">
        <w:rPr>
          <w:color w:val="000000"/>
        </w:rPr>
        <w:t>е</w:t>
      </w:r>
      <w:r w:rsidR="00175128" w:rsidRPr="00C151A0">
        <w:rPr>
          <w:color w:val="000000"/>
        </w:rPr>
        <w:t xml:space="preserve"> в размер на </w:t>
      </w:r>
      <w:r w:rsidR="002650FC" w:rsidRPr="00C151A0">
        <w:rPr>
          <w:color w:val="000000"/>
          <w:lang w:val="en-US"/>
        </w:rPr>
        <w:t>(8 135)</w:t>
      </w:r>
      <w:r w:rsidR="003B3F08" w:rsidRPr="00C151A0">
        <w:rPr>
          <w:color w:val="000000"/>
        </w:rPr>
        <w:t xml:space="preserve"> хи</w:t>
      </w:r>
      <w:r w:rsidR="00175128" w:rsidRPr="00C151A0">
        <w:rPr>
          <w:color w:val="000000"/>
        </w:rPr>
        <w:t xml:space="preserve">л. </w:t>
      </w:r>
      <w:r w:rsidR="004E4F6C" w:rsidRPr="00C151A0">
        <w:rPr>
          <w:color w:val="000000"/>
        </w:rPr>
        <w:t>лева</w:t>
      </w:r>
      <w:r w:rsidR="00175128" w:rsidRPr="00C151A0">
        <w:rPr>
          <w:color w:val="000000"/>
        </w:rPr>
        <w:t>, а за 201</w:t>
      </w:r>
      <w:r w:rsidR="00681A5A" w:rsidRPr="00C151A0">
        <w:rPr>
          <w:color w:val="000000"/>
        </w:rPr>
        <w:t>5</w:t>
      </w:r>
      <w:r w:rsidR="00FC5140" w:rsidRPr="00C151A0">
        <w:rPr>
          <w:color w:val="000000"/>
        </w:rPr>
        <w:t xml:space="preserve"> </w:t>
      </w:r>
      <w:r w:rsidR="00175128" w:rsidRPr="00C151A0">
        <w:rPr>
          <w:color w:val="000000"/>
        </w:rPr>
        <w:t xml:space="preserve">г. </w:t>
      </w:r>
      <w:r w:rsidR="003E3D04" w:rsidRPr="00C151A0">
        <w:rPr>
          <w:color w:val="000000"/>
        </w:rPr>
        <w:t>е</w:t>
      </w:r>
      <w:r w:rsidR="00175128" w:rsidRPr="00C151A0">
        <w:rPr>
          <w:color w:val="000000"/>
        </w:rPr>
        <w:t xml:space="preserve"> бил</w:t>
      </w:r>
      <w:r w:rsidR="00D92D40" w:rsidRPr="00C151A0">
        <w:rPr>
          <w:color w:val="000000"/>
        </w:rPr>
        <w:t xml:space="preserve"> </w:t>
      </w:r>
      <w:r w:rsidR="002650FC" w:rsidRPr="00C151A0">
        <w:rPr>
          <w:color w:val="000000"/>
          <w:lang w:val="en-US"/>
        </w:rPr>
        <w:t>( 3 369)</w:t>
      </w:r>
      <w:r w:rsidR="00175128" w:rsidRPr="00C151A0">
        <w:rPr>
          <w:color w:val="000000"/>
        </w:rPr>
        <w:t xml:space="preserve"> хил. л</w:t>
      </w:r>
      <w:r w:rsidR="00D92D40" w:rsidRPr="00C151A0">
        <w:rPr>
          <w:color w:val="000000"/>
        </w:rPr>
        <w:t>е</w:t>
      </w:r>
      <w:r w:rsidR="00175128" w:rsidRPr="00C151A0">
        <w:rPr>
          <w:color w:val="000000"/>
        </w:rPr>
        <w:t>в</w:t>
      </w:r>
      <w:r w:rsidR="00D92D40" w:rsidRPr="00C151A0">
        <w:rPr>
          <w:color w:val="000000"/>
        </w:rPr>
        <w:t>а</w:t>
      </w:r>
      <w:r w:rsidR="00175128" w:rsidRPr="00C151A0">
        <w:rPr>
          <w:color w:val="000000"/>
        </w:rPr>
        <w:t xml:space="preserve">. </w:t>
      </w:r>
      <w:r w:rsidR="00590866" w:rsidRPr="00C151A0">
        <w:rPr>
          <w:color w:val="000000"/>
        </w:rPr>
        <w:t>В сравнение с</w:t>
      </w:r>
      <w:r w:rsidR="00696E6A" w:rsidRPr="00C151A0">
        <w:rPr>
          <w:color w:val="000000"/>
        </w:rPr>
        <w:t xml:space="preserve"> </w:t>
      </w:r>
      <w:r w:rsidR="00F029FA" w:rsidRPr="00C151A0">
        <w:rPr>
          <w:color w:val="000000"/>
        </w:rPr>
        <w:t>9</w:t>
      </w:r>
      <w:r w:rsidRPr="00C151A0">
        <w:rPr>
          <w:color w:val="000000"/>
        </w:rPr>
        <w:t>-те месеца на предходната година този показа</w:t>
      </w:r>
      <w:r w:rsidR="00BF1DF4" w:rsidRPr="00C151A0">
        <w:rPr>
          <w:color w:val="000000"/>
        </w:rPr>
        <w:t>те</w:t>
      </w:r>
      <w:r w:rsidR="007F15CD" w:rsidRPr="00C151A0">
        <w:rPr>
          <w:color w:val="000000"/>
        </w:rPr>
        <w:t xml:space="preserve">л се </w:t>
      </w:r>
      <w:r w:rsidR="00B220AD" w:rsidRPr="00C151A0">
        <w:rPr>
          <w:color w:val="000000"/>
        </w:rPr>
        <w:t>влошава</w:t>
      </w:r>
      <w:r w:rsidR="005B73DF" w:rsidRPr="00C151A0">
        <w:rPr>
          <w:color w:val="000000"/>
        </w:rPr>
        <w:t xml:space="preserve"> </w:t>
      </w:r>
      <w:r w:rsidR="00E270D8" w:rsidRPr="00C151A0">
        <w:rPr>
          <w:color w:val="000000"/>
        </w:rPr>
        <w:t>с</w:t>
      </w:r>
      <w:r w:rsidR="004E4CD4" w:rsidRPr="00C151A0">
        <w:rPr>
          <w:color w:val="000000"/>
        </w:rPr>
        <w:t xml:space="preserve"> </w:t>
      </w:r>
      <w:r w:rsidR="002650FC" w:rsidRPr="00C151A0">
        <w:rPr>
          <w:color w:val="000000"/>
          <w:lang w:val="en-US"/>
        </w:rPr>
        <w:t>4 766</w:t>
      </w:r>
      <w:r w:rsidR="00D50277" w:rsidRPr="00C151A0">
        <w:rPr>
          <w:color w:val="000000"/>
        </w:rPr>
        <w:t xml:space="preserve"> </w:t>
      </w:r>
      <w:r w:rsidRPr="00C151A0">
        <w:rPr>
          <w:color w:val="000000"/>
        </w:rPr>
        <w:t xml:space="preserve">хил. лева. </w:t>
      </w:r>
      <w:r w:rsidR="001624BE" w:rsidRPr="00C151A0">
        <w:rPr>
          <w:color w:val="000000"/>
        </w:rPr>
        <w:t>Спрямо плана за 201</w:t>
      </w:r>
      <w:r w:rsidR="00681A5A" w:rsidRPr="00C151A0">
        <w:rPr>
          <w:color w:val="000000"/>
        </w:rPr>
        <w:t>6</w:t>
      </w:r>
      <w:r w:rsidR="001624BE" w:rsidRPr="00C151A0">
        <w:rPr>
          <w:color w:val="000000"/>
        </w:rPr>
        <w:t xml:space="preserve"> г.</w:t>
      </w:r>
      <w:r w:rsidR="002406CC" w:rsidRPr="00C151A0">
        <w:rPr>
          <w:color w:val="000000"/>
        </w:rPr>
        <w:t xml:space="preserve"> има </w:t>
      </w:r>
      <w:r w:rsidR="00103E46" w:rsidRPr="00C151A0">
        <w:rPr>
          <w:color w:val="000000"/>
        </w:rPr>
        <w:t>влошаване</w:t>
      </w:r>
      <w:r w:rsidR="002406CC" w:rsidRPr="00C151A0">
        <w:rPr>
          <w:color w:val="000000"/>
        </w:rPr>
        <w:t xml:space="preserve"> с </w:t>
      </w:r>
      <w:r w:rsidR="002650FC" w:rsidRPr="00C151A0">
        <w:rPr>
          <w:color w:val="000000"/>
          <w:lang w:val="en-US"/>
        </w:rPr>
        <w:t>892</w:t>
      </w:r>
      <w:r w:rsidR="009D6417" w:rsidRPr="00C151A0">
        <w:rPr>
          <w:color w:val="000000"/>
        </w:rPr>
        <w:t xml:space="preserve"> </w:t>
      </w:r>
      <w:r w:rsidR="002406CC" w:rsidRPr="00C151A0">
        <w:rPr>
          <w:color w:val="000000"/>
        </w:rPr>
        <w:t>хил.</w:t>
      </w:r>
      <w:r w:rsidR="00681A5A" w:rsidRPr="00C151A0">
        <w:rPr>
          <w:color w:val="000000"/>
        </w:rPr>
        <w:t xml:space="preserve"> </w:t>
      </w:r>
      <w:r w:rsidR="002406CC" w:rsidRPr="00C151A0">
        <w:rPr>
          <w:color w:val="000000"/>
        </w:rPr>
        <w:t>лева</w:t>
      </w:r>
      <w:r w:rsidR="001624BE" w:rsidRPr="00C151A0">
        <w:rPr>
          <w:color w:val="000000"/>
        </w:rPr>
        <w:t>.</w:t>
      </w:r>
    </w:p>
    <w:p w:rsidR="001323E2" w:rsidRPr="00C151A0" w:rsidRDefault="00E24876" w:rsidP="00994622">
      <w:pPr>
        <w:spacing w:before="120" w:after="120" w:line="276" w:lineRule="auto"/>
        <w:jc w:val="both"/>
        <w:rPr>
          <w:b/>
          <w:color w:val="000000"/>
        </w:rPr>
      </w:pPr>
      <w:r w:rsidRPr="00C151A0">
        <w:rPr>
          <w:b/>
          <w:color w:val="000000"/>
        </w:rPr>
        <w:t>Коефициент</w:t>
      </w:r>
      <w:r w:rsidR="00A82E22" w:rsidRPr="00C151A0">
        <w:rPr>
          <w:b/>
          <w:color w:val="000000"/>
        </w:rPr>
        <w:t>и</w:t>
      </w:r>
      <w:r w:rsidRPr="00C151A0">
        <w:rPr>
          <w:b/>
          <w:color w:val="000000"/>
        </w:rPr>
        <w:t xml:space="preserve"> </w:t>
      </w:r>
      <w:r w:rsidR="00A82E22" w:rsidRPr="00C151A0">
        <w:rPr>
          <w:b/>
          <w:color w:val="000000"/>
        </w:rPr>
        <w:t>з</w:t>
      </w:r>
      <w:r w:rsidRPr="00C151A0">
        <w:rPr>
          <w:b/>
          <w:color w:val="000000"/>
        </w:rPr>
        <w:t xml:space="preserve">а </w:t>
      </w:r>
    </w:p>
    <w:p w:rsidR="00C83F9C" w:rsidRDefault="005D216F" w:rsidP="00994622">
      <w:pPr>
        <w:pStyle w:val="ListParagraph"/>
        <w:numPr>
          <w:ilvl w:val="0"/>
          <w:numId w:val="13"/>
        </w:numPr>
        <w:spacing w:before="120" w:after="120" w:line="276" w:lineRule="auto"/>
        <w:jc w:val="both"/>
        <w:rPr>
          <w:b/>
          <w:color w:val="000000"/>
        </w:rPr>
      </w:pPr>
      <w:r w:rsidRPr="005D216F">
        <w:rPr>
          <w:b/>
          <w:color w:val="000000"/>
        </w:rPr>
        <w:t>рентабилност</w:t>
      </w:r>
      <w:r>
        <w:rPr>
          <w:b/>
          <w:color w:val="000000"/>
        </w:rPr>
        <w:t>:</w:t>
      </w:r>
    </w:p>
    <w:p w:rsidR="005D216F" w:rsidRPr="00DE65E1" w:rsidRDefault="00DE65E1" w:rsidP="00994622">
      <w:pPr>
        <w:pStyle w:val="ListParagraph"/>
        <w:numPr>
          <w:ilvl w:val="0"/>
          <w:numId w:val="15"/>
        </w:numPr>
        <w:spacing w:before="120" w:after="120" w:line="276" w:lineRule="auto"/>
        <w:jc w:val="both"/>
        <w:rPr>
          <w:color w:val="000000"/>
          <w:lang w:val="en-US"/>
        </w:rPr>
      </w:pPr>
      <w:r>
        <w:rPr>
          <w:color w:val="000000"/>
        </w:rPr>
        <w:t>Нетен марж - т</w:t>
      </w:r>
      <w:r w:rsidR="005D216F" w:rsidRPr="00DE65E1">
        <w:rPr>
          <w:color w:val="000000"/>
        </w:rPr>
        <w:t>ози коефициент</w:t>
      </w:r>
      <w:r>
        <w:rPr>
          <w:color w:val="000000"/>
        </w:rPr>
        <w:t xml:space="preserve"> </w:t>
      </w:r>
      <w:r w:rsidR="001909F2">
        <w:rPr>
          <w:color w:val="000000"/>
        </w:rPr>
        <w:t>е</w:t>
      </w:r>
      <w:r>
        <w:rPr>
          <w:color w:val="000000"/>
        </w:rPr>
        <w:t xml:space="preserve"> - 0,79 по отчет за  9-те месеца на 2016 г.</w:t>
      </w:r>
      <w:r w:rsidR="005D216F" w:rsidRPr="00DE65E1">
        <w:rPr>
          <w:color w:val="000000"/>
        </w:rPr>
        <w:t xml:space="preserve"> </w:t>
      </w:r>
      <w:r w:rsidR="001909F2">
        <w:rPr>
          <w:color w:val="000000"/>
        </w:rPr>
        <w:t xml:space="preserve">,спрямо 2015 г.. се влошава </w:t>
      </w:r>
      <w:r>
        <w:rPr>
          <w:color w:val="000000"/>
        </w:rPr>
        <w:t>с 519 %;</w:t>
      </w:r>
    </w:p>
    <w:p w:rsidR="00DE65E1" w:rsidRPr="00DE65E1" w:rsidRDefault="00DE65E1" w:rsidP="00994622">
      <w:pPr>
        <w:pStyle w:val="ListParagraph"/>
        <w:numPr>
          <w:ilvl w:val="0"/>
          <w:numId w:val="15"/>
        </w:numPr>
        <w:spacing w:before="120" w:after="120" w:line="276" w:lineRule="auto"/>
        <w:jc w:val="both"/>
        <w:rPr>
          <w:color w:val="000000"/>
          <w:lang w:val="en-US"/>
        </w:rPr>
      </w:pPr>
      <w:r>
        <w:rPr>
          <w:color w:val="000000"/>
        </w:rPr>
        <w:t xml:space="preserve">на собствения капитал – отразява съотношението между </w:t>
      </w:r>
      <w:r>
        <w:rPr>
          <w:color w:val="000000"/>
          <w:lang w:val="en-US"/>
        </w:rPr>
        <w:t xml:space="preserve">EBIT </w:t>
      </w:r>
      <w:r>
        <w:rPr>
          <w:color w:val="000000"/>
        </w:rPr>
        <w:t xml:space="preserve"> </w:t>
      </w:r>
      <w:r w:rsidR="001909F2">
        <w:rPr>
          <w:color w:val="000000"/>
        </w:rPr>
        <w:t>и собствен капитал и е</w:t>
      </w:r>
      <w:r>
        <w:rPr>
          <w:color w:val="000000"/>
        </w:rPr>
        <w:t xml:space="preserve"> – 0,15 по отчет за 9 – те месеца на 2016г. Спрямо същия период за миналата година  </w:t>
      </w:r>
      <w:r w:rsidR="001909F2">
        <w:rPr>
          <w:color w:val="000000"/>
        </w:rPr>
        <w:t xml:space="preserve">се влошава </w:t>
      </w:r>
      <w:r>
        <w:rPr>
          <w:color w:val="000000"/>
        </w:rPr>
        <w:t xml:space="preserve"> с 429 %;</w:t>
      </w:r>
    </w:p>
    <w:p w:rsidR="00DE65E1" w:rsidRPr="00DE65E1" w:rsidRDefault="00DE65E1" w:rsidP="00994622">
      <w:pPr>
        <w:pStyle w:val="ListParagraph"/>
        <w:numPr>
          <w:ilvl w:val="0"/>
          <w:numId w:val="15"/>
        </w:numPr>
        <w:spacing w:before="120" w:after="120" w:line="276" w:lineRule="auto"/>
        <w:jc w:val="both"/>
        <w:rPr>
          <w:color w:val="000000"/>
          <w:lang w:val="en-US"/>
        </w:rPr>
      </w:pPr>
      <w:r>
        <w:rPr>
          <w:color w:val="000000"/>
        </w:rPr>
        <w:t xml:space="preserve">на нетните активи – отразява съотношението между </w:t>
      </w:r>
      <w:r>
        <w:rPr>
          <w:color w:val="000000"/>
          <w:lang w:val="en-US"/>
        </w:rPr>
        <w:t xml:space="preserve">EBIT </w:t>
      </w:r>
      <w:r>
        <w:rPr>
          <w:color w:val="000000"/>
        </w:rPr>
        <w:t xml:space="preserve"> и нетните активи и </w:t>
      </w:r>
      <w:r w:rsidR="001909F2">
        <w:rPr>
          <w:color w:val="000000"/>
        </w:rPr>
        <w:t>е</w:t>
      </w:r>
      <w:r>
        <w:rPr>
          <w:color w:val="000000"/>
        </w:rPr>
        <w:t xml:space="preserve">  - 0,049 по отчет за 9-те месеца на 2016 г.;</w:t>
      </w:r>
    </w:p>
    <w:p w:rsidR="00DE65E1" w:rsidRPr="00DE65E1" w:rsidRDefault="00DE65E1" w:rsidP="00994622">
      <w:pPr>
        <w:pStyle w:val="ListParagraph"/>
        <w:numPr>
          <w:ilvl w:val="0"/>
          <w:numId w:val="15"/>
        </w:numPr>
        <w:spacing w:before="120" w:after="120" w:line="276" w:lineRule="auto"/>
        <w:jc w:val="both"/>
        <w:rPr>
          <w:color w:val="000000"/>
          <w:lang w:val="en-US"/>
        </w:rPr>
      </w:pPr>
      <w:r>
        <w:rPr>
          <w:color w:val="000000"/>
        </w:rPr>
        <w:lastRenderedPageBreak/>
        <w:t xml:space="preserve">обръщаемост на активите – отразява съотношението между приходите и ДА,като за 9-те месеца на 2016 г. </w:t>
      </w:r>
      <w:r w:rsidR="001909F2">
        <w:rPr>
          <w:color w:val="000000"/>
        </w:rPr>
        <w:t>е</w:t>
      </w:r>
      <w:r>
        <w:rPr>
          <w:color w:val="000000"/>
        </w:rPr>
        <w:t xml:space="preserve"> 0,36.Спрямо миналата година </w:t>
      </w:r>
      <w:r w:rsidR="001909F2">
        <w:rPr>
          <w:color w:val="000000"/>
        </w:rPr>
        <w:t xml:space="preserve">се влошава с </w:t>
      </w:r>
      <w:r>
        <w:rPr>
          <w:color w:val="000000"/>
        </w:rPr>
        <w:t xml:space="preserve"> 26 %;</w:t>
      </w:r>
    </w:p>
    <w:p w:rsidR="00DE65E1" w:rsidRPr="00DE65E1" w:rsidRDefault="00DE65E1" w:rsidP="00994622">
      <w:pPr>
        <w:pStyle w:val="ListParagraph"/>
        <w:numPr>
          <w:ilvl w:val="0"/>
          <w:numId w:val="15"/>
        </w:numPr>
        <w:spacing w:before="120" w:after="120" w:line="276" w:lineRule="auto"/>
        <w:jc w:val="both"/>
        <w:rPr>
          <w:color w:val="000000"/>
          <w:lang w:val="en-US"/>
        </w:rPr>
      </w:pPr>
      <w:r>
        <w:rPr>
          <w:color w:val="000000"/>
        </w:rPr>
        <w:t>обръщаемост на ДМА- отразява съотношението</w:t>
      </w:r>
      <w:r w:rsidR="00883C9A">
        <w:rPr>
          <w:color w:val="000000"/>
        </w:rPr>
        <w:t xml:space="preserve"> на </w:t>
      </w:r>
      <w:r>
        <w:rPr>
          <w:color w:val="000000"/>
        </w:rPr>
        <w:t xml:space="preserve"> </w:t>
      </w:r>
      <w:r w:rsidR="00883C9A">
        <w:rPr>
          <w:color w:val="000000"/>
        </w:rPr>
        <w:t xml:space="preserve">приходите и ДМА, като за 9-те месеца на 2016 г. </w:t>
      </w:r>
      <w:r w:rsidR="001909F2">
        <w:rPr>
          <w:color w:val="000000"/>
        </w:rPr>
        <w:t>е</w:t>
      </w:r>
      <w:r w:rsidR="00883C9A">
        <w:rPr>
          <w:color w:val="000000"/>
        </w:rPr>
        <w:t xml:space="preserve"> 0,36.Спрямо миналата година се отчита </w:t>
      </w:r>
      <w:r w:rsidR="001909F2">
        <w:rPr>
          <w:color w:val="000000"/>
        </w:rPr>
        <w:t>влошаване</w:t>
      </w:r>
      <w:r w:rsidR="00883C9A">
        <w:rPr>
          <w:color w:val="000000"/>
        </w:rPr>
        <w:t xml:space="preserve"> с 26 %.</w:t>
      </w:r>
    </w:p>
    <w:p w:rsidR="00883C9A" w:rsidRPr="00C151A0" w:rsidRDefault="00883C9A" w:rsidP="00994622">
      <w:pPr>
        <w:pStyle w:val="ListParagraph"/>
        <w:numPr>
          <w:ilvl w:val="0"/>
          <w:numId w:val="13"/>
        </w:numPr>
        <w:spacing w:before="120" w:after="120" w:line="276" w:lineRule="auto"/>
        <w:jc w:val="both"/>
        <w:rPr>
          <w:b/>
          <w:color w:val="000000"/>
        </w:rPr>
      </w:pPr>
      <w:r w:rsidRPr="00C151A0">
        <w:rPr>
          <w:b/>
          <w:color w:val="000000"/>
        </w:rPr>
        <w:t>задлъжнялост:</w:t>
      </w:r>
    </w:p>
    <w:p w:rsidR="00883C9A" w:rsidRDefault="00883C9A" w:rsidP="00994622">
      <w:pPr>
        <w:spacing w:before="120" w:after="120" w:line="276" w:lineRule="auto"/>
        <w:jc w:val="both"/>
        <w:rPr>
          <w:color w:val="000000"/>
        </w:rPr>
      </w:pPr>
      <w:r w:rsidRPr="00C151A0">
        <w:rPr>
          <w:color w:val="000000"/>
        </w:rPr>
        <w:t xml:space="preserve">Този коефициент отразява съотношението между дълг и собствения капитал на “Холдинг БДЖ” ЕАД, за 9-те месеца на 2016г. </w:t>
      </w:r>
      <w:r w:rsidR="001909F2">
        <w:rPr>
          <w:color w:val="000000"/>
        </w:rPr>
        <w:t>е</w:t>
      </w:r>
      <w:r w:rsidRPr="00C151A0">
        <w:rPr>
          <w:color w:val="000000"/>
        </w:rPr>
        <w:t xml:space="preserve"> 7,41. Има малко увеличение спрямо края на годината, главно от намалението на собствения капитал. Другият коефициент на задлъжнялост се измерва като съотношение между дълг и активите. През деветте месеца на 2016 г. коефициентът на задлъжнялост е 0,88 и няма промяна спрямо 2015г. </w:t>
      </w:r>
    </w:p>
    <w:p w:rsidR="00883C9A" w:rsidRDefault="00883C9A" w:rsidP="00994622">
      <w:pPr>
        <w:pStyle w:val="ListParagraph"/>
        <w:numPr>
          <w:ilvl w:val="0"/>
          <w:numId w:val="13"/>
        </w:numPr>
        <w:spacing w:before="120" w:after="120" w:line="276" w:lineRule="auto"/>
        <w:jc w:val="both"/>
        <w:rPr>
          <w:b/>
          <w:color w:val="000000"/>
        </w:rPr>
      </w:pPr>
      <w:r w:rsidRPr="00883C9A">
        <w:rPr>
          <w:b/>
          <w:color w:val="000000"/>
        </w:rPr>
        <w:t>ликвидност:</w:t>
      </w:r>
    </w:p>
    <w:p w:rsidR="00883C9A" w:rsidRDefault="00883C9A" w:rsidP="00994622">
      <w:pPr>
        <w:pStyle w:val="ListParagraph"/>
        <w:numPr>
          <w:ilvl w:val="0"/>
          <w:numId w:val="16"/>
        </w:numPr>
        <w:spacing w:before="120" w:after="120" w:line="276" w:lineRule="auto"/>
        <w:jc w:val="both"/>
        <w:rPr>
          <w:color w:val="000000"/>
        </w:rPr>
      </w:pPr>
      <w:r w:rsidRPr="00883C9A">
        <w:rPr>
          <w:color w:val="000000"/>
        </w:rPr>
        <w:t xml:space="preserve">обща ликвидност </w:t>
      </w:r>
      <w:r>
        <w:rPr>
          <w:color w:val="000000"/>
        </w:rPr>
        <w:t xml:space="preserve">– по отчет за 9-те месеца на 2016 г. </w:t>
      </w:r>
      <w:r w:rsidR="001909F2">
        <w:rPr>
          <w:color w:val="000000"/>
        </w:rPr>
        <w:t xml:space="preserve">е </w:t>
      </w:r>
      <w:r>
        <w:rPr>
          <w:color w:val="000000"/>
        </w:rPr>
        <w:t xml:space="preserve">0,45.Спрямо </w:t>
      </w:r>
      <w:r w:rsidR="001909F2">
        <w:rPr>
          <w:color w:val="000000"/>
        </w:rPr>
        <w:t>2015 г.</w:t>
      </w:r>
      <w:r>
        <w:rPr>
          <w:color w:val="000000"/>
        </w:rPr>
        <w:t xml:space="preserve"> се </w:t>
      </w:r>
      <w:r w:rsidR="001909F2">
        <w:rPr>
          <w:color w:val="000000"/>
        </w:rPr>
        <w:t xml:space="preserve">влошава </w:t>
      </w:r>
      <w:r>
        <w:rPr>
          <w:color w:val="000000"/>
        </w:rPr>
        <w:t xml:space="preserve"> с 12 %;</w:t>
      </w:r>
    </w:p>
    <w:p w:rsidR="00883C9A" w:rsidRDefault="00883C9A" w:rsidP="00994622">
      <w:pPr>
        <w:pStyle w:val="ListParagraph"/>
        <w:numPr>
          <w:ilvl w:val="0"/>
          <w:numId w:val="16"/>
        </w:numPr>
        <w:spacing w:before="120" w:after="120" w:line="276" w:lineRule="auto"/>
        <w:jc w:val="both"/>
        <w:rPr>
          <w:color w:val="000000"/>
        </w:rPr>
      </w:pPr>
      <w:r>
        <w:rPr>
          <w:color w:val="000000"/>
        </w:rPr>
        <w:t xml:space="preserve">бърза ликвидност </w:t>
      </w:r>
      <w:r w:rsidR="001909F2">
        <w:rPr>
          <w:color w:val="000000"/>
        </w:rPr>
        <w:t>– по отчет за 9-те месеца е</w:t>
      </w:r>
      <w:r>
        <w:rPr>
          <w:color w:val="000000"/>
        </w:rPr>
        <w:t xml:space="preserve"> 0,45 за 9-те месеца на 2016 г.,като спрямо миналата година има намаление с 9 %;</w:t>
      </w:r>
    </w:p>
    <w:p w:rsidR="00883C9A" w:rsidRPr="00883C9A" w:rsidRDefault="00883C9A" w:rsidP="00994622">
      <w:pPr>
        <w:pStyle w:val="ListParagraph"/>
        <w:numPr>
          <w:ilvl w:val="0"/>
          <w:numId w:val="16"/>
        </w:numPr>
        <w:spacing w:before="120" w:after="120" w:line="276" w:lineRule="auto"/>
        <w:jc w:val="both"/>
        <w:rPr>
          <w:color w:val="000000"/>
        </w:rPr>
      </w:pPr>
      <w:r>
        <w:rPr>
          <w:color w:val="000000"/>
        </w:rPr>
        <w:t xml:space="preserve">абсолютна ликвидност </w:t>
      </w:r>
      <w:r w:rsidR="00644E79">
        <w:rPr>
          <w:color w:val="000000"/>
        </w:rPr>
        <w:t>–</w:t>
      </w:r>
      <w:r>
        <w:rPr>
          <w:color w:val="000000"/>
        </w:rPr>
        <w:t xml:space="preserve"> </w:t>
      </w:r>
      <w:r w:rsidR="001909F2">
        <w:rPr>
          <w:color w:val="000000"/>
        </w:rPr>
        <w:t>по отчет за 9-те месеца е</w:t>
      </w:r>
      <w:r w:rsidR="00644E79">
        <w:rPr>
          <w:color w:val="000000"/>
        </w:rPr>
        <w:t xml:space="preserve"> 0,005 за 9-те месеца на 2016 г., а спрямо 2015 г. коефициентът е </w:t>
      </w:r>
      <w:r w:rsidR="001909F2">
        <w:rPr>
          <w:color w:val="000000"/>
        </w:rPr>
        <w:t>влошен</w:t>
      </w:r>
      <w:r w:rsidR="00644E79">
        <w:rPr>
          <w:color w:val="000000"/>
        </w:rPr>
        <w:t xml:space="preserve"> с 35 %.</w:t>
      </w:r>
    </w:p>
    <w:p w:rsidR="00800F66" w:rsidRPr="00A317C0" w:rsidRDefault="00C46396" w:rsidP="00994622">
      <w:pPr>
        <w:spacing w:before="120" w:after="120" w:line="276" w:lineRule="auto"/>
        <w:jc w:val="both"/>
        <w:rPr>
          <w:color w:val="000000"/>
        </w:rPr>
      </w:pPr>
      <w:r w:rsidRPr="00A317C0">
        <w:rPr>
          <w:b/>
          <w:color w:val="000000"/>
        </w:rPr>
        <w:t xml:space="preserve">Собственият капитал </w:t>
      </w:r>
      <w:r w:rsidRPr="00A317C0">
        <w:rPr>
          <w:color w:val="000000"/>
        </w:rPr>
        <w:t>понижава своите стой</w:t>
      </w:r>
      <w:r w:rsidR="00F77EC3" w:rsidRPr="00A317C0">
        <w:rPr>
          <w:color w:val="000000"/>
        </w:rPr>
        <w:t>ности</w:t>
      </w:r>
      <w:r w:rsidR="00696E6A" w:rsidRPr="00A317C0">
        <w:rPr>
          <w:color w:val="000000"/>
        </w:rPr>
        <w:t xml:space="preserve">. През </w:t>
      </w:r>
      <w:r w:rsidR="00F029FA" w:rsidRPr="00A317C0">
        <w:rPr>
          <w:color w:val="000000"/>
        </w:rPr>
        <w:t>9</w:t>
      </w:r>
      <w:r w:rsidRPr="00A317C0">
        <w:rPr>
          <w:color w:val="000000"/>
        </w:rPr>
        <w:t>-те месеца на 201</w:t>
      </w:r>
      <w:r w:rsidR="0035273A" w:rsidRPr="00A317C0">
        <w:rPr>
          <w:color w:val="000000"/>
        </w:rPr>
        <w:t>6</w:t>
      </w:r>
      <w:r w:rsidRPr="00A317C0">
        <w:rPr>
          <w:color w:val="000000"/>
        </w:rPr>
        <w:t xml:space="preserve"> г. в сравнение с предходната година. Намалението на собствения капитал по </w:t>
      </w:r>
      <w:r w:rsidR="00E858F1" w:rsidRPr="00A317C0">
        <w:rPr>
          <w:color w:val="000000"/>
        </w:rPr>
        <w:t xml:space="preserve">отчетни данни е в размер на </w:t>
      </w:r>
      <w:r w:rsidR="00516CBE" w:rsidRPr="00A317C0">
        <w:rPr>
          <w:color w:val="000000"/>
        </w:rPr>
        <w:t>1</w:t>
      </w:r>
      <w:r w:rsidR="0056264D" w:rsidRPr="00A317C0">
        <w:rPr>
          <w:color w:val="000000"/>
        </w:rPr>
        <w:t>4</w:t>
      </w:r>
      <w:r w:rsidRPr="00A317C0">
        <w:rPr>
          <w:color w:val="000000"/>
        </w:rPr>
        <w:t>%, спрямо 201</w:t>
      </w:r>
      <w:r w:rsidR="0035273A" w:rsidRPr="00A317C0">
        <w:rPr>
          <w:color w:val="000000"/>
        </w:rPr>
        <w:t>5</w:t>
      </w:r>
      <w:r w:rsidRPr="00A317C0">
        <w:rPr>
          <w:color w:val="000000"/>
        </w:rPr>
        <w:t xml:space="preserve"> г</w:t>
      </w:r>
      <w:r w:rsidR="00696E6A" w:rsidRPr="00A317C0">
        <w:rPr>
          <w:color w:val="000000"/>
        </w:rPr>
        <w:t xml:space="preserve">. </w:t>
      </w:r>
      <w:r w:rsidR="006C2673" w:rsidRPr="00A317C0">
        <w:rPr>
          <w:color w:val="000000"/>
        </w:rPr>
        <w:t xml:space="preserve">Дължи се  на </w:t>
      </w:r>
      <w:r w:rsidR="000E6B24" w:rsidRPr="00A317C0">
        <w:rPr>
          <w:color w:val="000000"/>
        </w:rPr>
        <w:t xml:space="preserve">допълнително влошаване на </w:t>
      </w:r>
      <w:r w:rsidR="006C2673" w:rsidRPr="00A317C0">
        <w:rPr>
          <w:color w:val="000000"/>
        </w:rPr>
        <w:t>финансов</w:t>
      </w:r>
      <w:r w:rsidR="000E6B24" w:rsidRPr="00A317C0">
        <w:rPr>
          <w:color w:val="000000"/>
        </w:rPr>
        <w:t>ия</w:t>
      </w:r>
      <w:r w:rsidR="006C2673" w:rsidRPr="00A317C0">
        <w:rPr>
          <w:color w:val="000000"/>
        </w:rPr>
        <w:t xml:space="preserve"> резултат от минали години</w:t>
      </w:r>
      <w:r w:rsidR="001323E2" w:rsidRPr="00A317C0">
        <w:rPr>
          <w:color w:val="000000"/>
        </w:rPr>
        <w:t xml:space="preserve"> и на </w:t>
      </w:r>
      <w:r w:rsidR="00D84783">
        <w:rPr>
          <w:color w:val="000000"/>
        </w:rPr>
        <w:t>отчетена</w:t>
      </w:r>
      <w:r w:rsidR="001323E2" w:rsidRPr="00A317C0">
        <w:rPr>
          <w:color w:val="000000"/>
        </w:rPr>
        <w:t xml:space="preserve"> загуба за периода спрямо съответния период на 2015 г.</w:t>
      </w:r>
      <w:r w:rsidR="006C2673" w:rsidRPr="00A317C0">
        <w:rPr>
          <w:color w:val="000000"/>
        </w:rPr>
        <w:t xml:space="preserve"> </w:t>
      </w:r>
    </w:p>
    <w:p w:rsidR="00C47DCA" w:rsidRPr="00DB6AD8" w:rsidRDefault="00C47DCA" w:rsidP="00994622">
      <w:pPr>
        <w:spacing w:before="120" w:after="120" w:line="276" w:lineRule="auto"/>
        <w:jc w:val="both"/>
        <w:rPr>
          <w:lang w:eastAsia="en-US"/>
        </w:rPr>
      </w:pPr>
      <w:r w:rsidRPr="00A317C0">
        <w:rPr>
          <w:lang w:eastAsia="en-US"/>
        </w:rPr>
        <w:t xml:space="preserve">Спрямо плана за </w:t>
      </w:r>
      <w:r w:rsidR="0056264D" w:rsidRPr="00A317C0">
        <w:rPr>
          <w:lang w:eastAsia="en-US"/>
        </w:rPr>
        <w:t>девет</w:t>
      </w:r>
      <w:r w:rsidR="00447A3B" w:rsidRPr="00A317C0">
        <w:rPr>
          <w:lang w:eastAsia="en-US"/>
        </w:rPr>
        <w:t>те</w:t>
      </w:r>
      <w:r w:rsidRPr="00A317C0">
        <w:rPr>
          <w:lang w:eastAsia="en-US"/>
        </w:rPr>
        <w:t xml:space="preserve"> месеца на 2016 г. се наблюдава намаление на собствения капитал с 1</w:t>
      </w:r>
      <w:r w:rsidR="00FA40D3" w:rsidRPr="00A317C0">
        <w:rPr>
          <w:lang w:eastAsia="en-US"/>
        </w:rPr>
        <w:t>1</w:t>
      </w:r>
      <w:r w:rsidRPr="00A317C0">
        <w:rPr>
          <w:lang w:eastAsia="en-US"/>
        </w:rPr>
        <w:t xml:space="preserve"> </w:t>
      </w:r>
      <w:r w:rsidR="00FA40D3" w:rsidRPr="00A317C0">
        <w:rPr>
          <w:lang w:eastAsia="en-US"/>
        </w:rPr>
        <w:t>229</w:t>
      </w:r>
      <w:r w:rsidRPr="00A317C0">
        <w:rPr>
          <w:lang w:eastAsia="en-US"/>
        </w:rPr>
        <w:t xml:space="preserve"> хил. лева, вследствие на влошаване на финансов</w:t>
      </w:r>
      <w:r w:rsidR="00447A3B" w:rsidRPr="00A317C0">
        <w:rPr>
          <w:lang w:eastAsia="en-US"/>
        </w:rPr>
        <w:t>ия</w:t>
      </w:r>
      <w:r w:rsidRPr="00A317C0">
        <w:rPr>
          <w:lang w:eastAsia="en-US"/>
        </w:rPr>
        <w:t xml:space="preserve"> резултат</w:t>
      </w:r>
      <w:r w:rsidR="00F243BE" w:rsidRPr="00A317C0">
        <w:rPr>
          <w:lang w:eastAsia="en-US"/>
        </w:rPr>
        <w:t xml:space="preserve"> </w:t>
      </w:r>
      <w:r w:rsidRPr="00A317C0">
        <w:rPr>
          <w:lang w:eastAsia="en-US"/>
        </w:rPr>
        <w:t>-</w:t>
      </w:r>
      <w:r w:rsidR="00F243BE" w:rsidRPr="00A317C0">
        <w:rPr>
          <w:lang w:eastAsia="en-US"/>
        </w:rPr>
        <w:t xml:space="preserve"> </w:t>
      </w:r>
      <w:r w:rsidRPr="00A317C0">
        <w:rPr>
          <w:lang w:eastAsia="en-US"/>
        </w:rPr>
        <w:t xml:space="preserve">текущ с </w:t>
      </w:r>
      <w:r w:rsidR="00FA40D3" w:rsidRPr="00A317C0">
        <w:rPr>
          <w:lang w:eastAsia="en-US"/>
        </w:rPr>
        <w:t xml:space="preserve">941 </w:t>
      </w:r>
      <w:r w:rsidRPr="00A317C0">
        <w:rPr>
          <w:lang w:eastAsia="en-US"/>
        </w:rPr>
        <w:t>хил. лева</w:t>
      </w:r>
      <w:r w:rsidR="009846EB" w:rsidRPr="00A317C0">
        <w:rPr>
          <w:lang w:eastAsia="en-US"/>
        </w:rPr>
        <w:t>.</w:t>
      </w:r>
    </w:p>
    <w:p w:rsidR="00B9775E" w:rsidRDefault="00B9775E" w:rsidP="00994622">
      <w:pPr>
        <w:spacing w:line="276" w:lineRule="auto"/>
        <w:jc w:val="both"/>
        <w:rPr>
          <w:b/>
          <w:color w:val="000000"/>
        </w:rPr>
      </w:pPr>
      <w:r>
        <w:rPr>
          <w:b/>
          <w:color w:val="000000"/>
        </w:rPr>
        <w:br w:type="page"/>
      </w:r>
    </w:p>
    <w:p w:rsidR="00EE0886" w:rsidRPr="00DB6AD8" w:rsidRDefault="00EE0886" w:rsidP="00994622">
      <w:pPr>
        <w:ind w:firstLine="567"/>
        <w:jc w:val="both"/>
        <w:rPr>
          <w:b/>
          <w:color w:val="000000"/>
        </w:rPr>
      </w:pPr>
    </w:p>
    <w:p w:rsidR="00D10AD7" w:rsidRDefault="00A66DE9" w:rsidP="00994622">
      <w:pPr>
        <w:pStyle w:val="Heading2"/>
        <w:ind w:left="1425" w:firstLine="0"/>
      </w:pPr>
      <w:r>
        <w:t xml:space="preserve">Анализ на приходите </w:t>
      </w:r>
    </w:p>
    <w:p w:rsidR="00D10AD7" w:rsidRDefault="00D10AD7" w:rsidP="00994622"/>
    <w:p w:rsidR="00D10AD7" w:rsidRDefault="00A317C0" w:rsidP="00994622">
      <w:r w:rsidRPr="00A317C0">
        <w:rPr>
          <w:noProof/>
          <w:lang w:eastAsia="bg-BG"/>
        </w:rPr>
        <w:drawing>
          <wp:inline distT="0" distB="0" distL="0" distR="0">
            <wp:extent cx="6305550" cy="398145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537BF" w:rsidRDefault="000537BF" w:rsidP="00994622">
      <w:pPr>
        <w:rPr>
          <w:noProof/>
          <w:lang w:eastAsia="bg-BG"/>
        </w:rPr>
      </w:pPr>
    </w:p>
    <w:p w:rsidR="00B9775E" w:rsidRDefault="00B9775E" w:rsidP="00994622"/>
    <w:bookmarkEnd w:id="0"/>
    <w:p w:rsidR="00A8336C" w:rsidRPr="00C151A0" w:rsidRDefault="00A8336C" w:rsidP="00994622">
      <w:pPr>
        <w:pStyle w:val="Footer"/>
        <w:numPr>
          <w:ilvl w:val="0"/>
          <w:numId w:val="7"/>
        </w:numPr>
        <w:tabs>
          <w:tab w:val="left" w:pos="10773"/>
        </w:tabs>
        <w:suppressAutoHyphens/>
        <w:spacing w:before="120" w:after="120" w:line="276" w:lineRule="auto"/>
        <w:jc w:val="both"/>
        <w:rPr>
          <w:color w:val="000000"/>
        </w:rPr>
      </w:pPr>
      <w:r w:rsidRPr="00C151A0">
        <w:rPr>
          <w:b/>
          <w:color w:val="000000"/>
        </w:rPr>
        <w:t xml:space="preserve">Приходите </w:t>
      </w:r>
      <w:r w:rsidRPr="00C151A0">
        <w:rPr>
          <w:color w:val="000000"/>
        </w:rPr>
        <w:t xml:space="preserve">на “Холдинг БДЖ ЕАД” намаляват с </w:t>
      </w:r>
      <w:r w:rsidRPr="00C151A0">
        <w:rPr>
          <w:color w:val="000000"/>
          <w:lang w:val="en-US"/>
        </w:rPr>
        <w:t>3 849</w:t>
      </w:r>
      <w:r w:rsidRPr="00C151A0">
        <w:rPr>
          <w:color w:val="000000"/>
        </w:rPr>
        <w:t xml:space="preserve"> хил. лева, от 1</w:t>
      </w:r>
      <w:r w:rsidRPr="00C151A0">
        <w:rPr>
          <w:color w:val="000000"/>
          <w:lang w:val="en-US"/>
        </w:rPr>
        <w:t>2</w:t>
      </w:r>
      <w:r w:rsidRPr="00C151A0">
        <w:rPr>
          <w:color w:val="000000"/>
        </w:rPr>
        <w:t xml:space="preserve"> </w:t>
      </w:r>
      <w:r w:rsidRPr="00C151A0">
        <w:rPr>
          <w:color w:val="000000"/>
          <w:lang w:val="en-US"/>
        </w:rPr>
        <w:t>826</w:t>
      </w:r>
      <w:r w:rsidRPr="00C151A0">
        <w:rPr>
          <w:color w:val="000000"/>
        </w:rPr>
        <w:t xml:space="preserve"> хил. лева през 2015 г. на </w:t>
      </w:r>
      <w:r w:rsidRPr="00C151A0">
        <w:rPr>
          <w:color w:val="000000"/>
          <w:lang w:val="en-US"/>
        </w:rPr>
        <w:t>8</w:t>
      </w:r>
      <w:r w:rsidRPr="00C151A0">
        <w:rPr>
          <w:color w:val="000000"/>
        </w:rPr>
        <w:t xml:space="preserve"> 9</w:t>
      </w:r>
      <w:r w:rsidRPr="00C151A0">
        <w:rPr>
          <w:color w:val="000000"/>
          <w:lang w:val="en-US"/>
        </w:rPr>
        <w:t>77</w:t>
      </w:r>
      <w:r w:rsidRPr="00C151A0">
        <w:rPr>
          <w:color w:val="000000"/>
        </w:rPr>
        <w:t xml:space="preserve"> хил. лева през 2016 г. Намаляват приходите от продажби на свързани лица с 5 376 хил. лева и други приходи от дейността (от продажби на скрап и КМА с 492 хил. лева, обезщетения за отчужден имот с 194 хил. лева, приходи от наем на външни клиенти с 13 хил. лева, от заприходени материали втора употреба с 55 хил. лева, приходи от почивни станции с 43 хил. лева и др. Увеличават се приходите от продажби на външни клиенти с 1 570 хил. лева, приходи от предоставени активи на СЛ с 568 хил. лева, приходи от почивни станции от СЛ със 183 хил. лева и др.</w:t>
      </w:r>
    </w:p>
    <w:p w:rsidR="009F04AA" w:rsidRDefault="009F04AA" w:rsidP="00994622">
      <w:pPr>
        <w:pStyle w:val="Heading2"/>
        <w:ind w:left="1425" w:firstLine="0"/>
        <w:rPr>
          <w:szCs w:val="28"/>
          <w:highlight w:val="yellow"/>
        </w:rPr>
      </w:pPr>
    </w:p>
    <w:p w:rsidR="009F04AA" w:rsidRDefault="009F04AA" w:rsidP="00994622">
      <w:pPr>
        <w:rPr>
          <w:highlight w:val="yellow"/>
        </w:rPr>
      </w:pPr>
    </w:p>
    <w:p w:rsidR="009F04AA" w:rsidRPr="009F04AA" w:rsidRDefault="009F04AA" w:rsidP="00994622">
      <w:pPr>
        <w:rPr>
          <w:highlight w:val="yellow"/>
        </w:rPr>
      </w:pPr>
    </w:p>
    <w:p w:rsidR="009F04AA" w:rsidRDefault="009F04AA" w:rsidP="00994622">
      <w:pPr>
        <w:pStyle w:val="Heading2"/>
        <w:ind w:left="1425" w:firstLine="0"/>
        <w:rPr>
          <w:szCs w:val="28"/>
          <w:highlight w:val="yellow"/>
        </w:rPr>
      </w:pPr>
    </w:p>
    <w:p w:rsidR="009F04AA" w:rsidRDefault="009F04AA" w:rsidP="00994622">
      <w:pPr>
        <w:pStyle w:val="Heading2"/>
        <w:ind w:left="1425" w:firstLine="0"/>
        <w:rPr>
          <w:szCs w:val="28"/>
          <w:highlight w:val="yellow"/>
        </w:rPr>
      </w:pPr>
    </w:p>
    <w:p w:rsidR="009F04AA" w:rsidRDefault="009F04AA" w:rsidP="00994622">
      <w:pPr>
        <w:pStyle w:val="Heading2"/>
        <w:ind w:left="1425" w:firstLine="0"/>
        <w:rPr>
          <w:szCs w:val="28"/>
          <w:highlight w:val="yellow"/>
        </w:rPr>
      </w:pPr>
    </w:p>
    <w:p w:rsidR="009F04AA" w:rsidRDefault="009F04AA" w:rsidP="00994622">
      <w:pPr>
        <w:pStyle w:val="Heading2"/>
        <w:ind w:left="1425" w:firstLine="0"/>
        <w:rPr>
          <w:szCs w:val="28"/>
          <w:highlight w:val="yellow"/>
        </w:rPr>
      </w:pPr>
    </w:p>
    <w:p w:rsidR="00037F6B" w:rsidRPr="00037F6B" w:rsidRDefault="00037F6B" w:rsidP="00037F6B">
      <w:pPr>
        <w:rPr>
          <w:highlight w:val="yellow"/>
        </w:rPr>
      </w:pPr>
    </w:p>
    <w:p w:rsidR="009F04AA" w:rsidRPr="009F04AA" w:rsidRDefault="009F04AA" w:rsidP="00994622">
      <w:pPr>
        <w:rPr>
          <w:highlight w:val="yellow"/>
        </w:rPr>
      </w:pPr>
    </w:p>
    <w:p w:rsidR="009F04AA" w:rsidRDefault="009F04AA" w:rsidP="00994622">
      <w:pPr>
        <w:pStyle w:val="Heading2"/>
        <w:ind w:left="1425" w:firstLine="0"/>
        <w:rPr>
          <w:szCs w:val="28"/>
          <w:highlight w:val="yellow"/>
        </w:rPr>
      </w:pPr>
    </w:p>
    <w:p w:rsidR="009F04AA" w:rsidRDefault="009F04AA" w:rsidP="00994622">
      <w:pPr>
        <w:pStyle w:val="Heading2"/>
        <w:ind w:left="1425" w:firstLine="0"/>
        <w:rPr>
          <w:szCs w:val="28"/>
          <w:highlight w:val="yellow"/>
        </w:rPr>
      </w:pPr>
    </w:p>
    <w:p w:rsidR="009F04AA" w:rsidRDefault="009F04AA" w:rsidP="00994622">
      <w:pPr>
        <w:rPr>
          <w:highlight w:val="yellow"/>
        </w:rPr>
      </w:pPr>
    </w:p>
    <w:p w:rsidR="009F04AA" w:rsidRPr="009F04AA" w:rsidRDefault="009F04AA" w:rsidP="00994622">
      <w:pPr>
        <w:rPr>
          <w:highlight w:val="yellow"/>
        </w:rPr>
      </w:pPr>
    </w:p>
    <w:p w:rsidR="002B7167" w:rsidRPr="00994622" w:rsidRDefault="00A66DE9" w:rsidP="00994622">
      <w:pPr>
        <w:pStyle w:val="Heading2"/>
        <w:ind w:left="1425" w:firstLine="0"/>
        <w:rPr>
          <w:szCs w:val="28"/>
        </w:rPr>
      </w:pPr>
      <w:r w:rsidRPr="00994622">
        <w:rPr>
          <w:szCs w:val="28"/>
        </w:rPr>
        <w:lastRenderedPageBreak/>
        <w:t>Анализ на разходите</w:t>
      </w:r>
    </w:p>
    <w:p w:rsidR="00C53430" w:rsidRPr="00994622" w:rsidRDefault="00BE301C" w:rsidP="00994622">
      <w:r w:rsidRPr="00994622">
        <w:t xml:space="preserve">        </w:t>
      </w:r>
    </w:p>
    <w:p w:rsidR="00C53430" w:rsidRDefault="001B65D2" w:rsidP="00994622">
      <w:r w:rsidRPr="00994622">
        <w:t xml:space="preserve">Относителният дял на разходите по икономически елементи за </w:t>
      </w:r>
      <w:r w:rsidR="00B53863" w:rsidRPr="00994622">
        <w:t>9</w:t>
      </w:r>
      <w:r w:rsidRPr="00994622">
        <w:t>-те месеца на 2016 г. е показан в следващата графика:</w:t>
      </w:r>
    </w:p>
    <w:p w:rsidR="00223616" w:rsidRDefault="00223616" w:rsidP="00994622"/>
    <w:p w:rsidR="000360AE" w:rsidRDefault="000360AE" w:rsidP="00994622">
      <w:r w:rsidRPr="000360AE">
        <w:rPr>
          <w:noProof/>
          <w:lang w:eastAsia="bg-BG"/>
        </w:rPr>
        <w:drawing>
          <wp:inline distT="0" distB="0" distL="0" distR="0">
            <wp:extent cx="6315075" cy="3752850"/>
            <wp:effectExtent l="19050" t="0" r="9525"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360AE" w:rsidRDefault="000360AE" w:rsidP="00994622"/>
    <w:p w:rsidR="001B65D2" w:rsidRDefault="001B65D2" w:rsidP="00994622">
      <w:pPr>
        <w:rPr>
          <w:noProof/>
          <w:lang w:eastAsia="bg-BG"/>
        </w:rPr>
      </w:pPr>
    </w:p>
    <w:p w:rsidR="002B7167" w:rsidRPr="00994622" w:rsidRDefault="00171E0E" w:rsidP="00994622">
      <w:pPr>
        <w:spacing w:before="120" w:after="120" w:line="276" w:lineRule="auto"/>
        <w:ind w:firstLine="708"/>
        <w:jc w:val="both"/>
        <w:rPr>
          <w:color w:val="000000"/>
        </w:rPr>
      </w:pPr>
      <w:r w:rsidRPr="00994622">
        <w:rPr>
          <w:color w:val="000000"/>
        </w:rPr>
        <w:t xml:space="preserve">Анализът </w:t>
      </w:r>
      <w:r w:rsidRPr="00994622">
        <w:rPr>
          <w:b/>
          <w:color w:val="000000"/>
        </w:rPr>
        <w:t>на разходите за дейността</w:t>
      </w:r>
      <w:r w:rsidR="003929AC" w:rsidRPr="00994622">
        <w:rPr>
          <w:b/>
          <w:color w:val="000000"/>
        </w:rPr>
        <w:t xml:space="preserve"> </w:t>
      </w:r>
      <w:r w:rsidRPr="00994622">
        <w:rPr>
          <w:color w:val="000000"/>
        </w:rPr>
        <w:t>показва:</w:t>
      </w:r>
    </w:p>
    <w:p w:rsidR="008B28F3" w:rsidRPr="00994622" w:rsidRDefault="008B28F3" w:rsidP="00994622">
      <w:pPr>
        <w:spacing w:before="120" w:after="120" w:line="276" w:lineRule="auto"/>
        <w:ind w:right="-180"/>
        <w:jc w:val="both"/>
        <w:rPr>
          <w:color w:val="000000"/>
        </w:rPr>
      </w:pPr>
      <w:r w:rsidRPr="00994622">
        <w:rPr>
          <w:b/>
          <w:color w:val="000000"/>
        </w:rPr>
        <w:t xml:space="preserve">Лихви за просрочени плащания – </w:t>
      </w:r>
      <w:r w:rsidRPr="00994622">
        <w:rPr>
          <w:color w:val="000000"/>
        </w:rPr>
        <w:t xml:space="preserve">отчетени са </w:t>
      </w:r>
      <w:r w:rsidR="00C36A3B" w:rsidRPr="00994622">
        <w:rPr>
          <w:color w:val="000000"/>
        </w:rPr>
        <w:t>9 887</w:t>
      </w:r>
      <w:r w:rsidRPr="00994622">
        <w:rPr>
          <w:color w:val="000000"/>
        </w:rPr>
        <w:t xml:space="preserve"> хил. лева, което представлява </w:t>
      </w:r>
      <w:r w:rsidR="0042006D" w:rsidRPr="00994622">
        <w:rPr>
          <w:color w:val="000000"/>
        </w:rPr>
        <w:t>6</w:t>
      </w:r>
      <w:r w:rsidR="000360AE" w:rsidRPr="00994622">
        <w:rPr>
          <w:color w:val="000000"/>
        </w:rPr>
        <w:t>2</w:t>
      </w:r>
      <w:r w:rsidRPr="00994622">
        <w:rPr>
          <w:color w:val="000000"/>
        </w:rPr>
        <w:t xml:space="preserve">% от разходите за дейността. Спрямо съответния период на предходната година разходите за лихви </w:t>
      </w:r>
      <w:r w:rsidR="00E54CA4" w:rsidRPr="00994622">
        <w:rPr>
          <w:color w:val="000000"/>
        </w:rPr>
        <w:t xml:space="preserve">за просрочени плащания </w:t>
      </w:r>
      <w:r w:rsidRPr="00994622">
        <w:rPr>
          <w:color w:val="000000"/>
        </w:rPr>
        <w:t xml:space="preserve">са увеличени с </w:t>
      </w:r>
      <w:r w:rsidR="00923552" w:rsidRPr="00994622">
        <w:rPr>
          <w:color w:val="000000"/>
        </w:rPr>
        <w:t>5</w:t>
      </w:r>
      <w:r w:rsidR="00C36A3B" w:rsidRPr="00994622">
        <w:rPr>
          <w:color w:val="000000"/>
        </w:rPr>
        <w:t xml:space="preserve"> 912 </w:t>
      </w:r>
      <w:r w:rsidRPr="00994622">
        <w:rPr>
          <w:color w:val="000000"/>
        </w:rPr>
        <w:t>х</w:t>
      </w:r>
      <w:r w:rsidR="00F42BBB" w:rsidRPr="00994622">
        <w:rPr>
          <w:color w:val="000000"/>
        </w:rPr>
        <w:t>ил. лева</w:t>
      </w:r>
      <w:r w:rsidR="00B53317" w:rsidRPr="00994622">
        <w:rPr>
          <w:color w:val="000000"/>
        </w:rPr>
        <w:t>, дължащо се основно на начислени лихви за забавени плащания</w:t>
      </w:r>
      <w:r w:rsidR="00B51FFF" w:rsidRPr="00994622">
        <w:rPr>
          <w:color w:val="000000"/>
        </w:rPr>
        <w:t xml:space="preserve"> </w:t>
      </w:r>
      <w:r w:rsidR="00B53317" w:rsidRPr="00994622">
        <w:rPr>
          <w:color w:val="000000"/>
        </w:rPr>
        <w:t>по издаден</w:t>
      </w:r>
      <w:r w:rsidR="00B51FFF" w:rsidRPr="00994622">
        <w:rPr>
          <w:color w:val="000000"/>
        </w:rPr>
        <w:t>а</w:t>
      </w:r>
      <w:r w:rsidR="00B53317" w:rsidRPr="00994622">
        <w:rPr>
          <w:color w:val="000000"/>
        </w:rPr>
        <w:t xml:space="preserve"> Втора </w:t>
      </w:r>
      <w:r w:rsidR="00B51FFF" w:rsidRPr="00994622">
        <w:rPr>
          <w:color w:val="000000"/>
        </w:rPr>
        <w:t xml:space="preserve">емисия </w:t>
      </w:r>
      <w:r w:rsidR="00B53317" w:rsidRPr="00994622">
        <w:rPr>
          <w:color w:val="000000"/>
        </w:rPr>
        <w:t>облигаци</w:t>
      </w:r>
      <w:r w:rsidR="00B51FFF" w:rsidRPr="00994622">
        <w:rPr>
          <w:color w:val="000000"/>
        </w:rPr>
        <w:t>и</w:t>
      </w:r>
      <w:r w:rsidR="00B53317" w:rsidRPr="00994622">
        <w:rPr>
          <w:color w:val="000000"/>
        </w:rPr>
        <w:t xml:space="preserve"> от </w:t>
      </w:r>
      <w:r w:rsidR="005724FD" w:rsidRPr="00994622">
        <w:rPr>
          <w:color w:val="000000"/>
        </w:rPr>
        <w:t>„</w:t>
      </w:r>
      <w:r w:rsidR="00B53317" w:rsidRPr="00994622">
        <w:rPr>
          <w:color w:val="000000"/>
        </w:rPr>
        <w:t>ХБДЖ</w:t>
      </w:r>
      <w:r w:rsidR="005724FD" w:rsidRPr="00994622">
        <w:rPr>
          <w:color w:val="000000"/>
        </w:rPr>
        <w:t>” ЕАД</w:t>
      </w:r>
      <w:r w:rsidR="00B53317" w:rsidRPr="00994622">
        <w:rPr>
          <w:color w:val="000000"/>
        </w:rPr>
        <w:t xml:space="preserve"> </w:t>
      </w:r>
      <w:r w:rsidR="00B51FFF" w:rsidRPr="00994622">
        <w:rPr>
          <w:color w:val="000000"/>
        </w:rPr>
        <w:t>на основание</w:t>
      </w:r>
      <w:r w:rsidR="00B53317" w:rsidRPr="00994622">
        <w:rPr>
          <w:color w:val="000000"/>
        </w:rPr>
        <w:t xml:space="preserve"> вл</w:t>
      </w:r>
      <w:r w:rsidR="00AE5412" w:rsidRPr="00994622">
        <w:rPr>
          <w:color w:val="000000"/>
        </w:rPr>
        <w:t>язло</w:t>
      </w:r>
      <w:r w:rsidR="00B53317" w:rsidRPr="00994622">
        <w:rPr>
          <w:color w:val="000000"/>
        </w:rPr>
        <w:t xml:space="preserve"> в сила </w:t>
      </w:r>
      <w:r w:rsidR="00E54CA4" w:rsidRPr="00994622">
        <w:rPr>
          <w:color w:val="000000"/>
        </w:rPr>
        <w:t>в</w:t>
      </w:r>
      <w:r w:rsidR="00B53317" w:rsidRPr="00994622">
        <w:rPr>
          <w:color w:val="000000"/>
        </w:rPr>
        <w:t>тор</w:t>
      </w:r>
      <w:r w:rsidR="00E54CA4" w:rsidRPr="00994622">
        <w:rPr>
          <w:color w:val="000000"/>
        </w:rPr>
        <w:t>о</w:t>
      </w:r>
      <w:r w:rsidR="00B53317" w:rsidRPr="00994622">
        <w:rPr>
          <w:color w:val="000000"/>
        </w:rPr>
        <w:t xml:space="preserve"> осъдителн</w:t>
      </w:r>
      <w:r w:rsidR="00E54CA4" w:rsidRPr="00994622">
        <w:rPr>
          <w:color w:val="000000"/>
        </w:rPr>
        <w:t>о</w:t>
      </w:r>
      <w:r w:rsidR="00B53317" w:rsidRPr="00994622">
        <w:rPr>
          <w:color w:val="000000"/>
        </w:rPr>
        <w:t xml:space="preserve"> решени</w:t>
      </w:r>
      <w:r w:rsidR="00E54CA4" w:rsidRPr="00994622">
        <w:rPr>
          <w:color w:val="000000"/>
        </w:rPr>
        <w:t>е</w:t>
      </w:r>
      <w:r w:rsidR="00B53317" w:rsidRPr="00994622">
        <w:rPr>
          <w:color w:val="000000"/>
        </w:rPr>
        <w:t xml:space="preserve"> на Лондонският кралски съд</w:t>
      </w:r>
      <w:r w:rsidR="00E54CA4" w:rsidRPr="00994622">
        <w:rPr>
          <w:color w:val="000000"/>
        </w:rPr>
        <w:t xml:space="preserve"> от месец юли 2015 г.</w:t>
      </w:r>
    </w:p>
    <w:p w:rsidR="008B28F3" w:rsidRPr="00994622" w:rsidRDefault="008B28F3" w:rsidP="00994622">
      <w:pPr>
        <w:spacing w:before="120" w:after="120" w:line="276" w:lineRule="auto"/>
        <w:ind w:right="-180"/>
        <w:jc w:val="both"/>
        <w:rPr>
          <w:color w:val="000000"/>
        </w:rPr>
      </w:pPr>
      <w:r w:rsidRPr="00994622">
        <w:rPr>
          <w:b/>
          <w:color w:val="000000"/>
        </w:rPr>
        <w:t xml:space="preserve">Разходи за заплати и осигуровки – </w:t>
      </w:r>
      <w:r w:rsidRPr="00994622">
        <w:rPr>
          <w:color w:val="000000"/>
        </w:rPr>
        <w:t xml:space="preserve">отчетени са </w:t>
      </w:r>
      <w:r w:rsidR="00B53863" w:rsidRPr="00994622">
        <w:rPr>
          <w:color w:val="000000"/>
        </w:rPr>
        <w:t>2 157</w:t>
      </w:r>
      <w:r w:rsidRPr="00994622">
        <w:rPr>
          <w:color w:val="000000"/>
        </w:rPr>
        <w:t xml:space="preserve"> хил. лева или това са 1</w:t>
      </w:r>
      <w:r w:rsidR="000360AE" w:rsidRPr="00994622">
        <w:rPr>
          <w:color w:val="000000"/>
        </w:rPr>
        <w:t>4</w:t>
      </w:r>
      <w:r w:rsidRPr="00994622">
        <w:rPr>
          <w:color w:val="000000"/>
        </w:rPr>
        <w:t>% от разходите. Спрямо 201</w:t>
      </w:r>
      <w:r w:rsidR="00F47138" w:rsidRPr="00994622">
        <w:rPr>
          <w:color w:val="000000"/>
        </w:rPr>
        <w:t>5</w:t>
      </w:r>
      <w:r w:rsidRPr="00994622">
        <w:rPr>
          <w:color w:val="000000"/>
        </w:rPr>
        <w:t xml:space="preserve"> г. разходите за възнаграждения на персонала са </w:t>
      </w:r>
      <w:r w:rsidR="00B53863" w:rsidRPr="00994622">
        <w:rPr>
          <w:color w:val="000000"/>
        </w:rPr>
        <w:t>увеличени</w:t>
      </w:r>
      <w:r w:rsidR="002A6659" w:rsidRPr="00994622">
        <w:rPr>
          <w:color w:val="000000"/>
        </w:rPr>
        <w:t xml:space="preserve"> със 1</w:t>
      </w:r>
      <w:r w:rsidR="00B53863" w:rsidRPr="00994622">
        <w:rPr>
          <w:color w:val="000000"/>
        </w:rPr>
        <w:t>73</w:t>
      </w:r>
      <w:r w:rsidR="00F47138" w:rsidRPr="00994622">
        <w:rPr>
          <w:color w:val="000000"/>
        </w:rPr>
        <w:t xml:space="preserve"> </w:t>
      </w:r>
      <w:r w:rsidRPr="00994622">
        <w:rPr>
          <w:color w:val="000000"/>
        </w:rPr>
        <w:t xml:space="preserve">хил. лева. Разходите за социални осигуровки и надбавки са </w:t>
      </w:r>
      <w:r w:rsidR="00F47138" w:rsidRPr="00994622">
        <w:rPr>
          <w:color w:val="000000"/>
        </w:rPr>
        <w:t xml:space="preserve">увеличени </w:t>
      </w:r>
      <w:r w:rsidRPr="00994622">
        <w:rPr>
          <w:color w:val="000000"/>
        </w:rPr>
        <w:t>с</w:t>
      </w:r>
      <w:r w:rsidR="00F47138" w:rsidRPr="00994622">
        <w:rPr>
          <w:color w:val="000000"/>
        </w:rPr>
        <w:t xml:space="preserve"> </w:t>
      </w:r>
      <w:r w:rsidR="00B53863" w:rsidRPr="00994622">
        <w:rPr>
          <w:color w:val="000000"/>
        </w:rPr>
        <w:t>292</w:t>
      </w:r>
      <w:r w:rsidR="006C4D6A" w:rsidRPr="00994622">
        <w:rPr>
          <w:color w:val="000000"/>
        </w:rPr>
        <w:t xml:space="preserve"> </w:t>
      </w:r>
      <w:r w:rsidRPr="00994622">
        <w:rPr>
          <w:color w:val="000000"/>
        </w:rPr>
        <w:t>хил. лева</w:t>
      </w:r>
      <w:r w:rsidR="007608E3" w:rsidRPr="00994622">
        <w:rPr>
          <w:color w:val="000000"/>
        </w:rPr>
        <w:t>, в резултат на</w:t>
      </w:r>
      <w:r w:rsidR="00C933E1" w:rsidRPr="00994622">
        <w:rPr>
          <w:color w:val="000000"/>
        </w:rPr>
        <w:t xml:space="preserve"> </w:t>
      </w:r>
      <w:r w:rsidR="00B53317" w:rsidRPr="00994622">
        <w:rPr>
          <w:color w:val="000000"/>
        </w:rPr>
        <w:t>в</w:t>
      </w:r>
      <w:r w:rsidR="007608E3" w:rsidRPr="00994622">
        <w:rPr>
          <w:color w:val="000000"/>
        </w:rPr>
        <w:t>лязъл в</w:t>
      </w:r>
      <w:r w:rsidR="00B53317" w:rsidRPr="00994622">
        <w:rPr>
          <w:color w:val="000000"/>
        </w:rPr>
        <w:t xml:space="preserve"> сила реви</w:t>
      </w:r>
      <w:r w:rsidR="00AF1FAB" w:rsidRPr="00994622">
        <w:rPr>
          <w:color w:val="000000"/>
        </w:rPr>
        <w:t xml:space="preserve">зионен </w:t>
      </w:r>
      <w:r w:rsidR="00B53317" w:rsidRPr="00994622">
        <w:rPr>
          <w:color w:val="000000"/>
        </w:rPr>
        <w:t>акт на ТД на НАП</w:t>
      </w:r>
      <w:r w:rsidR="00AF1FAB" w:rsidRPr="00994622">
        <w:rPr>
          <w:color w:val="000000"/>
        </w:rPr>
        <w:t>-</w:t>
      </w:r>
      <w:r w:rsidR="00B53317" w:rsidRPr="00994622">
        <w:rPr>
          <w:color w:val="000000"/>
        </w:rPr>
        <w:t>СДО</w:t>
      </w:r>
      <w:r w:rsidR="00C933E1" w:rsidRPr="00994622">
        <w:rPr>
          <w:color w:val="000000"/>
        </w:rPr>
        <w:t>,</w:t>
      </w:r>
      <w:r w:rsidR="007608E3" w:rsidRPr="00994622">
        <w:rPr>
          <w:color w:val="000000"/>
        </w:rPr>
        <w:t xml:space="preserve"> с който са </w:t>
      </w:r>
      <w:r w:rsidR="00B53317" w:rsidRPr="00994622">
        <w:rPr>
          <w:color w:val="000000"/>
        </w:rPr>
        <w:t>опред</w:t>
      </w:r>
      <w:r w:rsidR="00AF1FAB" w:rsidRPr="00994622">
        <w:rPr>
          <w:color w:val="000000"/>
        </w:rPr>
        <w:t xml:space="preserve">елени </w:t>
      </w:r>
      <w:r w:rsidR="007608E3" w:rsidRPr="00994622">
        <w:rPr>
          <w:color w:val="000000"/>
        </w:rPr>
        <w:t xml:space="preserve">допълнителни </w:t>
      </w:r>
      <w:r w:rsidR="00AF1FAB" w:rsidRPr="00994622">
        <w:rPr>
          <w:color w:val="000000"/>
        </w:rPr>
        <w:t>п</w:t>
      </w:r>
      <w:r w:rsidR="00B53317" w:rsidRPr="00994622">
        <w:rPr>
          <w:color w:val="000000"/>
        </w:rPr>
        <w:t>убл</w:t>
      </w:r>
      <w:r w:rsidR="00AF1FAB" w:rsidRPr="00994622">
        <w:rPr>
          <w:color w:val="000000"/>
        </w:rPr>
        <w:t xml:space="preserve">ични </w:t>
      </w:r>
      <w:r w:rsidR="00B53317" w:rsidRPr="00994622">
        <w:rPr>
          <w:color w:val="000000"/>
        </w:rPr>
        <w:t>задълж</w:t>
      </w:r>
      <w:r w:rsidR="00AF1FAB" w:rsidRPr="00994622">
        <w:rPr>
          <w:color w:val="000000"/>
        </w:rPr>
        <w:t>ения</w:t>
      </w:r>
      <w:r w:rsidR="00B53317" w:rsidRPr="00994622">
        <w:rPr>
          <w:color w:val="000000"/>
        </w:rPr>
        <w:t xml:space="preserve"> на друж</w:t>
      </w:r>
      <w:r w:rsidR="00AF1FAB" w:rsidRPr="00994622">
        <w:rPr>
          <w:color w:val="000000"/>
        </w:rPr>
        <w:t>еството</w:t>
      </w:r>
      <w:r w:rsidR="00B53317" w:rsidRPr="00994622">
        <w:rPr>
          <w:color w:val="000000"/>
        </w:rPr>
        <w:t xml:space="preserve"> за </w:t>
      </w:r>
      <w:r w:rsidR="007608E3" w:rsidRPr="00994622">
        <w:rPr>
          <w:color w:val="000000"/>
        </w:rPr>
        <w:t xml:space="preserve">дължими </w:t>
      </w:r>
      <w:r w:rsidR="00B53317" w:rsidRPr="00994622">
        <w:rPr>
          <w:color w:val="000000"/>
        </w:rPr>
        <w:t>соц</w:t>
      </w:r>
      <w:r w:rsidR="00AF1FAB" w:rsidRPr="00994622">
        <w:rPr>
          <w:color w:val="000000"/>
        </w:rPr>
        <w:t>иални о</w:t>
      </w:r>
      <w:r w:rsidR="00B53317" w:rsidRPr="00994622">
        <w:rPr>
          <w:color w:val="000000"/>
        </w:rPr>
        <w:t>сиг</w:t>
      </w:r>
      <w:r w:rsidR="00AF1FAB" w:rsidRPr="00994622">
        <w:rPr>
          <w:color w:val="000000"/>
        </w:rPr>
        <w:t>уровки</w:t>
      </w:r>
      <w:r w:rsidR="00B53317" w:rsidRPr="00994622">
        <w:rPr>
          <w:color w:val="000000"/>
        </w:rPr>
        <w:t xml:space="preserve"> и надбавки </w:t>
      </w:r>
      <w:r w:rsidR="007608E3" w:rsidRPr="00994622">
        <w:rPr>
          <w:color w:val="000000"/>
        </w:rPr>
        <w:t xml:space="preserve">върху </w:t>
      </w:r>
      <w:r w:rsidR="00B53317" w:rsidRPr="00994622">
        <w:rPr>
          <w:color w:val="000000"/>
        </w:rPr>
        <w:t xml:space="preserve"> предоставени ваучери за храна в натура</w:t>
      </w:r>
      <w:r w:rsidR="007608E3" w:rsidRPr="00994622">
        <w:rPr>
          <w:color w:val="000000"/>
        </w:rPr>
        <w:t>,</w:t>
      </w:r>
      <w:r w:rsidR="00B53317" w:rsidRPr="00994622">
        <w:rPr>
          <w:color w:val="000000"/>
        </w:rPr>
        <w:t xml:space="preserve"> неотгов</w:t>
      </w:r>
      <w:r w:rsidR="00AF1FAB" w:rsidRPr="00994622">
        <w:rPr>
          <w:color w:val="000000"/>
        </w:rPr>
        <w:t>арящи</w:t>
      </w:r>
      <w:r w:rsidR="00B53317" w:rsidRPr="00994622">
        <w:rPr>
          <w:color w:val="000000"/>
        </w:rPr>
        <w:t xml:space="preserve"> на услов</w:t>
      </w:r>
      <w:r w:rsidR="00AF1FAB" w:rsidRPr="00994622">
        <w:rPr>
          <w:color w:val="000000"/>
        </w:rPr>
        <w:t>ията</w:t>
      </w:r>
      <w:r w:rsidR="0029459A" w:rsidRPr="00994622">
        <w:rPr>
          <w:color w:val="000000"/>
        </w:rPr>
        <w:t xml:space="preserve"> на чл.</w:t>
      </w:r>
      <w:r w:rsidR="00B53317" w:rsidRPr="00994622">
        <w:rPr>
          <w:color w:val="000000"/>
        </w:rPr>
        <w:t>209 от ЗКПО</w:t>
      </w:r>
      <w:r w:rsidR="007608E3" w:rsidRPr="00994622">
        <w:rPr>
          <w:color w:val="000000"/>
        </w:rPr>
        <w:t xml:space="preserve"> в периода от 01.01.2010 г. до 31.12.2012 г.</w:t>
      </w:r>
    </w:p>
    <w:p w:rsidR="00637795" w:rsidRPr="00994622" w:rsidRDefault="00171E0E" w:rsidP="00994622">
      <w:pPr>
        <w:spacing w:before="120" w:after="120"/>
        <w:ind w:right="-180"/>
        <w:jc w:val="both"/>
        <w:rPr>
          <w:color w:val="000000" w:themeColor="text1"/>
        </w:rPr>
      </w:pPr>
      <w:r w:rsidRPr="00994622">
        <w:rPr>
          <w:color w:val="000000" w:themeColor="text1"/>
        </w:rPr>
        <w:t>Средно списъчния</w:t>
      </w:r>
      <w:r w:rsidR="00AD2374" w:rsidRPr="00994622">
        <w:rPr>
          <w:color w:val="000000" w:themeColor="text1"/>
        </w:rPr>
        <w:t>т</w:t>
      </w:r>
      <w:r w:rsidRPr="00994622">
        <w:rPr>
          <w:color w:val="000000" w:themeColor="text1"/>
        </w:rPr>
        <w:t xml:space="preserve"> брой на персонала за</w:t>
      </w:r>
      <w:r w:rsidR="00D617A4" w:rsidRPr="00994622">
        <w:rPr>
          <w:color w:val="000000" w:themeColor="text1"/>
        </w:rPr>
        <w:t xml:space="preserve"> </w:t>
      </w:r>
      <w:r w:rsidR="009C14EF" w:rsidRPr="00994622">
        <w:rPr>
          <w:color w:val="000000" w:themeColor="text1"/>
        </w:rPr>
        <w:t>9</w:t>
      </w:r>
      <w:r w:rsidRPr="00994622">
        <w:rPr>
          <w:color w:val="000000" w:themeColor="text1"/>
        </w:rPr>
        <w:t xml:space="preserve"> – те месеца на 201</w:t>
      </w:r>
      <w:r w:rsidR="006B3F17" w:rsidRPr="00994622">
        <w:rPr>
          <w:color w:val="000000" w:themeColor="text1"/>
        </w:rPr>
        <w:t>6</w:t>
      </w:r>
      <w:r w:rsidR="00D617A4" w:rsidRPr="00994622">
        <w:rPr>
          <w:color w:val="000000" w:themeColor="text1"/>
        </w:rPr>
        <w:t xml:space="preserve"> г. </w:t>
      </w:r>
      <w:r w:rsidR="008B28F3" w:rsidRPr="00994622">
        <w:rPr>
          <w:color w:val="000000" w:themeColor="text1"/>
        </w:rPr>
        <w:t>е</w:t>
      </w:r>
      <w:r w:rsidR="00D617A4" w:rsidRPr="00994622">
        <w:rPr>
          <w:color w:val="000000" w:themeColor="text1"/>
        </w:rPr>
        <w:t xml:space="preserve"> </w:t>
      </w:r>
      <w:r w:rsidR="005B5736" w:rsidRPr="00994622">
        <w:rPr>
          <w:color w:val="000000" w:themeColor="text1"/>
        </w:rPr>
        <w:t>1</w:t>
      </w:r>
      <w:r w:rsidR="008878E6" w:rsidRPr="00994622">
        <w:rPr>
          <w:color w:val="000000" w:themeColor="text1"/>
        </w:rPr>
        <w:t>3</w:t>
      </w:r>
      <w:r w:rsidR="00640E02" w:rsidRPr="00994622">
        <w:rPr>
          <w:color w:val="000000" w:themeColor="text1"/>
        </w:rPr>
        <w:t>2</w:t>
      </w:r>
      <w:r w:rsidR="005162A1" w:rsidRPr="00994622">
        <w:rPr>
          <w:color w:val="000000" w:themeColor="text1"/>
        </w:rPr>
        <w:t xml:space="preserve"> </w:t>
      </w:r>
      <w:r w:rsidRPr="00994622">
        <w:rPr>
          <w:color w:val="000000" w:themeColor="text1"/>
        </w:rPr>
        <w:t>бр.</w:t>
      </w:r>
      <w:r w:rsidR="00D617A4" w:rsidRPr="00994622">
        <w:rPr>
          <w:color w:val="000000" w:themeColor="text1"/>
        </w:rPr>
        <w:t xml:space="preserve"> при </w:t>
      </w:r>
      <w:r w:rsidR="00B75AD4" w:rsidRPr="00994622">
        <w:rPr>
          <w:color w:val="000000" w:themeColor="text1"/>
        </w:rPr>
        <w:t>1</w:t>
      </w:r>
      <w:r w:rsidR="003960E3" w:rsidRPr="00994622">
        <w:rPr>
          <w:color w:val="000000" w:themeColor="text1"/>
        </w:rPr>
        <w:t>7</w:t>
      </w:r>
      <w:r w:rsidR="00640E02" w:rsidRPr="00994622">
        <w:rPr>
          <w:color w:val="000000" w:themeColor="text1"/>
        </w:rPr>
        <w:t>1</w:t>
      </w:r>
      <w:r w:rsidR="006F1E24" w:rsidRPr="00994622">
        <w:rPr>
          <w:color w:val="000000" w:themeColor="text1"/>
        </w:rPr>
        <w:t xml:space="preserve"> </w:t>
      </w:r>
      <w:r w:rsidR="00BD1A4A" w:rsidRPr="00994622">
        <w:rPr>
          <w:color w:val="000000" w:themeColor="text1"/>
        </w:rPr>
        <w:t>броя</w:t>
      </w:r>
      <w:r w:rsidRPr="00994622">
        <w:rPr>
          <w:color w:val="000000" w:themeColor="text1"/>
        </w:rPr>
        <w:t xml:space="preserve"> за </w:t>
      </w:r>
      <w:r w:rsidR="00B75AD4" w:rsidRPr="00994622">
        <w:rPr>
          <w:color w:val="000000" w:themeColor="text1"/>
        </w:rPr>
        <w:t xml:space="preserve">същият период на </w:t>
      </w:r>
      <w:r w:rsidRPr="00994622">
        <w:rPr>
          <w:color w:val="000000" w:themeColor="text1"/>
        </w:rPr>
        <w:t>201</w:t>
      </w:r>
      <w:r w:rsidR="00BF7966" w:rsidRPr="00994622">
        <w:rPr>
          <w:color w:val="000000" w:themeColor="text1"/>
        </w:rPr>
        <w:t>5</w:t>
      </w:r>
      <w:r w:rsidR="00A95BEC" w:rsidRPr="00994622">
        <w:rPr>
          <w:color w:val="000000" w:themeColor="text1"/>
        </w:rPr>
        <w:t xml:space="preserve"> </w:t>
      </w:r>
      <w:r w:rsidRPr="00994622">
        <w:rPr>
          <w:color w:val="000000" w:themeColor="text1"/>
        </w:rPr>
        <w:t>г.</w:t>
      </w:r>
      <w:r w:rsidR="008E51FB" w:rsidRPr="00994622">
        <w:rPr>
          <w:color w:val="000000" w:themeColor="text1"/>
        </w:rPr>
        <w:t xml:space="preserve"> </w:t>
      </w:r>
      <w:r w:rsidRPr="00994622">
        <w:rPr>
          <w:color w:val="000000" w:themeColor="text1"/>
        </w:rPr>
        <w:t xml:space="preserve">или има </w:t>
      </w:r>
      <w:r w:rsidR="00C17CCC" w:rsidRPr="00994622">
        <w:rPr>
          <w:color w:val="000000" w:themeColor="text1"/>
        </w:rPr>
        <w:t>намаление</w:t>
      </w:r>
      <w:r w:rsidR="00D617A4" w:rsidRPr="00994622">
        <w:rPr>
          <w:color w:val="000000" w:themeColor="text1"/>
        </w:rPr>
        <w:t xml:space="preserve"> с </w:t>
      </w:r>
      <w:r w:rsidR="00640E02" w:rsidRPr="00994622">
        <w:rPr>
          <w:color w:val="000000" w:themeColor="text1"/>
        </w:rPr>
        <w:t>39</w:t>
      </w:r>
      <w:r w:rsidR="008D02BE" w:rsidRPr="00994622">
        <w:rPr>
          <w:color w:val="000000" w:themeColor="text1"/>
        </w:rPr>
        <w:t xml:space="preserve"> </w:t>
      </w:r>
      <w:r w:rsidR="008E51FB" w:rsidRPr="00994622">
        <w:rPr>
          <w:color w:val="000000" w:themeColor="text1"/>
        </w:rPr>
        <w:t>броя</w:t>
      </w:r>
      <w:r w:rsidRPr="00994622">
        <w:rPr>
          <w:color w:val="000000" w:themeColor="text1"/>
        </w:rPr>
        <w:t xml:space="preserve">. </w:t>
      </w:r>
      <w:r w:rsidR="008B28F3" w:rsidRPr="00994622">
        <w:rPr>
          <w:color w:val="000000" w:themeColor="text1"/>
        </w:rPr>
        <w:t xml:space="preserve"> </w:t>
      </w:r>
    </w:p>
    <w:p w:rsidR="00D72D70" w:rsidRPr="00994622" w:rsidRDefault="00F35D79" w:rsidP="00994622">
      <w:pPr>
        <w:numPr>
          <w:ilvl w:val="0"/>
          <w:numId w:val="2"/>
        </w:numPr>
        <w:spacing w:before="120" w:after="120"/>
        <w:ind w:right="-181"/>
        <w:jc w:val="both"/>
        <w:rPr>
          <w:color w:val="000000" w:themeColor="text1"/>
        </w:rPr>
      </w:pPr>
      <w:r w:rsidRPr="00994622">
        <w:t>Списъчния</w:t>
      </w:r>
      <w:r w:rsidR="00AD2374" w:rsidRPr="00994622">
        <w:t>т</w:t>
      </w:r>
      <w:r w:rsidRPr="00994622">
        <w:t xml:space="preserve"> брой</w:t>
      </w:r>
      <w:r w:rsidR="00A64DDB" w:rsidRPr="00994622">
        <w:t xml:space="preserve"> </w:t>
      </w:r>
      <w:r w:rsidR="00724968" w:rsidRPr="00994622">
        <w:t>към</w:t>
      </w:r>
      <w:r w:rsidR="00A64DDB" w:rsidRPr="00994622">
        <w:t xml:space="preserve"> </w:t>
      </w:r>
      <w:r w:rsidR="00F47138" w:rsidRPr="00994622">
        <w:t>3</w:t>
      </w:r>
      <w:r w:rsidR="009C14EF" w:rsidRPr="00994622">
        <w:t>0</w:t>
      </w:r>
      <w:r w:rsidR="00A64DDB" w:rsidRPr="00994622">
        <w:t>.</w:t>
      </w:r>
      <w:r w:rsidR="00F47138" w:rsidRPr="00994622">
        <w:t>0</w:t>
      </w:r>
      <w:r w:rsidR="009C14EF" w:rsidRPr="00994622">
        <w:t>9</w:t>
      </w:r>
      <w:r w:rsidR="0061773A" w:rsidRPr="00994622">
        <w:t>.201</w:t>
      </w:r>
      <w:r w:rsidR="00F47138" w:rsidRPr="00994622">
        <w:t>6</w:t>
      </w:r>
      <w:r w:rsidRPr="00994622">
        <w:t xml:space="preserve"> г</w:t>
      </w:r>
      <w:r w:rsidR="007A0945" w:rsidRPr="00994622">
        <w:t>.</w:t>
      </w:r>
      <w:r w:rsidRPr="00994622">
        <w:t xml:space="preserve"> е </w:t>
      </w:r>
      <w:r w:rsidR="00147BCA" w:rsidRPr="00994622">
        <w:t>1</w:t>
      </w:r>
      <w:r w:rsidR="00EE76EE" w:rsidRPr="00994622">
        <w:t>32</w:t>
      </w:r>
      <w:r w:rsidRPr="00994622">
        <w:t xml:space="preserve"> бр</w:t>
      </w:r>
      <w:r w:rsidR="00AD2374" w:rsidRPr="00994622">
        <w:t>., включително персонала на ППД</w:t>
      </w:r>
      <w:r w:rsidR="000674B5" w:rsidRPr="00994622">
        <w:t>, ЦА и ЦПО</w:t>
      </w:r>
      <w:r w:rsidR="00AD2374" w:rsidRPr="00994622">
        <w:t>.</w:t>
      </w:r>
    </w:p>
    <w:p w:rsidR="007528B6" w:rsidRPr="00994622" w:rsidRDefault="00185F16" w:rsidP="00994622">
      <w:pPr>
        <w:numPr>
          <w:ilvl w:val="0"/>
          <w:numId w:val="2"/>
        </w:numPr>
        <w:spacing w:before="120" w:after="120"/>
        <w:ind w:right="-181"/>
        <w:jc w:val="both"/>
      </w:pPr>
      <w:r w:rsidRPr="00994622">
        <w:t>Средната работна заплата за</w:t>
      </w:r>
      <w:r w:rsidR="008878E6" w:rsidRPr="00994622">
        <w:t xml:space="preserve"> </w:t>
      </w:r>
      <w:r w:rsidR="009C14EF" w:rsidRPr="00994622">
        <w:t>9</w:t>
      </w:r>
      <w:r w:rsidRPr="00994622">
        <w:t xml:space="preserve"> – те месеца на 201</w:t>
      </w:r>
      <w:r w:rsidR="00F47138" w:rsidRPr="00994622">
        <w:t>6</w:t>
      </w:r>
      <w:r w:rsidRPr="00994622">
        <w:t xml:space="preserve"> г. е 1</w:t>
      </w:r>
      <w:r w:rsidR="007036B1" w:rsidRPr="00994622">
        <w:t> </w:t>
      </w:r>
      <w:r w:rsidR="00FA4D33" w:rsidRPr="00994622">
        <w:t>227</w:t>
      </w:r>
      <w:r w:rsidR="003F11EA" w:rsidRPr="00994622">
        <w:t xml:space="preserve"> </w:t>
      </w:r>
      <w:r w:rsidRPr="00994622">
        <w:t>лева</w:t>
      </w:r>
      <w:r w:rsidR="008878E6" w:rsidRPr="00994622">
        <w:t>.</w:t>
      </w:r>
      <w:r w:rsidRPr="00994622">
        <w:t xml:space="preserve"> </w:t>
      </w:r>
    </w:p>
    <w:p w:rsidR="00C66CA1" w:rsidRPr="00994622" w:rsidRDefault="00C66CA1" w:rsidP="00994622">
      <w:pPr>
        <w:spacing w:before="120" w:after="120"/>
        <w:ind w:right="-180"/>
        <w:jc w:val="both"/>
        <w:rPr>
          <w:color w:val="000000"/>
        </w:rPr>
      </w:pPr>
      <w:r w:rsidRPr="00994622">
        <w:rPr>
          <w:b/>
          <w:color w:val="000000"/>
        </w:rPr>
        <w:t xml:space="preserve">Горива </w:t>
      </w:r>
      <w:r w:rsidRPr="00994622">
        <w:rPr>
          <w:color w:val="000000"/>
        </w:rPr>
        <w:t xml:space="preserve">– отчетени са </w:t>
      </w:r>
      <w:r w:rsidR="008F144D" w:rsidRPr="00994622">
        <w:rPr>
          <w:color w:val="000000"/>
        </w:rPr>
        <w:t>7</w:t>
      </w:r>
      <w:r w:rsidR="00B06575" w:rsidRPr="00994622">
        <w:rPr>
          <w:color w:val="000000"/>
        </w:rPr>
        <w:t>4</w:t>
      </w:r>
      <w:r w:rsidRPr="00994622">
        <w:rPr>
          <w:color w:val="000000"/>
        </w:rPr>
        <w:t xml:space="preserve"> хил. лева. Включват разходите за гориво за служебните автомобили на дружеството и гориво за отопление на почивните станции. </w:t>
      </w:r>
      <w:r w:rsidR="00345D39" w:rsidRPr="00994622">
        <w:rPr>
          <w:color w:val="000000"/>
        </w:rPr>
        <w:t>Спрямо</w:t>
      </w:r>
      <w:r w:rsidRPr="00994622">
        <w:rPr>
          <w:color w:val="000000"/>
        </w:rPr>
        <w:t xml:space="preserve"> същия период на 201</w:t>
      </w:r>
      <w:r w:rsidR="00017519" w:rsidRPr="00994622">
        <w:rPr>
          <w:color w:val="000000"/>
        </w:rPr>
        <w:t>5</w:t>
      </w:r>
      <w:r w:rsidRPr="00994622">
        <w:rPr>
          <w:color w:val="000000"/>
        </w:rPr>
        <w:t xml:space="preserve"> г</w:t>
      </w:r>
      <w:r w:rsidR="00783652" w:rsidRPr="00994622">
        <w:rPr>
          <w:color w:val="000000"/>
        </w:rPr>
        <w:t>.</w:t>
      </w:r>
      <w:r w:rsidRPr="00994622">
        <w:rPr>
          <w:color w:val="000000"/>
        </w:rPr>
        <w:t xml:space="preserve"> са </w:t>
      </w:r>
      <w:r w:rsidR="00345D39" w:rsidRPr="00994622">
        <w:rPr>
          <w:color w:val="000000"/>
        </w:rPr>
        <w:t xml:space="preserve">намалени с </w:t>
      </w:r>
      <w:r w:rsidR="008F144D" w:rsidRPr="00994622">
        <w:rPr>
          <w:color w:val="000000"/>
        </w:rPr>
        <w:t>4</w:t>
      </w:r>
      <w:r w:rsidR="00B06575" w:rsidRPr="00994622">
        <w:rPr>
          <w:color w:val="000000"/>
        </w:rPr>
        <w:t>8</w:t>
      </w:r>
      <w:r w:rsidR="000D7F4A" w:rsidRPr="00994622">
        <w:rPr>
          <w:color w:val="000000"/>
        </w:rPr>
        <w:t xml:space="preserve"> </w:t>
      </w:r>
      <w:r w:rsidR="00345D39" w:rsidRPr="00994622">
        <w:rPr>
          <w:color w:val="000000"/>
        </w:rPr>
        <w:t>хил. лева</w:t>
      </w:r>
      <w:r w:rsidRPr="00994622">
        <w:rPr>
          <w:color w:val="000000"/>
        </w:rPr>
        <w:t xml:space="preserve">. </w:t>
      </w:r>
    </w:p>
    <w:p w:rsidR="00F72DF7" w:rsidRPr="00994622" w:rsidRDefault="00C66CA1" w:rsidP="00994622">
      <w:pPr>
        <w:spacing w:before="120" w:after="120"/>
        <w:ind w:right="-180"/>
        <w:jc w:val="both"/>
        <w:rPr>
          <w:color w:val="000000"/>
        </w:rPr>
      </w:pPr>
      <w:r w:rsidRPr="00994622">
        <w:rPr>
          <w:b/>
          <w:color w:val="000000"/>
        </w:rPr>
        <w:lastRenderedPageBreak/>
        <w:t xml:space="preserve">Ел. енергия и топлоенергия </w:t>
      </w:r>
      <w:r w:rsidRPr="00994622">
        <w:rPr>
          <w:color w:val="000000"/>
        </w:rPr>
        <w:t xml:space="preserve">– </w:t>
      </w:r>
      <w:r w:rsidR="00017519" w:rsidRPr="00994622">
        <w:rPr>
          <w:color w:val="000000"/>
        </w:rPr>
        <w:t>разходът е в размер на</w:t>
      </w:r>
      <w:r w:rsidR="003F577D" w:rsidRPr="00994622">
        <w:rPr>
          <w:color w:val="000000"/>
        </w:rPr>
        <w:t xml:space="preserve"> </w:t>
      </w:r>
      <w:r w:rsidR="00B06575" w:rsidRPr="00994622">
        <w:rPr>
          <w:color w:val="000000"/>
        </w:rPr>
        <w:t>1</w:t>
      </w:r>
      <w:r w:rsidR="009F04AA" w:rsidRPr="00994622">
        <w:rPr>
          <w:color w:val="000000"/>
        </w:rPr>
        <w:t>0</w:t>
      </w:r>
      <w:r w:rsidR="00B06575" w:rsidRPr="00994622">
        <w:rPr>
          <w:color w:val="000000"/>
        </w:rPr>
        <w:t>5</w:t>
      </w:r>
      <w:r w:rsidR="007528B6" w:rsidRPr="00994622">
        <w:rPr>
          <w:color w:val="000000"/>
        </w:rPr>
        <w:t xml:space="preserve"> </w:t>
      </w:r>
      <w:r w:rsidR="00BA3379" w:rsidRPr="00994622">
        <w:rPr>
          <w:color w:val="000000"/>
        </w:rPr>
        <w:t>хил. лева</w:t>
      </w:r>
      <w:r w:rsidR="00685BF8" w:rsidRPr="00994622">
        <w:rPr>
          <w:color w:val="000000"/>
        </w:rPr>
        <w:t xml:space="preserve"> за отчетния период</w:t>
      </w:r>
      <w:r w:rsidR="006E06C0" w:rsidRPr="00994622">
        <w:rPr>
          <w:color w:val="000000"/>
        </w:rPr>
        <w:t xml:space="preserve">. </w:t>
      </w:r>
      <w:r w:rsidRPr="00994622">
        <w:rPr>
          <w:color w:val="000000"/>
        </w:rPr>
        <w:t>Спрямо 201</w:t>
      </w:r>
      <w:r w:rsidR="00017519" w:rsidRPr="00994622">
        <w:rPr>
          <w:color w:val="000000"/>
        </w:rPr>
        <w:t>5</w:t>
      </w:r>
      <w:r w:rsidRPr="00994622">
        <w:rPr>
          <w:color w:val="000000"/>
        </w:rPr>
        <w:t xml:space="preserve"> г. разходите за ел. енергия и топлоенерги</w:t>
      </w:r>
      <w:r w:rsidR="00CF3E96" w:rsidRPr="00994622">
        <w:rPr>
          <w:color w:val="000000"/>
        </w:rPr>
        <w:t xml:space="preserve">я са </w:t>
      </w:r>
      <w:r w:rsidR="006509AB" w:rsidRPr="00994622">
        <w:rPr>
          <w:color w:val="000000"/>
        </w:rPr>
        <w:t>намалени</w:t>
      </w:r>
      <w:r w:rsidR="00CF3E96" w:rsidRPr="00994622">
        <w:rPr>
          <w:color w:val="000000"/>
        </w:rPr>
        <w:t xml:space="preserve"> с </w:t>
      </w:r>
      <w:r w:rsidR="00B06575" w:rsidRPr="00994622">
        <w:rPr>
          <w:color w:val="000000"/>
        </w:rPr>
        <w:t>12</w:t>
      </w:r>
      <w:r w:rsidRPr="00994622">
        <w:rPr>
          <w:color w:val="000000"/>
        </w:rPr>
        <w:t xml:space="preserve"> хил. лева. </w:t>
      </w:r>
    </w:p>
    <w:p w:rsidR="00ED78CC" w:rsidRPr="00994622" w:rsidRDefault="00ED78CC" w:rsidP="00994622">
      <w:pPr>
        <w:spacing w:before="120" w:after="120"/>
        <w:ind w:right="-180"/>
        <w:jc w:val="both"/>
        <w:rPr>
          <w:color w:val="000000"/>
        </w:rPr>
      </w:pPr>
      <w:r w:rsidRPr="00994622">
        <w:rPr>
          <w:b/>
          <w:color w:val="000000"/>
        </w:rPr>
        <w:t xml:space="preserve">Външни услуги и данъци – </w:t>
      </w:r>
      <w:r w:rsidRPr="00994622">
        <w:rPr>
          <w:color w:val="000000"/>
        </w:rPr>
        <w:t xml:space="preserve">отчетени са </w:t>
      </w:r>
      <w:r w:rsidR="00D7441D" w:rsidRPr="00994622">
        <w:rPr>
          <w:color w:val="000000"/>
        </w:rPr>
        <w:t>682</w:t>
      </w:r>
      <w:r w:rsidRPr="00994622">
        <w:rPr>
          <w:color w:val="000000"/>
        </w:rPr>
        <w:t xml:space="preserve"> хил. лева, което представлява </w:t>
      </w:r>
      <w:r w:rsidR="000360AE" w:rsidRPr="00994622">
        <w:rPr>
          <w:color w:val="000000"/>
        </w:rPr>
        <w:t>4</w:t>
      </w:r>
      <w:r w:rsidRPr="00994622">
        <w:rPr>
          <w:color w:val="000000"/>
        </w:rPr>
        <w:t xml:space="preserve">% от разходите за дейността. Спрямо съответния период на </w:t>
      </w:r>
      <w:r w:rsidR="005278F3" w:rsidRPr="00994622">
        <w:rPr>
          <w:color w:val="000000"/>
        </w:rPr>
        <w:t>201</w:t>
      </w:r>
      <w:r w:rsidR="00C7068D" w:rsidRPr="00994622">
        <w:rPr>
          <w:color w:val="000000"/>
        </w:rPr>
        <w:t>5</w:t>
      </w:r>
      <w:r w:rsidR="005278F3" w:rsidRPr="00994622">
        <w:rPr>
          <w:color w:val="000000"/>
        </w:rPr>
        <w:t>г.</w:t>
      </w:r>
      <w:r w:rsidRPr="00994622">
        <w:rPr>
          <w:color w:val="000000"/>
        </w:rPr>
        <w:t xml:space="preserve"> разходите за външни услуги са намалени с </w:t>
      </w:r>
      <w:r w:rsidR="00D7441D" w:rsidRPr="00994622">
        <w:rPr>
          <w:color w:val="000000"/>
        </w:rPr>
        <w:t>322</w:t>
      </w:r>
      <w:r w:rsidR="000849C2" w:rsidRPr="00994622">
        <w:rPr>
          <w:color w:val="000000"/>
        </w:rPr>
        <w:t xml:space="preserve"> </w:t>
      </w:r>
      <w:r w:rsidRPr="00994622">
        <w:rPr>
          <w:color w:val="000000"/>
        </w:rPr>
        <w:t xml:space="preserve">хил. лева. </w:t>
      </w:r>
      <w:r w:rsidR="00F42BBB" w:rsidRPr="00994622">
        <w:rPr>
          <w:color w:val="000000"/>
        </w:rPr>
        <w:t xml:space="preserve"> </w:t>
      </w:r>
    </w:p>
    <w:p w:rsidR="00801450" w:rsidRPr="00994622" w:rsidRDefault="00801450" w:rsidP="00994622">
      <w:pPr>
        <w:spacing w:before="120" w:after="120"/>
        <w:jc w:val="both"/>
        <w:rPr>
          <w:i/>
          <w:color w:val="000000"/>
        </w:rPr>
      </w:pPr>
      <w:r w:rsidRPr="00994622">
        <w:rPr>
          <w:i/>
          <w:color w:val="000000"/>
        </w:rPr>
        <w:t>Намаление се наблюдава при:</w:t>
      </w:r>
    </w:p>
    <w:p w:rsidR="00152E27" w:rsidRPr="00994622" w:rsidRDefault="00152E27" w:rsidP="00994622">
      <w:pPr>
        <w:numPr>
          <w:ilvl w:val="0"/>
          <w:numId w:val="4"/>
        </w:numPr>
        <w:spacing w:before="120" w:after="120"/>
        <w:jc w:val="both"/>
        <w:rPr>
          <w:color w:val="000000"/>
        </w:rPr>
      </w:pPr>
      <w:r w:rsidRPr="00994622">
        <w:rPr>
          <w:color w:val="000000"/>
        </w:rPr>
        <w:t xml:space="preserve">Услуги </w:t>
      </w:r>
      <w:r w:rsidR="00753DD1" w:rsidRPr="00994622">
        <w:rPr>
          <w:color w:val="000000"/>
        </w:rPr>
        <w:t xml:space="preserve">/ наеми/ към </w:t>
      </w:r>
      <w:r w:rsidRPr="00994622">
        <w:rPr>
          <w:color w:val="000000"/>
        </w:rPr>
        <w:t xml:space="preserve">ЖП Инфраструктура –намалението е  </w:t>
      </w:r>
      <w:r w:rsidR="00D7441D" w:rsidRPr="00994622">
        <w:rPr>
          <w:color w:val="000000"/>
        </w:rPr>
        <w:t>с 220</w:t>
      </w:r>
      <w:r w:rsidRPr="00994622">
        <w:rPr>
          <w:color w:val="000000"/>
        </w:rPr>
        <w:t xml:space="preserve"> хил. лева;</w:t>
      </w:r>
    </w:p>
    <w:p w:rsidR="00D36A95" w:rsidRPr="00994622" w:rsidRDefault="00D36A95" w:rsidP="00994622">
      <w:pPr>
        <w:numPr>
          <w:ilvl w:val="0"/>
          <w:numId w:val="4"/>
        </w:numPr>
        <w:spacing w:before="120" w:after="120"/>
        <w:jc w:val="both"/>
        <w:rPr>
          <w:color w:val="000000"/>
        </w:rPr>
      </w:pPr>
      <w:r w:rsidRPr="00994622">
        <w:rPr>
          <w:color w:val="000000"/>
        </w:rPr>
        <w:t xml:space="preserve">Разходи от услуги, текуща поддръжка, ремонт от СЛ – намалени с </w:t>
      </w:r>
      <w:r w:rsidR="00753DD1" w:rsidRPr="00994622">
        <w:rPr>
          <w:color w:val="000000"/>
        </w:rPr>
        <w:t>4</w:t>
      </w:r>
      <w:r w:rsidR="000A7646" w:rsidRPr="00994622">
        <w:rPr>
          <w:color w:val="000000"/>
        </w:rPr>
        <w:t>6</w:t>
      </w:r>
      <w:r w:rsidRPr="00994622">
        <w:rPr>
          <w:color w:val="000000"/>
        </w:rPr>
        <w:t xml:space="preserve"> хил. лева</w:t>
      </w:r>
    </w:p>
    <w:p w:rsidR="00017519" w:rsidRPr="00994622" w:rsidRDefault="00017519" w:rsidP="00994622">
      <w:pPr>
        <w:numPr>
          <w:ilvl w:val="0"/>
          <w:numId w:val="4"/>
        </w:numPr>
        <w:spacing w:before="120" w:after="120"/>
        <w:jc w:val="both"/>
        <w:rPr>
          <w:color w:val="000000"/>
        </w:rPr>
      </w:pPr>
      <w:r w:rsidRPr="00994622">
        <w:rPr>
          <w:color w:val="000000"/>
        </w:rPr>
        <w:t>Имущес</w:t>
      </w:r>
      <w:r w:rsidR="00A9327B" w:rsidRPr="00994622">
        <w:rPr>
          <w:color w:val="000000"/>
        </w:rPr>
        <w:t xml:space="preserve">твени застраховки – отчетени са </w:t>
      </w:r>
      <w:r w:rsidR="00753DD1" w:rsidRPr="00994622">
        <w:rPr>
          <w:color w:val="000000"/>
        </w:rPr>
        <w:t>21</w:t>
      </w:r>
      <w:r w:rsidR="00152E27" w:rsidRPr="00994622">
        <w:rPr>
          <w:color w:val="000000"/>
        </w:rPr>
        <w:t xml:space="preserve"> </w:t>
      </w:r>
      <w:r w:rsidRPr="00994622">
        <w:rPr>
          <w:color w:val="000000"/>
        </w:rPr>
        <w:t xml:space="preserve">хил. лева. Спрямо отчетените за съответния период на 2015 г. разходите за застраховки са намалени с </w:t>
      </w:r>
      <w:r w:rsidR="00753DD1" w:rsidRPr="00994622">
        <w:rPr>
          <w:color w:val="000000"/>
        </w:rPr>
        <w:t>1</w:t>
      </w:r>
      <w:r w:rsidR="000A7646" w:rsidRPr="00994622">
        <w:rPr>
          <w:color w:val="000000"/>
        </w:rPr>
        <w:t>3</w:t>
      </w:r>
      <w:r w:rsidRPr="00994622">
        <w:rPr>
          <w:color w:val="000000"/>
        </w:rPr>
        <w:t xml:space="preserve"> хил. лева;</w:t>
      </w:r>
    </w:p>
    <w:p w:rsidR="00017519" w:rsidRPr="00994622" w:rsidRDefault="00017519" w:rsidP="00994622">
      <w:pPr>
        <w:pStyle w:val="ListParagraph"/>
        <w:numPr>
          <w:ilvl w:val="0"/>
          <w:numId w:val="4"/>
        </w:numPr>
        <w:tabs>
          <w:tab w:val="num" w:pos="540"/>
          <w:tab w:val="num" w:pos="3905"/>
        </w:tabs>
        <w:spacing w:before="120" w:after="120"/>
        <w:jc w:val="both"/>
        <w:rPr>
          <w:color w:val="000000"/>
        </w:rPr>
      </w:pPr>
      <w:r w:rsidRPr="00994622">
        <w:rPr>
          <w:color w:val="000000"/>
        </w:rPr>
        <w:t>Абонаментни услу</w:t>
      </w:r>
      <w:r w:rsidR="00C7068D" w:rsidRPr="00994622">
        <w:rPr>
          <w:color w:val="000000"/>
        </w:rPr>
        <w:t>г</w:t>
      </w:r>
      <w:r w:rsidRPr="00994622">
        <w:rPr>
          <w:color w:val="000000"/>
        </w:rPr>
        <w:t>и</w:t>
      </w:r>
      <w:r w:rsidR="00C7068D" w:rsidRPr="00994622">
        <w:rPr>
          <w:color w:val="000000"/>
        </w:rPr>
        <w:t xml:space="preserve"> </w:t>
      </w:r>
      <w:r w:rsidRPr="00994622">
        <w:rPr>
          <w:color w:val="000000"/>
        </w:rPr>
        <w:t>(абонамент за вестници и списания) – с  4 хил. лева;</w:t>
      </w:r>
    </w:p>
    <w:p w:rsidR="00D36A95" w:rsidRPr="00994622" w:rsidRDefault="00D36A95" w:rsidP="00994622">
      <w:pPr>
        <w:numPr>
          <w:ilvl w:val="0"/>
          <w:numId w:val="4"/>
        </w:numPr>
        <w:spacing w:before="120" w:after="120"/>
        <w:jc w:val="both"/>
        <w:rPr>
          <w:color w:val="000000"/>
        </w:rPr>
      </w:pPr>
      <w:r w:rsidRPr="00994622">
        <w:rPr>
          <w:color w:val="000000"/>
        </w:rPr>
        <w:t>Разходи за ремонт от външни изпълнители – намаление с</w:t>
      </w:r>
      <w:r w:rsidR="009F04AA" w:rsidRPr="00994622">
        <w:rPr>
          <w:color w:val="000000"/>
        </w:rPr>
        <w:t>ъс</w:t>
      </w:r>
      <w:r w:rsidR="001C5BB5" w:rsidRPr="00994622">
        <w:rPr>
          <w:color w:val="000000"/>
        </w:rPr>
        <w:t xml:space="preserve"> </w:t>
      </w:r>
      <w:r w:rsidR="005C5142" w:rsidRPr="00994622">
        <w:rPr>
          <w:color w:val="000000"/>
        </w:rPr>
        <w:t>1</w:t>
      </w:r>
      <w:r w:rsidR="000A7646" w:rsidRPr="00994622">
        <w:rPr>
          <w:color w:val="000000"/>
        </w:rPr>
        <w:t>7</w:t>
      </w:r>
      <w:r w:rsidRPr="00994622">
        <w:rPr>
          <w:color w:val="000000"/>
        </w:rPr>
        <w:t xml:space="preserve"> хил. лева, спрямо отчетния период на 2015 г;</w:t>
      </w:r>
    </w:p>
    <w:p w:rsidR="00152E27" w:rsidRPr="00994622" w:rsidRDefault="00152E27" w:rsidP="00994622">
      <w:pPr>
        <w:numPr>
          <w:ilvl w:val="0"/>
          <w:numId w:val="4"/>
        </w:numPr>
        <w:spacing w:before="120" w:after="120"/>
        <w:jc w:val="both"/>
        <w:rPr>
          <w:color w:val="000000"/>
        </w:rPr>
      </w:pPr>
      <w:r w:rsidRPr="00994622">
        <w:rPr>
          <w:color w:val="000000"/>
        </w:rPr>
        <w:t>Разходи за почистване и ХЕИ</w:t>
      </w:r>
      <w:r w:rsidR="009F04AA" w:rsidRPr="00994622">
        <w:rPr>
          <w:color w:val="000000"/>
        </w:rPr>
        <w:t xml:space="preserve"> – </w:t>
      </w:r>
      <w:r w:rsidRPr="00994622">
        <w:rPr>
          <w:color w:val="000000"/>
        </w:rPr>
        <w:t>н</w:t>
      </w:r>
      <w:r w:rsidR="00D36A95" w:rsidRPr="00994622">
        <w:rPr>
          <w:color w:val="000000"/>
        </w:rPr>
        <w:t>амалени са с</w:t>
      </w:r>
      <w:r w:rsidR="00753DD1" w:rsidRPr="00994622">
        <w:rPr>
          <w:color w:val="000000"/>
        </w:rPr>
        <w:t xml:space="preserve"> 1</w:t>
      </w:r>
      <w:r w:rsidR="000A7646" w:rsidRPr="00994622">
        <w:rPr>
          <w:color w:val="000000"/>
        </w:rPr>
        <w:t>3</w:t>
      </w:r>
      <w:r w:rsidR="00D36A95" w:rsidRPr="00994622">
        <w:rPr>
          <w:color w:val="000000"/>
        </w:rPr>
        <w:t xml:space="preserve"> хил. лева</w:t>
      </w:r>
      <w:r w:rsidRPr="00994622">
        <w:rPr>
          <w:color w:val="000000"/>
        </w:rPr>
        <w:t>;</w:t>
      </w:r>
    </w:p>
    <w:p w:rsidR="00AD6AEB" w:rsidRPr="00994622" w:rsidRDefault="00AD6AEB" w:rsidP="00994622">
      <w:pPr>
        <w:numPr>
          <w:ilvl w:val="0"/>
          <w:numId w:val="4"/>
        </w:numPr>
        <w:spacing w:before="120" w:after="120"/>
        <w:jc w:val="both"/>
        <w:rPr>
          <w:color w:val="000000"/>
        </w:rPr>
      </w:pPr>
      <w:r w:rsidRPr="00994622">
        <w:rPr>
          <w:color w:val="000000"/>
        </w:rPr>
        <w:t>Разходи за охрана от външни организации –</w:t>
      </w:r>
      <w:r w:rsidR="009F04AA" w:rsidRPr="00994622">
        <w:rPr>
          <w:color w:val="000000"/>
        </w:rPr>
        <w:t xml:space="preserve"> </w:t>
      </w:r>
      <w:r w:rsidRPr="00994622">
        <w:rPr>
          <w:color w:val="000000"/>
        </w:rPr>
        <w:t xml:space="preserve">намалението е  с </w:t>
      </w:r>
      <w:r w:rsidR="00D7441D" w:rsidRPr="00994622">
        <w:rPr>
          <w:color w:val="000000"/>
        </w:rPr>
        <w:t>64</w:t>
      </w:r>
      <w:r w:rsidRPr="00994622">
        <w:rPr>
          <w:color w:val="000000"/>
        </w:rPr>
        <w:t xml:space="preserve"> хил. лева.</w:t>
      </w:r>
    </w:p>
    <w:p w:rsidR="00D36A95" w:rsidRPr="00994622" w:rsidRDefault="00D36A95" w:rsidP="00994622">
      <w:pPr>
        <w:spacing w:before="120" w:after="120"/>
        <w:jc w:val="both"/>
        <w:rPr>
          <w:i/>
          <w:color w:val="000000"/>
        </w:rPr>
      </w:pPr>
      <w:r w:rsidRPr="00994622">
        <w:rPr>
          <w:i/>
          <w:color w:val="000000"/>
        </w:rPr>
        <w:t>Увеличение се наблюдава в :</w:t>
      </w:r>
    </w:p>
    <w:p w:rsidR="003567C1" w:rsidRPr="00994622" w:rsidRDefault="003567C1" w:rsidP="00994622">
      <w:pPr>
        <w:numPr>
          <w:ilvl w:val="0"/>
          <w:numId w:val="4"/>
        </w:numPr>
        <w:spacing w:before="120" w:after="120"/>
        <w:jc w:val="both"/>
        <w:rPr>
          <w:i/>
          <w:color w:val="000000"/>
        </w:rPr>
      </w:pPr>
      <w:r w:rsidRPr="00994622">
        <w:rPr>
          <w:color w:val="000000"/>
        </w:rPr>
        <w:t xml:space="preserve">Разходи за такси с </w:t>
      </w:r>
      <w:r w:rsidR="0049009B" w:rsidRPr="00994622">
        <w:rPr>
          <w:color w:val="000000"/>
        </w:rPr>
        <w:t>13</w:t>
      </w:r>
      <w:r w:rsidRPr="00994622">
        <w:rPr>
          <w:color w:val="000000"/>
        </w:rPr>
        <w:t xml:space="preserve"> хил. лева;</w:t>
      </w:r>
    </w:p>
    <w:p w:rsidR="00FA33F1" w:rsidRPr="00994622" w:rsidRDefault="00FA33F1" w:rsidP="00994622">
      <w:pPr>
        <w:pStyle w:val="ListParagraph"/>
        <w:numPr>
          <w:ilvl w:val="0"/>
          <w:numId w:val="4"/>
        </w:numPr>
        <w:tabs>
          <w:tab w:val="clear" w:pos="720"/>
          <w:tab w:val="num" w:pos="540"/>
          <w:tab w:val="num" w:pos="567"/>
          <w:tab w:val="num" w:pos="3905"/>
        </w:tabs>
        <w:spacing w:before="120" w:after="120"/>
        <w:jc w:val="both"/>
        <w:rPr>
          <w:color w:val="000000"/>
        </w:rPr>
      </w:pPr>
      <w:r w:rsidRPr="00994622">
        <w:rPr>
          <w:color w:val="000000"/>
        </w:rPr>
        <w:t xml:space="preserve">   </w:t>
      </w:r>
      <w:r w:rsidR="00A15501" w:rsidRPr="00994622">
        <w:rPr>
          <w:color w:val="000000"/>
        </w:rPr>
        <w:t>Разходи за юридическо обслужване и други</w:t>
      </w:r>
      <w:r w:rsidRPr="00994622">
        <w:rPr>
          <w:color w:val="000000"/>
        </w:rPr>
        <w:t xml:space="preserve"> </w:t>
      </w:r>
      <w:r w:rsidR="009F04AA" w:rsidRPr="00994622">
        <w:rPr>
          <w:color w:val="000000"/>
        </w:rPr>
        <w:t xml:space="preserve"> – </w:t>
      </w:r>
      <w:r w:rsidRPr="00994622">
        <w:rPr>
          <w:color w:val="000000"/>
        </w:rPr>
        <w:t>увел</w:t>
      </w:r>
      <w:r w:rsidR="00AD6AEB" w:rsidRPr="00994622">
        <w:rPr>
          <w:color w:val="000000"/>
        </w:rPr>
        <w:t>ичени са с</w:t>
      </w:r>
      <w:r w:rsidRPr="00994622">
        <w:rPr>
          <w:color w:val="000000"/>
        </w:rPr>
        <w:t xml:space="preserve"> </w:t>
      </w:r>
      <w:r w:rsidR="00A15501" w:rsidRPr="00994622">
        <w:rPr>
          <w:color w:val="000000"/>
        </w:rPr>
        <w:t>4</w:t>
      </w:r>
      <w:r w:rsidRPr="00994622">
        <w:rPr>
          <w:color w:val="000000"/>
        </w:rPr>
        <w:t xml:space="preserve"> хил. лева;</w:t>
      </w:r>
    </w:p>
    <w:p w:rsidR="0033557F" w:rsidRPr="00994622" w:rsidRDefault="00B0300F" w:rsidP="00994622">
      <w:pPr>
        <w:numPr>
          <w:ilvl w:val="0"/>
          <w:numId w:val="4"/>
        </w:numPr>
        <w:spacing w:before="120" w:after="120"/>
        <w:jc w:val="both"/>
        <w:rPr>
          <w:color w:val="000000"/>
        </w:rPr>
      </w:pPr>
      <w:r w:rsidRPr="00994622">
        <w:rPr>
          <w:color w:val="000000"/>
        </w:rPr>
        <w:t>Други външни услуги</w:t>
      </w:r>
      <w:r w:rsidR="009F04AA" w:rsidRPr="00994622">
        <w:rPr>
          <w:color w:val="000000"/>
        </w:rPr>
        <w:t xml:space="preserve"> – </w:t>
      </w:r>
      <w:r w:rsidRPr="00994622">
        <w:rPr>
          <w:color w:val="000000"/>
        </w:rPr>
        <w:t xml:space="preserve">увеличени с </w:t>
      </w:r>
      <w:r w:rsidR="00A15501" w:rsidRPr="00994622">
        <w:rPr>
          <w:color w:val="000000"/>
        </w:rPr>
        <w:t>43</w:t>
      </w:r>
      <w:r w:rsidR="00813BEF" w:rsidRPr="00994622">
        <w:rPr>
          <w:color w:val="000000"/>
        </w:rPr>
        <w:t xml:space="preserve"> </w:t>
      </w:r>
      <w:r w:rsidRPr="00994622">
        <w:rPr>
          <w:color w:val="000000"/>
        </w:rPr>
        <w:t>хил.лева;</w:t>
      </w:r>
    </w:p>
    <w:p w:rsidR="00A15501" w:rsidRPr="00994622" w:rsidRDefault="00A15501" w:rsidP="00994622">
      <w:pPr>
        <w:numPr>
          <w:ilvl w:val="0"/>
          <w:numId w:val="4"/>
        </w:numPr>
        <w:spacing w:before="120" w:after="120"/>
        <w:jc w:val="both"/>
        <w:rPr>
          <w:color w:val="000000"/>
        </w:rPr>
      </w:pPr>
      <w:r w:rsidRPr="00994622">
        <w:rPr>
          <w:color w:val="000000"/>
        </w:rPr>
        <w:t>Разходи за консигнационни и граждански договори – увеличени с 6 хил.лева;</w:t>
      </w:r>
    </w:p>
    <w:p w:rsidR="00A15501" w:rsidRPr="00994622" w:rsidRDefault="00A15501" w:rsidP="00994622">
      <w:pPr>
        <w:numPr>
          <w:ilvl w:val="0"/>
          <w:numId w:val="4"/>
        </w:numPr>
        <w:spacing w:before="120" w:after="120"/>
        <w:jc w:val="both"/>
        <w:rPr>
          <w:color w:val="000000"/>
        </w:rPr>
      </w:pPr>
      <w:r w:rsidRPr="00994622">
        <w:rPr>
          <w:color w:val="000000"/>
        </w:rPr>
        <w:t>Разходи за такси – увеличени с 13 хил.лева.</w:t>
      </w:r>
    </w:p>
    <w:p w:rsidR="00FD12F6" w:rsidRPr="00994622" w:rsidRDefault="00C66CA1" w:rsidP="00994622">
      <w:pPr>
        <w:spacing w:before="120" w:after="120"/>
        <w:jc w:val="both"/>
        <w:rPr>
          <w:color w:val="000000"/>
        </w:rPr>
      </w:pPr>
      <w:r w:rsidRPr="00994622">
        <w:rPr>
          <w:b/>
          <w:color w:val="000000"/>
        </w:rPr>
        <w:t>Други разходи</w:t>
      </w:r>
      <w:r w:rsidR="005278F3" w:rsidRPr="00994622">
        <w:rPr>
          <w:b/>
          <w:color w:val="000000"/>
        </w:rPr>
        <w:t xml:space="preserve"> </w:t>
      </w:r>
      <w:r w:rsidR="00B56F37" w:rsidRPr="00994622">
        <w:rPr>
          <w:b/>
          <w:color w:val="000000"/>
        </w:rPr>
        <w:t xml:space="preserve">с </w:t>
      </w:r>
      <w:r w:rsidR="00B56F37" w:rsidRPr="00994622">
        <w:rPr>
          <w:color w:val="000000"/>
        </w:rPr>
        <w:t>изключение на лихвите</w:t>
      </w:r>
      <w:r w:rsidR="00A27DA8" w:rsidRPr="00994622">
        <w:rPr>
          <w:color w:val="000000"/>
        </w:rPr>
        <w:t xml:space="preserve"> </w:t>
      </w:r>
      <w:r w:rsidR="00B56F37" w:rsidRPr="00994622">
        <w:rPr>
          <w:color w:val="000000"/>
        </w:rPr>
        <w:t xml:space="preserve">- </w:t>
      </w:r>
      <w:r w:rsidRPr="00994622">
        <w:rPr>
          <w:color w:val="000000"/>
        </w:rPr>
        <w:t xml:space="preserve">отчетени са </w:t>
      </w:r>
      <w:r w:rsidR="000360AE" w:rsidRPr="00994622">
        <w:rPr>
          <w:color w:val="000000"/>
        </w:rPr>
        <w:t>1 791</w:t>
      </w:r>
      <w:r w:rsidRPr="00994622">
        <w:rPr>
          <w:color w:val="000000"/>
        </w:rPr>
        <w:t xml:space="preserve"> хил. лева, което представлява </w:t>
      </w:r>
      <w:r w:rsidR="000360AE" w:rsidRPr="00994622">
        <w:rPr>
          <w:color w:val="000000"/>
        </w:rPr>
        <w:t>11</w:t>
      </w:r>
      <w:r w:rsidRPr="00994622">
        <w:rPr>
          <w:color w:val="000000"/>
        </w:rPr>
        <w:t xml:space="preserve">% от разходите за дейността. Спрямо съответния период на </w:t>
      </w:r>
      <w:r w:rsidR="00DD3E1E" w:rsidRPr="00994622">
        <w:rPr>
          <w:color w:val="000000"/>
        </w:rPr>
        <w:t>201</w:t>
      </w:r>
      <w:r w:rsidR="008C0C3D" w:rsidRPr="00994622">
        <w:rPr>
          <w:color w:val="000000"/>
        </w:rPr>
        <w:t>5</w:t>
      </w:r>
      <w:r w:rsidR="00DD3E1E" w:rsidRPr="00994622">
        <w:rPr>
          <w:color w:val="000000"/>
        </w:rPr>
        <w:t xml:space="preserve"> г.</w:t>
      </w:r>
      <w:r w:rsidRPr="00994622">
        <w:rPr>
          <w:color w:val="000000"/>
        </w:rPr>
        <w:t xml:space="preserve"> </w:t>
      </w:r>
      <w:r w:rsidR="00C933E1" w:rsidRPr="00994622">
        <w:rPr>
          <w:color w:val="000000"/>
        </w:rPr>
        <w:t xml:space="preserve">тези </w:t>
      </w:r>
      <w:r w:rsidR="000D3350" w:rsidRPr="00994622">
        <w:rPr>
          <w:color w:val="000000"/>
        </w:rPr>
        <w:t xml:space="preserve">разходи са </w:t>
      </w:r>
      <w:r w:rsidR="008C0C3D" w:rsidRPr="00994622">
        <w:rPr>
          <w:color w:val="000000"/>
        </w:rPr>
        <w:t>увеличени</w:t>
      </w:r>
      <w:r w:rsidR="00903450" w:rsidRPr="00994622">
        <w:rPr>
          <w:color w:val="000000"/>
        </w:rPr>
        <w:t xml:space="preserve"> </w:t>
      </w:r>
      <w:r w:rsidR="008C0C3D" w:rsidRPr="00994622">
        <w:rPr>
          <w:color w:val="000000"/>
        </w:rPr>
        <w:t>с</w:t>
      </w:r>
      <w:r w:rsidR="009A7601" w:rsidRPr="00994622">
        <w:rPr>
          <w:color w:val="000000"/>
        </w:rPr>
        <w:t xml:space="preserve"> </w:t>
      </w:r>
      <w:r w:rsidR="000360AE" w:rsidRPr="00994622">
        <w:rPr>
          <w:color w:val="000000"/>
        </w:rPr>
        <w:t>306</w:t>
      </w:r>
      <w:r w:rsidR="0065084B" w:rsidRPr="00994622">
        <w:rPr>
          <w:color w:val="000000"/>
        </w:rPr>
        <w:t xml:space="preserve"> </w:t>
      </w:r>
      <w:r w:rsidRPr="00994622">
        <w:rPr>
          <w:color w:val="000000"/>
        </w:rPr>
        <w:t xml:space="preserve">хил. лева. Дължи се на </w:t>
      </w:r>
      <w:r w:rsidR="008C0C3D" w:rsidRPr="00994622">
        <w:rPr>
          <w:color w:val="000000"/>
        </w:rPr>
        <w:t>увеличение</w:t>
      </w:r>
      <w:r w:rsidRPr="00994622">
        <w:rPr>
          <w:color w:val="000000"/>
        </w:rPr>
        <w:t xml:space="preserve"> на</w:t>
      </w:r>
      <w:r w:rsidR="009A7601" w:rsidRPr="00994622">
        <w:rPr>
          <w:color w:val="000000"/>
        </w:rPr>
        <w:t xml:space="preserve"> разходите за</w:t>
      </w:r>
      <w:r w:rsidRPr="00994622">
        <w:rPr>
          <w:color w:val="000000"/>
        </w:rPr>
        <w:t>:</w:t>
      </w:r>
    </w:p>
    <w:p w:rsidR="008C0C3D" w:rsidRPr="00994622" w:rsidRDefault="008C0C3D" w:rsidP="00994622">
      <w:pPr>
        <w:numPr>
          <w:ilvl w:val="0"/>
          <w:numId w:val="1"/>
        </w:numPr>
        <w:tabs>
          <w:tab w:val="clear" w:pos="1080"/>
          <w:tab w:val="num" w:pos="709"/>
        </w:tabs>
        <w:spacing w:before="120" w:after="120"/>
        <w:ind w:hanging="796"/>
        <w:jc w:val="both"/>
        <w:rPr>
          <w:color w:val="000000" w:themeColor="text1"/>
        </w:rPr>
      </w:pPr>
      <w:r w:rsidRPr="00994622">
        <w:rPr>
          <w:color w:val="000000" w:themeColor="text1"/>
        </w:rPr>
        <w:t>Лихви по РА на финансови и данъчни органи</w:t>
      </w:r>
      <w:r w:rsidR="009A7601" w:rsidRPr="00994622">
        <w:rPr>
          <w:color w:val="000000" w:themeColor="text1"/>
        </w:rPr>
        <w:t xml:space="preserve">, </w:t>
      </w:r>
      <w:r w:rsidRPr="00994622">
        <w:rPr>
          <w:color w:val="000000" w:themeColor="text1"/>
        </w:rPr>
        <w:t>увеличени с</w:t>
      </w:r>
      <w:r w:rsidR="00E53BE8" w:rsidRPr="00994622">
        <w:rPr>
          <w:color w:val="000000" w:themeColor="text1"/>
        </w:rPr>
        <w:t>ъс</w:t>
      </w:r>
      <w:r w:rsidRPr="00994622">
        <w:rPr>
          <w:color w:val="000000" w:themeColor="text1"/>
        </w:rPr>
        <w:t xml:space="preserve"> </w:t>
      </w:r>
      <w:r w:rsidR="00E53BE8" w:rsidRPr="00994622">
        <w:rPr>
          <w:color w:val="000000" w:themeColor="text1"/>
        </w:rPr>
        <w:t>15</w:t>
      </w:r>
      <w:r w:rsidR="009A7601" w:rsidRPr="00994622">
        <w:rPr>
          <w:color w:val="000000" w:themeColor="text1"/>
        </w:rPr>
        <w:t>2</w:t>
      </w:r>
      <w:r w:rsidR="00E53BE8" w:rsidRPr="00994622">
        <w:rPr>
          <w:color w:val="000000" w:themeColor="text1"/>
        </w:rPr>
        <w:t xml:space="preserve"> </w:t>
      </w:r>
      <w:r w:rsidRPr="00994622">
        <w:rPr>
          <w:color w:val="000000" w:themeColor="text1"/>
        </w:rPr>
        <w:t>хил.лева</w:t>
      </w:r>
      <w:r w:rsidR="006E7848" w:rsidRPr="00994622">
        <w:rPr>
          <w:color w:val="000000" w:themeColor="text1"/>
        </w:rPr>
        <w:t>;</w:t>
      </w:r>
    </w:p>
    <w:p w:rsidR="0037038C" w:rsidRPr="00994622" w:rsidRDefault="00903450" w:rsidP="00994622">
      <w:pPr>
        <w:numPr>
          <w:ilvl w:val="0"/>
          <w:numId w:val="1"/>
        </w:numPr>
        <w:tabs>
          <w:tab w:val="clear" w:pos="1080"/>
          <w:tab w:val="num" w:pos="709"/>
        </w:tabs>
        <w:spacing w:before="120" w:after="120"/>
        <w:ind w:hanging="796"/>
        <w:jc w:val="both"/>
        <w:rPr>
          <w:color w:val="000000" w:themeColor="text1"/>
        </w:rPr>
      </w:pPr>
      <w:r w:rsidRPr="00994622">
        <w:rPr>
          <w:color w:val="000000" w:themeColor="text1"/>
        </w:rPr>
        <w:t xml:space="preserve">Разходи за командировки в </w:t>
      </w:r>
      <w:r w:rsidR="00CB7596" w:rsidRPr="00994622">
        <w:rPr>
          <w:color w:val="000000" w:themeColor="text1"/>
        </w:rPr>
        <w:t>страната</w:t>
      </w:r>
      <w:r w:rsidRPr="00994622">
        <w:rPr>
          <w:color w:val="000000" w:themeColor="text1"/>
        </w:rPr>
        <w:t xml:space="preserve"> с</w:t>
      </w:r>
      <w:r w:rsidR="008C0C3D" w:rsidRPr="00994622">
        <w:rPr>
          <w:color w:val="000000" w:themeColor="text1"/>
        </w:rPr>
        <w:t xml:space="preserve"> </w:t>
      </w:r>
      <w:r w:rsidR="00222248" w:rsidRPr="00994622">
        <w:rPr>
          <w:color w:val="000000" w:themeColor="text1"/>
        </w:rPr>
        <w:t>3</w:t>
      </w:r>
      <w:r w:rsidRPr="00994622">
        <w:rPr>
          <w:color w:val="000000" w:themeColor="text1"/>
        </w:rPr>
        <w:t xml:space="preserve"> хил. лева</w:t>
      </w:r>
      <w:r w:rsidR="000360AE" w:rsidRPr="00994622">
        <w:rPr>
          <w:color w:val="000000" w:themeColor="text1"/>
        </w:rPr>
        <w:t>;</w:t>
      </w:r>
      <w:r w:rsidRPr="00994622">
        <w:rPr>
          <w:color w:val="000000" w:themeColor="text1"/>
        </w:rPr>
        <w:t>.</w:t>
      </w:r>
    </w:p>
    <w:p w:rsidR="00222248" w:rsidRPr="00994622" w:rsidRDefault="00222248" w:rsidP="00994622">
      <w:pPr>
        <w:numPr>
          <w:ilvl w:val="0"/>
          <w:numId w:val="1"/>
        </w:numPr>
        <w:tabs>
          <w:tab w:val="clear" w:pos="1080"/>
          <w:tab w:val="num" w:pos="709"/>
        </w:tabs>
        <w:spacing w:before="120" w:after="120"/>
        <w:ind w:hanging="796"/>
        <w:jc w:val="both"/>
        <w:rPr>
          <w:color w:val="000000" w:themeColor="text1"/>
        </w:rPr>
      </w:pPr>
      <w:r w:rsidRPr="00994622">
        <w:rPr>
          <w:color w:val="000000" w:themeColor="text1"/>
        </w:rPr>
        <w:t>Разходи от СЛ глоби, неуст,просрочени плащания – увеличени с 17 хил.лева</w:t>
      </w:r>
      <w:r w:rsidR="000360AE" w:rsidRPr="00994622">
        <w:rPr>
          <w:color w:val="000000" w:themeColor="text1"/>
        </w:rPr>
        <w:t>.</w:t>
      </w:r>
    </w:p>
    <w:p w:rsidR="0065084B" w:rsidRPr="00994622" w:rsidRDefault="008C0C3D" w:rsidP="00994622">
      <w:pPr>
        <w:spacing w:before="120" w:after="120"/>
        <w:jc w:val="both"/>
        <w:rPr>
          <w:i/>
          <w:color w:val="000000" w:themeColor="text1"/>
        </w:rPr>
      </w:pPr>
      <w:r w:rsidRPr="00994622">
        <w:rPr>
          <w:i/>
          <w:color w:val="000000" w:themeColor="text1"/>
        </w:rPr>
        <w:t xml:space="preserve">Намаление </w:t>
      </w:r>
      <w:r w:rsidR="0065084B" w:rsidRPr="00994622">
        <w:rPr>
          <w:i/>
          <w:color w:val="000000" w:themeColor="text1"/>
        </w:rPr>
        <w:t xml:space="preserve"> се наблюдава при:</w:t>
      </w:r>
    </w:p>
    <w:p w:rsidR="008C0C3D" w:rsidRPr="00994622" w:rsidRDefault="008C0C3D" w:rsidP="00994622">
      <w:pPr>
        <w:numPr>
          <w:ilvl w:val="0"/>
          <w:numId w:val="1"/>
        </w:numPr>
        <w:tabs>
          <w:tab w:val="clear" w:pos="1080"/>
          <w:tab w:val="num" w:pos="709"/>
        </w:tabs>
        <w:spacing w:before="120" w:after="120"/>
        <w:ind w:hanging="796"/>
        <w:jc w:val="both"/>
        <w:rPr>
          <w:color w:val="000000" w:themeColor="text1"/>
        </w:rPr>
      </w:pPr>
      <w:r w:rsidRPr="00994622">
        <w:rPr>
          <w:color w:val="000000" w:themeColor="text1"/>
        </w:rPr>
        <w:t>Разходи за дарения на трети лица с 3 хил. лева</w:t>
      </w:r>
      <w:r w:rsidR="00DB7461" w:rsidRPr="00994622">
        <w:rPr>
          <w:color w:val="000000" w:themeColor="text1"/>
        </w:rPr>
        <w:t>;</w:t>
      </w:r>
    </w:p>
    <w:p w:rsidR="00222248" w:rsidRPr="00994622" w:rsidRDefault="00222248" w:rsidP="00994622">
      <w:pPr>
        <w:numPr>
          <w:ilvl w:val="0"/>
          <w:numId w:val="1"/>
        </w:numPr>
        <w:tabs>
          <w:tab w:val="clear" w:pos="1080"/>
          <w:tab w:val="num" w:pos="709"/>
        </w:tabs>
        <w:spacing w:before="120" w:after="120"/>
        <w:ind w:hanging="796"/>
        <w:jc w:val="both"/>
        <w:rPr>
          <w:color w:val="000000" w:themeColor="text1"/>
        </w:rPr>
      </w:pPr>
      <w:r w:rsidRPr="00994622">
        <w:rPr>
          <w:color w:val="000000" w:themeColor="text1"/>
        </w:rPr>
        <w:t>Разходи за загубени дела от БДЖ- с 81 хил.лева</w:t>
      </w:r>
      <w:r w:rsidR="00DB7461" w:rsidRPr="00994622">
        <w:rPr>
          <w:color w:val="000000" w:themeColor="text1"/>
        </w:rPr>
        <w:t>;</w:t>
      </w:r>
    </w:p>
    <w:p w:rsidR="000360AE" w:rsidRPr="00994622" w:rsidRDefault="000360AE" w:rsidP="00994622">
      <w:pPr>
        <w:numPr>
          <w:ilvl w:val="0"/>
          <w:numId w:val="1"/>
        </w:numPr>
        <w:tabs>
          <w:tab w:val="clear" w:pos="1080"/>
          <w:tab w:val="num" w:pos="709"/>
        </w:tabs>
        <w:spacing w:before="120" w:after="120"/>
        <w:ind w:hanging="796"/>
        <w:jc w:val="both"/>
        <w:rPr>
          <w:color w:val="000000" w:themeColor="text1"/>
        </w:rPr>
      </w:pPr>
      <w:r w:rsidRPr="00994622">
        <w:rPr>
          <w:color w:val="000000" w:themeColor="text1"/>
        </w:rPr>
        <w:t>Балансовата стойност на продадените нетекущи активи на външни със 76 хил. лева</w:t>
      </w:r>
      <w:r w:rsidR="00DB7461" w:rsidRPr="00994622">
        <w:rPr>
          <w:color w:val="000000" w:themeColor="text1"/>
        </w:rPr>
        <w:t>;</w:t>
      </w:r>
    </w:p>
    <w:p w:rsidR="000360AE" w:rsidRPr="00994622" w:rsidRDefault="00DB7461" w:rsidP="00994622">
      <w:pPr>
        <w:numPr>
          <w:ilvl w:val="0"/>
          <w:numId w:val="1"/>
        </w:numPr>
        <w:tabs>
          <w:tab w:val="clear" w:pos="1080"/>
          <w:tab w:val="num" w:pos="709"/>
        </w:tabs>
        <w:spacing w:before="120" w:after="120"/>
        <w:ind w:hanging="796"/>
        <w:jc w:val="both"/>
        <w:rPr>
          <w:color w:val="000000" w:themeColor="text1"/>
        </w:rPr>
      </w:pPr>
      <w:r w:rsidRPr="00994622">
        <w:rPr>
          <w:color w:val="000000" w:themeColor="text1"/>
        </w:rPr>
        <w:t>Себестойност на продадените стоки и други текущи активи (КМА) с 87 хил. лева</w:t>
      </w:r>
      <w:r w:rsidR="000360AE" w:rsidRPr="00994622">
        <w:rPr>
          <w:color w:val="000000" w:themeColor="text1"/>
        </w:rPr>
        <w:t xml:space="preserve"> </w:t>
      </w:r>
    </w:p>
    <w:p w:rsidR="009B6575" w:rsidRPr="00173106" w:rsidRDefault="00F72DF7" w:rsidP="00994622">
      <w:pPr>
        <w:tabs>
          <w:tab w:val="left" w:pos="709"/>
          <w:tab w:val="left" w:pos="851"/>
        </w:tabs>
        <w:spacing w:before="120" w:after="120"/>
        <w:jc w:val="both"/>
        <w:rPr>
          <w:b/>
          <w:color w:val="000000"/>
        </w:rPr>
      </w:pPr>
      <w:r w:rsidRPr="00994622">
        <w:rPr>
          <w:b/>
          <w:color w:val="000000"/>
        </w:rPr>
        <w:t xml:space="preserve">Амортизации – </w:t>
      </w:r>
      <w:r w:rsidRPr="00994622">
        <w:rPr>
          <w:color w:val="000000"/>
        </w:rPr>
        <w:t xml:space="preserve">отчетени са </w:t>
      </w:r>
      <w:r w:rsidR="00222248" w:rsidRPr="00994622">
        <w:rPr>
          <w:color w:val="000000"/>
        </w:rPr>
        <w:t>1</w:t>
      </w:r>
      <w:r w:rsidR="00DB7461" w:rsidRPr="00994622">
        <w:rPr>
          <w:color w:val="000000"/>
        </w:rPr>
        <w:t xml:space="preserve"> </w:t>
      </w:r>
      <w:r w:rsidR="00222248" w:rsidRPr="00994622">
        <w:rPr>
          <w:color w:val="000000"/>
        </w:rPr>
        <w:t>046</w:t>
      </w:r>
      <w:r w:rsidR="009706AB" w:rsidRPr="00994622">
        <w:rPr>
          <w:color w:val="000000"/>
        </w:rPr>
        <w:t xml:space="preserve"> </w:t>
      </w:r>
      <w:r w:rsidRPr="00994622">
        <w:rPr>
          <w:color w:val="000000"/>
        </w:rPr>
        <w:t xml:space="preserve">хил. лева, което представлява </w:t>
      </w:r>
      <w:r w:rsidR="005819EB" w:rsidRPr="00994622">
        <w:rPr>
          <w:color w:val="000000"/>
        </w:rPr>
        <w:t>7</w:t>
      </w:r>
      <w:r w:rsidRPr="00994622">
        <w:rPr>
          <w:color w:val="000000"/>
        </w:rPr>
        <w:t xml:space="preserve">% от разходите за дейността. Спрямо </w:t>
      </w:r>
      <w:r w:rsidR="00DB7461" w:rsidRPr="00994622">
        <w:rPr>
          <w:color w:val="000000"/>
        </w:rPr>
        <w:t>9</w:t>
      </w:r>
      <w:r w:rsidR="00374BFA" w:rsidRPr="00994622">
        <w:rPr>
          <w:color w:val="000000"/>
          <w:lang w:val="en-US"/>
        </w:rPr>
        <w:t>-</w:t>
      </w:r>
      <w:r w:rsidRPr="00994622">
        <w:rPr>
          <w:color w:val="000000"/>
        </w:rPr>
        <w:t>те месеца на п</w:t>
      </w:r>
      <w:r w:rsidR="00D84A1F" w:rsidRPr="00994622">
        <w:rPr>
          <w:color w:val="000000"/>
        </w:rPr>
        <w:t xml:space="preserve">редходната година са намалени с </w:t>
      </w:r>
      <w:r w:rsidR="00505C33" w:rsidRPr="00994622">
        <w:rPr>
          <w:color w:val="000000"/>
        </w:rPr>
        <w:t>6</w:t>
      </w:r>
      <w:r w:rsidR="00222248" w:rsidRPr="00994622">
        <w:rPr>
          <w:color w:val="000000"/>
        </w:rPr>
        <w:t>88</w:t>
      </w:r>
      <w:r w:rsidR="0079524C" w:rsidRPr="00994622">
        <w:rPr>
          <w:color w:val="000000"/>
        </w:rPr>
        <w:t xml:space="preserve"> </w:t>
      </w:r>
      <w:r w:rsidRPr="00994622">
        <w:rPr>
          <w:color w:val="000000"/>
        </w:rPr>
        <w:t>хил. лева</w:t>
      </w:r>
      <w:r w:rsidR="005807F7" w:rsidRPr="00994622">
        <w:rPr>
          <w:color w:val="000000"/>
        </w:rPr>
        <w:t>.</w:t>
      </w:r>
    </w:p>
    <w:p w:rsidR="00F202A4" w:rsidRPr="001909F2" w:rsidRDefault="00F15E2D" w:rsidP="00F202A4">
      <w:pPr>
        <w:tabs>
          <w:tab w:val="left" w:pos="5940"/>
        </w:tabs>
        <w:spacing w:before="120" w:after="120" w:line="276" w:lineRule="auto"/>
        <w:jc w:val="both"/>
        <w:rPr>
          <w:color w:val="000000"/>
        </w:rPr>
      </w:pPr>
      <w:r>
        <w:rPr>
          <w:b/>
          <w:color w:val="000000"/>
          <w:sz w:val="26"/>
          <w:szCs w:val="26"/>
        </w:rPr>
        <w:t xml:space="preserve">Финансови разходи – </w:t>
      </w:r>
      <w:r w:rsidRPr="00F15E2D">
        <w:rPr>
          <w:color w:val="000000"/>
          <w:sz w:val="26"/>
          <w:szCs w:val="26"/>
        </w:rPr>
        <w:t>отч</w:t>
      </w:r>
      <w:r>
        <w:rPr>
          <w:color w:val="000000"/>
          <w:sz w:val="26"/>
          <w:szCs w:val="26"/>
        </w:rPr>
        <w:t xml:space="preserve">етени са 257 хил.лева за 9-те месеца на 2016 г., като за същия период на миналата година са отчетени 4 055 хил.лева или намаление с 3 798 хил.лева от </w:t>
      </w:r>
      <w:r w:rsidRPr="00AC5097">
        <w:rPr>
          <w:color w:val="000000"/>
          <w:sz w:val="26"/>
          <w:szCs w:val="26"/>
        </w:rPr>
        <w:t>изплатените за периода главници по кредити.</w:t>
      </w:r>
      <w:r w:rsidR="00F202A4" w:rsidRPr="00AC5097">
        <w:rPr>
          <w:color w:val="000000"/>
        </w:rPr>
        <w:t xml:space="preserve"> След </w:t>
      </w:r>
      <w:r w:rsidR="00716BB2" w:rsidRPr="00AC5097">
        <w:rPr>
          <w:color w:val="000000"/>
        </w:rPr>
        <w:t>издаване</w:t>
      </w:r>
      <w:r w:rsidR="00F202A4" w:rsidRPr="00AC5097">
        <w:rPr>
          <w:color w:val="000000"/>
        </w:rPr>
        <w:t xml:space="preserve"> на осъдителното решение </w:t>
      </w:r>
      <w:r w:rsidR="00F202A4" w:rsidRPr="00AC5097">
        <w:rPr>
          <w:color w:val="000000" w:themeColor="text1"/>
        </w:rPr>
        <w:t>срещу „ХБДЖ” ЕАД от юли 2015 г. в полза на Облигационерите</w:t>
      </w:r>
      <w:r w:rsidR="00F202A4" w:rsidRPr="00AC5097">
        <w:rPr>
          <w:color w:val="000000"/>
        </w:rPr>
        <w:t>, наказателните лихви се отчитат като разходи за дейността, а не както до</w:t>
      </w:r>
      <w:r w:rsidR="00716BB2" w:rsidRPr="00AC5097">
        <w:rPr>
          <w:color w:val="000000"/>
        </w:rPr>
        <w:t>тогава</w:t>
      </w:r>
      <w:r w:rsidR="00F202A4" w:rsidRPr="00AC5097">
        <w:rPr>
          <w:color w:val="000000"/>
        </w:rPr>
        <w:t xml:space="preserve"> като финансови разходи.</w:t>
      </w:r>
    </w:p>
    <w:p w:rsidR="00994622" w:rsidRDefault="00994622" w:rsidP="009C5C54">
      <w:pPr>
        <w:spacing w:line="276" w:lineRule="auto"/>
        <w:jc w:val="both"/>
        <w:rPr>
          <w:b/>
          <w:color w:val="000000"/>
          <w:sz w:val="26"/>
          <w:szCs w:val="26"/>
        </w:rPr>
      </w:pPr>
    </w:p>
    <w:p w:rsidR="00F15E2D" w:rsidRDefault="00F15E2D" w:rsidP="009C5C54">
      <w:pPr>
        <w:spacing w:line="276" w:lineRule="auto"/>
        <w:jc w:val="both"/>
        <w:rPr>
          <w:b/>
          <w:color w:val="000000"/>
          <w:sz w:val="26"/>
          <w:szCs w:val="26"/>
        </w:rPr>
      </w:pPr>
    </w:p>
    <w:p w:rsidR="00C66CA1" w:rsidRPr="004A31FB" w:rsidRDefault="00C66CA1" w:rsidP="009C5C54">
      <w:pPr>
        <w:spacing w:line="276" w:lineRule="auto"/>
        <w:jc w:val="both"/>
        <w:rPr>
          <w:b/>
          <w:color w:val="000000"/>
          <w:sz w:val="26"/>
          <w:szCs w:val="26"/>
        </w:rPr>
      </w:pPr>
      <w:r w:rsidRPr="004A31FB">
        <w:rPr>
          <w:b/>
          <w:color w:val="000000"/>
          <w:sz w:val="26"/>
          <w:szCs w:val="26"/>
        </w:rPr>
        <w:t>Баланс</w:t>
      </w:r>
    </w:p>
    <w:p w:rsidR="00A93340" w:rsidRDefault="00C66CA1" w:rsidP="00BF7966">
      <w:pPr>
        <w:spacing w:after="120" w:line="276" w:lineRule="auto"/>
        <w:ind w:left="539"/>
        <w:jc w:val="both"/>
        <w:rPr>
          <w:color w:val="000000"/>
        </w:rPr>
      </w:pPr>
      <w:r w:rsidRPr="00DB6AD8">
        <w:rPr>
          <w:color w:val="000000"/>
        </w:rPr>
        <w:t>Данните за движението на активите и пасивите по баланс към 3</w:t>
      </w:r>
      <w:r w:rsidR="009C14EF">
        <w:rPr>
          <w:color w:val="000000"/>
        </w:rPr>
        <w:t>0</w:t>
      </w:r>
      <w:r w:rsidRPr="00DB6AD8">
        <w:rPr>
          <w:color w:val="000000"/>
        </w:rPr>
        <w:t>.</w:t>
      </w:r>
      <w:r w:rsidR="000953DB" w:rsidRPr="00DB6AD8">
        <w:rPr>
          <w:color w:val="000000"/>
        </w:rPr>
        <w:t>0</w:t>
      </w:r>
      <w:r w:rsidR="009C14EF">
        <w:rPr>
          <w:color w:val="000000"/>
        </w:rPr>
        <w:t>9</w:t>
      </w:r>
      <w:r w:rsidRPr="00DB6AD8">
        <w:rPr>
          <w:color w:val="000000"/>
        </w:rPr>
        <w:t>.201</w:t>
      </w:r>
      <w:r w:rsidR="000953DB" w:rsidRPr="00DB6AD8">
        <w:rPr>
          <w:color w:val="000000"/>
        </w:rPr>
        <w:t>6</w:t>
      </w:r>
      <w:r w:rsidRPr="00DB6AD8">
        <w:rPr>
          <w:color w:val="000000"/>
        </w:rPr>
        <w:t xml:space="preserve"> г., показват:</w:t>
      </w:r>
    </w:p>
    <w:tbl>
      <w:tblPr>
        <w:tblW w:w="10505" w:type="dxa"/>
        <w:tblInd w:w="93" w:type="dxa"/>
        <w:tblLook w:val="04A0"/>
      </w:tblPr>
      <w:tblGrid>
        <w:gridCol w:w="3417"/>
        <w:gridCol w:w="1560"/>
        <w:gridCol w:w="1417"/>
        <w:gridCol w:w="1418"/>
        <w:gridCol w:w="1417"/>
        <w:gridCol w:w="1276"/>
      </w:tblGrid>
      <w:tr w:rsidR="00F15E2D" w:rsidRPr="00F15E2D" w:rsidTr="00AF3826">
        <w:trPr>
          <w:trHeight w:val="300"/>
        </w:trPr>
        <w:tc>
          <w:tcPr>
            <w:tcW w:w="3417" w:type="dxa"/>
            <w:tcBorders>
              <w:top w:val="single" w:sz="4" w:space="0" w:color="auto"/>
              <w:left w:val="single" w:sz="4" w:space="0" w:color="auto"/>
              <w:bottom w:val="nil"/>
              <w:right w:val="single" w:sz="4" w:space="0" w:color="auto"/>
            </w:tcBorders>
            <w:shd w:val="clear" w:color="auto" w:fill="auto"/>
            <w:vAlign w:val="bottom"/>
            <w:hideMark/>
          </w:tcPr>
          <w:p w:rsidR="00F15E2D" w:rsidRPr="00F15E2D" w:rsidRDefault="00F15E2D" w:rsidP="00F15E2D">
            <w:pPr>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СЧЕТОВОДЕН БАЛАНС</w:t>
            </w:r>
          </w:p>
        </w:tc>
        <w:tc>
          <w:tcPr>
            <w:tcW w:w="7088" w:type="dxa"/>
            <w:gridSpan w:val="5"/>
            <w:tcBorders>
              <w:top w:val="single" w:sz="4" w:space="0" w:color="auto"/>
              <w:left w:val="nil"/>
              <w:bottom w:val="nil"/>
              <w:right w:val="single" w:sz="4" w:space="0" w:color="000000"/>
            </w:tcBorders>
            <w:shd w:val="clear" w:color="auto" w:fill="auto"/>
            <w:vAlign w:val="bottom"/>
            <w:hideMark/>
          </w:tcPr>
          <w:p w:rsidR="00F15E2D" w:rsidRPr="00F15E2D" w:rsidRDefault="00F15E2D" w:rsidP="00F15E2D">
            <w:pPr>
              <w:jc w:val="center"/>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ЯНУАРИ –  СЕПТЕМВРИ</w:t>
            </w:r>
          </w:p>
        </w:tc>
      </w:tr>
      <w:tr w:rsidR="00F15E2D" w:rsidRPr="00F15E2D" w:rsidTr="00AF3826">
        <w:trPr>
          <w:trHeight w:val="330"/>
        </w:trPr>
        <w:tc>
          <w:tcPr>
            <w:tcW w:w="3417" w:type="dxa"/>
            <w:tcBorders>
              <w:top w:val="single" w:sz="4" w:space="0" w:color="auto"/>
              <w:left w:val="single" w:sz="4" w:space="0" w:color="auto"/>
              <w:bottom w:val="nil"/>
              <w:right w:val="single" w:sz="4" w:space="0" w:color="auto"/>
            </w:tcBorders>
            <w:shd w:val="clear" w:color="auto" w:fill="auto"/>
            <w:vAlign w:val="bottom"/>
            <w:hideMark/>
          </w:tcPr>
          <w:p w:rsidR="00F15E2D" w:rsidRPr="00F15E2D" w:rsidRDefault="00F15E2D" w:rsidP="00F15E2D">
            <w:pPr>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 </w:t>
            </w:r>
          </w:p>
        </w:tc>
        <w:tc>
          <w:tcPr>
            <w:tcW w:w="1560" w:type="dxa"/>
            <w:tcBorders>
              <w:top w:val="single" w:sz="4" w:space="0" w:color="auto"/>
              <w:left w:val="nil"/>
              <w:bottom w:val="nil"/>
              <w:right w:val="single" w:sz="4" w:space="0" w:color="auto"/>
            </w:tcBorders>
            <w:shd w:val="clear" w:color="auto" w:fill="auto"/>
            <w:vAlign w:val="bottom"/>
            <w:hideMark/>
          </w:tcPr>
          <w:p w:rsidR="00F15E2D" w:rsidRPr="00F15E2D" w:rsidRDefault="00F15E2D" w:rsidP="00F15E2D">
            <w:pPr>
              <w:jc w:val="center"/>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отчет</w:t>
            </w:r>
          </w:p>
        </w:tc>
        <w:tc>
          <w:tcPr>
            <w:tcW w:w="1417" w:type="dxa"/>
            <w:tcBorders>
              <w:top w:val="single" w:sz="4" w:space="0" w:color="auto"/>
              <w:left w:val="nil"/>
              <w:bottom w:val="nil"/>
              <w:right w:val="single" w:sz="4" w:space="0" w:color="auto"/>
            </w:tcBorders>
            <w:shd w:val="clear" w:color="auto" w:fill="auto"/>
            <w:vAlign w:val="bottom"/>
            <w:hideMark/>
          </w:tcPr>
          <w:p w:rsidR="00F15E2D" w:rsidRPr="00F15E2D" w:rsidRDefault="00F15E2D" w:rsidP="00F15E2D">
            <w:pPr>
              <w:jc w:val="center"/>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план</w:t>
            </w:r>
          </w:p>
        </w:tc>
        <w:tc>
          <w:tcPr>
            <w:tcW w:w="1418" w:type="dxa"/>
            <w:tcBorders>
              <w:top w:val="single" w:sz="4" w:space="0" w:color="auto"/>
              <w:left w:val="nil"/>
              <w:bottom w:val="nil"/>
              <w:right w:val="single" w:sz="4" w:space="0" w:color="auto"/>
            </w:tcBorders>
            <w:shd w:val="clear" w:color="auto" w:fill="auto"/>
            <w:vAlign w:val="bottom"/>
            <w:hideMark/>
          </w:tcPr>
          <w:p w:rsidR="00F15E2D" w:rsidRPr="00F15E2D" w:rsidRDefault="00F15E2D" w:rsidP="00F15E2D">
            <w:pPr>
              <w:jc w:val="center"/>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отчет</w:t>
            </w:r>
          </w:p>
        </w:tc>
        <w:tc>
          <w:tcPr>
            <w:tcW w:w="1417" w:type="dxa"/>
            <w:tcBorders>
              <w:top w:val="single" w:sz="4" w:space="0" w:color="auto"/>
              <w:left w:val="nil"/>
              <w:bottom w:val="nil"/>
              <w:right w:val="single" w:sz="4" w:space="0" w:color="auto"/>
            </w:tcBorders>
            <w:shd w:val="clear" w:color="auto" w:fill="auto"/>
            <w:vAlign w:val="bottom"/>
            <w:hideMark/>
          </w:tcPr>
          <w:p w:rsidR="00F15E2D" w:rsidRPr="00F15E2D" w:rsidRDefault="00F15E2D" w:rsidP="00F15E2D">
            <w:pPr>
              <w:jc w:val="center"/>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 </w:t>
            </w:r>
          </w:p>
        </w:tc>
        <w:tc>
          <w:tcPr>
            <w:tcW w:w="1276" w:type="dxa"/>
            <w:tcBorders>
              <w:top w:val="single" w:sz="4" w:space="0" w:color="auto"/>
              <w:left w:val="nil"/>
              <w:bottom w:val="nil"/>
              <w:right w:val="single" w:sz="4" w:space="0" w:color="auto"/>
            </w:tcBorders>
            <w:shd w:val="clear" w:color="auto" w:fill="auto"/>
            <w:vAlign w:val="bottom"/>
            <w:hideMark/>
          </w:tcPr>
          <w:p w:rsidR="00F15E2D" w:rsidRPr="00F15E2D" w:rsidRDefault="00F15E2D" w:rsidP="00F15E2D">
            <w:pPr>
              <w:jc w:val="center"/>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 </w:t>
            </w:r>
          </w:p>
        </w:tc>
      </w:tr>
      <w:tr w:rsidR="00F15E2D" w:rsidRPr="00F15E2D" w:rsidTr="00AF3826">
        <w:trPr>
          <w:trHeight w:val="330"/>
        </w:trPr>
        <w:tc>
          <w:tcPr>
            <w:tcW w:w="3417" w:type="dxa"/>
            <w:tcBorders>
              <w:top w:val="nil"/>
              <w:left w:val="single" w:sz="4" w:space="0" w:color="auto"/>
              <w:bottom w:val="single" w:sz="4" w:space="0" w:color="auto"/>
              <w:right w:val="single" w:sz="4" w:space="0" w:color="auto"/>
            </w:tcBorders>
            <w:shd w:val="clear" w:color="auto" w:fill="auto"/>
            <w:vAlign w:val="bottom"/>
            <w:hideMark/>
          </w:tcPr>
          <w:p w:rsidR="00F15E2D" w:rsidRPr="00F15E2D" w:rsidRDefault="00F15E2D" w:rsidP="00F15E2D">
            <w:pPr>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в хил. лева</w:t>
            </w:r>
          </w:p>
        </w:tc>
        <w:tc>
          <w:tcPr>
            <w:tcW w:w="1560"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center"/>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30.9.2016</w:t>
            </w:r>
          </w:p>
        </w:tc>
        <w:tc>
          <w:tcPr>
            <w:tcW w:w="1417"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center"/>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30.9.2016</w:t>
            </w:r>
          </w:p>
        </w:tc>
        <w:tc>
          <w:tcPr>
            <w:tcW w:w="1418"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center"/>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31.12.2015</w:t>
            </w:r>
          </w:p>
        </w:tc>
        <w:tc>
          <w:tcPr>
            <w:tcW w:w="1417"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center"/>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 1/3 (%)</w:t>
            </w:r>
          </w:p>
        </w:tc>
        <w:tc>
          <w:tcPr>
            <w:tcW w:w="1276"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center"/>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 1/2 (%)</w:t>
            </w:r>
          </w:p>
        </w:tc>
      </w:tr>
      <w:tr w:rsidR="00F15E2D" w:rsidRPr="00F15E2D" w:rsidTr="00AF3826">
        <w:trPr>
          <w:trHeight w:val="330"/>
        </w:trPr>
        <w:tc>
          <w:tcPr>
            <w:tcW w:w="3417" w:type="dxa"/>
            <w:tcBorders>
              <w:top w:val="nil"/>
              <w:left w:val="single" w:sz="4" w:space="0" w:color="auto"/>
              <w:bottom w:val="single" w:sz="4" w:space="0" w:color="auto"/>
              <w:right w:val="single" w:sz="4" w:space="0" w:color="auto"/>
            </w:tcBorders>
            <w:shd w:val="clear" w:color="auto" w:fill="auto"/>
            <w:vAlign w:val="bottom"/>
            <w:hideMark/>
          </w:tcPr>
          <w:p w:rsidR="00F15E2D" w:rsidRPr="00F15E2D" w:rsidRDefault="00F15E2D" w:rsidP="00F15E2D">
            <w:pPr>
              <w:jc w:val="center"/>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 </w:t>
            </w:r>
          </w:p>
        </w:tc>
        <w:tc>
          <w:tcPr>
            <w:tcW w:w="1560"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center"/>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1</w:t>
            </w:r>
          </w:p>
        </w:tc>
        <w:tc>
          <w:tcPr>
            <w:tcW w:w="1417"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center"/>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2</w:t>
            </w:r>
          </w:p>
        </w:tc>
        <w:tc>
          <w:tcPr>
            <w:tcW w:w="1418"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center"/>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3</w:t>
            </w:r>
          </w:p>
        </w:tc>
        <w:tc>
          <w:tcPr>
            <w:tcW w:w="1417"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center"/>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4</w:t>
            </w:r>
          </w:p>
        </w:tc>
        <w:tc>
          <w:tcPr>
            <w:tcW w:w="1276"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center"/>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5</w:t>
            </w:r>
          </w:p>
        </w:tc>
      </w:tr>
      <w:tr w:rsidR="00F15E2D" w:rsidRPr="00F15E2D" w:rsidTr="00AF3826">
        <w:trPr>
          <w:trHeight w:val="330"/>
        </w:trPr>
        <w:tc>
          <w:tcPr>
            <w:tcW w:w="3417" w:type="dxa"/>
            <w:tcBorders>
              <w:top w:val="nil"/>
              <w:left w:val="single" w:sz="4" w:space="0" w:color="auto"/>
              <w:bottom w:val="nil"/>
              <w:right w:val="single" w:sz="4" w:space="0" w:color="auto"/>
            </w:tcBorders>
            <w:shd w:val="clear" w:color="auto" w:fill="auto"/>
            <w:vAlign w:val="bottom"/>
            <w:hideMark/>
          </w:tcPr>
          <w:p w:rsidR="00F15E2D" w:rsidRPr="00F15E2D" w:rsidRDefault="00F15E2D" w:rsidP="00F15E2D">
            <w:pPr>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Нетекущи активи</w:t>
            </w:r>
          </w:p>
        </w:tc>
        <w:tc>
          <w:tcPr>
            <w:tcW w:w="1560" w:type="dxa"/>
            <w:tcBorders>
              <w:top w:val="nil"/>
              <w:left w:val="nil"/>
              <w:bottom w:val="nil"/>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258 327</w:t>
            </w:r>
          </w:p>
        </w:tc>
        <w:tc>
          <w:tcPr>
            <w:tcW w:w="1417" w:type="dxa"/>
            <w:tcBorders>
              <w:top w:val="nil"/>
              <w:left w:val="nil"/>
              <w:bottom w:val="nil"/>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143 672</w:t>
            </w:r>
          </w:p>
        </w:tc>
        <w:tc>
          <w:tcPr>
            <w:tcW w:w="1418" w:type="dxa"/>
            <w:tcBorders>
              <w:top w:val="nil"/>
              <w:left w:val="nil"/>
              <w:bottom w:val="nil"/>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152 444</w:t>
            </w:r>
          </w:p>
        </w:tc>
        <w:tc>
          <w:tcPr>
            <w:tcW w:w="1417" w:type="dxa"/>
            <w:tcBorders>
              <w:top w:val="nil"/>
              <w:left w:val="nil"/>
              <w:bottom w:val="nil"/>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169,46%</w:t>
            </w:r>
          </w:p>
        </w:tc>
        <w:tc>
          <w:tcPr>
            <w:tcW w:w="1276" w:type="dxa"/>
            <w:tcBorders>
              <w:top w:val="nil"/>
              <w:left w:val="nil"/>
              <w:bottom w:val="nil"/>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179,80%</w:t>
            </w:r>
          </w:p>
        </w:tc>
      </w:tr>
      <w:tr w:rsidR="00F15E2D" w:rsidRPr="00F15E2D" w:rsidTr="00AF3826">
        <w:trPr>
          <w:trHeight w:val="330"/>
        </w:trPr>
        <w:tc>
          <w:tcPr>
            <w:tcW w:w="3417" w:type="dxa"/>
            <w:tcBorders>
              <w:top w:val="nil"/>
              <w:left w:val="single" w:sz="4" w:space="0" w:color="auto"/>
              <w:bottom w:val="single" w:sz="4" w:space="0" w:color="auto"/>
              <w:right w:val="single" w:sz="4" w:space="0" w:color="auto"/>
            </w:tcBorders>
            <w:shd w:val="clear" w:color="auto" w:fill="auto"/>
            <w:vAlign w:val="bottom"/>
            <w:hideMark/>
          </w:tcPr>
          <w:p w:rsidR="00F15E2D" w:rsidRPr="00F15E2D" w:rsidRDefault="00F15E2D" w:rsidP="00F15E2D">
            <w:pPr>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Текущи активи, в т.ч.:</w:t>
            </w:r>
          </w:p>
        </w:tc>
        <w:tc>
          <w:tcPr>
            <w:tcW w:w="1560"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105 283</w:t>
            </w:r>
          </w:p>
        </w:tc>
        <w:tc>
          <w:tcPr>
            <w:tcW w:w="1417"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142 920</w:t>
            </w:r>
          </w:p>
        </w:tc>
        <w:tc>
          <w:tcPr>
            <w:tcW w:w="1418"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158 212</w:t>
            </w:r>
          </w:p>
        </w:tc>
        <w:tc>
          <w:tcPr>
            <w:tcW w:w="1417"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66,55%</w:t>
            </w:r>
          </w:p>
        </w:tc>
        <w:tc>
          <w:tcPr>
            <w:tcW w:w="1276"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73,67%</w:t>
            </w:r>
          </w:p>
        </w:tc>
      </w:tr>
      <w:tr w:rsidR="00F15E2D" w:rsidRPr="00F15E2D" w:rsidTr="00AF3826">
        <w:trPr>
          <w:trHeight w:val="330"/>
        </w:trPr>
        <w:tc>
          <w:tcPr>
            <w:tcW w:w="3417" w:type="dxa"/>
            <w:tcBorders>
              <w:top w:val="nil"/>
              <w:left w:val="single" w:sz="4" w:space="0" w:color="auto"/>
              <w:bottom w:val="nil"/>
              <w:right w:val="single" w:sz="4" w:space="0" w:color="auto"/>
            </w:tcBorders>
            <w:shd w:val="clear" w:color="auto" w:fill="auto"/>
            <w:vAlign w:val="bottom"/>
            <w:hideMark/>
          </w:tcPr>
          <w:p w:rsidR="00F15E2D" w:rsidRPr="00F15E2D" w:rsidRDefault="00F15E2D" w:rsidP="00F15E2D">
            <w:pPr>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Материални запаси</w:t>
            </w:r>
          </w:p>
        </w:tc>
        <w:tc>
          <w:tcPr>
            <w:tcW w:w="1560" w:type="dxa"/>
            <w:tcBorders>
              <w:top w:val="nil"/>
              <w:left w:val="nil"/>
              <w:bottom w:val="nil"/>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6 132</w:t>
            </w:r>
          </w:p>
        </w:tc>
        <w:tc>
          <w:tcPr>
            <w:tcW w:w="1417" w:type="dxa"/>
            <w:tcBorders>
              <w:top w:val="nil"/>
              <w:left w:val="nil"/>
              <w:bottom w:val="nil"/>
              <w:right w:val="nil"/>
            </w:tcBorders>
            <w:shd w:val="clear" w:color="auto" w:fill="auto"/>
            <w:vAlign w:val="bottom"/>
            <w:hideMark/>
          </w:tcPr>
          <w:p w:rsidR="00F15E2D" w:rsidRPr="00F15E2D" w:rsidRDefault="00F15E2D" w:rsidP="00F15E2D">
            <w:pPr>
              <w:jc w:val="right"/>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4 016</w:t>
            </w:r>
          </w:p>
        </w:tc>
        <w:tc>
          <w:tcPr>
            <w:tcW w:w="1418" w:type="dxa"/>
            <w:tcBorders>
              <w:top w:val="nil"/>
              <w:left w:val="single" w:sz="4" w:space="0" w:color="auto"/>
              <w:bottom w:val="nil"/>
              <w:right w:val="nil"/>
            </w:tcBorders>
            <w:shd w:val="clear" w:color="auto" w:fill="auto"/>
            <w:vAlign w:val="bottom"/>
            <w:hideMark/>
          </w:tcPr>
          <w:p w:rsidR="00F15E2D" w:rsidRPr="00F15E2D" w:rsidRDefault="00F15E2D" w:rsidP="00F15E2D">
            <w:pPr>
              <w:jc w:val="right"/>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6 196</w:t>
            </w:r>
          </w:p>
        </w:tc>
        <w:tc>
          <w:tcPr>
            <w:tcW w:w="1417" w:type="dxa"/>
            <w:tcBorders>
              <w:top w:val="nil"/>
              <w:left w:val="single" w:sz="4" w:space="0" w:color="auto"/>
              <w:bottom w:val="nil"/>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98,97%</w:t>
            </w:r>
          </w:p>
        </w:tc>
        <w:tc>
          <w:tcPr>
            <w:tcW w:w="1276" w:type="dxa"/>
            <w:tcBorders>
              <w:top w:val="nil"/>
              <w:left w:val="nil"/>
              <w:bottom w:val="nil"/>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152,69%</w:t>
            </w:r>
          </w:p>
        </w:tc>
      </w:tr>
      <w:tr w:rsidR="00F15E2D" w:rsidRPr="00F15E2D" w:rsidTr="00AF3826">
        <w:trPr>
          <w:trHeight w:val="330"/>
        </w:trPr>
        <w:tc>
          <w:tcPr>
            <w:tcW w:w="3417" w:type="dxa"/>
            <w:tcBorders>
              <w:top w:val="nil"/>
              <w:left w:val="single" w:sz="4" w:space="0" w:color="auto"/>
              <w:bottom w:val="nil"/>
              <w:right w:val="single" w:sz="4" w:space="0" w:color="auto"/>
            </w:tcBorders>
            <w:shd w:val="clear" w:color="auto" w:fill="auto"/>
            <w:vAlign w:val="bottom"/>
            <w:hideMark/>
          </w:tcPr>
          <w:p w:rsidR="00F15E2D" w:rsidRPr="00F15E2D" w:rsidRDefault="00F15E2D" w:rsidP="00F15E2D">
            <w:pPr>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Краткосрочни вземания</w:t>
            </w:r>
          </w:p>
        </w:tc>
        <w:tc>
          <w:tcPr>
            <w:tcW w:w="1560" w:type="dxa"/>
            <w:tcBorders>
              <w:top w:val="nil"/>
              <w:left w:val="nil"/>
              <w:bottom w:val="nil"/>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97 891</w:t>
            </w:r>
          </w:p>
        </w:tc>
        <w:tc>
          <w:tcPr>
            <w:tcW w:w="1417" w:type="dxa"/>
            <w:tcBorders>
              <w:top w:val="nil"/>
              <w:left w:val="nil"/>
              <w:bottom w:val="nil"/>
              <w:right w:val="nil"/>
            </w:tcBorders>
            <w:shd w:val="clear" w:color="auto" w:fill="auto"/>
            <w:vAlign w:val="bottom"/>
            <w:hideMark/>
          </w:tcPr>
          <w:p w:rsidR="00F15E2D" w:rsidRPr="00F15E2D" w:rsidRDefault="00F15E2D" w:rsidP="00F15E2D">
            <w:pPr>
              <w:jc w:val="right"/>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136 753</w:t>
            </w:r>
          </w:p>
        </w:tc>
        <w:tc>
          <w:tcPr>
            <w:tcW w:w="1418" w:type="dxa"/>
            <w:tcBorders>
              <w:top w:val="nil"/>
              <w:left w:val="single" w:sz="4" w:space="0" w:color="auto"/>
              <w:bottom w:val="nil"/>
              <w:right w:val="nil"/>
            </w:tcBorders>
            <w:shd w:val="clear" w:color="auto" w:fill="auto"/>
            <w:vAlign w:val="bottom"/>
            <w:hideMark/>
          </w:tcPr>
          <w:p w:rsidR="00F15E2D" w:rsidRPr="00F15E2D" w:rsidRDefault="00F15E2D" w:rsidP="00F15E2D">
            <w:pPr>
              <w:jc w:val="right"/>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150 775</w:t>
            </w:r>
          </w:p>
        </w:tc>
        <w:tc>
          <w:tcPr>
            <w:tcW w:w="1417" w:type="dxa"/>
            <w:tcBorders>
              <w:top w:val="nil"/>
              <w:left w:val="single" w:sz="4" w:space="0" w:color="auto"/>
              <w:bottom w:val="nil"/>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64,93%</w:t>
            </w:r>
          </w:p>
        </w:tc>
        <w:tc>
          <w:tcPr>
            <w:tcW w:w="1276" w:type="dxa"/>
            <w:tcBorders>
              <w:top w:val="nil"/>
              <w:left w:val="nil"/>
              <w:bottom w:val="nil"/>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71,58%</w:t>
            </w:r>
          </w:p>
        </w:tc>
      </w:tr>
      <w:tr w:rsidR="00F15E2D" w:rsidRPr="00F15E2D" w:rsidTr="00AF3826">
        <w:trPr>
          <w:trHeight w:val="330"/>
        </w:trPr>
        <w:tc>
          <w:tcPr>
            <w:tcW w:w="3417" w:type="dxa"/>
            <w:tcBorders>
              <w:top w:val="nil"/>
              <w:left w:val="single" w:sz="4" w:space="0" w:color="auto"/>
              <w:bottom w:val="single" w:sz="4" w:space="0" w:color="auto"/>
              <w:right w:val="single" w:sz="4" w:space="0" w:color="auto"/>
            </w:tcBorders>
            <w:shd w:val="clear" w:color="auto" w:fill="auto"/>
            <w:vAlign w:val="bottom"/>
            <w:hideMark/>
          </w:tcPr>
          <w:p w:rsidR="00F15E2D" w:rsidRPr="00F15E2D" w:rsidRDefault="00F15E2D" w:rsidP="00F15E2D">
            <w:pPr>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Парични средства</w:t>
            </w:r>
          </w:p>
        </w:tc>
        <w:tc>
          <w:tcPr>
            <w:tcW w:w="1560"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1 260</w:t>
            </w:r>
          </w:p>
        </w:tc>
        <w:tc>
          <w:tcPr>
            <w:tcW w:w="1417" w:type="dxa"/>
            <w:tcBorders>
              <w:top w:val="nil"/>
              <w:left w:val="nil"/>
              <w:bottom w:val="nil"/>
              <w:right w:val="nil"/>
            </w:tcBorders>
            <w:shd w:val="clear" w:color="auto" w:fill="auto"/>
            <w:noWrap/>
            <w:vAlign w:val="bottom"/>
            <w:hideMark/>
          </w:tcPr>
          <w:p w:rsidR="00F15E2D" w:rsidRPr="00F15E2D" w:rsidRDefault="00AF3826" w:rsidP="00AF3826">
            <w:pPr>
              <w:rPr>
                <w:rFonts w:asciiTheme="minorHAnsi" w:eastAsia="Times New Roman" w:hAnsiTheme="minorHAnsi" w:cs="Arial"/>
                <w:sz w:val="20"/>
                <w:szCs w:val="20"/>
                <w:lang w:val="en-US" w:eastAsia="en-US"/>
              </w:rPr>
            </w:pPr>
            <w:r>
              <w:rPr>
                <w:rFonts w:asciiTheme="minorHAnsi" w:eastAsia="Times New Roman" w:hAnsiTheme="minorHAnsi" w:cs="Arial"/>
                <w:sz w:val="20"/>
                <w:szCs w:val="20"/>
                <w:lang w:val="en-US" w:eastAsia="en-US"/>
              </w:rPr>
              <w:t xml:space="preserve"> </w:t>
            </w:r>
            <w:r w:rsidR="00F15E2D" w:rsidRPr="00F15E2D">
              <w:rPr>
                <w:rFonts w:asciiTheme="minorHAnsi" w:eastAsia="Times New Roman" w:hAnsiTheme="minorHAnsi" w:cs="Arial"/>
                <w:sz w:val="20"/>
                <w:szCs w:val="20"/>
                <w:lang w:val="en-US" w:eastAsia="en-US"/>
              </w:rPr>
              <w:t xml:space="preserve">               2 151 </w:t>
            </w:r>
          </w:p>
        </w:tc>
        <w:tc>
          <w:tcPr>
            <w:tcW w:w="1418" w:type="dxa"/>
            <w:tcBorders>
              <w:top w:val="nil"/>
              <w:left w:val="single" w:sz="4" w:space="0" w:color="auto"/>
              <w:bottom w:val="single" w:sz="4" w:space="0" w:color="auto"/>
              <w:right w:val="nil"/>
            </w:tcBorders>
            <w:shd w:val="clear" w:color="auto" w:fill="auto"/>
            <w:vAlign w:val="bottom"/>
            <w:hideMark/>
          </w:tcPr>
          <w:p w:rsidR="00F15E2D" w:rsidRPr="00F15E2D" w:rsidRDefault="00F15E2D" w:rsidP="00F15E2D">
            <w:pPr>
              <w:jc w:val="right"/>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1 241</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101,53%</w:t>
            </w:r>
          </w:p>
        </w:tc>
        <w:tc>
          <w:tcPr>
            <w:tcW w:w="1276"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58,58%</w:t>
            </w:r>
          </w:p>
        </w:tc>
      </w:tr>
      <w:tr w:rsidR="00F15E2D" w:rsidRPr="00F15E2D" w:rsidTr="00AF3826">
        <w:trPr>
          <w:trHeight w:val="330"/>
        </w:trPr>
        <w:tc>
          <w:tcPr>
            <w:tcW w:w="3417" w:type="dxa"/>
            <w:tcBorders>
              <w:top w:val="nil"/>
              <w:left w:val="single" w:sz="4" w:space="0" w:color="auto"/>
              <w:bottom w:val="single" w:sz="4" w:space="0" w:color="auto"/>
              <w:right w:val="single" w:sz="4" w:space="0" w:color="auto"/>
            </w:tcBorders>
            <w:shd w:val="clear" w:color="auto" w:fill="auto"/>
            <w:vAlign w:val="bottom"/>
            <w:hideMark/>
          </w:tcPr>
          <w:p w:rsidR="00F15E2D" w:rsidRPr="00F15E2D" w:rsidRDefault="00F15E2D" w:rsidP="00F15E2D">
            <w:pPr>
              <w:rPr>
                <w:rFonts w:asciiTheme="minorHAnsi" w:eastAsia="Times New Roman" w:hAnsiTheme="minorHAnsi" w:cs="Arial"/>
                <w:b/>
                <w:color w:val="000000"/>
                <w:sz w:val="20"/>
                <w:szCs w:val="20"/>
                <w:lang w:val="en-US" w:eastAsia="en-US"/>
              </w:rPr>
            </w:pPr>
            <w:r w:rsidRPr="00F15E2D">
              <w:rPr>
                <w:rFonts w:asciiTheme="minorHAnsi" w:eastAsia="Times New Roman" w:hAnsiTheme="minorHAnsi" w:cs="Arial"/>
                <w:b/>
                <w:color w:val="000000"/>
                <w:sz w:val="20"/>
                <w:szCs w:val="20"/>
                <w:lang w:val="en-US" w:eastAsia="en-US"/>
              </w:rPr>
              <w:t>Активи държани за продажба</w:t>
            </w:r>
          </w:p>
        </w:tc>
        <w:tc>
          <w:tcPr>
            <w:tcW w:w="1560"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color w:val="000000"/>
                <w:sz w:val="20"/>
                <w:szCs w:val="20"/>
                <w:lang w:val="en-US" w:eastAsia="en-US"/>
              </w:rPr>
            </w:pPr>
            <w:r w:rsidRPr="00F15E2D">
              <w:rPr>
                <w:rFonts w:asciiTheme="minorHAnsi" w:eastAsia="Times New Roman" w:hAnsiTheme="minorHAnsi" w:cs="Arial"/>
                <w:b/>
                <w:color w:val="000000"/>
                <w:sz w:val="20"/>
                <w:szCs w:val="20"/>
                <w:lang w:val="en-US" w:eastAsia="en-US"/>
              </w:rPr>
              <w:t>9 206</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color w:val="000000"/>
                <w:sz w:val="20"/>
                <w:szCs w:val="20"/>
                <w:lang w:val="en-US" w:eastAsia="en-US"/>
              </w:rPr>
            </w:pPr>
            <w:r w:rsidRPr="00F15E2D">
              <w:rPr>
                <w:rFonts w:asciiTheme="minorHAnsi" w:eastAsia="Times New Roman" w:hAnsiTheme="minorHAnsi" w:cs="Arial"/>
                <w:b/>
                <w:color w:val="000000"/>
                <w:sz w:val="20"/>
                <w:szCs w:val="20"/>
                <w:lang w:val="en-US" w:eastAsia="en-US"/>
              </w:rPr>
              <w:t>116 413</w:t>
            </w:r>
          </w:p>
        </w:tc>
        <w:tc>
          <w:tcPr>
            <w:tcW w:w="1418" w:type="dxa"/>
            <w:tcBorders>
              <w:top w:val="nil"/>
              <w:left w:val="nil"/>
              <w:bottom w:val="single" w:sz="4" w:space="0" w:color="auto"/>
              <w:right w:val="nil"/>
            </w:tcBorders>
            <w:shd w:val="clear" w:color="auto" w:fill="auto"/>
            <w:vAlign w:val="bottom"/>
            <w:hideMark/>
          </w:tcPr>
          <w:p w:rsidR="00F15E2D" w:rsidRPr="00F15E2D" w:rsidRDefault="00F15E2D" w:rsidP="00F15E2D">
            <w:pPr>
              <w:jc w:val="right"/>
              <w:rPr>
                <w:rFonts w:asciiTheme="minorHAnsi" w:eastAsia="Times New Roman" w:hAnsiTheme="minorHAnsi" w:cs="Arial"/>
                <w:b/>
                <w:color w:val="000000"/>
                <w:sz w:val="20"/>
                <w:szCs w:val="20"/>
                <w:lang w:val="en-US" w:eastAsia="en-US"/>
              </w:rPr>
            </w:pPr>
            <w:r w:rsidRPr="00F15E2D">
              <w:rPr>
                <w:rFonts w:asciiTheme="minorHAnsi" w:eastAsia="Times New Roman" w:hAnsiTheme="minorHAnsi" w:cs="Arial"/>
                <w:b/>
                <w:color w:val="000000"/>
                <w:sz w:val="20"/>
                <w:szCs w:val="20"/>
                <w:lang w:val="en-US" w:eastAsia="en-US"/>
              </w:rPr>
              <w:t>116 096</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color w:val="000000"/>
                <w:sz w:val="20"/>
                <w:szCs w:val="20"/>
                <w:lang w:val="en-US" w:eastAsia="en-US"/>
              </w:rPr>
            </w:pPr>
            <w:r w:rsidRPr="00F15E2D">
              <w:rPr>
                <w:rFonts w:asciiTheme="minorHAnsi" w:eastAsia="Times New Roman" w:hAnsiTheme="minorHAnsi" w:cs="Arial"/>
                <w:b/>
                <w:color w:val="000000"/>
                <w:sz w:val="20"/>
                <w:szCs w:val="20"/>
                <w:lang w:val="en-US" w:eastAsia="en-US"/>
              </w:rPr>
              <w:t>7,93%</w:t>
            </w:r>
          </w:p>
        </w:tc>
        <w:tc>
          <w:tcPr>
            <w:tcW w:w="1276"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color w:val="000000"/>
                <w:sz w:val="20"/>
                <w:szCs w:val="20"/>
                <w:lang w:val="en-US" w:eastAsia="en-US"/>
              </w:rPr>
            </w:pPr>
            <w:r w:rsidRPr="00F15E2D">
              <w:rPr>
                <w:rFonts w:asciiTheme="minorHAnsi" w:eastAsia="Times New Roman" w:hAnsiTheme="minorHAnsi" w:cs="Arial"/>
                <w:b/>
                <w:color w:val="000000"/>
                <w:sz w:val="20"/>
                <w:szCs w:val="20"/>
                <w:lang w:val="en-US" w:eastAsia="en-US"/>
              </w:rPr>
              <w:t>7,91%</w:t>
            </w:r>
          </w:p>
        </w:tc>
      </w:tr>
      <w:tr w:rsidR="00F15E2D" w:rsidRPr="00F15E2D" w:rsidTr="00AF3826">
        <w:trPr>
          <w:trHeight w:val="330"/>
        </w:trPr>
        <w:tc>
          <w:tcPr>
            <w:tcW w:w="3417" w:type="dxa"/>
            <w:tcBorders>
              <w:top w:val="nil"/>
              <w:left w:val="single" w:sz="4" w:space="0" w:color="auto"/>
              <w:bottom w:val="single" w:sz="4" w:space="0" w:color="auto"/>
              <w:right w:val="single" w:sz="4" w:space="0" w:color="auto"/>
            </w:tcBorders>
            <w:shd w:val="clear" w:color="auto" w:fill="auto"/>
            <w:vAlign w:val="bottom"/>
            <w:hideMark/>
          </w:tcPr>
          <w:p w:rsidR="00F15E2D" w:rsidRPr="00F15E2D" w:rsidRDefault="00F15E2D" w:rsidP="00F15E2D">
            <w:pPr>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Текущи пасиви, в т.ч.:</w:t>
            </w:r>
          </w:p>
        </w:tc>
        <w:tc>
          <w:tcPr>
            <w:tcW w:w="1560"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233 224</w:t>
            </w:r>
          </w:p>
        </w:tc>
        <w:tc>
          <w:tcPr>
            <w:tcW w:w="1417"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281 912</w:t>
            </w:r>
          </w:p>
        </w:tc>
        <w:tc>
          <w:tcPr>
            <w:tcW w:w="1418"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309 063</w:t>
            </w:r>
          </w:p>
        </w:tc>
        <w:tc>
          <w:tcPr>
            <w:tcW w:w="1417"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75,46%</w:t>
            </w:r>
          </w:p>
        </w:tc>
        <w:tc>
          <w:tcPr>
            <w:tcW w:w="1276"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82,73%</w:t>
            </w:r>
          </w:p>
        </w:tc>
      </w:tr>
      <w:tr w:rsidR="00F15E2D" w:rsidRPr="00F15E2D" w:rsidTr="00AF3826">
        <w:trPr>
          <w:trHeight w:val="330"/>
        </w:trPr>
        <w:tc>
          <w:tcPr>
            <w:tcW w:w="3417" w:type="dxa"/>
            <w:tcBorders>
              <w:top w:val="nil"/>
              <w:left w:val="single" w:sz="4" w:space="0" w:color="auto"/>
              <w:bottom w:val="single" w:sz="4" w:space="0" w:color="auto"/>
              <w:right w:val="single" w:sz="4" w:space="0" w:color="auto"/>
            </w:tcBorders>
            <w:shd w:val="clear" w:color="auto" w:fill="auto"/>
            <w:vAlign w:val="bottom"/>
            <w:hideMark/>
          </w:tcPr>
          <w:p w:rsidR="00F15E2D" w:rsidRPr="00F15E2D" w:rsidRDefault="00F15E2D" w:rsidP="00F15E2D">
            <w:pPr>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Краткосрочни задължения</w:t>
            </w:r>
          </w:p>
        </w:tc>
        <w:tc>
          <w:tcPr>
            <w:tcW w:w="1560"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226 768</w:t>
            </w:r>
          </w:p>
        </w:tc>
        <w:tc>
          <w:tcPr>
            <w:tcW w:w="1417"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281 341</w:t>
            </w:r>
          </w:p>
        </w:tc>
        <w:tc>
          <w:tcPr>
            <w:tcW w:w="1418"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308 916</w:t>
            </w:r>
          </w:p>
        </w:tc>
        <w:tc>
          <w:tcPr>
            <w:tcW w:w="1417"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73,41%</w:t>
            </w:r>
          </w:p>
        </w:tc>
        <w:tc>
          <w:tcPr>
            <w:tcW w:w="1276"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80,60%</w:t>
            </w:r>
          </w:p>
        </w:tc>
      </w:tr>
      <w:tr w:rsidR="00F15E2D" w:rsidRPr="00F15E2D" w:rsidTr="00AF3826">
        <w:trPr>
          <w:trHeight w:val="330"/>
        </w:trPr>
        <w:tc>
          <w:tcPr>
            <w:tcW w:w="3417" w:type="dxa"/>
            <w:tcBorders>
              <w:top w:val="nil"/>
              <w:left w:val="single" w:sz="4" w:space="0" w:color="auto"/>
              <w:bottom w:val="single" w:sz="4" w:space="0" w:color="auto"/>
              <w:right w:val="single" w:sz="4" w:space="0" w:color="auto"/>
            </w:tcBorders>
            <w:shd w:val="clear" w:color="auto" w:fill="auto"/>
            <w:vAlign w:val="bottom"/>
            <w:hideMark/>
          </w:tcPr>
          <w:p w:rsidR="00F15E2D" w:rsidRPr="00F15E2D" w:rsidRDefault="00F15E2D" w:rsidP="00F15E2D">
            <w:pPr>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Работен капитал</w:t>
            </w:r>
          </w:p>
        </w:tc>
        <w:tc>
          <w:tcPr>
            <w:tcW w:w="1560"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-127 941</w:t>
            </w:r>
          </w:p>
        </w:tc>
        <w:tc>
          <w:tcPr>
            <w:tcW w:w="1417"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-138 992</w:t>
            </w:r>
          </w:p>
        </w:tc>
        <w:tc>
          <w:tcPr>
            <w:tcW w:w="1418"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-150 851</w:t>
            </w:r>
          </w:p>
        </w:tc>
        <w:tc>
          <w:tcPr>
            <w:tcW w:w="1417"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84,81%</w:t>
            </w:r>
          </w:p>
        </w:tc>
        <w:tc>
          <w:tcPr>
            <w:tcW w:w="1276"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92,05%</w:t>
            </w:r>
          </w:p>
        </w:tc>
      </w:tr>
      <w:tr w:rsidR="00F15E2D" w:rsidRPr="00F15E2D" w:rsidTr="00AF3826">
        <w:trPr>
          <w:trHeight w:val="330"/>
        </w:trPr>
        <w:tc>
          <w:tcPr>
            <w:tcW w:w="3417" w:type="dxa"/>
            <w:tcBorders>
              <w:top w:val="nil"/>
              <w:left w:val="single" w:sz="4" w:space="0" w:color="auto"/>
              <w:bottom w:val="single" w:sz="4" w:space="0" w:color="auto"/>
              <w:right w:val="single" w:sz="4" w:space="0" w:color="auto"/>
            </w:tcBorders>
            <w:shd w:val="clear" w:color="auto" w:fill="auto"/>
            <w:vAlign w:val="bottom"/>
            <w:hideMark/>
          </w:tcPr>
          <w:p w:rsidR="00F15E2D" w:rsidRPr="00F15E2D" w:rsidRDefault="00F15E2D" w:rsidP="00F15E2D">
            <w:pPr>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Зает капитал</w:t>
            </w:r>
          </w:p>
        </w:tc>
        <w:tc>
          <w:tcPr>
            <w:tcW w:w="1560"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139 592</w:t>
            </w:r>
          </w:p>
        </w:tc>
        <w:tc>
          <w:tcPr>
            <w:tcW w:w="1417"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121 093</w:t>
            </w:r>
          </w:p>
        </w:tc>
        <w:tc>
          <w:tcPr>
            <w:tcW w:w="1418"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117 689</w:t>
            </w:r>
          </w:p>
        </w:tc>
        <w:tc>
          <w:tcPr>
            <w:tcW w:w="1417"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118,61%</w:t>
            </w:r>
          </w:p>
        </w:tc>
        <w:tc>
          <w:tcPr>
            <w:tcW w:w="1276"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115,28%</w:t>
            </w:r>
          </w:p>
        </w:tc>
      </w:tr>
      <w:tr w:rsidR="00F15E2D" w:rsidRPr="00F15E2D" w:rsidTr="00AF3826">
        <w:trPr>
          <w:trHeight w:val="330"/>
        </w:trPr>
        <w:tc>
          <w:tcPr>
            <w:tcW w:w="3417" w:type="dxa"/>
            <w:tcBorders>
              <w:top w:val="nil"/>
              <w:left w:val="single" w:sz="4" w:space="0" w:color="auto"/>
              <w:bottom w:val="single" w:sz="4" w:space="0" w:color="auto"/>
              <w:right w:val="single" w:sz="4" w:space="0" w:color="auto"/>
            </w:tcBorders>
            <w:shd w:val="clear" w:color="auto" w:fill="auto"/>
            <w:vAlign w:val="bottom"/>
            <w:hideMark/>
          </w:tcPr>
          <w:p w:rsidR="00F15E2D" w:rsidRPr="00F15E2D" w:rsidRDefault="00F15E2D" w:rsidP="00F15E2D">
            <w:pPr>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Нетекущи пасиви</w:t>
            </w:r>
          </w:p>
        </w:tc>
        <w:tc>
          <w:tcPr>
            <w:tcW w:w="1560"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95 240</w:t>
            </w:r>
          </w:p>
        </w:tc>
        <w:tc>
          <w:tcPr>
            <w:tcW w:w="1417"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65 512</w:t>
            </w:r>
          </w:p>
        </w:tc>
        <w:tc>
          <w:tcPr>
            <w:tcW w:w="1418"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66 187</w:t>
            </w:r>
          </w:p>
        </w:tc>
        <w:tc>
          <w:tcPr>
            <w:tcW w:w="1417"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143,90%</w:t>
            </w:r>
          </w:p>
        </w:tc>
        <w:tc>
          <w:tcPr>
            <w:tcW w:w="1276"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145,38%</w:t>
            </w:r>
          </w:p>
        </w:tc>
      </w:tr>
      <w:tr w:rsidR="00F15E2D" w:rsidRPr="00F15E2D" w:rsidTr="00AF3826">
        <w:trPr>
          <w:trHeight w:val="330"/>
        </w:trPr>
        <w:tc>
          <w:tcPr>
            <w:tcW w:w="3417" w:type="dxa"/>
            <w:tcBorders>
              <w:top w:val="nil"/>
              <w:left w:val="single" w:sz="4" w:space="0" w:color="auto"/>
              <w:bottom w:val="single" w:sz="4" w:space="0" w:color="auto"/>
              <w:right w:val="single" w:sz="4" w:space="0" w:color="auto"/>
            </w:tcBorders>
            <w:shd w:val="clear" w:color="auto" w:fill="auto"/>
            <w:vAlign w:val="bottom"/>
            <w:hideMark/>
          </w:tcPr>
          <w:p w:rsidR="00F15E2D" w:rsidRPr="00F15E2D" w:rsidRDefault="00F15E2D" w:rsidP="00F15E2D">
            <w:pPr>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Други</w:t>
            </w:r>
          </w:p>
        </w:tc>
        <w:tc>
          <w:tcPr>
            <w:tcW w:w="1560"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 </w:t>
            </w:r>
          </w:p>
        </w:tc>
        <w:tc>
          <w:tcPr>
            <w:tcW w:w="1417"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 </w:t>
            </w:r>
          </w:p>
        </w:tc>
        <w:tc>
          <w:tcPr>
            <w:tcW w:w="1418"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 </w:t>
            </w:r>
          </w:p>
        </w:tc>
        <w:tc>
          <w:tcPr>
            <w:tcW w:w="1417"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 </w:t>
            </w:r>
          </w:p>
        </w:tc>
        <w:tc>
          <w:tcPr>
            <w:tcW w:w="1276"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 </w:t>
            </w:r>
          </w:p>
        </w:tc>
      </w:tr>
      <w:tr w:rsidR="00F15E2D" w:rsidRPr="00F15E2D" w:rsidTr="00AF3826">
        <w:trPr>
          <w:trHeight w:val="330"/>
        </w:trPr>
        <w:tc>
          <w:tcPr>
            <w:tcW w:w="3417" w:type="dxa"/>
            <w:tcBorders>
              <w:top w:val="nil"/>
              <w:left w:val="single" w:sz="4" w:space="0" w:color="auto"/>
              <w:bottom w:val="single" w:sz="4" w:space="0" w:color="auto"/>
              <w:right w:val="single" w:sz="4" w:space="0" w:color="auto"/>
            </w:tcBorders>
            <w:shd w:val="clear" w:color="auto" w:fill="auto"/>
            <w:vAlign w:val="bottom"/>
            <w:hideMark/>
          </w:tcPr>
          <w:p w:rsidR="00F15E2D" w:rsidRPr="00F15E2D" w:rsidRDefault="00F15E2D" w:rsidP="00F15E2D">
            <w:pPr>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 xml:space="preserve">Чиста стойност на активите </w:t>
            </w:r>
          </w:p>
        </w:tc>
        <w:tc>
          <w:tcPr>
            <w:tcW w:w="1560"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44 352</w:t>
            </w:r>
          </w:p>
        </w:tc>
        <w:tc>
          <w:tcPr>
            <w:tcW w:w="1417"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55 581</w:t>
            </w:r>
          </w:p>
        </w:tc>
        <w:tc>
          <w:tcPr>
            <w:tcW w:w="1418"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51 502</w:t>
            </w:r>
          </w:p>
        </w:tc>
        <w:tc>
          <w:tcPr>
            <w:tcW w:w="1417"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86,12%</w:t>
            </w:r>
          </w:p>
        </w:tc>
        <w:tc>
          <w:tcPr>
            <w:tcW w:w="1276"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79,80%</w:t>
            </w:r>
          </w:p>
        </w:tc>
      </w:tr>
      <w:tr w:rsidR="00F15E2D" w:rsidRPr="00F15E2D" w:rsidTr="00AF3826">
        <w:trPr>
          <w:trHeight w:val="330"/>
        </w:trPr>
        <w:tc>
          <w:tcPr>
            <w:tcW w:w="3417" w:type="dxa"/>
            <w:tcBorders>
              <w:top w:val="nil"/>
              <w:left w:val="single" w:sz="4" w:space="0" w:color="auto"/>
              <w:bottom w:val="single" w:sz="4" w:space="0" w:color="auto"/>
              <w:right w:val="single" w:sz="4" w:space="0" w:color="auto"/>
            </w:tcBorders>
            <w:shd w:val="clear" w:color="auto" w:fill="auto"/>
            <w:vAlign w:val="bottom"/>
            <w:hideMark/>
          </w:tcPr>
          <w:p w:rsidR="00F15E2D" w:rsidRPr="00F15E2D" w:rsidRDefault="00F15E2D" w:rsidP="00F15E2D">
            <w:pPr>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Печалба ( загуба)</w:t>
            </w:r>
          </w:p>
        </w:tc>
        <w:tc>
          <w:tcPr>
            <w:tcW w:w="1560"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-7 089</w:t>
            </w:r>
          </w:p>
        </w:tc>
        <w:tc>
          <w:tcPr>
            <w:tcW w:w="1417"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-6 148</w:t>
            </w:r>
          </w:p>
        </w:tc>
        <w:tc>
          <w:tcPr>
            <w:tcW w:w="1418"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-5 094</w:t>
            </w:r>
          </w:p>
        </w:tc>
        <w:tc>
          <w:tcPr>
            <w:tcW w:w="1417"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139,16%</w:t>
            </w:r>
          </w:p>
        </w:tc>
        <w:tc>
          <w:tcPr>
            <w:tcW w:w="1276"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115,31%</w:t>
            </w:r>
          </w:p>
        </w:tc>
      </w:tr>
      <w:tr w:rsidR="00F15E2D" w:rsidRPr="00F15E2D" w:rsidTr="00AF3826">
        <w:trPr>
          <w:trHeight w:val="330"/>
        </w:trPr>
        <w:tc>
          <w:tcPr>
            <w:tcW w:w="3417" w:type="dxa"/>
            <w:tcBorders>
              <w:top w:val="nil"/>
              <w:left w:val="single" w:sz="4" w:space="0" w:color="auto"/>
              <w:bottom w:val="nil"/>
              <w:right w:val="single" w:sz="4" w:space="0" w:color="auto"/>
            </w:tcBorders>
            <w:shd w:val="clear" w:color="auto" w:fill="auto"/>
            <w:vAlign w:val="bottom"/>
            <w:hideMark/>
          </w:tcPr>
          <w:p w:rsidR="00F15E2D" w:rsidRPr="00F15E2D" w:rsidRDefault="00F15E2D" w:rsidP="00AF3826">
            <w:pPr>
              <w:ind w:right="-108"/>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Финансов резултат от минали години</w:t>
            </w:r>
          </w:p>
        </w:tc>
        <w:tc>
          <w:tcPr>
            <w:tcW w:w="1560" w:type="dxa"/>
            <w:tcBorders>
              <w:top w:val="nil"/>
              <w:left w:val="nil"/>
              <w:bottom w:val="nil"/>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-128 096</w:t>
            </w:r>
          </w:p>
        </w:tc>
        <w:tc>
          <w:tcPr>
            <w:tcW w:w="1417" w:type="dxa"/>
            <w:tcBorders>
              <w:top w:val="nil"/>
              <w:left w:val="nil"/>
              <w:bottom w:val="nil"/>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-118 042</w:t>
            </w:r>
          </w:p>
        </w:tc>
        <w:tc>
          <w:tcPr>
            <w:tcW w:w="1418" w:type="dxa"/>
            <w:tcBorders>
              <w:top w:val="nil"/>
              <w:left w:val="nil"/>
              <w:bottom w:val="nil"/>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-123 554</w:t>
            </w:r>
          </w:p>
        </w:tc>
        <w:tc>
          <w:tcPr>
            <w:tcW w:w="1417" w:type="dxa"/>
            <w:tcBorders>
              <w:top w:val="nil"/>
              <w:left w:val="nil"/>
              <w:bottom w:val="nil"/>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103,68%</w:t>
            </w:r>
          </w:p>
        </w:tc>
        <w:tc>
          <w:tcPr>
            <w:tcW w:w="1276" w:type="dxa"/>
            <w:tcBorders>
              <w:top w:val="nil"/>
              <w:left w:val="nil"/>
              <w:bottom w:val="nil"/>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108,52%</w:t>
            </w:r>
          </w:p>
        </w:tc>
      </w:tr>
      <w:tr w:rsidR="00F15E2D" w:rsidRPr="00F15E2D" w:rsidTr="00AF3826">
        <w:trPr>
          <w:trHeight w:val="330"/>
        </w:trPr>
        <w:tc>
          <w:tcPr>
            <w:tcW w:w="3417" w:type="dxa"/>
            <w:tcBorders>
              <w:top w:val="nil"/>
              <w:left w:val="single" w:sz="4" w:space="0" w:color="auto"/>
              <w:bottom w:val="nil"/>
              <w:right w:val="single" w:sz="4" w:space="0" w:color="auto"/>
            </w:tcBorders>
            <w:shd w:val="clear" w:color="auto" w:fill="auto"/>
            <w:vAlign w:val="bottom"/>
            <w:hideMark/>
          </w:tcPr>
          <w:p w:rsidR="00F15E2D" w:rsidRPr="00F15E2D" w:rsidRDefault="00F15E2D" w:rsidP="00F15E2D">
            <w:pPr>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 xml:space="preserve">Резерви </w:t>
            </w:r>
          </w:p>
        </w:tc>
        <w:tc>
          <w:tcPr>
            <w:tcW w:w="1560" w:type="dxa"/>
            <w:tcBorders>
              <w:top w:val="nil"/>
              <w:left w:val="nil"/>
              <w:bottom w:val="nil"/>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150 587</w:t>
            </w:r>
          </w:p>
        </w:tc>
        <w:tc>
          <w:tcPr>
            <w:tcW w:w="1417" w:type="dxa"/>
            <w:tcBorders>
              <w:top w:val="nil"/>
              <w:left w:val="nil"/>
              <w:bottom w:val="nil"/>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150 821</w:t>
            </w:r>
          </w:p>
        </w:tc>
        <w:tc>
          <w:tcPr>
            <w:tcW w:w="1418" w:type="dxa"/>
            <w:tcBorders>
              <w:top w:val="nil"/>
              <w:left w:val="nil"/>
              <w:bottom w:val="nil"/>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151 200</w:t>
            </w:r>
          </w:p>
        </w:tc>
        <w:tc>
          <w:tcPr>
            <w:tcW w:w="1417" w:type="dxa"/>
            <w:tcBorders>
              <w:top w:val="nil"/>
              <w:left w:val="nil"/>
              <w:bottom w:val="nil"/>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99,59%</w:t>
            </w:r>
          </w:p>
        </w:tc>
        <w:tc>
          <w:tcPr>
            <w:tcW w:w="1276" w:type="dxa"/>
            <w:tcBorders>
              <w:top w:val="nil"/>
              <w:left w:val="nil"/>
              <w:bottom w:val="nil"/>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99,84%</w:t>
            </w:r>
          </w:p>
        </w:tc>
      </w:tr>
      <w:tr w:rsidR="00F15E2D" w:rsidRPr="00F15E2D" w:rsidTr="00AF3826">
        <w:trPr>
          <w:trHeight w:val="330"/>
        </w:trPr>
        <w:tc>
          <w:tcPr>
            <w:tcW w:w="3417" w:type="dxa"/>
            <w:tcBorders>
              <w:top w:val="nil"/>
              <w:left w:val="single" w:sz="4" w:space="0" w:color="auto"/>
              <w:bottom w:val="single" w:sz="4" w:space="0" w:color="auto"/>
              <w:right w:val="single" w:sz="4" w:space="0" w:color="auto"/>
            </w:tcBorders>
            <w:shd w:val="clear" w:color="auto" w:fill="auto"/>
            <w:vAlign w:val="bottom"/>
            <w:hideMark/>
          </w:tcPr>
          <w:p w:rsidR="00F15E2D" w:rsidRPr="00F15E2D" w:rsidRDefault="00F15E2D" w:rsidP="00F15E2D">
            <w:pPr>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Основен капитал</w:t>
            </w:r>
          </w:p>
        </w:tc>
        <w:tc>
          <w:tcPr>
            <w:tcW w:w="1560"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28 950</w:t>
            </w:r>
          </w:p>
        </w:tc>
        <w:tc>
          <w:tcPr>
            <w:tcW w:w="1417"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28 950</w:t>
            </w:r>
          </w:p>
        </w:tc>
        <w:tc>
          <w:tcPr>
            <w:tcW w:w="1418"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28 950</w:t>
            </w:r>
          </w:p>
        </w:tc>
        <w:tc>
          <w:tcPr>
            <w:tcW w:w="1417" w:type="dxa"/>
            <w:tcBorders>
              <w:top w:val="nil"/>
              <w:left w:val="nil"/>
              <w:bottom w:val="nil"/>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100,00%</w:t>
            </w:r>
          </w:p>
        </w:tc>
        <w:tc>
          <w:tcPr>
            <w:tcW w:w="1276" w:type="dxa"/>
            <w:tcBorders>
              <w:top w:val="nil"/>
              <w:left w:val="nil"/>
              <w:bottom w:val="nil"/>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color w:val="000000"/>
                <w:sz w:val="20"/>
                <w:szCs w:val="20"/>
                <w:lang w:val="en-US" w:eastAsia="en-US"/>
              </w:rPr>
            </w:pPr>
            <w:r w:rsidRPr="00F15E2D">
              <w:rPr>
                <w:rFonts w:asciiTheme="minorHAnsi" w:eastAsia="Times New Roman" w:hAnsiTheme="minorHAnsi" w:cs="Arial"/>
                <w:color w:val="000000"/>
                <w:sz w:val="20"/>
                <w:szCs w:val="20"/>
                <w:lang w:val="en-US" w:eastAsia="en-US"/>
              </w:rPr>
              <w:t>100,00%</w:t>
            </w:r>
          </w:p>
        </w:tc>
      </w:tr>
      <w:tr w:rsidR="00F15E2D" w:rsidRPr="00F15E2D" w:rsidTr="00AF3826">
        <w:trPr>
          <w:trHeight w:val="330"/>
        </w:trPr>
        <w:tc>
          <w:tcPr>
            <w:tcW w:w="3417" w:type="dxa"/>
            <w:tcBorders>
              <w:top w:val="nil"/>
              <w:left w:val="single" w:sz="4" w:space="0" w:color="auto"/>
              <w:bottom w:val="single" w:sz="4" w:space="0" w:color="auto"/>
              <w:right w:val="single" w:sz="4" w:space="0" w:color="auto"/>
            </w:tcBorders>
            <w:shd w:val="clear" w:color="auto" w:fill="auto"/>
            <w:vAlign w:val="bottom"/>
            <w:hideMark/>
          </w:tcPr>
          <w:p w:rsidR="00F15E2D" w:rsidRPr="00F15E2D" w:rsidRDefault="00F15E2D" w:rsidP="00F15E2D">
            <w:pPr>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Собствен капитал</w:t>
            </w:r>
          </w:p>
        </w:tc>
        <w:tc>
          <w:tcPr>
            <w:tcW w:w="1560"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44 352</w:t>
            </w:r>
          </w:p>
        </w:tc>
        <w:tc>
          <w:tcPr>
            <w:tcW w:w="1417"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55 581</w:t>
            </w:r>
          </w:p>
        </w:tc>
        <w:tc>
          <w:tcPr>
            <w:tcW w:w="1418" w:type="dxa"/>
            <w:tcBorders>
              <w:top w:val="nil"/>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51 502</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86,12%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F15E2D" w:rsidRPr="00F15E2D" w:rsidRDefault="00F15E2D" w:rsidP="00F15E2D">
            <w:pPr>
              <w:jc w:val="right"/>
              <w:rPr>
                <w:rFonts w:asciiTheme="minorHAnsi" w:eastAsia="Times New Roman" w:hAnsiTheme="minorHAnsi" w:cs="Arial"/>
                <w:b/>
                <w:bCs/>
                <w:color w:val="000000"/>
                <w:sz w:val="20"/>
                <w:szCs w:val="20"/>
                <w:lang w:val="en-US" w:eastAsia="en-US"/>
              </w:rPr>
            </w:pPr>
            <w:r w:rsidRPr="00F15E2D">
              <w:rPr>
                <w:rFonts w:asciiTheme="minorHAnsi" w:eastAsia="Times New Roman" w:hAnsiTheme="minorHAnsi" w:cs="Arial"/>
                <w:b/>
                <w:bCs/>
                <w:color w:val="000000"/>
                <w:sz w:val="20"/>
                <w:szCs w:val="20"/>
                <w:lang w:val="en-US" w:eastAsia="en-US"/>
              </w:rPr>
              <w:t>79,80%</w:t>
            </w:r>
          </w:p>
        </w:tc>
      </w:tr>
    </w:tbl>
    <w:p w:rsidR="006748E2" w:rsidRDefault="006748E2" w:rsidP="006748E2">
      <w:pPr>
        <w:rPr>
          <w:lang w:eastAsia="en-US"/>
        </w:rPr>
      </w:pPr>
    </w:p>
    <w:p w:rsidR="00AF3826" w:rsidRDefault="00AF3826" w:rsidP="00AF3826">
      <w:pPr>
        <w:spacing w:line="276" w:lineRule="auto"/>
        <w:jc w:val="both"/>
        <w:rPr>
          <w:lang w:eastAsia="en-US"/>
        </w:rPr>
      </w:pPr>
      <w:r w:rsidRPr="00AF3826">
        <w:rPr>
          <w:b/>
          <w:lang w:eastAsia="en-US"/>
        </w:rPr>
        <w:t xml:space="preserve">Нетекущите активи – </w:t>
      </w:r>
      <w:r w:rsidRPr="00AF3826">
        <w:rPr>
          <w:lang w:eastAsia="en-US"/>
        </w:rPr>
        <w:t>се увеличават следствие на рек</w:t>
      </w:r>
      <w:r w:rsidR="00FE050E">
        <w:rPr>
          <w:lang w:eastAsia="en-US"/>
        </w:rPr>
        <w:t>ласификация</w:t>
      </w:r>
      <w:r w:rsidRPr="00AF3826">
        <w:rPr>
          <w:lang w:eastAsia="en-US"/>
        </w:rPr>
        <w:t xml:space="preserve"> на инвестиция в дъщерното дружество „БДЖ – Товарни превози” ЕООД, съгласно Решение №1662 /20.07.2016 г на АПСК,</w:t>
      </w:r>
      <w:r w:rsidR="00FE050E">
        <w:rPr>
          <w:lang w:eastAsia="en-US"/>
        </w:rPr>
        <w:t xml:space="preserve"> което е свързано с прекратяване на процедурата по приватизация на „БДЖ- Товарни превози” ЕООД .Р</w:t>
      </w:r>
      <w:r w:rsidRPr="00AF3826">
        <w:rPr>
          <w:lang w:eastAsia="en-US"/>
        </w:rPr>
        <w:t>азмерът на  инвестицията е 106 487 хил. лева.</w:t>
      </w:r>
    </w:p>
    <w:p w:rsidR="00AF3826" w:rsidRPr="00F05F37" w:rsidRDefault="00AF3826" w:rsidP="00AF3826">
      <w:pPr>
        <w:spacing w:line="276" w:lineRule="auto"/>
        <w:jc w:val="both"/>
        <w:rPr>
          <w:highlight w:val="yellow"/>
          <w:lang w:eastAsia="en-US"/>
        </w:rPr>
      </w:pPr>
    </w:p>
    <w:p w:rsidR="00AF3826" w:rsidRPr="00884E94" w:rsidRDefault="00AF3826" w:rsidP="00AF3826">
      <w:pPr>
        <w:spacing w:line="276" w:lineRule="auto"/>
        <w:jc w:val="both"/>
      </w:pPr>
      <w:r w:rsidRPr="00AF3826">
        <w:rPr>
          <w:b/>
        </w:rPr>
        <w:t>Текущи активи</w:t>
      </w:r>
      <w:r w:rsidRPr="00AF3826">
        <w:t xml:space="preserve"> –</w:t>
      </w:r>
      <w:r w:rsidRPr="00AF3826">
        <w:rPr>
          <w:lang w:eastAsia="en-US"/>
        </w:rPr>
        <w:t xml:space="preserve"> </w:t>
      </w:r>
      <w:r w:rsidRPr="00AF3826">
        <w:t>намаление на текущите активи с</w:t>
      </w:r>
      <w:r w:rsidRPr="00AF3826">
        <w:rPr>
          <w:b/>
        </w:rPr>
        <w:t xml:space="preserve"> </w:t>
      </w:r>
      <w:r w:rsidRPr="00AF3826">
        <w:t>33,45% спрямо 31.12.2015 г., в т.ч.: намаляват  краткосрочните вземания с 35,07%, материалните запаси с 1,03% и се увеличават паричните средства с 1,53%</w:t>
      </w:r>
    </w:p>
    <w:p w:rsidR="00AF3826" w:rsidRPr="00FF2858" w:rsidRDefault="00AF3826" w:rsidP="00AF3826">
      <w:pPr>
        <w:spacing w:line="276" w:lineRule="auto"/>
        <w:jc w:val="both"/>
        <w:rPr>
          <w:highlight w:val="yellow"/>
        </w:rPr>
      </w:pPr>
    </w:p>
    <w:p w:rsidR="00AF3826" w:rsidRPr="006D626E" w:rsidRDefault="00AF3826" w:rsidP="00AF3826">
      <w:pPr>
        <w:spacing w:line="276" w:lineRule="auto"/>
        <w:jc w:val="both"/>
      </w:pPr>
      <w:r w:rsidRPr="00AF3826">
        <w:rPr>
          <w:b/>
        </w:rPr>
        <w:t xml:space="preserve">Собствен капитал – </w:t>
      </w:r>
      <w:r w:rsidRPr="00AF3826">
        <w:t>по отчет е 44 352 хил. лева към 30.09.2016г. или намаление с 7 150 хил.лева. Собственият капитал намалява вследствие на отчетената загуба за периода, както и от допълнително влошения финансов резултат от минали години.</w:t>
      </w:r>
      <w:r w:rsidRPr="006D626E">
        <w:t xml:space="preserve"> </w:t>
      </w:r>
    </w:p>
    <w:p w:rsidR="00AF3826" w:rsidRPr="00FF2858" w:rsidRDefault="00AF3826" w:rsidP="00AF3826">
      <w:pPr>
        <w:spacing w:line="276" w:lineRule="auto"/>
        <w:jc w:val="both"/>
        <w:rPr>
          <w:highlight w:val="yellow"/>
          <w:lang w:eastAsia="en-US"/>
        </w:rPr>
      </w:pPr>
    </w:p>
    <w:p w:rsidR="00AF3826" w:rsidRPr="00AF3826" w:rsidRDefault="00AF3826" w:rsidP="00AF3826">
      <w:pPr>
        <w:spacing w:line="276" w:lineRule="auto"/>
        <w:jc w:val="both"/>
        <w:rPr>
          <w:color w:val="000000" w:themeColor="text1"/>
        </w:rPr>
      </w:pPr>
      <w:r w:rsidRPr="00AC5097">
        <w:rPr>
          <w:b/>
          <w:color w:val="000000" w:themeColor="text1"/>
          <w:lang w:eastAsia="en-US"/>
        </w:rPr>
        <w:t xml:space="preserve">Краткосрочни задължения </w:t>
      </w:r>
      <w:r w:rsidRPr="00AC5097">
        <w:rPr>
          <w:color w:val="000000" w:themeColor="text1"/>
          <w:lang w:eastAsia="en-US"/>
        </w:rPr>
        <w:t xml:space="preserve">- намаляват с 26,59% в резултат на извършени плащания към финансовите кредитори за периода в общ размер </w:t>
      </w:r>
      <w:r w:rsidRPr="00AC5097">
        <w:rPr>
          <w:color w:val="000000" w:themeColor="text1"/>
        </w:rPr>
        <w:t xml:space="preserve">на 55 673 </w:t>
      </w:r>
      <w:r w:rsidR="00FE050E" w:rsidRPr="00AC5097">
        <w:rPr>
          <w:color w:val="000000" w:themeColor="text1"/>
        </w:rPr>
        <w:t>хил.</w:t>
      </w:r>
      <w:r w:rsidR="00B14E9A" w:rsidRPr="00AC5097">
        <w:rPr>
          <w:color w:val="000000" w:themeColor="text1"/>
        </w:rPr>
        <w:t xml:space="preserve"> </w:t>
      </w:r>
      <w:r w:rsidR="00FE050E" w:rsidRPr="00AC5097">
        <w:rPr>
          <w:color w:val="000000" w:themeColor="text1"/>
        </w:rPr>
        <w:t>лева</w:t>
      </w:r>
      <w:r w:rsidR="00B14E9A" w:rsidRPr="00AC5097">
        <w:rPr>
          <w:color w:val="000000" w:themeColor="text1"/>
        </w:rPr>
        <w:t xml:space="preserve"> и рекласификация на краткосрочните задължения </w:t>
      </w:r>
      <w:r w:rsidRPr="00AC5097">
        <w:rPr>
          <w:color w:val="000000" w:themeColor="text1"/>
        </w:rPr>
        <w:t xml:space="preserve">към </w:t>
      </w:r>
      <w:r w:rsidRPr="00AC5097">
        <w:rPr>
          <w:color w:val="000000" w:themeColor="text1"/>
          <w:lang w:val="en-US"/>
        </w:rPr>
        <w:t xml:space="preserve">KFW </w:t>
      </w:r>
      <w:r w:rsidRPr="00AC5097">
        <w:rPr>
          <w:color w:val="000000" w:themeColor="text1"/>
        </w:rPr>
        <w:t xml:space="preserve"> в дългосрочни задължения в резултат на предоговорени условия </w:t>
      </w:r>
      <w:r w:rsidR="00FE050E" w:rsidRPr="00AC5097">
        <w:rPr>
          <w:color w:val="000000" w:themeColor="text1"/>
        </w:rPr>
        <w:t xml:space="preserve">през м.Юни 2016 г. </w:t>
      </w:r>
      <w:r w:rsidRPr="00AC5097">
        <w:rPr>
          <w:color w:val="000000" w:themeColor="text1"/>
        </w:rPr>
        <w:t xml:space="preserve">за погасяване на дълга към </w:t>
      </w:r>
      <w:r w:rsidR="00FE050E" w:rsidRPr="00AC5097">
        <w:rPr>
          <w:color w:val="000000" w:themeColor="text1"/>
        </w:rPr>
        <w:t>банката.</w:t>
      </w:r>
      <w:r w:rsidRPr="00AF3826">
        <w:rPr>
          <w:color w:val="000000" w:themeColor="text1"/>
        </w:rPr>
        <w:t xml:space="preserve"> </w:t>
      </w:r>
    </w:p>
    <w:p w:rsidR="00FF2858" w:rsidRDefault="00FF2858" w:rsidP="006748E2">
      <w:pPr>
        <w:rPr>
          <w:lang w:eastAsia="en-US"/>
        </w:rPr>
      </w:pPr>
    </w:p>
    <w:p w:rsidR="00AB75BB" w:rsidRPr="00DB6AD8" w:rsidRDefault="00C66CA1" w:rsidP="004A31FB">
      <w:pPr>
        <w:pStyle w:val="Heading2"/>
        <w:tabs>
          <w:tab w:val="left" w:pos="2268"/>
          <w:tab w:val="left" w:pos="3150"/>
          <w:tab w:val="left" w:pos="3969"/>
        </w:tabs>
        <w:spacing w:line="276" w:lineRule="auto"/>
        <w:ind w:firstLine="0"/>
        <w:rPr>
          <w:rFonts w:eastAsia="Times New Roman"/>
          <w:b w:val="0"/>
          <w:sz w:val="20"/>
          <w:szCs w:val="20"/>
          <w:lang w:eastAsia="en-US"/>
        </w:rPr>
      </w:pPr>
      <w:r w:rsidRPr="00EB626B">
        <w:rPr>
          <w:bCs w:val="0"/>
          <w:color w:val="000000" w:themeColor="text1"/>
          <w:sz w:val="24"/>
          <w:lang w:eastAsia="en-US"/>
        </w:rPr>
        <w:lastRenderedPageBreak/>
        <w:t>Анализ на вземанията</w:t>
      </w:r>
      <w:r w:rsidR="00AE6693" w:rsidRPr="00DB6AD8">
        <w:rPr>
          <w:rFonts w:eastAsia="Times New Roman"/>
          <w:sz w:val="20"/>
          <w:szCs w:val="20"/>
          <w:lang w:eastAsia="en-US"/>
        </w:rPr>
        <w:t xml:space="preserve">   </w:t>
      </w:r>
      <w:r w:rsidR="00AE6693" w:rsidRPr="00DB6AD8">
        <w:rPr>
          <w:rFonts w:eastAsia="Times New Roman"/>
          <w:b w:val="0"/>
          <w:sz w:val="20"/>
          <w:szCs w:val="20"/>
          <w:lang w:eastAsia="en-US"/>
        </w:rPr>
        <w:t xml:space="preserve"> </w:t>
      </w:r>
      <w:r w:rsidR="009003E4" w:rsidRPr="00DB6AD8">
        <w:rPr>
          <w:rFonts w:eastAsia="Times New Roman"/>
          <w:b w:val="0"/>
          <w:sz w:val="20"/>
          <w:szCs w:val="20"/>
          <w:lang w:eastAsia="en-US"/>
        </w:rPr>
        <w:t xml:space="preserve">            </w:t>
      </w:r>
    </w:p>
    <w:tbl>
      <w:tblPr>
        <w:tblW w:w="5000" w:type="pct"/>
        <w:tblCellMar>
          <w:left w:w="70" w:type="dxa"/>
          <w:right w:w="70" w:type="dxa"/>
        </w:tblCellMar>
        <w:tblLook w:val="04A0"/>
      </w:tblPr>
      <w:tblGrid>
        <w:gridCol w:w="1299"/>
        <w:gridCol w:w="878"/>
        <w:gridCol w:w="883"/>
        <w:gridCol w:w="881"/>
        <w:gridCol w:w="875"/>
        <w:gridCol w:w="934"/>
        <w:gridCol w:w="881"/>
        <w:gridCol w:w="883"/>
        <w:gridCol w:w="881"/>
        <w:gridCol w:w="875"/>
        <w:gridCol w:w="934"/>
      </w:tblGrid>
      <w:tr w:rsidR="00AB75BB" w:rsidRPr="00AB75BB" w:rsidTr="00AB75BB">
        <w:trPr>
          <w:trHeight w:val="645"/>
        </w:trPr>
        <w:tc>
          <w:tcPr>
            <w:tcW w:w="609" w:type="pct"/>
            <w:tcBorders>
              <w:top w:val="nil"/>
              <w:left w:val="nil"/>
              <w:bottom w:val="double" w:sz="6" w:space="0" w:color="auto"/>
              <w:right w:val="nil"/>
            </w:tcBorders>
            <w:shd w:val="clear" w:color="000000" w:fill="C0C0C0"/>
            <w:vAlign w:val="bottom"/>
            <w:hideMark/>
          </w:tcPr>
          <w:p w:rsidR="00AB75BB" w:rsidRPr="00AB75BB" w:rsidRDefault="00AB75BB" w:rsidP="00AB75BB">
            <w:pPr>
              <w:jc w:val="center"/>
              <w:rPr>
                <w:rFonts w:ascii="Calibri" w:eastAsia="Times New Roman" w:hAnsi="Calibri" w:cs="Calibri"/>
                <w:b/>
                <w:bCs/>
                <w:sz w:val="15"/>
                <w:szCs w:val="15"/>
                <w:lang w:eastAsia="bg-BG"/>
              </w:rPr>
            </w:pPr>
            <w:r w:rsidRPr="00AB75BB">
              <w:rPr>
                <w:rFonts w:ascii="Calibri" w:eastAsia="Times New Roman" w:hAnsi="Calibri" w:cs="Calibri"/>
                <w:b/>
                <w:bCs/>
                <w:sz w:val="15"/>
                <w:szCs w:val="15"/>
                <w:lang w:eastAsia="bg-BG"/>
              </w:rPr>
              <w:t>Вземания по контрагенти</w:t>
            </w:r>
          </w:p>
        </w:tc>
        <w:tc>
          <w:tcPr>
            <w:tcW w:w="438" w:type="pct"/>
            <w:tcBorders>
              <w:top w:val="nil"/>
              <w:left w:val="nil"/>
              <w:bottom w:val="double" w:sz="6" w:space="0" w:color="auto"/>
              <w:right w:val="nil"/>
            </w:tcBorders>
            <w:shd w:val="clear" w:color="000000" w:fill="C0C0C0"/>
            <w:vAlign w:val="bottom"/>
            <w:hideMark/>
          </w:tcPr>
          <w:p w:rsidR="00AB75BB" w:rsidRPr="00AB75BB" w:rsidRDefault="00AB75BB" w:rsidP="00AB75BB">
            <w:pPr>
              <w:jc w:val="center"/>
              <w:rPr>
                <w:rFonts w:ascii="Calibri" w:eastAsia="Times New Roman" w:hAnsi="Calibri" w:cs="Calibri"/>
                <w:b/>
                <w:bCs/>
                <w:sz w:val="15"/>
                <w:szCs w:val="15"/>
                <w:lang w:eastAsia="bg-BG"/>
              </w:rPr>
            </w:pPr>
            <w:r w:rsidRPr="00AB75BB">
              <w:rPr>
                <w:rFonts w:ascii="Calibri" w:eastAsia="Times New Roman" w:hAnsi="Calibri" w:cs="Calibri"/>
                <w:b/>
                <w:bCs/>
                <w:sz w:val="15"/>
                <w:szCs w:val="15"/>
                <w:lang w:eastAsia="bg-BG"/>
              </w:rPr>
              <w:t>Общ размер към 30.09.2016</w:t>
            </w:r>
          </w:p>
        </w:tc>
        <w:tc>
          <w:tcPr>
            <w:tcW w:w="440" w:type="pct"/>
            <w:tcBorders>
              <w:top w:val="nil"/>
              <w:left w:val="nil"/>
              <w:bottom w:val="double" w:sz="6" w:space="0" w:color="auto"/>
              <w:right w:val="nil"/>
            </w:tcBorders>
            <w:shd w:val="clear" w:color="000000" w:fill="C0C0C0"/>
            <w:vAlign w:val="bottom"/>
            <w:hideMark/>
          </w:tcPr>
          <w:p w:rsidR="00AB75BB" w:rsidRPr="00AB75BB" w:rsidRDefault="00AB75BB" w:rsidP="00AB75BB">
            <w:pPr>
              <w:jc w:val="center"/>
              <w:rPr>
                <w:rFonts w:ascii="Calibri" w:eastAsia="Times New Roman" w:hAnsi="Calibri" w:cs="Calibri"/>
                <w:b/>
                <w:bCs/>
                <w:sz w:val="15"/>
                <w:szCs w:val="15"/>
                <w:lang w:eastAsia="bg-BG"/>
              </w:rPr>
            </w:pPr>
            <w:r w:rsidRPr="00AB75BB">
              <w:rPr>
                <w:rFonts w:ascii="Calibri" w:eastAsia="Times New Roman" w:hAnsi="Calibri" w:cs="Calibri"/>
                <w:b/>
                <w:bCs/>
                <w:sz w:val="15"/>
                <w:szCs w:val="15"/>
                <w:lang w:eastAsia="bg-BG"/>
              </w:rPr>
              <w:t>Обезценка към 30.09.2016</w:t>
            </w:r>
          </w:p>
        </w:tc>
        <w:tc>
          <w:tcPr>
            <w:tcW w:w="439" w:type="pct"/>
            <w:tcBorders>
              <w:top w:val="nil"/>
              <w:left w:val="nil"/>
              <w:bottom w:val="double" w:sz="6" w:space="0" w:color="auto"/>
              <w:right w:val="nil"/>
            </w:tcBorders>
            <w:shd w:val="clear" w:color="000000" w:fill="C0C0C0"/>
            <w:vAlign w:val="bottom"/>
            <w:hideMark/>
          </w:tcPr>
          <w:p w:rsidR="00AB75BB" w:rsidRPr="00AB75BB" w:rsidRDefault="00AB75BB" w:rsidP="00AB75BB">
            <w:pPr>
              <w:jc w:val="center"/>
              <w:rPr>
                <w:rFonts w:ascii="Calibri" w:eastAsia="Times New Roman" w:hAnsi="Calibri" w:cs="Calibri"/>
                <w:b/>
                <w:bCs/>
                <w:sz w:val="15"/>
                <w:szCs w:val="15"/>
                <w:lang w:eastAsia="bg-BG"/>
              </w:rPr>
            </w:pPr>
            <w:r w:rsidRPr="00AB75BB">
              <w:rPr>
                <w:rFonts w:ascii="Calibri" w:eastAsia="Times New Roman" w:hAnsi="Calibri" w:cs="Calibri"/>
                <w:b/>
                <w:bCs/>
                <w:sz w:val="15"/>
                <w:szCs w:val="15"/>
                <w:lang w:eastAsia="bg-BG"/>
              </w:rPr>
              <w:t>Балансова стойност към 30.09.2016</w:t>
            </w:r>
          </w:p>
        </w:tc>
        <w:tc>
          <w:tcPr>
            <w:tcW w:w="436" w:type="pct"/>
            <w:tcBorders>
              <w:top w:val="nil"/>
              <w:left w:val="nil"/>
              <w:bottom w:val="double" w:sz="6" w:space="0" w:color="auto"/>
              <w:right w:val="nil"/>
            </w:tcBorders>
            <w:shd w:val="clear" w:color="000000" w:fill="C0C0C0"/>
            <w:vAlign w:val="bottom"/>
            <w:hideMark/>
          </w:tcPr>
          <w:p w:rsidR="00AB75BB" w:rsidRPr="00AB75BB" w:rsidRDefault="00AB75BB" w:rsidP="00AB75BB">
            <w:pPr>
              <w:jc w:val="center"/>
              <w:rPr>
                <w:rFonts w:ascii="Calibri" w:eastAsia="Times New Roman" w:hAnsi="Calibri" w:cs="Calibri"/>
                <w:b/>
                <w:bCs/>
                <w:sz w:val="15"/>
                <w:szCs w:val="15"/>
                <w:lang w:eastAsia="bg-BG"/>
              </w:rPr>
            </w:pPr>
            <w:r w:rsidRPr="00AB75BB">
              <w:rPr>
                <w:rFonts w:ascii="Calibri" w:eastAsia="Times New Roman" w:hAnsi="Calibri" w:cs="Calibri"/>
                <w:b/>
                <w:bCs/>
                <w:sz w:val="15"/>
                <w:szCs w:val="15"/>
                <w:lang w:eastAsia="bg-BG"/>
              </w:rPr>
              <w:t>Текущи вземания общ размер</w:t>
            </w:r>
          </w:p>
        </w:tc>
        <w:tc>
          <w:tcPr>
            <w:tcW w:w="443" w:type="pct"/>
            <w:tcBorders>
              <w:top w:val="nil"/>
              <w:left w:val="nil"/>
              <w:bottom w:val="double" w:sz="6" w:space="0" w:color="auto"/>
              <w:right w:val="nil"/>
            </w:tcBorders>
            <w:shd w:val="clear" w:color="000000" w:fill="C0C0C0"/>
            <w:vAlign w:val="bottom"/>
            <w:hideMark/>
          </w:tcPr>
          <w:p w:rsidR="00AB75BB" w:rsidRPr="00AB75BB" w:rsidRDefault="00AB75BB" w:rsidP="00AB75BB">
            <w:pPr>
              <w:jc w:val="center"/>
              <w:rPr>
                <w:rFonts w:ascii="Calibri" w:eastAsia="Times New Roman" w:hAnsi="Calibri" w:cs="Calibri"/>
                <w:b/>
                <w:bCs/>
                <w:sz w:val="15"/>
                <w:szCs w:val="15"/>
                <w:lang w:eastAsia="bg-BG"/>
              </w:rPr>
            </w:pPr>
            <w:r w:rsidRPr="00AB75BB">
              <w:rPr>
                <w:rFonts w:ascii="Calibri" w:eastAsia="Times New Roman" w:hAnsi="Calibri" w:cs="Calibri"/>
                <w:b/>
                <w:bCs/>
                <w:sz w:val="15"/>
                <w:szCs w:val="15"/>
                <w:lang w:eastAsia="bg-BG"/>
              </w:rPr>
              <w:t>Просрочени вземания общ размер</w:t>
            </w:r>
          </w:p>
        </w:tc>
        <w:tc>
          <w:tcPr>
            <w:tcW w:w="439" w:type="pct"/>
            <w:tcBorders>
              <w:top w:val="nil"/>
              <w:left w:val="nil"/>
              <w:bottom w:val="double" w:sz="6" w:space="0" w:color="auto"/>
              <w:right w:val="nil"/>
            </w:tcBorders>
            <w:shd w:val="clear" w:color="000000" w:fill="BFBFBF"/>
            <w:vAlign w:val="bottom"/>
            <w:hideMark/>
          </w:tcPr>
          <w:p w:rsidR="00AB75BB" w:rsidRPr="00AB75BB" w:rsidRDefault="00AB75BB" w:rsidP="00AB75BB">
            <w:pPr>
              <w:jc w:val="center"/>
              <w:rPr>
                <w:rFonts w:ascii="Calibri" w:eastAsia="Times New Roman" w:hAnsi="Calibri" w:cs="Calibri"/>
                <w:b/>
                <w:bCs/>
                <w:sz w:val="15"/>
                <w:szCs w:val="15"/>
                <w:lang w:eastAsia="bg-BG"/>
              </w:rPr>
            </w:pPr>
            <w:r w:rsidRPr="00AB75BB">
              <w:rPr>
                <w:rFonts w:ascii="Calibri" w:eastAsia="Times New Roman" w:hAnsi="Calibri" w:cs="Calibri"/>
                <w:b/>
                <w:bCs/>
                <w:sz w:val="15"/>
                <w:szCs w:val="15"/>
                <w:lang w:eastAsia="bg-BG"/>
              </w:rPr>
              <w:t>Общ размер към 31.12.2015</w:t>
            </w:r>
          </w:p>
        </w:tc>
        <w:tc>
          <w:tcPr>
            <w:tcW w:w="440" w:type="pct"/>
            <w:tcBorders>
              <w:top w:val="nil"/>
              <w:left w:val="nil"/>
              <w:bottom w:val="double" w:sz="6" w:space="0" w:color="auto"/>
              <w:right w:val="nil"/>
            </w:tcBorders>
            <w:shd w:val="clear" w:color="000000" w:fill="C0C0C0"/>
            <w:vAlign w:val="bottom"/>
            <w:hideMark/>
          </w:tcPr>
          <w:p w:rsidR="00AB75BB" w:rsidRPr="00AB75BB" w:rsidRDefault="00AB75BB" w:rsidP="00AB75BB">
            <w:pPr>
              <w:jc w:val="center"/>
              <w:rPr>
                <w:rFonts w:ascii="Calibri" w:eastAsia="Times New Roman" w:hAnsi="Calibri" w:cs="Calibri"/>
                <w:b/>
                <w:bCs/>
                <w:sz w:val="15"/>
                <w:szCs w:val="15"/>
                <w:lang w:eastAsia="bg-BG"/>
              </w:rPr>
            </w:pPr>
            <w:r w:rsidRPr="00AB75BB">
              <w:rPr>
                <w:rFonts w:ascii="Calibri" w:eastAsia="Times New Roman" w:hAnsi="Calibri" w:cs="Calibri"/>
                <w:b/>
                <w:bCs/>
                <w:sz w:val="15"/>
                <w:szCs w:val="15"/>
                <w:lang w:eastAsia="bg-BG"/>
              </w:rPr>
              <w:t>Обезценка към 31.12.2015</w:t>
            </w:r>
          </w:p>
        </w:tc>
        <w:tc>
          <w:tcPr>
            <w:tcW w:w="439" w:type="pct"/>
            <w:tcBorders>
              <w:top w:val="nil"/>
              <w:left w:val="nil"/>
              <w:bottom w:val="double" w:sz="6" w:space="0" w:color="auto"/>
              <w:right w:val="nil"/>
            </w:tcBorders>
            <w:shd w:val="clear" w:color="000000" w:fill="C0C0C0"/>
            <w:vAlign w:val="bottom"/>
            <w:hideMark/>
          </w:tcPr>
          <w:p w:rsidR="00AB75BB" w:rsidRPr="00AB75BB" w:rsidRDefault="00AB75BB" w:rsidP="00AB75BB">
            <w:pPr>
              <w:jc w:val="center"/>
              <w:rPr>
                <w:rFonts w:ascii="Calibri" w:eastAsia="Times New Roman" w:hAnsi="Calibri" w:cs="Calibri"/>
                <w:b/>
                <w:bCs/>
                <w:sz w:val="15"/>
                <w:szCs w:val="15"/>
                <w:lang w:eastAsia="bg-BG"/>
              </w:rPr>
            </w:pPr>
            <w:r w:rsidRPr="00AB75BB">
              <w:rPr>
                <w:rFonts w:ascii="Calibri" w:eastAsia="Times New Roman" w:hAnsi="Calibri" w:cs="Calibri"/>
                <w:b/>
                <w:bCs/>
                <w:sz w:val="15"/>
                <w:szCs w:val="15"/>
                <w:lang w:eastAsia="bg-BG"/>
              </w:rPr>
              <w:t>Балансова стойност към 31.12.2015</w:t>
            </w:r>
          </w:p>
        </w:tc>
        <w:tc>
          <w:tcPr>
            <w:tcW w:w="436" w:type="pct"/>
            <w:tcBorders>
              <w:top w:val="nil"/>
              <w:left w:val="nil"/>
              <w:bottom w:val="double" w:sz="6" w:space="0" w:color="auto"/>
              <w:right w:val="nil"/>
            </w:tcBorders>
            <w:shd w:val="clear" w:color="000000" w:fill="C0C0C0"/>
            <w:vAlign w:val="bottom"/>
            <w:hideMark/>
          </w:tcPr>
          <w:p w:rsidR="00AB75BB" w:rsidRPr="00AB75BB" w:rsidRDefault="00AB75BB" w:rsidP="00AB75BB">
            <w:pPr>
              <w:jc w:val="center"/>
              <w:rPr>
                <w:rFonts w:ascii="Calibri" w:eastAsia="Times New Roman" w:hAnsi="Calibri" w:cs="Calibri"/>
                <w:b/>
                <w:bCs/>
                <w:sz w:val="15"/>
                <w:szCs w:val="15"/>
                <w:lang w:eastAsia="bg-BG"/>
              </w:rPr>
            </w:pPr>
            <w:r w:rsidRPr="00AB75BB">
              <w:rPr>
                <w:rFonts w:ascii="Calibri" w:eastAsia="Times New Roman" w:hAnsi="Calibri" w:cs="Calibri"/>
                <w:b/>
                <w:bCs/>
                <w:sz w:val="15"/>
                <w:szCs w:val="15"/>
                <w:lang w:eastAsia="bg-BG"/>
              </w:rPr>
              <w:t xml:space="preserve">Текущи вземания </w:t>
            </w:r>
          </w:p>
        </w:tc>
        <w:tc>
          <w:tcPr>
            <w:tcW w:w="443" w:type="pct"/>
            <w:tcBorders>
              <w:top w:val="nil"/>
              <w:left w:val="nil"/>
              <w:bottom w:val="double" w:sz="6" w:space="0" w:color="auto"/>
              <w:right w:val="nil"/>
            </w:tcBorders>
            <w:shd w:val="clear" w:color="000000" w:fill="C0C0C0"/>
            <w:vAlign w:val="bottom"/>
            <w:hideMark/>
          </w:tcPr>
          <w:p w:rsidR="00AB75BB" w:rsidRPr="00AB75BB" w:rsidRDefault="00AB75BB" w:rsidP="00AB75BB">
            <w:pPr>
              <w:jc w:val="center"/>
              <w:rPr>
                <w:rFonts w:ascii="Calibri" w:eastAsia="Times New Roman" w:hAnsi="Calibri" w:cs="Calibri"/>
                <w:b/>
                <w:bCs/>
                <w:sz w:val="15"/>
                <w:szCs w:val="15"/>
                <w:lang w:eastAsia="bg-BG"/>
              </w:rPr>
            </w:pPr>
            <w:r w:rsidRPr="00AB75BB">
              <w:rPr>
                <w:rFonts w:ascii="Calibri" w:eastAsia="Times New Roman" w:hAnsi="Calibri" w:cs="Calibri"/>
                <w:b/>
                <w:bCs/>
                <w:sz w:val="15"/>
                <w:szCs w:val="15"/>
                <w:lang w:eastAsia="bg-BG"/>
              </w:rPr>
              <w:t xml:space="preserve">Просрочени вземания </w:t>
            </w:r>
          </w:p>
        </w:tc>
      </w:tr>
      <w:tr w:rsidR="00AB75BB" w:rsidRPr="00AB75BB" w:rsidTr="00AB75BB">
        <w:trPr>
          <w:trHeight w:val="645"/>
        </w:trPr>
        <w:tc>
          <w:tcPr>
            <w:tcW w:w="609" w:type="pct"/>
            <w:tcBorders>
              <w:top w:val="nil"/>
              <w:left w:val="single" w:sz="4" w:space="0" w:color="auto"/>
              <w:bottom w:val="nil"/>
              <w:right w:val="nil"/>
            </w:tcBorders>
            <w:shd w:val="clear" w:color="auto" w:fill="auto"/>
            <w:vAlign w:val="bottom"/>
            <w:hideMark/>
          </w:tcPr>
          <w:p w:rsidR="00AB75BB" w:rsidRPr="00AB75BB" w:rsidRDefault="00AB75BB" w:rsidP="00AB75BB">
            <w:pPr>
              <w:rPr>
                <w:rFonts w:ascii="Calibri" w:eastAsia="Times New Roman" w:hAnsi="Calibri" w:cs="Calibri"/>
                <w:b/>
                <w:bCs/>
                <w:sz w:val="15"/>
                <w:szCs w:val="15"/>
                <w:lang w:eastAsia="bg-BG"/>
              </w:rPr>
            </w:pPr>
            <w:r w:rsidRPr="00AB75BB">
              <w:rPr>
                <w:rFonts w:ascii="Calibri" w:eastAsia="Times New Roman" w:hAnsi="Calibri" w:cs="Calibri"/>
                <w:b/>
                <w:bCs/>
                <w:sz w:val="15"/>
                <w:szCs w:val="15"/>
                <w:lang w:eastAsia="bg-BG"/>
              </w:rPr>
              <w:t>Чужди жп администрации</w:t>
            </w:r>
          </w:p>
        </w:tc>
        <w:tc>
          <w:tcPr>
            <w:tcW w:w="438" w:type="pct"/>
            <w:tcBorders>
              <w:top w:val="nil"/>
              <w:left w:val="single" w:sz="4" w:space="0" w:color="auto"/>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29 390</w:t>
            </w:r>
          </w:p>
        </w:tc>
        <w:tc>
          <w:tcPr>
            <w:tcW w:w="440"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18 023</w:t>
            </w:r>
          </w:p>
        </w:tc>
        <w:tc>
          <w:tcPr>
            <w:tcW w:w="439"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11 367</w:t>
            </w:r>
          </w:p>
        </w:tc>
        <w:tc>
          <w:tcPr>
            <w:tcW w:w="436"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1 776</w:t>
            </w:r>
          </w:p>
        </w:tc>
        <w:tc>
          <w:tcPr>
            <w:tcW w:w="443"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27 614</w:t>
            </w:r>
          </w:p>
        </w:tc>
        <w:tc>
          <w:tcPr>
            <w:tcW w:w="439"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29 390</w:t>
            </w:r>
          </w:p>
        </w:tc>
        <w:tc>
          <w:tcPr>
            <w:tcW w:w="440"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18 023</w:t>
            </w:r>
          </w:p>
        </w:tc>
        <w:tc>
          <w:tcPr>
            <w:tcW w:w="439"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11 367</w:t>
            </w:r>
          </w:p>
        </w:tc>
        <w:tc>
          <w:tcPr>
            <w:tcW w:w="436"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1 776</w:t>
            </w:r>
          </w:p>
        </w:tc>
        <w:tc>
          <w:tcPr>
            <w:tcW w:w="443"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27 614</w:t>
            </w:r>
          </w:p>
        </w:tc>
      </w:tr>
      <w:tr w:rsidR="00AB75BB" w:rsidRPr="00AB75BB" w:rsidTr="00AB75BB">
        <w:trPr>
          <w:trHeight w:val="900"/>
        </w:trPr>
        <w:tc>
          <w:tcPr>
            <w:tcW w:w="609" w:type="pct"/>
            <w:tcBorders>
              <w:top w:val="nil"/>
              <w:left w:val="single" w:sz="4" w:space="0" w:color="auto"/>
              <w:bottom w:val="nil"/>
              <w:right w:val="nil"/>
            </w:tcBorders>
            <w:shd w:val="clear" w:color="auto" w:fill="auto"/>
            <w:vAlign w:val="bottom"/>
            <w:hideMark/>
          </w:tcPr>
          <w:p w:rsidR="00AB75BB" w:rsidRPr="00AB75BB" w:rsidRDefault="00AB75BB" w:rsidP="00AB75BB">
            <w:pPr>
              <w:rPr>
                <w:rFonts w:ascii="Calibri" w:eastAsia="Times New Roman" w:hAnsi="Calibri" w:cs="Calibri"/>
                <w:b/>
                <w:bCs/>
                <w:sz w:val="16"/>
                <w:szCs w:val="16"/>
                <w:lang w:eastAsia="bg-BG"/>
              </w:rPr>
            </w:pPr>
            <w:r w:rsidRPr="00AB75BB">
              <w:rPr>
                <w:rFonts w:ascii="Calibri" w:eastAsia="Times New Roman" w:hAnsi="Calibri" w:cs="Calibri"/>
                <w:b/>
                <w:bCs/>
                <w:sz w:val="16"/>
                <w:szCs w:val="16"/>
                <w:lang w:eastAsia="bg-BG"/>
              </w:rPr>
              <w:t>HELLENIC RAILWAYS ORGANIZATION /OSE/</w:t>
            </w:r>
          </w:p>
        </w:tc>
        <w:tc>
          <w:tcPr>
            <w:tcW w:w="438" w:type="pct"/>
            <w:tcBorders>
              <w:top w:val="nil"/>
              <w:left w:val="single" w:sz="4" w:space="0" w:color="auto"/>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2 991</w:t>
            </w:r>
          </w:p>
        </w:tc>
        <w:tc>
          <w:tcPr>
            <w:tcW w:w="440" w:type="pct"/>
            <w:tcBorders>
              <w:top w:val="nil"/>
              <w:left w:val="nil"/>
              <w:bottom w:val="nil"/>
              <w:right w:val="single" w:sz="4" w:space="0" w:color="auto"/>
            </w:tcBorders>
            <w:shd w:val="clear" w:color="auto" w:fill="auto"/>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2110</w:t>
            </w:r>
          </w:p>
        </w:tc>
        <w:tc>
          <w:tcPr>
            <w:tcW w:w="439"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881</w:t>
            </w:r>
          </w:p>
        </w:tc>
        <w:tc>
          <w:tcPr>
            <w:tcW w:w="436"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0</w:t>
            </w:r>
          </w:p>
        </w:tc>
        <w:tc>
          <w:tcPr>
            <w:tcW w:w="443"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2 991</w:t>
            </w:r>
          </w:p>
        </w:tc>
        <w:tc>
          <w:tcPr>
            <w:tcW w:w="439"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2 991</w:t>
            </w:r>
          </w:p>
        </w:tc>
        <w:tc>
          <w:tcPr>
            <w:tcW w:w="440"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2 110</w:t>
            </w:r>
          </w:p>
        </w:tc>
        <w:tc>
          <w:tcPr>
            <w:tcW w:w="439"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881</w:t>
            </w:r>
          </w:p>
        </w:tc>
        <w:tc>
          <w:tcPr>
            <w:tcW w:w="436"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0</w:t>
            </w:r>
          </w:p>
        </w:tc>
        <w:tc>
          <w:tcPr>
            <w:tcW w:w="443"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2 991</w:t>
            </w:r>
          </w:p>
        </w:tc>
      </w:tr>
      <w:tr w:rsidR="00AB75BB" w:rsidRPr="00AB75BB" w:rsidTr="00AB75BB">
        <w:trPr>
          <w:trHeight w:val="255"/>
        </w:trPr>
        <w:tc>
          <w:tcPr>
            <w:tcW w:w="609" w:type="pct"/>
            <w:tcBorders>
              <w:top w:val="nil"/>
              <w:left w:val="single" w:sz="4" w:space="0" w:color="auto"/>
              <w:bottom w:val="nil"/>
              <w:right w:val="nil"/>
            </w:tcBorders>
            <w:shd w:val="clear" w:color="auto" w:fill="auto"/>
            <w:noWrap/>
            <w:vAlign w:val="bottom"/>
            <w:hideMark/>
          </w:tcPr>
          <w:p w:rsidR="00AB75BB" w:rsidRPr="00AB75BB" w:rsidRDefault="00AB75BB" w:rsidP="00AB75BB">
            <w:pPr>
              <w:rPr>
                <w:rFonts w:ascii="Calibri" w:eastAsia="Times New Roman" w:hAnsi="Calibri" w:cs="Calibri"/>
                <w:b/>
                <w:bCs/>
                <w:sz w:val="16"/>
                <w:szCs w:val="16"/>
                <w:lang w:eastAsia="bg-BG"/>
              </w:rPr>
            </w:pPr>
            <w:r w:rsidRPr="00AB75BB">
              <w:rPr>
                <w:rFonts w:ascii="Calibri" w:eastAsia="Times New Roman" w:hAnsi="Calibri" w:cs="Calibri"/>
                <w:b/>
                <w:bCs/>
                <w:sz w:val="16"/>
                <w:szCs w:val="16"/>
                <w:lang w:eastAsia="bg-BG"/>
              </w:rPr>
              <w:t>Интерконтейнер</w:t>
            </w:r>
          </w:p>
        </w:tc>
        <w:tc>
          <w:tcPr>
            <w:tcW w:w="438" w:type="pct"/>
            <w:tcBorders>
              <w:top w:val="nil"/>
              <w:left w:val="single" w:sz="4" w:space="0" w:color="auto"/>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1 477</w:t>
            </w:r>
          </w:p>
        </w:tc>
        <w:tc>
          <w:tcPr>
            <w:tcW w:w="440"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1 477</w:t>
            </w:r>
          </w:p>
        </w:tc>
        <w:tc>
          <w:tcPr>
            <w:tcW w:w="439"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0</w:t>
            </w:r>
          </w:p>
        </w:tc>
        <w:tc>
          <w:tcPr>
            <w:tcW w:w="436"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0</w:t>
            </w:r>
          </w:p>
        </w:tc>
        <w:tc>
          <w:tcPr>
            <w:tcW w:w="443"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1 477</w:t>
            </w:r>
          </w:p>
        </w:tc>
        <w:tc>
          <w:tcPr>
            <w:tcW w:w="439"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1 477</w:t>
            </w:r>
          </w:p>
        </w:tc>
        <w:tc>
          <w:tcPr>
            <w:tcW w:w="440"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1 477</w:t>
            </w:r>
          </w:p>
        </w:tc>
        <w:tc>
          <w:tcPr>
            <w:tcW w:w="439"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0</w:t>
            </w:r>
          </w:p>
        </w:tc>
        <w:tc>
          <w:tcPr>
            <w:tcW w:w="436"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0</w:t>
            </w:r>
          </w:p>
        </w:tc>
        <w:tc>
          <w:tcPr>
            <w:tcW w:w="443"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1 477</w:t>
            </w:r>
          </w:p>
        </w:tc>
      </w:tr>
      <w:tr w:rsidR="00AB75BB" w:rsidRPr="00AB75BB" w:rsidTr="00AB75BB">
        <w:trPr>
          <w:trHeight w:val="255"/>
        </w:trPr>
        <w:tc>
          <w:tcPr>
            <w:tcW w:w="609" w:type="pct"/>
            <w:tcBorders>
              <w:top w:val="nil"/>
              <w:left w:val="single" w:sz="4" w:space="0" w:color="auto"/>
              <w:bottom w:val="nil"/>
              <w:right w:val="nil"/>
            </w:tcBorders>
            <w:shd w:val="clear" w:color="auto" w:fill="auto"/>
            <w:noWrap/>
            <w:vAlign w:val="bottom"/>
            <w:hideMark/>
          </w:tcPr>
          <w:p w:rsidR="00AB75BB" w:rsidRPr="00AB75BB" w:rsidRDefault="00AB75BB" w:rsidP="00AB75BB">
            <w:pPr>
              <w:rPr>
                <w:rFonts w:ascii="Calibri" w:eastAsia="Times New Roman" w:hAnsi="Calibri" w:cs="Calibri"/>
                <w:b/>
                <w:bCs/>
                <w:sz w:val="16"/>
                <w:szCs w:val="16"/>
                <w:lang w:eastAsia="bg-BG"/>
              </w:rPr>
            </w:pPr>
            <w:r w:rsidRPr="00AB75BB">
              <w:rPr>
                <w:rFonts w:ascii="Calibri" w:eastAsia="Times New Roman" w:hAnsi="Calibri" w:cs="Calibri"/>
                <w:b/>
                <w:bCs/>
                <w:sz w:val="16"/>
                <w:szCs w:val="16"/>
                <w:lang w:eastAsia="bg-BG"/>
              </w:rPr>
              <w:t>ДП ТСВ</w:t>
            </w:r>
          </w:p>
        </w:tc>
        <w:tc>
          <w:tcPr>
            <w:tcW w:w="438" w:type="pct"/>
            <w:tcBorders>
              <w:top w:val="nil"/>
              <w:left w:val="single" w:sz="4" w:space="0" w:color="auto"/>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718</w:t>
            </w:r>
          </w:p>
        </w:tc>
        <w:tc>
          <w:tcPr>
            <w:tcW w:w="440"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394</w:t>
            </w:r>
          </w:p>
        </w:tc>
        <w:tc>
          <w:tcPr>
            <w:tcW w:w="439"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324</w:t>
            </w:r>
          </w:p>
        </w:tc>
        <w:tc>
          <w:tcPr>
            <w:tcW w:w="436"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0</w:t>
            </w:r>
          </w:p>
        </w:tc>
        <w:tc>
          <w:tcPr>
            <w:tcW w:w="443"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718</w:t>
            </w:r>
          </w:p>
        </w:tc>
        <w:tc>
          <w:tcPr>
            <w:tcW w:w="439"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718</w:t>
            </w:r>
          </w:p>
        </w:tc>
        <w:tc>
          <w:tcPr>
            <w:tcW w:w="440"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394</w:t>
            </w:r>
          </w:p>
        </w:tc>
        <w:tc>
          <w:tcPr>
            <w:tcW w:w="439"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324</w:t>
            </w:r>
          </w:p>
        </w:tc>
        <w:tc>
          <w:tcPr>
            <w:tcW w:w="436"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0</w:t>
            </w:r>
          </w:p>
        </w:tc>
        <w:tc>
          <w:tcPr>
            <w:tcW w:w="443"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718</w:t>
            </w:r>
          </w:p>
        </w:tc>
      </w:tr>
      <w:tr w:rsidR="00AB75BB" w:rsidRPr="00AB75BB" w:rsidTr="00AB75BB">
        <w:trPr>
          <w:trHeight w:val="675"/>
        </w:trPr>
        <w:tc>
          <w:tcPr>
            <w:tcW w:w="609" w:type="pct"/>
            <w:tcBorders>
              <w:top w:val="nil"/>
              <w:left w:val="single" w:sz="4" w:space="0" w:color="auto"/>
              <w:bottom w:val="nil"/>
              <w:right w:val="nil"/>
            </w:tcBorders>
            <w:shd w:val="clear" w:color="auto" w:fill="auto"/>
            <w:vAlign w:val="bottom"/>
            <w:hideMark/>
          </w:tcPr>
          <w:p w:rsidR="00AB75BB" w:rsidRPr="00AB75BB" w:rsidRDefault="00AB75BB" w:rsidP="00AB75BB">
            <w:pPr>
              <w:rPr>
                <w:rFonts w:ascii="Calibri" w:eastAsia="Times New Roman" w:hAnsi="Calibri" w:cs="Calibri"/>
                <w:b/>
                <w:bCs/>
                <w:sz w:val="16"/>
                <w:szCs w:val="16"/>
                <w:lang w:eastAsia="bg-BG"/>
              </w:rPr>
            </w:pPr>
            <w:r w:rsidRPr="00AB75BB">
              <w:rPr>
                <w:rFonts w:ascii="Calibri" w:eastAsia="Times New Roman" w:hAnsi="Calibri" w:cs="Calibri"/>
                <w:b/>
                <w:bCs/>
                <w:sz w:val="16"/>
                <w:szCs w:val="16"/>
                <w:lang w:eastAsia="bg-BG"/>
              </w:rPr>
              <w:t>Ерида Трейд ЕАД Сф.</w:t>
            </w:r>
          </w:p>
        </w:tc>
        <w:tc>
          <w:tcPr>
            <w:tcW w:w="438" w:type="pct"/>
            <w:tcBorders>
              <w:top w:val="nil"/>
              <w:left w:val="single" w:sz="4" w:space="0" w:color="auto"/>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369</w:t>
            </w:r>
          </w:p>
        </w:tc>
        <w:tc>
          <w:tcPr>
            <w:tcW w:w="440"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369</w:t>
            </w:r>
          </w:p>
        </w:tc>
        <w:tc>
          <w:tcPr>
            <w:tcW w:w="439"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0</w:t>
            </w:r>
          </w:p>
        </w:tc>
        <w:tc>
          <w:tcPr>
            <w:tcW w:w="436"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0</w:t>
            </w:r>
          </w:p>
        </w:tc>
        <w:tc>
          <w:tcPr>
            <w:tcW w:w="443"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369</w:t>
            </w:r>
          </w:p>
        </w:tc>
        <w:tc>
          <w:tcPr>
            <w:tcW w:w="439"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483</w:t>
            </w:r>
          </w:p>
        </w:tc>
        <w:tc>
          <w:tcPr>
            <w:tcW w:w="440"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19</w:t>
            </w:r>
          </w:p>
        </w:tc>
        <w:tc>
          <w:tcPr>
            <w:tcW w:w="439"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464</w:t>
            </w:r>
          </w:p>
        </w:tc>
        <w:tc>
          <w:tcPr>
            <w:tcW w:w="436"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464</w:t>
            </w:r>
          </w:p>
        </w:tc>
        <w:tc>
          <w:tcPr>
            <w:tcW w:w="443"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19</w:t>
            </w:r>
          </w:p>
        </w:tc>
      </w:tr>
      <w:tr w:rsidR="00AB75BB" w:rsidRPr="00AB75BB" w:rsidTr="00AB75BB">
        <w:trPr>
          <w:trHeight w:val="255"/>
        </w:trPr>
        <w:tc>
          <w:tcPr>
            <w:tcW w:w="609" w:type="pct"/>
            <w:tcBorders>
              <w:top w:val="nil"/>
              <w:left w:val="single" w:sz="4" w:space="0" w:color="auto"/>
              <w:bottom w:val="nil"/>
              <w:right w:val="nil"/>
            </w:tcBorders>
            <w:shd w:val="clear" w:color="auto" w:fill="auto"/>
            <w:noWrap/>
            <w:vAlign w:val="bottom"/>
            <w:hideMark/>
          </w:tcPr>
          <w:p w:rsidR="00AB75BB" w:rsidRPr="00AB75BB" w:rsidRDefault="00AB75BB" w:rsidP="00AB75BB">
            <w:pPr>
              <w:rPr>
                <w:rFonts w:ascii="Calibri" w:eastAsia="Times New Roman" w:hAnsi="Calibri" w:cs="Calibri"/>
                <w:b/>
                <w:bCs/>
                <w:sz w:val="16"/>
                <w:szCs w:val="16"/>
                <w:lang w:eastAsia="bg-BG"/>
              </w:rPr>
            </w:pPr>
            <w:r w:rsidRPr="00AB75BB">
              <w:rPr>
                <w:rFonts w:ascii="Calibri" w:eastAsia="Times New Roman" w:hAnsi="Calibri" w:cs="Calibri"/>
                <w:b/>
                <w:bCs/>
                <w:sz w:val="16"/>
                <w:szCs w:val="16"/>
                <w:lang w:eastAsia="bg-BG"/>
              </w:rPr>
              <w:t>Оптима турс</w:t>
            </w:r>
          </w:p>
        </w:tc>
        <w:tc>
          <w:tcPr>
            <w:tcW w:w="438" w:type="pct"/>
            <w:tcBorders>
              <w:top w:val="nil"/>
              <w:left w:val="single" w:sz="4" w:space="0" w:color="auto"/>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361</w:t>
            </w:r>
          </w:p>
        </w:tc>
        <w:tc>
          <w:tcPr>
            <w:tcW w:w="440"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147</w:t>
            </w:r>
          </w:p>
        </w:tc>
        <w:tc>
          <w:tcPr>
            <w:tcW w:w="439"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214</w:t>
            </w:r>
          </w:p>
        </w:tc>
        <w:tc>
          <w:tcPr>
            <w:tcW w:w="436"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0</w:t>
            </w:r>
          </w:p>
        </w:tc>
        <w:tc>
          <w:tcPr>
            <w:tcW w:w="443"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361</w:t>
            </w:r>
          </w:p>
        </w:tc>
        <w:tc>
          <w:tcPr>
            <w:tcW w:w="439"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361</w:t>
            </w:r>
          </w:p>
        </w:tc>
        <w:tc>
          <w:tcPr>
            <w:tcW w:w="440"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147</w:t>
            </w:r>
          </w:p>
        </w:tc>
        <w:tc>
          <w:tcPr>
            <w:tcW w:w="439"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214</w:t>
            </w:r>
          </w:p>
        </w:tc>
        <w:tc>
          <w:tcPr>
            <w:tcW w:w="436"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0</w:t>
            </w:r>
          </w:p>
        </w:tc>
        <w:tc>
          <w:tcPr>
            <w:tcW w:w="443"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361</w:t>
            </w:r>
          </w:p>
        </w:tc>
      </w:tr>
      <w:tr w:rsidR="00AB75BB" w:rsidRPr="00AB75BB" w:rsidTr="00AB75BB">
        <w:trPr>
          <w:trHeight w:val="255"/>
        </w:trPr>
        <w:tc>
          <w:tcPr>
            <w:tcW w:w="609" w:type="pct"/>
            <w:tcBorders>
              <w:top w:val="nil"/>
              <w:left w:val="single" w:sz="4" w:space="0" w:color="auto"/>
              <w:bottom w:val="nil"/>
              <w:right w:val="nil"/>
            </w:tcBorders>
            <w:shd w:val="clear" w:color="auto" w:fill="auto"/>
            <w:noWrap/>
            <w:vAlign w:val="bottom"/>
            <w:hideMark/>
          </w:tcPr>
          <w:p w:rsidR="00AB75BB" w:rsidRPr="00AB75BB" w:rsidRDefault="00AB75BB" w:rsidP="00AB75BB">
            <w:pPr>
              <w:rPr>
                <w:rFonts w:ascii="Calibri" w:eastAsia="Times New Roman" w:hAnsi="Calibri" w:cs="Calibri"/>
                <w:b/>
                <w:bCs/>
                <w:sz w:val="16"/>
                <w:szCs w:val="16"/>
                <w:lang w:eastAsia="bg-BG"/>
              </w:rPr>
            </w:pPr>
            <w:r w:rsidRPr="00AB75BB">
              <w:rPr>
                <w:rFonts w:ascii="Calibri" w:eastAsia="Times New Roman" w:hAnsi="Calibri" w:cs="Calibri"/>
                <w:b/>
                <w:bCs/>
                <w:sz w:val="16"/>
                <w:szCs w:val="16"/>
                <w:lang w:eastAsia="bg-BG"/>
              </w:rPr>
              <w:t>ДП НК ЖИ</w:t>
            </w:r>
          </w:p>
        </w:tc>
        <w:tc>
          <w:tcPr>
            <w:tcW w:w="438" w:type="pct"/>
            <w:tcBorders>
              <w:top w:val="nil"/>
              <w:left w:val="single" w:sz="4" w:space="0" w:color="auto"/>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64</w:t>
            </w:r>
          </w:p>
        </w:tc>
        <w:tc>
          <w:tcPr>
            <w:tcW w:w="440"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16</w:t>
            </w:r>
          </w:p>
        </w:tc>
        <w:tc>
          <w:tcPr>
            <w:tcW w:w="439"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48</w:t>
            </w:r>
          </w:p>
        </w:tc>
        <w:tc>
          <w:tcPr>
            <w:tcW w:w="436"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48</w:t>
            </w:r>
          </w:p>
        </w:tc>
        <w:tc>
          <w:tcPr>
            <w:tcW w:w="443"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16</w:t>
            </w:r>
          </w:p>
        </w:tc>
        <w:tc>
          <w:tcPr>
            <w:tcW w:w="439"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22</w:t>
            </w:r>
          </w:p>
        </w:tc>
        <w:tc>
          <w:tcPr>
            <w:tcW w:w="440"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16</w:t>
            </w:r>
          </w:p>
        </w:tc>
        <w:tc>
          <w:tcPr>
            <w:tcW w:w="439"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6</w:t>
            </w:r>
          </w:p>
        </w:tc>
        <w:tc>
          <w:tcPr>
            <w:tcW w:w="436"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6</w:t>
            </w:r>
          </w:p>
        </w:tc>
        <w:tc>
          <w:tcPr>
            <w:tcW w:w="443"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16</w:t>
            </w:r>
          </w:p>
        </w:tc>
      </w:tr>
      <w:tr w:rsidR="00AB75BB" w:rsidRPr="00AB75BB" w:rsidTr="00AB75BB">
        <w:trPr>
          <w:trHeight w:val="1125"/>
        </w:trPr>
        <w:tc>
          <w:tcPr>
            <w:tcW w:w="609" w:type="pct"/>
            <w:tcBorders>
              <w:top w:val="nil"/>
              <w:left w:val="single" w:sz="4" w:space="0" w:color="auto"/>
              <w:bottom w:val="nil"/>
              <w:right w:val="nil"/>
            </w:tcBorders>
            <w:shd w:val="clear" w:color="auto" w:fill="auto"/>
            <w:vAlign w:val="bottom"/>
            <w:hideMark/>
          </w:tcPr>
          <w:p w:rsidR="00AB75BB" w:rsidRPr="00AB75BB" w:rsidRDefault="00AB75BB" w:rsidP="00AB75BB">
            <w:pPr>
              <w:rPr>
                <w:rFonts w:ascii="Calibri" w:eastAsia="Times New Roman" w:hAnsi="Calibri" w:cs="Calibri"/>
                <w:b/>
                <w:bCs/>
                <w:sz w:val="16"/>
                <w:szCs w:val="16"/>
                <w:lang w:eastAsia="bg-BG"/>
              </w:rPr>
            </w:pPr>
            <w:r w:rsidRPr="00AB75BB">
              <w:rPr>
                <w:rFonts w:ascii="Calibri" w:eastAsia="Times New Roman" w:hAnsi="Calibri" w:cs="Calibri"/>
                <w:b/>
                <w:bCs/>
                <w:sz w:val="16"/>
                <w:szCs w:val="16"/>
                <w:lang w:eastAsia="bg-BG"/>
              </w:rPr>
              <w:t>Краткосрочни вземания от СЛ във валута</w:t>
            </w:r>
          </w:p>
        </w:tc>
        <w:tc>
          <w:tcPr>
            <w:tcW w:w="438" w:type="pct"/>
            <w:tcBorders>
              <w:top w:val="nil"/>
              <w:left w:val="single" w:sz="4" w:space="0" w:color="auto"/>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33 213</w:t>
            </w:r>
          </w:p>
        </w:tc>
        <w:tc>
          <w:tcPr>
            <w:tcW w:w="440" w:type="pct"/>
            <w:tcBorders>
              <w:top w:val="nil"/>
              <w:left w:val="nil"/>
              <w:bottom w:val="nil"/>
              <w:right w:val="single" w:sz="4" w:space="0" w:color="auto"/>
            </w:tcBorders>
            <w:shd w:val="clear" w:color="auto" w:fill="auto"/>
            <w:noWrap/>
            <w:vAlign w:val="bottom"/>
            <w:hideMark/>
          </w:tcPr>
          <w:p w:rsidR="00AB75BB" w:rsidRPr="00AB75BB" w:rsidRDefault="00AB75BB" w:rsidP="00AB75BB">
            <w:pPr>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 </w:t>
            </w:r>
          </w:p>
        </w:tc>
        <w:tc>
          <w:tcPr>
            <w:tcW w:w="439" w:type="pct"/>
            <w:tcBorders>
              <w:top w:val="nil"/>
              <w:left w:val="nil"/>
              <w:bottom w:val="nil"/>
              <w:right w:val="single" w:sz="4" w:space="0" w:color="auto"/>
            </w:tcBorders>
            <w:shd w:val="clear" w:color="auto" w:fill="auto"/>
            <w:noWrap/>
            <w:vAlign w:val="bottom"/>
            <w:hideMark/>
          </w:tcPr>
          <w:p w:rsidR="00AB75BB" w:rsidRPr="00AB75BB" w:rsidRDefault="00AB75BB" w:rsidP="00AB75BB">
            <w:pPr>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 </w:t>
            </w:r>
          </w:p>
        </w:tc>
        <w:tc>
          <w:tcPr>
            <w:tcW w:w="436" w:type="pct"/>
            <w:tcBorders>
              <w:top w:val="nil"/>
              <w:left w:val="nil"/>
              <w:bottom w:val="nil"/>
              <w:right w:val="single" w:sz="4" w:space="0" w:color="auto"/>
            </w:tcBorders>
            <w:shd w:val="clear" w:color="auto" w:fill="auto"/>
            <w:noWrap/>
            <w:vAlign w:val="bottom"/>
            <w:hideMark/>
          </w:tcPr>
          <w:p w:rsidR="00AB75BB" w:rsidRPr="00AB75BB" w:rsidRDefault="00AB75BB" w:rsidP="00AB75BB">
            <w:pPr>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 </w:t>
            </w:r>
          </w:p>
        </w:tc>
        <w:tc>
          <w:tcPr>
            <w:tcW w:w="443" w:type="pct"/>
            <w:tcBorders>
              <w:top w:val="nil"/>
              <w:left w:val="nil"/>
              <w:bottom w:val="nil"/>
              <w:right w:val="single" w:sz="4" w:space="0" w:color="auto"/>
            </w:tcBorders>
            <w:shd w:val="clear" w:color="auto" w:fill="auto"/>
            <w:noWrap/>
            <w:vAlign w:val="bottom"/>
            <w:hideMark/>
          </w:tcPr>
          <w:p w:rsidR="00AB75BB" w:rsidRPr="00AB75BB" w:rsidRDefault="00AB75BB" w:rsidP="00AB75BB">
            <w:pPr>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 </w:t>
            </w:r>
          </w:p>
        </w:tc>
        <w:tc>
          <w:tcPr>
            <w:tcW w:w="439" w:type="pct"/>
            <w:tcBorders>
              <w:top w:val="nil"/>
              <w:left w:val="nil"/>
              <w:bottom w:val="nil"/>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84 088</w:t>
            </w:r>
          </w:p>
        </w:tc>
        <w:tc>
          <w:tcPr>
            <w:tcW w:w="440" w:type="pct"/>
            <w:tcBorders>
              <w:top w:val="nil"/>
              <w:left w:val="nil"/>
              <w:bottom w:val="nil"/>
              <w:right w:val="single" w:sz="4" w:space="0" w:color="auto"/>
            </w:tcBorders>
            <w:shd w:val="clear" w:color="auto" w:fill="auto"/>
            <w:noWrap/>
            <w:vAlign w:val="bottom"/>
            <w:hideMark/>
          </w:tcPr>
          <w:p w:rsidR="00AB75BB" w:rsidRPr="00AB75BB" w:rsidRDefault="00AB75BB" w:rsidP="00AB75BB">
            <w:pPr>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 </w:t>
            </w:r>
          </w:p>
        </w:tc>
        <w:tc>
          <w:tcPr>
            <w:tcW w:w="439" w:type="pct"/>
            <w:tcBorders>
              <w:top w:val="nil"/>
              <w:left w:val="nil"/>
              <w:bottom w:val="nil"/>
              <w:right w:val="single" w:sz="4" w:space="0" w:color="auto"/>
            </w:tcBorders>
            <w:shd w:val="clear" w:color="auto" w:fill="auto"/>
            <w:noWrap/>
            <w:vAlign w:val="bottom"/>
            <w:hideMark/>
          </w:tcPr>
          <w:p w:rsidR="00AB75BB" w:rsidRPr="00AB75BB" w:rsidRDefault="00AB75BB" w:rsidP="00AB75BB">
            <w:pPr>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 </w:t>
            </w:r>
          </w:p>
        </w:tc>
        <w:tc>
          <w:tcPr>
            <w:tcW w:w="436" w:type="pct"/>
            <w:tcBorders>
              <w:top w:val="nil"/>
              <w:left w:val="nil"/>
              <w:bottom w:val="nil"/>
              <w:right w:val="single" w:sz="4" w:space="0" w:color="auto"/>
            </w:tcBorders>
            <w:shd w:val="clear" w:color="auto" w:fill="auto"/>
            <w:noWrap/>
            <w:vAlign w:val="bottom"/>
            <w:hideMark/>
          </w:tcPr>
          <w:p w:rsidR="00AB75BB" w:rsidRPr="00AB75BB" w:rsidRDefault="00AB75BB" w:rsidP="00AB75BB">
            <w:pPr>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 </w:t>
            </w:r>
          </w:p>
        </w:tc>
        <w:tc>
          <w:tcPr>
            <w:tcW w:w="443" w:type="pct"/>
            <w:tcBorders>
              <w:top w:val="nil"/>
              <w:left w:val="nil"/>
              <w:bottom w:val="nil"/>
              <w:right w:val="single" w:sz="4" w:space="0" w:color="auto"/>
            </w:tcBorders>
            <w:shd w:val="clear" w:color="auto" w:fill="auto"/>
            <w:noWrap/>
            <w:vAlign w:val="bottom"/>
            <w:hideMark/>
          </w:tcPr>
          <w:p w:rsidR="00AB75BB" w:rsidRPr="00AB75BB" w:rsidRDefault="00AB75BB" w:rsidP="00AB75BB">
            <w:pPr>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 </w:t>
            </w:r>
          </w:p>
        </w:tc>
      </w:tr>
      <w:tr w:rsidR="00AB75BB" w:rsidRPr="00AB75BB" w:rsidTr="00AB75BB">
        <w:trPr>
          <w:trHeight w:val="255"/>
        </w:trPr>
        <w:tc>
          <w:tcPr>
            <w:tcW w:w="609" w:type="pct"/>
            <w:tcBorders>
              <w:top w:val="nil"/>
              <w:left w:val="single" w:sz="4" w:space="0" w:color="auto"/>
              <w:bottom w:val="nil"/>
              <w:right w:val="nil"/>
            </w:tcBorders>
            <w:shd w:val="clear" w:color="auto" w:fill="auto"/>
            <w:noWrap/>
            <w:vAlign w:val="bottom"/>
            <w:hideMark/>
          </w:tcPr>
          <w:p w:rsidR="00AB75BB" w:rsidRPr="00AB75BB" w:rsidRDefault="00AB75BB" w:rsidP="00AB75BB">
            <w:pPr>
              <w:rPr>
                <w:rFonts w:ascii="Calibri" w:eastAsia="Times New Roman" w:hAnsi="Calibri" w:cs="Calibri"/>
                <w:b/>
                <w:bCs/>
                <w:sz w:val="16"/>
                <w:szCs w:val="16"/>
                <w:lang w:eastAsia="bg-BG"/>
              </w:rPr>
            </w:pPr>
            <w:r w:rsidRPr="00AB75BB">
              <w:rPr>
                <w:rFonts w:ascii="Calibri" w:eastAsia="Times New Roman" w:hAnsi="Calibri" w:cs="Calibri"/>
                <w:b/>
                <w:bCs/>
                <w:sz w:val="16"/>
                <w:szCs w:val="16"/>
                <w:lang w:eastAsia="bg-BG"/>
              </w:rPr>
              <w:t>Други</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6 494</w:t>
            </w:r>
          </w:p>
        </w:tc>
        <w:tc>
          <w:tcPr>
            <w:tcW w:w="440" w:type="pct"/>
            <w:tcBorders>
              <w:top w:val="nil"/>
              <w:left w:val="nil"/>
              <w:bottom w:val="single" w:sz="4" w:space="0" w:color="auto"/>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725</w:t>
            </w:r>
          </w:p>
        </w:tc>
        <w:tc>
          <w:tcPr>
            <w:tcW w:w="439" w:type="pct"/>
            <w:tcBorders>
              <w:top w:val="nil"/>
              <w:left w:val="nil"/>
              <w:bottom w:val="single" w:sz="4" w:space="0" w:color="auto"/>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38 982</w:t>
            </w:r>
          </w:p>
        </w:tc>
        <w:tc>
          <w:tcPr>
            <w:tcW w:w="436" w:type="pct"/>
            <w:tcBorders>
              <w:top w:val="nil"/>
              <w:left w:val="nil"/>
              <w:bottom w:val="single" w:sz="4" w:space="0" w:color="auto"/>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3 682</w:t>
            </w:r>
          </w:p>
        </w:tc>
        <w:tc>
          <w:tcPr>
            <w:tcW w:w="443" w:type="pct"/>
            <w:tcBorders>
              <w:top w:val="nil"/>
              <w:left w:val="nil"/>
              <w:bottom w:val="single" w:sz="4" w:space="0" w:color="auto"/>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36 025</w:t>
            </w:r>
          </w:p>
        </w:tc>
        <w:tc>
          <w:tcPr>
            <w:tcW w:w="439" w:type="pct"/>
            <w:tcBorders>
              <w:top w:val="nil"/>
              <w:left w:val="nil"/>
              <w:bottom w:val="single" w:sz="4" w:space="0" w:color="auto"/>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4 604</w:t>
            </w:r>
          </w:p>
        </w:tc>
        <w:tc>
          <w:tcPr>
            <w:tcW w:w="440" w:type="pct"/>
            <w:tcBorders>
              <w:top w:val="nil"/>
              <w:left w:val="nil"/>
              <w:bottom w:val="single" w:sz="4" w:space="0" w:color="auto"/>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1 075</w:t>
            </w:r>
          </w:p>
        </w:tc>
        <w:tc>
          <w:tcPr>
            <w:tcW w:w="439" w:type="pct"/>
            <w:tcBorders>
              <w:top w:val="nil"/>
              <w:left w:val="nil"/>
              <w:bottom w:val="single" w:sz="4" w:space="0" w:color="auto"/>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87 617</w:t>
            </w:r>
          </w:p>
        </w:tc>
        <w:tc>
          <w:tcPr>
            <w:tcW w:w="436" w:type="pct"/>
            <w:tcBorders>
              <w:top w:val="nil"/>
              <w:left w:val="nil"/>
              <w:bottom w:val="single" w:sz="4" w:space="0" w:color="auto"/>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3 590</w:t>
            </w:r>
          </w:p>
        </w:tc>
        <w:tc>
          <w:tcPr>
            <w:tcW w:w="443" w:type="pct"/>
            <w:tcBorders>
              <w:top w:val="nil"/>
              <w:left w:val="nil"/>
              <w:bottom w:val="single" w:sz="4" w:space="0" w:color="auto"/>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sz w:val="15"/>
                <w:szCs w:val="15"/>
                <w:lang w:eastAsia="bg-BG"/>
              </w:rPr>
            </w:pPr>
            <w:r w:rsidRPr="00AB75BB">
              <w:rPr>
                <w:rFonts w:ascii="Calibri" w:eastAsia="Times New Roman" w:hAnsi="Calibri" w:cs="Calibri"/>
                <w:sz w:val="15"/>
                <w:szCs w:val="15"/>
                <w:lang w:eastAsia="bg-BG"/>
              </w:rPr>
              <w:t>85 102</w:t>
            </w:r>
          </w:p>
        </w:tc>
      </w:tr>
      <w:tr w:rsidR="00AB75BB" w:rsidRPr="00AB75BB" w:rsidTr="00AB75BB">
        <w:trPr>
          <w:trHeight w:val="420"/>
        </w:trPr>
        <w:tc>
          <w:tcPr>
            <w:tcW w:w="6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B75BB" w:rsidRPr="00AB75BB" w:rsidRDefault="00AB75BB" w:rsidP="00AB75BB">
            <w:pPr>
              <w:jc w:val="right"/>
              <w:rPr>
                <w:rFonts w:ascii="Calibri" w:eastAsia="Times New Roman" w:hAnsi="Calibri" w:cs="Calibri"/>
                <w:b/>
                <w:bCs/>
                <w:sz w:val="15"/>
                <w:szCs w:val="15"/>
                <w:lang w:eastAsia="bg-BG"/>
              </w:rPr>
            </w:pPr>
            <w:r w:rsidRPr="00AB75BB">
              <w:rPr>
                <w:rFonts w:ascii="Calibri" w:eastAsia="Times New Roman" w:hAnsi="Calibri" w:cs="Calibri"/>
                <w:b/>
                <w:bCs/>
                <w:sz w:val="15"/>
                <w:szCs w:val="15"/>
                <w:lang w:eastAsia="bg-BG"/>
              </w:rPr>
              <w:t>Обща сума  в хил. лв.</w:t>
            </w:r>
          </w:p>
        </w:tc>
        <w:tc>
          <w:tcPr>
            <w:tcW w:w="438" w:type="pct"/>
            <w:tcBorders>
              <w:top w:val="nil"/>
              <w:left w:val="nil"/>
              <w:bottom w:val="single" w:sz="4" w:space="0" w:color="auto"/>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b/>
                <w:bCs/>
                <w:sz w:val="15"/>
                <w:szCs w:val="15"/>
                <w:lang w:eastAsia="bg-BG"/>
              </w:rPr>
            </w:pPr>
            <w:r w:rsidRPr="00AB75BB">
              <w:rPr>
                <w:rFonts w:ascii="Calibri" w:eastAsia="Times New Roman" w:hAnsi="Calibri" w:cs="Calibri"/>
                <w:b/>
                <w:bCs/>
                <w:sz w:val="15"/>
                <w:szCs w:val="15"/>
                <w:lang w:eastAsia="bg-BG"/>
              </w:rPr>
              <w:t>75 077</w:t>
            </w:r>
          </w:p>
        </w:tc>
        <w:tc>
          <w:tcPr>
            <w:tcW w:w="440" w:type="pct"/>
            <w:tcBorders>
              <w:top w:val="nil"/>
              <w:left w:val="nil"/>
              <w:bottom w:val="single" w:sz="4" w:space="0" w:color="auto"/>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b/>
                <w:bCs/>
                <w:sz w:val="15"/>
                <w:szCs w:val="15"/>
                <w:lang w:eastAsia="bg-BG"/>
              </w:rPr>
            </w:pPr>
            <w:r w:rsidRPr="00AB75BB">
              <w:rPr>
                <w:rFonts w:ascii="Calibri" w:eastAsia="Times New Roman" w:hAnsi="Calibri" w:cs="Calibri"/>
                <w:b/>
                <w:bCs/>
                <w:sz w:val="15"/>
                <w:szCs w:val="15"/>
                <w:lang w:eastAsia="bg-BG"/>
              </w:rPr>
              <w:t>23 261</w:t>
            </w:r>
          </w:p>
        </w:tc>
        <w:tc>
          <w:tcPr>
            <w:tcW w:w="439" w:type="pct"/>
            <w:tcBorders>
              <w:top w:val="nil"/>
              <w:left w:val="nil"/>
              <w:bottom w:val="single" w:sz="4" w:space="0" w:color="auto"/>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b/>
                <w:bCs/>
                <w:sz w:val="15"/>
                <w:szCs w:val="15"/>
                <w:lang w:eastAsia="bg-BG"/>
              </w:rPr>
            </w:pPr>
            <w:r w:rsidRPr="00AB75BB">
              <w:rPr>
                <w:rFonts w:ascii="Calibri" w:eastAsia="Times New Roman" w:hAnsi="Calibri" w:cs="Calibri"/>
                <w:b/>
                <w:bCs/>
                <w:sz w:val="15"/>
                <w:szCs w:val="15"/>
                <w:lang w:eastAsia="bg-BG"/>
              </w:rPr>
              <w:t>51 816</w:t>
            </w:r>
          </w:p>
        </w:tc>
        <w:tc>
          <w:tcPr>
            <w:tcW w:w="436" w:type="pct"/>
            <w:tcBorders>
              <w:top w:val="nil"/>
              <w:left w:val="nil"/>
              <w:bottom w:val="single" w:sz="4" w:space="0" w:color="auto"/>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b/>
                <w:bCs/>
                <w:sz w:val="15"/>
                <w:szCs w:val="15"/>
                <w:lang w:eastAsia="bg-BG"/>
              </w:rPr>
            </w:pPr>
            <w:r w:rsidRPr="00AB75BB">
              <w:rPr>
                <w:rFonts w:ascii="Calibri" w:eastAsia="Times New Roman" w:hAnsi="Calibri" w:cs="Calibri"/>
                <w:b/>
                <w:bCs/>
                <w:sz w:val="15"/>
                <w:szCs w:val="15"/>
                <w:lang w:eastAsia="bg-BG"/>
              </w:rPr>
              <w:t>5 506</w:t>
            </w:r>
          </w:p>
        </w:tc>
        <w:tc>
          <w:tcPr>
            <w:tcW w:w="443" w:type="pct"/>
            <w:tcBorders>
              <w:top w:val="nil"/>
              <w:left w:val="nil"/>
              <w:bottom w:val="single" w:sz="4" w:space="0" w:color="auto"/>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b/>
                <w:bCs/>
                <w:sz w:val="15"/>
                <w:szCs w:val="15"/>
                <w:lang w:eastAsia="bg-BG"/>
              </w:rPr>
            </w:pPr>
            <w:r w:rsidRPr="00AB75BB">
              <w:rPr>
                <w:rFonts w:ascii="Calibri" w:eastAsia="Times New Roman" w:hAnsi="Calibri" w:cs="Calibri"/>
                <w:b/>
                <w:bCs/>
                <w:sz w:val="15"/>
                <w:szCs w:val="15"/>
                <w:lang w:eastAsia="bg-BG"/>
              </w:rPr>
              <w:t>69 571</w:t>
            </w:r>
          </w:p>
        </w:tc>
        <w:tc>
          <w:tcPr>
            <w:tcW w:w="439" w:type="pct"/>
            <w:tcBorders>
              <w:top w:val="nil"/>
              <w:left w:val="nil"/>
              <w:bottom w:val="single" w:sz="4" w:space="0" w:color="auto"/>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b/>
                <w:bCs/>
                <w:sz w:val="15"/>
                <w:szCs w:val="15"/>
                <w:lang w:eastAsia="bg-BG"/>
              </w:rPr>
            </w:pPr>
            <w:r w:rsidRPr="00AB75BB">
              <w:rPr>
                <w:rFonts w:ascii="Calibri" w:eastAsia="Times New Roman" w:hAnsi="Calibri" w:cs="Calibri"/>
                <w:b/>
                <w:bCs/>
                <w:sz w:val="15"/>
                <w:szCs w:val="15"/>
                <w:lang w:eastAsia="bg-BG"/>
              </w:rPr>
              <w:t>124 134</w:t>
            </w:r>
          </w:p>
        </w:tc>
        <w:tc>
          <w:tcPr>
            <w:tcW w:w="440" w:type="pct"/>
            <w:tcBorders>
              <w:top w:val="nil"/>
              <w:left w:val="nil"/>
              <w:bottom w:val="single" w:sz="4" w:space="0" w:color="auto"/>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b/>
                <w:bCs/>
                <w:sz w:val="15"/>
                <w:szCs w:val="15"/>
                <w:lang w:eastAsia="bg-BG"/>
              </w:rPr>
            </w:pPr>
            <w:r w:rsidRPr="00AB75BB">
              <w:rPr>
                <w:rFonts w:ascii="Calibri" w:eastAsia="Times New Roman" w:hAnsi="Calibri" w:cs="Calibri"/>
                <w:b/>
                <w:bCs/>
                <w:sz w:val="15"/>
                <w:szCs w:val="15"/>
                <w:lang w:eastAsia="bg-BG"/>
              </w:rPr>
              <w:t>23 261</w:t>
            </w:r>
          </w:p>
        </w:tc>
        <w:tc>
          <w:tcPr>
            <w:tcW w:w="439" w:type="pct"/>
            <w:tcBorders>
              <w:top w:val="nil"/>
              <w:left w:val="nil"/>
              <w:bottom w:val="single" w:sz="4" w:space="0" w:color="auto"/>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b/>
                <w:bCs/>
                <w:sz w:val="15"/>
                <w:szCs w:val="15"/>
                <w:lang w:eastAsia="bg-BG"/>
              </w:rPr>
            </w:pPr>
            <w:r w:rsidRPr="00AB75BB">
              <w:rPr>
                <w:rFonts w:ascii="Calibri" w:eastAsia="Times New Roman" w:hAnsi="Calibri" w:cs="Calibri"/>
                <w:b/>
                <w:bCs/>
                <w:sz w:val="15"/>
                <w:szCs w:val="15"/>
                <w:lang w:eastAsia="bg-BG"/>
              </w:rPr>
              <w:t>100 873</w:t>
            </w:r>
          </w:p>
        </w:tc>
        <w:tc>
          <w:tcPr>
            <w:tcW w:w="436" w:type="pct"/>
            <w:tcBorders>
              <w:top w:val="nil"/>
              <w:left w:val="nil"/>
              <w:bottom w:val="single" w:sz="4" w:space="0" w:color="auto"/>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b/>
                <w:bCs/>
                <w:sz w:val="15"/>
                <w:szCs w:val="15"/>
                <w:lang w:eastAsia="bg-BG"/>
              </w:rPr>
            </w:pPr>
            <w:r w:rsidRPr="00AB75BB">
              <w:rPr>
                <w:rFonts w:ascii="Calibri" w:eastAsia="Times New Roman" w:hAnsi="Calibri" w:cs="Calibri"/>
                <w:b/>
                <w:bCs/>
                <w:sz w:val="15"/>
                <w:szCs w:val="15"/>
                <w:lang w:eastAsia="bg-BG"/>
              </w:rPr>
              <w:t>5 836</w:t>
            </w:r>
          </w:p>
        </w:tc>
        <w:tc>
          <w:tcPr>
            <w:tcW w:w="443" w:type="pct"/>
            <w:tcBorders>
              <w:top w:val="nil"/>
              <w:left w:val="nil"/>
              <w:bottom w:val="single" w:sz="4" w:space="0" w:color="auto"/>
              <w:right w:val="single" w:sz="4" w:space="0" w:color="auto"/>
            </w:tcBorders>
            <w:shd w:val="clear" w:color="auto" w:fill="auto"/>
            <w:noWrap/>
            <w:vAlign w:val="bottom"/>
            <w:hideMark/>
          </w:tcPr>
          <w:p w:rsidR="00AB75BB" w:rsidRPr="00AB75BB" w:rsidRDefault="00AB75BB" w:rsidP="00AB75BB">
            <w:pPr>
              <w:jc w:val="right"/>
              <w:rPr>
                <w:rFonts w:ascii="Calibri" w:eastAsia="Times New Roman" w:hAnsi="Calibri" w:cs="Calibri"/>
                <w:b/>
                <w:bCs/>
                <w:sz w:val="15"/>
                <w:szCs w:val="15"/>
                <w:lang w:eastAsia="bg-BG"/>
              </w:rPr>
            </w:pPr>
            <w:r w:rsidRPr="00AB75BB">
              <w:rPr>
                <w:rFonts w:ascii="Calibri" w:eastAsia="Times New Roman" w:hAnsi="Calibri" w:cs="Calibri"/>
                <w:b/>
                <w:bCs/>
                <w:sz w:val="15"/>
                <w:szCs w:val="15"/>
                <w:lang w:eastAsia="bg-BG"/>
              </w:rPr>
              <w:t>118 298</w:t>
            </w:r>
          </w:p>
        </w:tc>
      </w:tr>
    </w:tbl>
    <w:p w:rsidR="00C66CA1" w:rsidRPr="00DB6AD8" w:rsidRDefault="009003E4" w:rsidP="00037F6B">
      <w:pPr>
        <w:pStyle w:val="Heading2"/>
        <w:tabs>
          <w:tab w:val="left" w:pos="2268"/>
          <w:tab w:val="left" w:pos="3150"/>
          <w:tab w:val="left" w:pos="3969"/>
        </w:tabs>
        <w:spacing w:line="276" w:lineRule="auto"/>
        <w:ind w:firstLine="0"/>
      </w:pPr>
      <w:r w:rsidRPr="00DB6AD8">
        <w:rPr>
          <w:rFonts w:eastAsia="Times New Roman"/>
          <w:b w:val="0"/>
          <w:sz w:val="20"/>
          <w:szCs w:val="20"/>
          <w:lang w:eastAsia="en-US"/>
        </w:rPr>
        <w:t xml:space="preserve">                                                                                                                            </w:t>
      </w:r>
      <w:r w:rsidR="00530339" w:rsidRPr="00DB6AD8">
        <w:rPr>
          <w:rFonts w:eastAsia="Times New Roman"/>
          <w:b w:val="0"/>
          <w:sz w:val="20"/>
          <w:szCs w:val="20"/>
          <w:lang w:eastAsia="en-US"/>
        </w:rPr>
        <w:t xml:space="preserve">   </w:t>
      </w:r>
      <w:r w:rsidRPr="00DB6AD8">
        <w:rPr>
          <w:rFonts w:eastAsia="Times New Roman"/>
          <w:b w:val="0"/>
          <w:sz w:val="20"/>
          <w:szCs w:val="20"/>
          <w:lang w:eastAsia="en-US"/>
        </w:rPr>
        <w:t xml:space="preserve"> </w:t>
      </w:r>
      <w:r w:rsidR="00BA5C40" w:rsidRPr="00DB6AD8">
        <w:rPr>
          <w:rFonts w:eastAsia="Times New Roman"/>
          <w:b w:val="0"/>
          <w:sz w:val="20"/>
          <w:szCs w:val="20"/>
          <w:lang w:eastAsia="en-US"/>
        </w:rPr>
        <w:t xml:space="preserve"> </w:t>
      </w:r>
      <w:r w:rsidR="00AE6693" w:rsidRPr="00DB6AD8">
        <w:rPr>
          <w:rFonts w:eastAsia="Times New Roman"/>
          <w:sz w:val="20"/>
          <w:szCs w:val="20"/>
          <w:lang w:eastAsia="en-US"/>
        </w:rPr>
        <w:t xml:space="preserve">        </w:t>
      </w:r>
      <w:r w:rsidR="00866D03" w:rsidRPr="00DB6AD8">
        <w:rPr>
          <w:rFonts w:eastAsia="Times New Roman"/>
          <w:sz w:val="20"/>
          <w:szCs w:val="20"/>
          <w:lang w:eastAsia="en-US"/>
        </w:rPr>
        <w:t xml:space="preserve"> </w:t>
      </w:r>
      <w:r w:rsidR="0091242E" w:rsidRPr="00DB6AD8">
        <w:rPr>
          <w:rFonts w:eastAsia="Times New Roman"/>
          <w:sz w:val="20"/>
          <w:szCs w:val="20"/>
          <w:lang w:eastAsia="en-US"/>
        </w:rPr>
        <w:t xml:space="preserve">   </w:t>
      </w:r>
      <w:r w:rsidR="00AE6693" w:rsidRPr="00DB6AD8">
        <w:rPr>
          <w:rFonts w:eastAsia="Times New Roman"/>
          <w:sz w:val="20"/>
          <w:szCs w:val="20"/>
          <w:lang w:eastAsia="en-US"/>
        </w:rPr>
        <w:t xml:space="preserve">                                                                                                        </w:t>
      </w:r>
    </w:p>
    <w:p w:rsidR="00532397" w:rsidRPr="005376F9" w:rsidRDefault="00532397" w:rsidP="00867916">
      <w:pPr>
        <w:spacing w:after="120" w:line="276" w:lineRule="auto"/>
        <w:jc w:val="both"/>
      </w:pPr>
      <w:r w:rsidRPr="005376F9">
        <w:t>Вземанията от клиенти към 3</w:t>
      </w:r>
      <w:r w:rsidR="009C14EF" w:rsidRPr="005376F9">
        <w:t>0</w:t>
      </w:r>
      <w:r w:rsidRPr="005376F9">
        <w:t>.</w:t>
      </w:r>
      <w:r w:rsidR="00E12B71" w:rsidRPr="005376F9">
        <w:t>0</w:t>
      </w:r>
      <w:r w:rsidR="009C14EF" w:rsidRPr="005376F9">
        <w:t>9</w:t>
      </w:r>
      <w:r w:rsidRPr="005376F9">
        <w:t>.201</w:t>
      </w:r>
      <w:r w:rsidR="00E12B71" w:rsidRPr="005376F9">
        <w:t>6</w:t>
      </w:r>
      <w:r w:rsidRPr="005376F9">
        <w:t xml:space="preserve"> г.</w:t>
      </w:r>
      <w:r w:rsidR="006A6E8A" w:rsidRPr="005376F9">
        <w:t>са с отчетна стойност в размер на</w:t>
      </w:r>
      <w:r w:rsidRPr="005376F9">
        <w:t xml:space="preserve"> </w:t>
      </w:r>
      <w:r w:rsidR="00D5473D" w:rsidRPr="005376F9">
        <w:t>75 077</w:t>
      </w:r>
      <w:r w:rsidRPr="005376F9">
        <w:t xml:space="preserve"> хил. лева и </w:t>
      </w:r>
      <w:r w:rsidR="006A6E8A" w:rsidRPr="005376F9">
        <w:t xml:space="preserve">след </w:t>
      </w:r>
      <w:r w:rsidR="003F254F" w:rsidRPr="005376F9">
        <w:t>отчитане</w:t>
      </w:r>
      <w:r w:rsidR="006A6E8A" w:rsidRPr="005376F9">
        <w:t xml:space="preserve"> на натрупаната обезценка балансовата им стойнос</w:t>
      </w:r>
      <w:r w:rsidR="003F254F" w:rsidRPr="005376F9">
        <w:t xml:space="preserve">т е в размер на </w:t>
      </w:r>
      <w:r w:rsidR="00D5473D" w:rsidRPr="005376F9">
        <w:t>51 816</w:t>
      </w:r>
      <w:r w:rsidR="003F254F" w:rsidRPr="005376F9">
        <w:t xml:space="preserve"> хил.</w:t>
      </w:r>
      <w:r w:rsidR="00F7576B" w:rsidRPr="005376F9">
        <w:t xml:space="preserve"> </w:t>
      </w:r>
      <w:r w:rsidR="003F254F" w:rsidRPr="005376F9">
        <w:t>лева. С</w:t>
      </w:r>
      <w:r w:rsidRPr="005376F9">
        <w:t>прямо 31.12.201</w:t>
      </w:r>
      <w:r w:rsidR="00E12B71" w:rsidRPr="005376F9">
        <w:t>5</w:t>
      </w:r>
      <w:r w:rsidRPr="005376F9">
        <w:t xml:space="preserve"> г., </w:t>
      </w:r>
      <w:r w:rsidR="003F254F" w:rsidRPr="005376F9">
        <w:t xml:space="preserve">вземанията </w:t>
      </w:r>
      <w:r w:rsidR="00291424" w:rsidRPr="005376F9">
        <w:t xml:space="preserve">по отчетна стойност се </w:t>
      </w:r>
      <w:r w:rsidR="00AB75BB">
        <w:t>намаляват</w:t>
      </w:r>
      <w:r w:rsidR="00D5473D" w:rsidRPr="005376F9">
        <w:t xml:space="preserve"> </w:t>
      </w:r>
      <w:r w:rsidR="003F254F" w:rsidRPr="005376F9">
        <w:t xml:space="preserve">с </w:t>
      </w:r>
      <w:r w:rsidR="00AB75BB">
        <w:t>49 057</w:t>
      </w:r>
      <w:r w:rsidR="00121F96" w:rsidRPr="005376F9">
        <w:t xml:space="preserve"> </w:t>
      </w:r>
      <w:r w:rsidR="003F254F" w:rsidRPr="005376F9">
        <w:t xml:space="preserve"> хил. лева</w:t>
      </w:r>
      <w:r w:rsidR="0067341C" w:rsidRPr="005376F9">
        <w:t>, като без изменение са вземанията от следните контрагенти:</w:t>
      </w:r>
      <w:r w:rsidRPr="005376F9">
        <w:t xml:space="preserve"> </w:t>
      </w:r>
    </w:p>
    <w:p w:rsidR="00E44A49" w:rsidRPr="005376F9" w:rsidRDefault="00C66CA1" w:rsidP="003E190E">
      <w:pPr>
        <w:pStyle w:val="ListParagraph"/>
        <w:numPr>
          <w:ilvl w:val="0"/>
          <w:numId w:val="11"/>
        </w:numPr>
        <w:spacing w:line="276" w:lineRule="auto"/>
        <w:jc w:val="both"/>
        <w:rPr>
          <w:color w:val="000000" w:themeColor="text1"/>
        </w:rPr>
      </w:pPr>
      <w:r w:rsidRPr="005376F9">
        <w:rPr>
          <w:color w:val="000000"/>
        </w:rPr>
        <w:t>Чужди жп</w:t>
      </w:r>
      <w:r w:rsidR="00901D81" w:rsidRPr="005376F9">
        <w:rPr>
          <w:color w:val="000000"/>
        </w:rPr>
        <w:t>.</w:t>
      </w:r>
      <w:r w:rsidRPr="005376F9">
        <w:rPr>
          <w:color w:val="000000"/>
        </w:rPr>
        <w:t xml:space="preserve"> администрации </w:t>
      </w:r>
      <w:r w:rsidR="006A6E8A" w:rsidRPr="005376F9">
        <w:t>–</w:t>
      </w:r>
      <w:r w:rsidR="00F03811" w:rsidRPr="005376F9">
        <w:t xml:space="preserve"> </w:t>
      </w:r>
      <w:r w:rsidR="00E44A49" w:rsidRPr="005376F9">
        <w:t xml:space="preserve">в общ на размер на 29 390 хил.лева, от които вземанията </w:t>
      </w:r>
      <w:r w:rsidR="00F03811" w:rsidRPr="005376F9">
        <w:t xml:space="preserve">от </w:t>
      </w:r>
      <w:r w:rsidR="00E44A49" w:rsidRPr="005376F9">
        <w:t xml:space="preserve"> Сърбия са в размер на 15 921 хил.лева и от Македония - 13 469 хил.лева.</w:t>
      </w:r>
    </w:p>
    <w:p w:rsidR="00532397" w:rsidRPr="005376F9" w:rsidRDefault="00E44A49" w:rsidP="00AE5412">
      <w:pPr>
        <w:pStyle w:val="ListParagraph"/>
        <w:spacing w:line="276" w:lineRule="auto"/>
        <w:ind w:left="720"/>
        <w:jc w:val="both"/>
        <w:rPr>
          <w:color w:val="000000" w:themeColor="text1"/>
        </w:rPr>
      </w:pPr>
      <w:r w:rsidRPr="005376F9">
        <w:t>Към 3</w:t>
      </w:r>
      <w:r w:rsidR="009C14EF" w:rsidRPr="005376F9">
        <w:t>0</w:t>
      </w:r>
      <w:r w:rsidR="00CB0404" w:rsidRPr="005376F9">
        <w:t>.0</w:t>
      </w:r>
      <w:r w:rsidR="009C14EF" w:rsidRPr="005376F9">
        <w:t>9</w:t>
      </w:r>
      <w:r w:rsidRPr="005376F9">
        <w:t>.2016 г. няма изменения по посочените вземания спрямо края на миналата година.</w:t>
      </w:r>
      <w:r w:rsidR="006A6E8A" w:rsidRPr="005376F9">
        <w:t xml:space="preserve"> </w:t>
      </w:r>
      <w:r w:rsidR="00532397" w:rsidRPr="005376F9">
        <w:rPr>
          <w:color w:val="000000" w:themeColor="text1"/>
        </w:rPr>
        <w:t xml:space="preserve">Получено е предложение от Австрийска банка за уреждане на вземанията на </w:t>
      </w:r>
      <w:r w:rsidR="00D700AF" w:rsidRPr="005376F9">
        <w:rPr>
          <w:color w:val="000000" w:themeColor="text1"/>
        </w:rPr>
        <w:t>„</w:t>
      </w:r>
      <w:r w:rsidR="00532397" w:rsidRPr="005376F9">
        <w:rPr>
          <w:color w:val="000000" w:themeColor="text1"/>
        </w:rPr>
        <w:t>Холдинг БДЖ</w:t>
      </w:r>
      <w:r w:rsidR="00D700AF" w:rsidRPr="005376F9">
        <w:rPr>
          <w:color w:val="000000" w:themeColor="text1"/>
        </w:rPr>
        <w:t>”</w:t>
      </w:r>
      <w:r w:rsidR="00532397" w:rsidRPr="005376F9">
        <w:rPr>
          <w:color w:val="000000" w:themeColor="text1"/>
        </w:rPr>
        <w:t xml:space="preserve"> ЕАД от Сръбските железници.</w:t>
      </w:r>
      <w:r w:rsidRPr="005376F9">
        <w:rPr>
          <w:color w:val="000000" w:themeColor="text1"/>
        </w:rPr>
        <w:t xml:space="preserve"> </w:t>
      </w:r>
      <w:r w:rsidR="007660AF" w:rsidRPr="005376F9">
        <w:rPr>
          <w:color w:val="000000" w:themeColor="text1"/>
        </w:rPr>
        <w:t>Водят се преговори по уточняване на параметрите на предложението и евентуално сключване на договор</w:t>
      </w:r>
      <w:r w:rsidR="00532397" w:rsidRPr="005376F9">
        <w:rPr>
          <w:color w:val="000000" w:themeColor="text1"/>
        </w:rPr>
        <w:t>.</w:t>
      </w:r>
      <w:r w:rsidR="00533F87" w:rsidRPr="005376F9">
        <w:rPr>
          <w:color w:val="000000" w:themeColor="text1"/>
        </w:rPr>
        <w:t xml:space="preserve"> Изготвен е</w:t>
      </w:r>
      <w:r w:rsidR="00F03811" w:rsidRPr="005376F9">
        <w:rPr>
          <w:color w:val="000000" w:themeColor="text1"/>
        </w:rPr>
        <w:t xml:space="preserve"> правен анализ.</w:t>
      </w:r>
      <w:r w:rsidR="00533F87" w:rsidRPr="005376F9">
        <w:rPr>
          <w:color w:val="000000" w:themeColor="text1"/>
        </w:rPr>
        <w:t xml:space="preserve"> Предстои да се вземе решение.</w:t>
      </w:r>
      <w:r w:rsidR="00532397" w:rsidRPr="005376F9">
        <w:rPr>
          <w:color w:val="000000" w:themeColor="text1"/>
        </w:rPr>
        <w:t xml:space="preserve"> </w:t>
      </w:r>
    </w:p>
    <w:p w:rsidR="00C66CA1" w:rsidRPr="005376F9" w:rsidRDefault="00233A47" w:rsidP="003E190E">
      <w:pPr>
        <w:pStyle w:val="ListParagraph"/>
        <w:numPr>
          <w:ilvl w:val="0"/>
          <w:numId w:val="11"/>
        </w:numPr>
        <w:spacing w:line="276" w:lineRule="auto"/>
        <w:jc w:val="both"/>
        <w:rPr>
          <w:color w:val="000000"/>
        </w:rPr>
      </w:pPr>
      <w:r w:rsidRPr="005376F9">
        <w:rPr>
          <w:color w:val="000000"/>
        </w:rPr>
        <w:t>HELLENIC RAILWAYS ORGANIZATION /OSE/-</w:t>
      </w:r>
      <w:r w:rsidR="00E44A49" w:rsidRPr="005376F9">
        <w:rPr>
          <w:color w:val="000000"/>
        </w:rPr>
        <w:t xml:space="preserve"> В</w:t>
      </w:r>
      <w:r w:rsidRPr="005376F9">
        <w:rPr>
          <w:color w:val="000000"/>
        </w:rPr>
        <w:t>земане</w:t>
      </w:r>
      <w:r w:rsidR="00E44A49" w:rsidRPr="005376F9">
        <w:rPr>
          <w:color w:val="000000"/>
        </w:rPr>
        <w:t>то е</w:t>
      </w:r>
      <w:r w:rsidRPr="005376F9">
        <w:rPr>
          <w:color w:val="000000"/>
        </w:rPr>
        <w:t xml:space="preserve"> в </w:t>
      </w:r>
      <w:r w:rsidR="00E44A49" w:rsidRPr="005376F9">
        <w:rPr>
          <w:color w:val="000000"/>
        </w:rPr>
        <w:t>размер на</w:t>
      </w:r>
      <w:r w:rsidRPr="005376F9">
        <w:rPr>
          <w:color w:val="000000"/>
        </w:rPr>
        <w:t xml:space="preserve"> </w:t>
      </w:r>
      <w:r w:rsidR="00200435" w:rsidRPr="005376F9">
        <w:rPr>
          <w:color w:val="000000"/>
        </w:rPr>
        <w:t xml:space="preserve">2 </w:t>
      </w:r>
      <w:r w:rsidR="00281F50" w:rsidRPr="005376F9">
        <w:rPr>
          <w:color w:val="000000"/>
        </w:rPr>
        <w:t>991</w:t>
      </w:r>
      <w:r w:rsidRPr="005376F9">
        <w:rPr>
          <w:color w:val="000000"/>
        </w:rPr>
        <w:t xml:space="preserve"> хил. лева</w:t>
      </w:r>
      <w:r w:rsidR="00C66CA1" w:rsidRPr="005376F9">
        <w:rPr>
          <w:color w:val="000000"/>
        </w:rPr>
        <w:t>;</w:t>
      </w:r>
      <w:r w:rsidR="003870EC" w:rsidRPr="005376F9">
        <w:rPr>
          <w:color w:val="000000"/>
        </w:rPr>
        <w:t xml:space="preserve"> До 2016 г. е</w:t>
      </w:r>
      <w:r w:rsidR="00D37B81" w:rsidRPr="005376F9">
        <w:rPr>
          <w:color w:val="000000"/>
        </w:rPr>
        <w:t xml:space="preserve"> </w:t>
      </w:r>
      <w:r w:rsidR="003870EC" w:rsidRPr="005376F9">
        <w:rPr>
          <w:color w:val="000000"/>
        </w:rPr>
        <w:t>извършена обезценка на 2 </w:t>
      </w:r>
      <w:r w:rsidR="00D5473D" w:rsidRPr="005376F9">
        <w:rPr>
          <w:color w:val="000000"/>
        </w:rPr>
        <w:t>110</w:t>
      </w:r>
      <w:r w:rsidR="003870EC" w:rsidRPr="005376F9">
        <w:rPr>
          <w:color w:val="000000"/>
        </w:rPr>
        <w:t xml:space="preserve"> хил. лева и остава бала</w:t>
      </w:r>
      <w:r w:rsidR="00D5473D" w:rsidRPr="005376F9">
        <w:rPr>
          <w:color w:val="000000"/>
        </w:rPr>
        <w:t>н</w:t>
      </w:r>
      <w:r w:rsidR="003870EC" w:rsidRPr="005376F9">
        <w:rPr>
          <w:color w:val="000000"/>
        </w:rPr>
        <w:t>сова стойност 881</w:t>
      </w:r>
      <w:r w:rsidR="00507FEA" w:rsidRPr="005376F9">
        <w:rPr>
          <w:color w:val="000000"/>
        </w:rPr>
        <w:t xml:space="preserve"> </w:t>
      </w:r>
      <w:r w:rsidR="003870EC" w:rsidRPr="005376F9">
        <w:rPr>
          <w:color w:val="000000"/>
        </w:rPr>
        <w:t>хил. лева.</w:t>
      </w:r>
    </w:p>
    <w:p w:rsidR="00233A47" w:rsidRPr="005376F9" w:rsidRDefault="00233A47" w:rsidP="003E190E">
      <w:pPr>
        <w:pStyle w:val="ListParagraph"/>
        <w:numPr>
          <w:ilvl w:val="0"/>
          <w:numId w:val="11"/>
        </w:numPr>
        <w:spacing w:line="276" w:lineRule="auto"/>
        <w:jc w:val="both"/>
        <w:rPr>
          <w:color w:val="000000"/>
        </w:rPr>
      </w:pPr>
      <w:r w:rsidRPr="005376F9">
        <w:rPr>
          <w:color w:val="000000"/>
        </w:rPr>
        <w:t xml:space="preserve">Интерконтейнер- в размер на </w:t>
      </w:r>
      <w:r w:rsidR="00432490" w:rsidRPr="005376F9">
        <w:rPr>
          <w:color w:val="000000"/>
        </w:rPr>
        <w:t>1 477 хил. лева</w:t>
      </w:r>
      <w:r w:rsidR="00533F87" w:rsidRPr="005376F9">
        <w:rPr>
          <w:color w:val="000000"/>
        </w:rPr>
        <w:t>. Дружеството е в процес на ликвидация. Все още няма яснота какъв размер от нашето вземане може да бъде събрано</w:t>
      </w:r>
      <w:r w:rsidR="00370FE4" w:rsidRPr="005376F9">
        <w:rPr>
          <w:color w:val="000000"/>
        </w:rPr>
        <w:t>;</w:t>
      </w:r>
      <w:r w:rsidR="00502B4E" w:rsidRPr="005376F9">
        <w:rPr>
          <w:color w:val="000000"/>
        </w:rPr>
        <w:t xml:space="preserve"> Направена е обезценка. </w:t>
      </w:r>
    </w:p>
    <w:p w:rsidR="003102AD" w:rsidRPr="005376F9" w:rsidRDefault="0059322D" w:rsidP="003E190E">
      <w:pPr>
        <w:pStyle w:val="ListParagraph"/>
        <w:numPr>
          <w:ilvl w:val="0"/>
          <w:numId w:val="11"/>
        </w:numPr>
        <w:spacing w:line="276" w:lineRule="auto"/>
        <w:jc w:val="both"/>
        <w:rPr>
          <w:color w:val="000000"/>
        </w:rPr>
      </w:pPr>
      <w:r w:rsidRPr="005376F9">
        <w:rPr>
          <w:color w:val="000000"/>
        </w:rPr>
        <w:t>ДП ТСВ</w:t>
      </w:r>
      <w:r w:rsidR="005376F9" w:rsidRPr="005376F9">
        <w:rPr>
          <w:color w:val="000000"/>
        </w:rPr>
        <w:t xml:space="preserve"> </w:t>
      </w:r>
      <w:r w:rsidRPr="005376F9">
        <w:rPr>
          <w:color w:val="000000"/>
        </w:rPr>
        <w:t>-</w:t>
      </w:r>
      <w:r w:rsidR="005376F9" w:rsidRPr="005376F9">
        <w:rPr>
          <w:color w:val="000000"/>
        </w:rPr>
        <w:t xml:space="preserve"> </w:t>
      </w:r>
      <w:r w:rsidRPr="005376F9">
        <w:rPr>
          <w:color w:val="000000"/>
        </w:rPr>
        <w:t>в размер на 718</w:t>
      </w:r>
      <w:r w:rsidR="003102AD" w:rsidRPr="005376F9">
        <w:rPr>
          <w:color w:val="000000"/>
        </w:rPr>
        <w:t xml:space="preserve"> хил. лева</w:t>
      </w:r>
      <w:r w:rsidRPr="005376F9">
        <w:rPr>
          <w:color w:val="000000"/>
        </w:rPr>
        <w:t>,</w:t>
      </w:r>
      <w:r w:rsidR="003102AD" w:rsidRPr="005376F9">
        <w:rPr>
          <w:color w:val="000000"/>
        </w:rPr>
        <w:t xml:space="preserve"> балансова стойност след направена обезценка в размер на 394 хил. лева;</w:t>
      </w:r>
      <w:r w:rsidR="00502B4E" w:rsidRPr="005376F9">
        <w:rPr>
          <w:color w:val="000000"/>
        </w:rPr>
        <w:t xml:space="preserve"> Остава 32</w:t>
      </w:r>
      <w:r w:rsidR="0067341C" w:rsidRPr="005376F9">
        <w:rPr>
          <w:color w:val="000000"/>
        </w:rPr>
        <w:t>4</w:t>
      </w:r>
      <w:r w:rsidR="00502B4E" w:rsidRPr="005376F9">
        <w:rPr>
          <w:color w:val="000000"/>
        </w:rPr>
        <w:t xml:space="preserve"> хил. лева балансова стойност.</w:t>
      </w:r>
    </w:p>
    <w:p w:rsidR="00AB75BB" w:rsidRDefault="00C66CA1" w:rsidP="00AB75BB">
      <w:pPr>
        <w:pStyle w:val="ListParagraph"/>
        <w:numPr>
          <w:ilvl w:val="0"/>
          <w:numId w:val="11"/>
        </w:numPr>
        <w:spacing w:line="276" w:lineRule="auto"/>
        <w:jc w:val="both"/>
        <w:rPr>
          <w:color w:val="000000"/>
        </w:rPr>
      </w:pPr>
      <w:r w:rsidRPr="002A47A1">
        <w:rPr>
          <w:color w:val="000000"/>
        </w:rPr>
        <w:t>Оптима ту</w:t>
      </w:r>
      <w:r w:rsidR="00017F3B" w:rsidRPr="002A47A1">
        <w:rPr>
          <w:color w:val="000000"/>
        </w:rPr>
        <w:t>рс –</w:t>
      </w:r>
      <w:r w:rsidR="002D4FC6" w:rsidRPr="002A47A1">
        <w:rPr>
          <w:color w:val="000000"/>
        </w:rPr>
        <w:t xml:space="preserve"> </w:t>
      </w:r>
      <w:r w:rsidR="00903AF2" w:rsidRPr="002A47A1">
        <w:rPr>
          <w:color w:val="000000"/>
        </w:rPr>
        <w:t xml:space="preserve">вземането е в размер на </w:t>
      </w:r>
      <w:r w:rsidR="006C41A7" w:rsidRPr="002A47A1">
        <w:rPr>
          <w:color w:val="000000"/>
        </w:rPr>
        <w:t xml:space="preserve">361 </w:t>
      </w:r>
      <w:r w:rsidR="00233A47" w:rsidRPr="002A47A1">
        <w:rPr>
          <w:color w:val="000000"/>
        </w:rPr>
        <w:t>хил. лева</w:t>
      </w:r>
      <w:r w:rsidR="00370FE4" w:rsidRPr="002A47A1">
        <w:rPr>
          <w:color w:val="000000"/>
        </w:rPr>
        <w:t>. Предстои да се вземе решение за завеждане на съдебно дело.</w:t>
      </w:r>
      <w:r w:rsidR="00502B4E" w:rsidRPr="002A47A1">
        <w:rPr>
          <w:color w:val="000000"/>
        </w:rPr>
        <w:t xml:space="preserve"> Направена е обезценка на </w:t>
      </w:r>
      <w:r w:rsidR="0067341C" w:rsidRPr="002A47A1">
        <w:rPr>
          <w:color w:val="000000"/>
        </w:rPr>
        <w:t>147</w:t>
      </w:r>
      <w:r w:rsidR="00502B4E" w:rsidRPr="002A47A1">
        <w:rPr>
          <w:color w:val="000000"/>
        </w:rPr>
        <w:t xml:space="preserve"> хил. лева, остатък по баланс 214 хил. лева.</w:t>
      </w:r>
    </w:p>
    <w:p w:rsidR="002A47A1" w:rsidRPr="002A47A1" w:rsidRDefault="002A47A1" w:rsidP="002A47A1">
      <w:pPr>
        <w:pStyle w:val="ListParagraph"/>
        <w:spacing w:line="276" w:lineRule="auto"/>
        <w:ind w:left="720"/>
        <w:jc w:val="both"/>
        <w:rPr>
          <w:color w:val="000000"/>
        </w:rPr>
      </w:pPr>
    </w:p>
    <w:p w:rsidR="00432490" w:rsidRPr="005376F9" w:rsidRDefault="00B66A03" w:rsidP="00867916">
      <w:pPr>
        <w:pStyle w:val="ListParagraph"/>
        <w:spacing w:line="276" w:lineRule="auto"/>
        <w:ind w:left="644"/>
        <w:jc w:val="both"/>
        <w:rPr>
          <w:i/>
          <w:color w:val="000000"/>
        </w:rPr>
      </w:pPr>
      <w:r w:rsidRPr="005376F9">
        <w:rPr>
          <w:i/>
          <w:color w:val="000000"/>
        </w:rPr>
        <w:t>Изменение се наблюдава при</w:t>
      </w:r>
      <w:r w:rsidR="0067341C" w:rsidRPr="005376F9">
        <w:rPr>
          <w:i/>
          <w:color w:val="000000"/>
        </w:rPr>
        <w:t xml:space="preserve"> вземания от следните контрагенти</w:t>
      </w:r>
      <w:r w:rsidRPr="005376F9">
        <w:rPr>
          <w:i/>
          <w:color w:val="000000"/>
        </w:rPr>
        <w:t>:</w:t>
      </w:r>
    </w:p>
    <w:p w:rsidR="00F57710" w:rsidRPr="005376F9" w:rsidRDefault="00291424" w:rsidP="002A47A1">
      <w:pPr>
        <w:pStyle w:val="ListParagraph"/>
        <w:numPr>
          <w:ilvl w:val="0"/>
          <w:numId w:val="12"/>
        </w:numPr>
        <w:spacing w:line="276" w:lineRule="auto"/>
        <w:ind w:hanging="578"/>
        <w:jc w:val="both"/>
        <w:rPr>
          <w:color w:val="000000"/>
        </w:rPr>
      </w:pPr>
      <w:r w:rsidRPr="005376F9">
        <w:rPr>
          <w:color w:val="000000"/>
        </w:rPr>
        <w:t>ДП НК „ЖИ” –</w:t>
      </w:r>
      <w:r w:rsidR="00682E94" w:rsidRPr="005376F9">
        <w:rPr>
          <w:color w:val="000000"/>
        </w:rPr>
        <w:t xml:space="preserve"> </w:t>
      </w:r>
      <w:r w:rsidRPr="005376F9">
        <w:rPr>
          <w:color w:val="000000"/>
        </w:rPr>
        <w:t xml:space="preserve">увеличено вземане с </w:t>
      </w:r>
      <w:r w:rsidR="0067341C" w:rsidRPr="005376F9">
        <w:rPr>
          <w:color w:val="000000"/>
        </w:rPr>
        <w:t>42 хил. лева;</w:t>
      </w:r>
    </w:p>
    <w:p w:rsidR="00D700AF" w:rsidRPr="002A47A1" w:rsidRDefault="00D700AF" w:rsidP="002A47A1">
      <w:pPr>
        <w:pStyle w:val="ListParagraph"/>
        <w:numPr>
          <w:ilvl w:val="0"/>
          <w:numId w:val="12"/>
        </w:numPr>
        <w:spacing w:line="276" w:lineRule="auto"/>
        <w:ind w:hanging="578"/>
        <w:jc w:val="both"/>
        <w:rPr>
          <w:color w:val="000000"/>
        </w:rPr>
      </w:pPr>
      <w:r w:rsidRPr="002A47A1">
        <w:rPr>
          <w:color w:val="000000"/>
        </w:rPr>
        <w:lastRenderedPageBreak/>
        <w:t xml:space="preserve">Ерида Трейд ЕАД Сф </w:t>
      </w:r>
      <w:r w:rsidR="0067341C" w:rsidRPr="002A47A1">
        <w:rPr>
          <w:color w:val="000000"/>
        </w:rPr>
        <w:t>– намалено вземане със 114 хил.лева.</w:t>
      </w:r>
    </w:p>
    <w:p w:rsidR="00AB75BB" w:rsidRPr="006755CE" w:rsidRDefault="00AB75BB" w:rsidP="002A47A1">
      <w:pPr>
        <w:pStyle w:val="ListParagraph"/>
        <w:numPr>
          <w:ilvl w:val="0"/>
          <w:numId w:val="12"/>
        </w:numPr>
        <w:spacing w:line="276" w:lineRule="auto"/>
        <w:ind w:hanging="578"/>
        <w:jc w:val="both"/>
        <w:rPr>
          <w:color w:val="000000"/>
        </w:rPr>
      </w:pPr>
      <w:r w:rsidRPr="006755CE">
        <w:rPr>
          <w:color w:val="000000"/>
        </w:rPr>
        <w:t>Краткосрочни вземания от СЛ във валута</w:t>
      </w:r>
      <w:r w:rsidRPr="006755CE">
        <w:rPr>
          <w:color w:val="000000"/>
          <w:lang w:val="en-US"/>
        </w:rPr>
        <w:t>(</w:t>
      </w:r>
      <w:r w:rsidRPr="006755CE">
        <w:rPr>
          <w:color w:val="000000"/>
        </w:rPr>
        <w:t>по сключено споразумение от 2013 г. „БДЖ- ПП” ЕООД поема изцяло за своя сметка изплащането на дължими суми на Заемодателя „КфВ ИПЕКС – Банк ГмбХ”,при изключване на солидарната отговорност на „ХБДЖ” ЕАД</w:t>
      </w:r>
      <w:r w:rsidR="00545019">
        <w:rPr>
          <w:color w:val="000000"/>
        </w:rPr>
        <w:t>, като за поетите задължение от „БДЖ-Пътнически превози” ЕООД по сключените Финансови споразумения за финансиране доставката на 25 броя ЕМВ и 25 броя ДМВ, дружеството формира задължение към „ХБДЖ”ЕАД до размера на прехвърлените му права с договор за преобразуване от 24.01.2011 г., равняващо се на задълженията на „ХБДЖ” ЕАД към 24.05.2011 г. към „КфВ ИПЕКС- Банк ГмбХ”</w:t>
      </w:r>
      <w:r w:rsidRPr="006755CE">
        <w:rPr>
          <w:color w:val="000000"/>
          <w:lang w:val="en-US"/>
        </w:rPr>
        <w:t>)</w:t>
      </w:r>
      <w:r w:rsidR="006755CE">
        <w:rPr>
          <w:color w:val="000000"/>
        </w:rPr>
        <w:t xml:space="preserve">. </w:t>
      </w:r>
      <w:r w:rsidRPr="006755CE">
        <w:rPr>
          <w:color w:val="000000"/>
        </w:rPr>
        <w:t xml:space="preserve"> Към 30.09 са в общ размер на 33 213 хил.лева, от които:</w:t>
      </w:r>
    </w:p>
    <w:p w:rsidR="00AB75BB" w:rsidRPr="006755CE" w:rsidRDefault="00AB75BB" w:rsidP="006E3A10">
      <w:pPr>
        <w:pStyle w:val="ListParagraph"/>
        <w:numPr>
          <w:ilvl w:val="0"/>
          <w:numId w:val="13"/>
        </w:numPr>
        <w:spacing w:line="276" w:lineRule="auto"/>
        <w:ind w:hanging="294"/>
        <w:jc w:val="both"/>
        <w:rPr>
          <w:color w:val="000000"/>
        </w:rPr>
      </w:pPr>
      <w:r w:rsidRPr="006755CE">
        <w:rPr>
          <w:color w:val="000000"/>
        </w:rPr>
        <w:t xml:space="preserve">28 168 хил.лева – Банка </w:t>
      </w:r>
      <w:r w:rsidRPr="006755CE">
        <w:rPr>
          <w:color w:val="000000"/>
          <w:lang w:val="en-US"/>
        </w:rPr>
        <w:t>KFW EMB 11998-01-85</w:t>
      </w:r>
    </w:p>
    <w:p w:rsidR="00AB75BB" w:rsidRPr="006755CE" w:rsidRDefault="00AB75BB" w:rsidP="006E3A10">
      <w:pPr>
        <w:pStyle w:val="ListParagraph"/>
        <w:numPr>
          <w:ilvl w:val="0"/>
          <w:numId w:val="13"/>
        </w:numPr>
        <w:spacing w:line="276" w:lineRule="auto"/>
        <w:ind w:hanging="294"/>
        <w:jc w:val="both"/>
        <w:rPr>
          <w:color w:val="000000"/>
        </w:rPr>
      </w:pPr>
      <w:r w:rsidRPr="006755CE">
        <w:rPr>
          <w:color w:val="000000"/>
        </w:rPr>
        <w:t xml:space="preserve">  </w:t>
      </w:r>
      <w:r w:rsidRPr="006755CE">
        <w:rPr>
          <w:color w:val="000000"/>
          <w:lang w:val="en-US"/>
        </w:rPr>
        <w:t xml:space="preserve">5 045 </w:t>
      </w:r>
      <w:r w:rsidRPr="006755CE">
        <w:rPr>
          <w:color w:val="000000"/>
        </w:rPr>
        <w:t>хил.лева – ПИБ</w:t>
      </w:r>
    </w:p>
    <w:p w:rsidR="007C5E44" w:rsidRDefault="00AB75BB" w:rsidP="00037F6B">
      <w:pPr>
        <w:spacing w:line="276" w:lineRule="auto"/>
        <w:ind w:left="927"/>
        <w:jc w:val="both"/>
        <w:rPr>
          <w:color w:val="000000"/>
        </w:rPr>
      </w:pPr>
      <w:r w:rsidRPr="006755CE">
        <w:rPr>
          <w:color w:val="000000"/>
        </w:rPr>
        <w:t>Към 31.12.2015 са били в общ размер на 84 088 хил.лева,или се наблюдава намаление от 50 875 хил.лева</w:t>
      </w:r>
    </w:p>
    <w:p w:rsidR="00037F6B" w:rsidRPr="000537BF" w:rsidRDefault="00037F6B" w:rsidP="00037F6B">
      <w:pPr>
        <w:spacing w:line="276" w:lineRule="auto"/>
        <w:ind w:left="927"/>
        <w:jc w:val="both"/>
        <w:rPr>
          <w:color w:val="000000"/>
          <w:lang w:val="en-US"/>
        </w:rPr>
      </w:pPr>
    </w:p>
    <w:p w:rsidR="004A31FB" w:rsidRDefault="00D64104" w:rsidP="00BF7966">
      <w:pPr>
        <w:spacing w:line="276" w:lineRule="auto"/>
        <w:jc w:val="both"/>
        <w:rPr>
          <w:b/>
          <w:szCs w:val="28"/>
        </w:rPr>
      </w:pPr>
      <w:r w:rsidRPr="004A31FB">
        <w:rPr>
          <w:b/>
          <w:szCs w:val="28"/>
        </w:rPr>
        <w:t xml:space="preserve"> </w:t>
      </w:r>
      <w:r w:rsidR="00C66CA1" w:rsidRPr="004A31FB">
        <w:rPr>
          <w:b/>
          <w:szCs w:val="28"/>
        </w:rPr>
        <w:t>Анализ на задълженията</w:t>
      </w:r>
    </w:p>
    <w:p w:rsidR="00292A96" w:rsidRPr="004A31FB" w:rsidRDefault="00292A96" w:rsidP="00BF7966">
      <w:pPr>
        <w:spacing w:line="276" w:lineRule="auto"/>
        <w:jc w:val="both"/>
        <w:rPr>
          <w:b/>
          <w:szCs w:val="28"/>
        </w:rPr>
      </w:pPr>
    </w:p>
    <w:p w:rsidR="00060D84" w:rsidRDefault="00863C2A" w:rsidP="006755CE">
      <w:pPr>
        <w:pStyle w:val="ListParagraph"/>
        <w:spacing w:line="276" w:lineRule="auto"/>
        <w:ind w:left="720"/>
        <w:rPr>
          <w:b/>
          <w:i/>
        </w:rPr>
      </w:pPr>
      <w:r w:rsidRPr="00BF7299">
        <w:rPr>
          <w:b/>
          <w:i/>
        </w:rPr>
        <w:t>Търговски задължения</w:t>
      </w:r>
    </w:p>
    <w:tbl>
      <w:tblPr>
        <w:tblW w:w="5000" w:type="pct"/>
        <w:tblCellMar>
          <w:left w:w="70" w:type="dxa"/>
          <w:right w:w="70" w:type="dxa"/>
        </w:tblCellMar>
        <w:tblLook w:val="04A0"/>
      </w:tblPr>
      <w:tblGrid>
        <w:gridCol w:w="2005"/>
        <w:gridCol w:w="1078"/>
        <w:gridCol w:w="1310"/>
        <w:gridCol w:w="1353"/>
        <w:gridCol w:w="1394"/>
        <w:gridCol w:w="1437"/>
        <w:gridCol w:w="1627"/>
      </w:tblGrid>
      <w:tr w:rsidR="00060D84" w:rsidRPr="00060D84" w:rsidTr="00060D84">
        <w:trPr>
          <w:trHeight w:val="255"/>
        </w:trPr>
        <w:tc>
          <w:tcPr>
            <w:tcW w:w="983" w:type="pct"/>
            <w:vMerge w:val="restart"/>
            <w:tcBorders>
              <w:top w:val="nil"/>
              <w:left w:val="nil"/>
              <w:bottom w:val="nil"/>
              <w:right w:val="nil"/>
            </w:tcBorders>
            <w:shd w:val="clear" w:color="000000" w:fill="BFBFBF"/>
            <w:vAlign w:val="bottom"/>
            <w:hideMark/>
          </w:tcPr>
          <w:p w:rsidR="00060D84" w:rsidRPr="00060D84" w:rsidRDefault="00060D84" w:rsidP="00060D84">
            <w:pPr>
              <w:jc w:val="center"/>
              <w:rPr>
                <w:rFonts w:ascii="Calibri" w:eastAsia="Times New Roman" w:hAnsi="Calibri" w:cs="Calibri"/>
                <w:b/>
                <w:bCs/>
                <w:sz w:val="18"/>
                <w:szCs w:val="18"/>
                <w:lang w:eastAsia="bg-BG"/>
              </w:rPr>
            </w:pPr>
            <w:r w:rsidRPr="00060D84">
              <w:rPr>
                <w:rFonts w:ascii="Calibri" w:eastAsia="Times New Roman" w:hAnsi="Calibri" w:cs="Calibri"/>
                <w:b/>
                <w:bCs/>
                <w:sz w:val="18"/>
                <w:szCs w:val="18"/>
                <w:lang w:eastAsia="bg-BG"/>
              </w:rPr>
              <w:t>Задължения по контрагенти</w:t>
            </w:r>
          </w:p>
        </w:tc>
        <w:tc>
          <w:tcPr>
            <w:tcW w:w="528" w:type="pct"/>
            <w:vMerge w:val="restart"/>
            <w:tcBorders>
              <w:top w:val="nil"/>
              <w:left w:val="nil"/>
              <w:bottom w:val="nil"/>
              <w:right w:val="nil"/>
            </w:tcBorders>
            <w:shd w:val="clear" w:color="000000" w:fill="BFBFBF"/>
            <w:vAlign w:val="bottom"/>
            <w:hideMark/>
          </w:tcPr>
          <w:p w:rsidR="00060D84" w:rsidRPr="00060D84" w:rsidRDefault="00060D84" w:rsidP="00060D84">
            <w:pPr>
              <w:jc w:val="center"/>
              <w:rPr>
                <w:rFonts w:ascii="Calibri" w:eastAsia="Times New Roman" w:hAnsi="Calibri" w:cs="Calibri"/>
                <w:b/>
                <w:bCs/>
                <w:sz w:val="18"/>
                <w:szCs w:val="18"/>
                <w:lang w:eastAsia="bg-BG"/>
              </w:rPr>
            </w:pPr>
            <w:r w:rsidRPr="00060D84">
              <w:rPr>
                <w:rFonts w:ascii="Calibri" w:eastAsia="Times New Roman" w:hAnsi="Calibri" w:cs="Calibri"/>
                <w:b/>
                <w:bCs/>
                <w:sz w:val="18"/>
                <w:szCs w:val="18"/>
                <w:lang w:eastAsia="bg-BG"/>
              </w:rPr>
              <w:t>Общ размер 30.09.2016</w:t>
            </w:r>
          </w:p>
        </w:tc>
        <w:tc>
          <w:tcPr>
            <w:tcW w:w="1988" w:type="pct"/>
            <w:gridSpan w:val="3"/>
            <w:tcBorders>
              <w:top w:val="nil"/>
              <w:left w:val="nil"/>
              <w:bottom w:val="nil"/>
              <w:right w:val="nil"/>
            </w:tcBorders>
            <w:shd w:val="clear" w:color="000000" w:fill="BFBFBF"/>
            <w:vAlign w:val="bottom"/>
            <w:hideMark/>
          </w:tcPr>
          <w:p w:rsidR="00060D84" w:rsidRPr="00060D84" w:rsidRDefault="00060D84" w:rsidP="00060D84">
            <w:pPr>
              <w:jc w:val="center"/>
              <w:rPr>
                <w:rFonts w:ascii="Calibri" w:eastAsia="Times New Roman" w:hAnsi="Calibri" w:cs="Calibri"/>
                <w:b/>
                <w:bCs/>
                <w:sz w:val="18"/>
                <w:szCs w:val="18"/>
                <w:lang w:eastAsia="bg-BG"/>
              </w:rPr>
            </w:pPr>
            <w:r w:rsidRPr="00060D84">
              <w:rPr>
                <w:rFonts w:ascii="Calibri" w:eastAsia="Times New Roman" w:hAnsi="Calibri" w:cs="Calibri"/>
                <w:b/>
                <w:bCs/>
                <w:sz w:val="18"/>
                <w:szCs w:val="18"/>
                <w:lang w:eastAsia="bg-BG"/>
              </w:rPr>
              <w:t>Възраст на задълженията</w:t>
            </w:r>
          </w:p>
        </w:tc>
        <w:tc>
          <w:tcPr>
            <w:tcW w:w="704" w:type="pct"/>
            <w:vMerge w:val="restart"/>
            <w:tcBorders>
              <w:top w:val="nil"/>
              <w:left w:val="nil"/>
              <w:bottom w:val="nil"/>
              <w:right w:val="nil"/>
            </w:tcBorders>
            <w:shd w:val="clear" w:color="000000" w:fill="BFBFBF"/>
            <w:vAlign w:val="bottom"/>
            <w:hideMark/>
          </w:tcPr>
          <w:p w:rsidR="00060D84" w:rsidRPr="00060D84" w:rsidRDefault="00060D84" w:rsidP="00060D84">
            <w:pPr>
              <w:jc w:val="center"/>
              <w:rPr>
                <w:rFonts w:ascii="Calibri" w:eastAsia="Times New Roman" w:hAnsi="Calibri" w:cs="Calibri"/>
                <w:b/>
                <w:bCs/>
                <w:sz w:val="18"/>
                <w:szCs w:val="18"/>
                <w:lang w:eastAsia="bg-BG"/>
              </w:rPr>
            </w:pPr>
            <w:r w:rsidRPr="00060D84">
              <w:rPr>
                <w:rFonts w:ascii="Calibri" w:eastAsia="Times New Roman" w:hAnsi="Calibri" w:cs="Calibri"/>
                <w:b/>
                <w:bCs/>
                <w:sz w:val="18"/>
                <w:szCs w:val="18"/>
                <w:lang w:eastAsia="bg-BG"/>
              </w:rPr>
              <w:t>Просрочени задължения</w:t>
            </w:r>
          </w:p>
        </w:tc>
        <w:tc>
          <w:tcPr>
            <w:tcW w:w="797" w:type="pct"/>
            <w:vMerge w:val="restart"/>
            <w:tcBorders>
              <w:top w:val="nil"/>
              <w:left w:val="nil"/>
              <w:bottom w:val="nil"/>
              <w:right w:val="nil"/>
            </w:tcBorders>
            <w:shd w:val="clear" w:color="000000" w:fill="BFBFBF"/>
            <w:vAlign w:val="bottom"/>
            <w:hideMark/>
          </w:tcPr>
          <w:p w:rsidR="00060D84" w:rsidRPr="00060D84" w:rsidRDefault="00060D84" w:rsidP="00060D84">
            <w:pPr>
              <w:jc w:val="center"/>
              <w:rPr>
                <w:rFonts w:ascii="Calibri" w:eastAsia="Times New Roman" w:hAnsi="Calibri" w:cs="Calibri"/>
                <w:b/>
                <w:bCs/>
                <w:sz w:val="18"/>
                <w:szCs w:val="18"/>
                <w:lang w:eastAsia="bg-BG"/>
              </w:rPr>
            </w:pPr>
            <w:r w:rsidRPr="00060D84">
              <w:rPr>
                <w:rFonts w:ascii="Calibri" w:eastAsia="Times New Roman" w:hAnsi="Calibri" w:cs="Calibri"/>
                <w:b/>
                <w:bCs/>
                <w:sz w:val="18"/>
                <w:szCs w:val="18"/>
                <w:lang w:eastAsia="bg-BG"/>
              </w:rPr>
              <w:t>Общ размер 31.12.2015</w:t>
            </w:r>
          </w:p>
        </w:tc>
      </w:tr>
      <w:tr w:rsidR="00060D84" w:rsidRPr="00060D84" w:rsidTr="00060D84">
        <w:trPr>
          <w:trHeight w:val="255"/>
        </w:trPr>
        <w:tc>
          <w:tcPr>
            <w:tcW w:w="983" w:type="pct"/>
            <w:vMerge/>
            <w:tcBorders>
              <w:top w:val="nil"/>
              <w:left w:val="nil"/>
              <w:bottom w:val="nil"/>
              <w:right w:val="nil"/>
            </w:tcBorders>
            <w:vAlign w:val="center"/>
            <w:hideMark/>
          </w:tcPr>
          <w:p w:rsidR="00060D84" w:rsidRPr="00060D84" w:rsidRDefault="00060D84" w:rsidP="00060D84">
            <w:pPr>
              <w:rPr>
                <w:rFonts w:ascii="Calibri" w:eastAsia="Times New Roman" w:hAnsi="Calibri" w:cs="Calibri"/>
                <w:b/>
                <w:bCs/>
                <w:sz w:val="18"/>
                <w:szCs w:val="18"/>
                <w:lang w:eastAsia="bg-BG"/>
              </w:rPr>
            </w:pPr>
          </w:p>
        </w:tc>
        <w:tc>
          <w:tcPr>
            <w:tcW w:w="528" w:type="pct"/>
            <w:vMerge/>
            <w:tcBorders>
              <w:top w:val="nil"/>
              <w:left w:val="nil"/>
              <w:bottom w:val="nil"/>
              <w:right w:val="nil"/>
            </w:tcBorders>
            <w:vAlign w:val="center"/>
            <w:hideMark/>
          </w:tcPr>
          <w:p w:rsidR="00060D84" w:rsidRPr="00060D84" w:rsidRDefault="00060D84" w:rsidP="00060D84">
            <w:pPr>
              <w:rPr>
                <w:rFonts w:ascii="Calibri" w:eastAsia="Times New Roman" w:hAnsi="Calibri" w:cs="Calibri"/>
                <w:b/>
                <w:bCs/>
                <w:sz w:val="18"/>
                <w:szCs w:val="18"/>
                <w:lang w:eastAsia="bg-BG"/>
              </w:rPr>
            </w:pPr>
          </w:p>
        </w:tc>
        <w:tc>
          <w:tcPr>
            <w:tcW w:w="642" w:type="pct"/>
            <w:tcBorders>
              <w:top w:val="nil"/>
              <w:left w:val="nil"/>
              <w:bottom w:val="nil"/>
              <w:right w:val="nil"/>
            </w:tcBorders>
            <w:shd w:val="clear" w:color="000000" w:fill="BFBFBF"/>
            <w:vAlign w:val="bottom"/>
            <w:hideMark/>
          </w:tcPr>
          <w:p w:rsidR="00060D84" w:rsidRPr="00060D84" w:rsidRDefault="00060D84" w:rsidP="00060D84">
            <w:pPr>
              <w:jc w:val="right"/>
              <w:rPr>
                <w:rFonts w:ascii="Calibri" w:eastAsia="Times New Roman" w:hAnsi="Calibri" w:cs="Calibri"/>
                <w:b/>
                <w:bCs/>
                <w:sz w:val="18"/>
                <w:szCs w:val="18"/>
                <w:lang w:eastAsia="bg-BG"/>
              </w:rPr>
            </w:pPr>
            <w:r w:rsidRPr="00060D84">
              <w:rPr>
                <w:rFonts w:ascii="Calibri" w:eastAsia="Times New Roman" w:hAnsi="Calibri" w:cs="Calibri"/>
                <w:b/>
                <w:bCs/>
                <w:sz w:val="18"/>
                <w:szCs w:val="18"/>
                <w:lang w:eastAsia="bg-BG"/>
              </w:rPr>
              <w:t>до 3 мес.</w:t>
            </w:r>
          </w:p>
        </w:tc>
        <w:tc>
          <w:tcPr>
            <w:tcW w:w="663" w:type="pct"/>
            <w:tcBorders>
              <w:top w:val="nil"/>
              <w:left w:val="nil"/>
              <w:bottom w:val="nil"/>
              <w:right w:val="nil"/>
            </w:tcBorders>
            <w:shd w:val="clear" w:color="000000" w:fill="BFBFBF"/>
            <w:vAlign w:val="bottom"/>
            <w:hideMark/>
          </w:tcPr>
          <w:p w:rsidR="00060D84" w:rsidRPr="00060D84" w:rsidRDefault="00060D84" w:rsidP="00060D84">
            <w:pPr>
              <w:jc w:val="right"/>
              <w:rPr>
                <w:rFonts w:ascii="Calibri" w:eastAsia="Times New Roman" w:hAnsi="Calibri" w:cs="Calibri"/>
                <w:b/>
                <w:bCs/>
                <w:sz w:val="18"/>
                <w:szCs w:val="18"/>
                <w:lang w:eastAsia="bg-BG"/>
              </w:rPr>
            </w:pPr>
            <w:r w:rsidRPr="00060D84">
              <w:rPr>
                <w:rFonts w:ascii="Calibri" w:eastAsia="Times New Roman" w:hAnsi="Calibri" w:cs="Calibri"/>
                <w:b/>
                <w:bCs/>
                <w:sz w:val="18"/>
                <w:szCs w:val="18"/>
                <w:lang w:eastAsia="bg-BG"/>
              </w:rPr>
              <w:t>до 6 мес.</w:t>
            </w:r>
          </w:p>
        </w:tc>
        <w:tc>
          <w:tcPr>
            <w:tcW w:w="683" w:type="pct"/>
            <w:tcBorders>
              <w:top w:val="nil"/>
              <w:left w:val="nil"/>
              <w:bottom w:val="nil"/>
              <w:right w:val="nil"/>
            </w:tcBorders>
            <w:shd w:val="clear" w:color="000000" w:fill="BFBFBF"/>
            <w:vAlign w:val="bottom"/>
            <w:hideMark/>
          </w:tcPr>
          <w:p w:rsidR="00060D84" w:rsidRPr="00060D84" w:rsidRDefault="00060D84" w:rsidP="00060D84">
            <w:pPr>
              <w:jc w:val="right"/>
              <w:rPr>
                <w:rFonts w:ascii="Calibri" w:eastAsia="Times New Roman" w:hAnsi="Calibri" w:cs="Calibri"/>
                <w:b/>
                <w:bCs/>
                <w:sz w:val="18"/>
                <w:szCs w:val="18"/>
                <w:lang w:eastAsia="bg-BG"/>
              </w:rPr>
            </w:pPr>
            <w:r w:rsidRPr="00060D84">
              <w:rPr>
                <w:rFonts w:ascii="Calibri" w:eastAsia="Times New Roman" w:hAnsi="Calibri" w:cs="Calibri"/>
                <w:b/>
                <w:bCs/>
                <w:sz w:val="18"/>
                <w:szCs w:val="18"/>
                <w:lang w:eastAsia="bg-BG"/>
              </w:rPr>
              <w:t>до 1 год.</w:t>
            </w:r>
          </w:p>
        </w:tc>
        <w:tc>
          <w:tcPr>
            <w:tcW w:w="704" w:type="pct"/>
            <w:vMerge/>
            <w:tcBorders>
              <w:top w:val="nil"/>
              <w:left w:val="nil"/>
              <w:bottom w:val="nil"/>
              <w:right w:val="nil"/>
            </w:tcBorders>
            <w:vAlign w:val="center"/>
            <w:hideMark/>
          </w:tcPr>
          <w:p w:rsidR="00060D84" w:rsidRPr="00060D84" w:rsidRDefault="00060D84" w:rsidP="00060D84">
            <w:pPr>
              <w:rPr>
                <w:rFonts w:ascii="Calibri" w:eastAsia="Times New Roman" w:hAnsi="Calibri" w:cs="Calibri"/>
                <w:b/>
                <w:bCs/>
                <w:sz w:val="18"/>
                <w:szCs w:val="18"/>
                <w:lang w:eastAsia="bg-BG"/>
              </w:rPr>
            </w:pPr>
          </w:p>
        </w:tc>
        <w:tc>
          <w:tcPr>
            <w:tcW w:w="797" w:type="pct"/>
            <w:vMerge/>
            <w:tcBorders>
              <w:top w:val="nil"/>
              <w:left w:val="nil"/>
              <w:bottom w:val="nil"/>
              <w:right w:val="nil"/>
            </w:tcBorders>
            <w:vAlign w:val="center"/>
            <w:hideMark/>
          </w:tcPr>
          <w:p w:rsidR="00060D84" w:rsidRPr="00060D84" w:rsidRDefault="00060D84" w:rsidP="00060D84">
            <w:pPr>
              <w:rPr>
                <w:rFonts w:ascii="Calibri" w:eastAsia="Times New Roman" w:hAnsi="Calibri" w:cs="Calibri"/>
                <w:b/>
                <w:bCs/>
                <w:sz w:val="18"/>
                <w:szCs w:val="18"/>
                <w:lang w:eastAsia="bg-BG"/>
              </w:rPr>
            </w:pPr>
          </w:p>
        </w:tc>
      </w:tr>
      <w:tr w:rsidR="00060D84" w:rsidRPr="00060D84" w:rsidTr="00060D84">
        <w:trPr>
          <w:trHeight w:val="255"/>
        </w:trPr>
        <w:tc>
          <w:tcPr>
            <w:tcW w:w="983" w:type="pct"/>
            <w:tcBorders>
              <w:top w:val="nil"/>
              <w:left w:val="nil"/>
              <w:bottom w:val="nil"/>
              <w:right w:val="nil"/>
            </w:tcBorders>
            <w:shd w:val="clear" w:color="auto" w:fill="auto"/>
            <w:vAlign w:val="bottom"/>
            <w:hideMark/>
          </w:tcPr>
          <w:p w:rsidR="00060D84" w:rsidRPr="00060D84" w:rsidRDefault="00060D84" w:rsidP="00060D84">
            <w:pPr>
              <w:rPr>
                <w:rFonts w:ascii="Calibri" w:eastAsia="Times New Roman" w:hAnsi="Calibri" w:cs="Calibri"/>
                <w:sz w:val="18"/>
                <w:szCs w:val="18"/>
                <w:lang w:eastAsia="bg-BG"/>
              </w:rPr>
            </w:pPr>
            <w:r w:rsidRPr="00060D84">
              <w:rPr>
                <w:rFonts w:ascii="Calibri" w:eastAsia="Times New Roman" w:hAnsi="Calibri" w:cs="Calibri"/>
                <w:sz w:val="18"/>
                <w:szCs w:val="18"/>
                <w:lang w:eastAsia="bg-BG"/>
              </w:rPr>
              <w:t>Задължения СЛ</w:t>
            </w:r>
          </w:p>
        </w:tc>
        <w:tc>
          <w:tcPr>
            <w:tcW w:w="528" w:type="pct"/>
            <w:tcBorders>
              <w:top w:val="nil"/>
              <w:left w:val="nil"/>
              <w:bottom w:val="nil"/>
              <w:right w:val="nil"/>
            </w:tcBorders>
            <w:shd w:val="clear" w:color="auto" w:fill="auto"/>
            <w:vAlign w:val="bottom"/>
            <w:hideMark/>
          </w:tcPr>
          <w:p w:rsidR="00060D84" w:rsidRPr="00060D84" w:rsidRDefault="00060D84" w:rsidP="00060D84">
            <w:pPr>
              <w:jc w:val="right"/>
              <w:rPr>
                <w:rFonts w:ascii="Calibri" w:eastAsia="Times New Roman" w:hAnsi="Calibri" w:cs="Calibri"/>
                <w:sz w:val="18"/>
                <w:szCs w:val="18"/>
                <w:lang w:eastAsia="bg-BG"/>
              </w:rPr>
            </w:pPr>
            <w:r w:rsidRPr="00060D84">
              <w:rPr>
                <w:rFonts w:ascii="Calibri" w:eastAsia="Times New Roman" w:hAnsi="Calibri" w:cs="Calibri"/>
                <w:sz w:val="18"/>
                <w:szCs w:val="18"/>
                <w:lang w:eastAsia="bg-BG"/>
              </w:rPr>
              <w:t>697</w:t>
            </w:r>
          </w:p>
        </w:tc>
        <w:tc>
          <w:tcPr>
            <w:tcW w:w="642" w:type="pct"/>
            <w:tcBorders>
              <w:top w:val="nil"/>
              <w:left w:val="nil"/>
              <w:bottom w:val="nil"/>
              <w:right w:val="nil"/>
            </w:tcBorders>
            <w:shd w:val="clear" w:color="auto" w:fill="auto"/>
            <w:vAlign w:val="bottom"/>
            <w:hideMark/>
          </w:tcPr>
          <w:p w:rsidR="00060D84" w:rsidRPr="00060D84" w:rsidRDefault="00060D84" w:rsidP="00060D84">
            <w:pPr>
              <w:jc w:val="right"/>
              <w:rPr>
                <w:rFonts w:ascii="Calibri" w:eastAsia="Times New Roman" w:hAnsi="Calibri" w:cs="Calibri"/>
                <w:sz w:val="18"/>
                <w:szCs w:val="18"/>
                <w:lang w:eastAsia="bg-BG"/>
              </w:rPr>
            </w:pPr>
            <w:r w:rsidRPr="00060D84">
              <w:rPr>
                <w:rFonts w:ascii="Calibri" w:eastAsia="Times New Roman" w:hAnsi="Calibri" w:cs="Calibri"/>
                <w:sz w:val="18"/>
                <w:szCs w:val="18"/>
                <w:lang w:eastAsia="bg-BG"/>
              </w:rPr>
              <w:t>697</w:t>
            </w:r>
          </w:p>
        </w:tc>
        <w:tc>
          <w:tcPr>
            <w:tcW w:w="663" w:type="pct"/>
            <w:tcBorders>
              <w:top w:val="nil"/>
              <w:left w:val="nil"/>
              <w:bottom w:val="nil"/>
              <w:right w:val="nil"/>
            </w:tcBorders>
            <w:shd w:val="clear" w:color="auto" w:fill="auto"/>
            <w:vAlign w:val="bottom"/>
            <w:hideMark/>
          </w:tcPr>
          <w:p w:rsidR="00060D84" w:rsidRPr="00060D84" w:rsidRDefault="00060D84" w:rsidP="00060D84">
            <w:pPr>
              <w:jc w:val="right"/>
              <w:rPr>
                <w:rFonts w:ascii="Calibri" w:eastAsia="Times New Roman" w:hAnsi="Calibri" w:cs="Calibri"/>
                <w:sz w:val="18"/>
                <w:szCs w:val="18"/>
                <w:lang w:eastAsia="bg-BG"/>
              </w:rPr>
            </w:pPr>
          </w:p>
        </w:tc>
        <w:tc>
          <w:tcPr>
            <w:tcW w:w="683" w:type="pct"/>
            <w:tcBorders>
              <w:top w:val="nil"/>
              <w:left w:val="nil"/>
              <w:bottom w:val="nil"/>
              <w:right w:val="nil"/>
            </w:tcBorders>
            <w:shd w:val="clear" w:color="auto" w:fill="auto"/>
            <w:vAlign w:val="bottom"/>
            <w:hideMark/>
          </w:tcPr>
          <w:p w:rsidR="00060D84" w:rsidRPr="00060D84" w:rsidRDefault="00060D84" w:rsidP="00060D84">
            <w:pPr>
              <w:jc w:val="right"/>
              <w:rPr>
                <w:rFonts w:ascii="Calibri" w:eastAsia="Times New Roman" w:hAnsi="Calibri" w:cs="Calibri"/>
                <w:sz w:val="18"/>
                <w:szCs w:val="18"/>
                <w:lang w:eastAsia="bg-BG"/>
              </w:rPr>
            </w:pPr>
          </w:p>
        </w:tc>
        <w:tc>
          <w:tcPr>
            <w:tcW w:w="704" w:type="pct"/>
            <w:tcBorders>
              <w:top w:val="nil"/>
              <w:left w:val="nil"/>
              <w:bottom w:val="nil"/>
              <w:right w:val="nil"/>
            </w:tcBorders>
            <w:shd w:val="clear" w:color="auto" w:fill="auto"/>
            <w:vAlign w:val="bottom"/>
            <w:hideMark/>
          </w:tcPr>
          <w:p w:rsidR="00060D84" w:rsidRPr="00060D84" w:rsidRDefault="00060D84" w:rsidP="00060D84">
            <w:pPr>
              <w:jc w:val="right"/>
              <w:rPr>
                <w:rFonts w:ascii="Calibri" w:eastAsia="Times New Roman" w:hAnsi="Calibri" w:cs="Calibri"/>
                <w:sz w:val="18"/>
                <w:szCs w:val="18"/>
                <w:lang w:eastAsia="bg-BG"/>
              </w:rPr>
            </w:pPr>
            <w:r w:rsidRPr="00060D84">
              <w:rPr>
                <w:rFonts w:ascii="Calibri" w:eastAsia="Times New Roman" w:hAnsi="Calibri" w:cs="Calibri"/>
                <w:sz w:val="18"/>
                <w:szCs w:val="18"/>
                <w:lang w:eastAsia="bg-BG"/>
              </w:rPr>
              <w:t>0</w:t>
            </w:r>
          </w:p>
        </w:tc>
        <w:tc>
          <w:tcPr>
            <w:tcW w:w="797" w:type="pct"/>
            <w:tcBorders>
              <w:top w:val="nil"/>
              <w:left w:val="nil"/>
              <w:bottom w:val="nil"/>
              <w:right w:val="nil"/>
            </w:tcBorders>
            <w:shd w:val="clear" w:color="auto" w:fill="auto"/>
            <w:vAlign w:val="bottom"/>
            <w:hideMark/>
          </w:tcPr>
          <w:p w:rsidR="00060D84" w:rsidRPr="00060D84" w:rsidRDefault="00060D84" w:rsidP="00060D84">
            <w:pPr>
              <w:jc w:val="right"/>
              <w:rPr>
                <w:rFonts w:ascii="Calibri" w:eastAsia="Times New Roman" w:hAnsi="Calibri" w:cs="Calibri"/>
                <w:sz w:val="18"/>
                <w:szCs w:val="18"/>
                <w:lang w:eastAsia="bg-BG"/>
              </w:rPr>
            </w:pPr>
            <w:r w:rsidRPr="00060D84">
              <w:rPr>
                <w:rFonts w:ascii="Calibri" w:eastAsia="Times New Roman" w:hAnsi="Calibri" w:cs="Calibri"/>
                <w:sz w:val="18"/>
                <w:szCs w:val="18"/>
                <w:lang w:eastAsia="bg-BG"/>
              </w:rPr>
              <w:t>532</w:t>
            </w:r>
          </w:p>
        </w:tc>
      </w:tr>
      <w:tr w:rsidR="00060D84" w:rsidRPr="00060D84" w:rsidTr="00060D84">
        <w:trPr>
          <w:trHeight w:val="255"/>
        </w:trPr>
        <w:tc>
          <w:tcPr>
            <w:tcW w:w="983" w:type="pct"/>
            <w:tcBorders>
              <w:top w:val="nil"/>
              <w:left w:val="nil"/>
              <w:bottom w:val="nil"/>
              <w:right w:val="nil"/>
            </w:tcBorders>
            <w:shd w:val="clear" w:color="auto" w:fill="auto"/>
            <w:vAlign w:val="bottom"/>
            <w:hideMark/>
          </w:tcPr>
          <w:p w:rsidR="00060D84" w:rsidRPr="00060D84" w:rsidRDefault="00060D84" w:rsidP="00060D84">
            <w:pPr>
              <w:rPr>
                <w:rFonts w:ascii="Calibri" w:eastAsia="Times New Roman" w:hAnsi="Calibri" w:cs="Calibri"/>
                <w:sz w:val="18"/>
                <w:szCs w:val="18"/>
                <w:lang w:eastAsia="bg-BG"/>
              </w:rPr>
            </w:pPr>
            <w:r w:rsidRPr="00060D84">
              <w:rPr>
                <w:rFonts w:ascii="Calibri" w:eastAsia="Times New Roman" w:hAnsi="Calibri" w:cs="Calibri"/>
                <w:sz w:val="18"/>
                <w:szCs w:val="18"/>
                <w:lang w:eastAsia="bg-BG"/>
              </w:rPr>
              <w:t>ДП НК "ЖИ"</w:t>
            </w:r>
          </w:p>
        </w:tc>
        <w:tc>
          <w:tcPr>
            <w:tcW w:w="528" w:type="pct"/>
            <w:tcBorders>
              <w:top w:val="nil"/>
              <w:left w:val="nil"/>
              <w:bottom w:val="nil"/>
              <w:right w:val="nil"/>
            </w:tcBorders>
            <w:shd w:val="clear" w:color="auto" w:fill="auto"/>
            <w:vAlign w:val="bottom"/>
            <w:hideMark/>
          </w:tcPr>
          <w:p w:rsidR="00060D84" w:rsidRPr="00060D84" w:rsidRDefault="00060D84" w:rsidP="00060D84">
            <w:pPr>
              <w:jc w:val="right"/>
              <w:rPr>
                <w:rFonts w:ascii="Calibri" w:eastAsia="Times New Roman" w:hAnsi="Calibri" w:cs="Calibri"/>
                <w:sz w:val="18"/>
                <w:szCs w:val="18"/>
                <w:lang w:eastAsia="bg-BG"/>
              </w:rPr>
            </w:pPr>
            <w:r w:rsidRPr="00060D84">
              <w:rPr>
                <w:rFonts w:ascii="Calibri" w:eastAsia="Times New Roman" w:hAnsi="Calibri" w:cs="Calibri"/>
                <w:sz w:val="18"/>
                <w:szCs w:val="18"/>
                <w:lang w:eastAsia="bg-BG"/>
              </w:rPr>
              <w:t>26 781</w:t>
            </w:r>
          </w:p>
        </w:tc>
        <w:tc>
          <w:tcPr>
            <w:tcW w:w="642" w:type="pct"/>
            <w:tcBorders>
              <w:top w:val="nil"/>
              <w:left w:val="nil"/>
              <w:bottom w:val="nil"/>
              <w:right w:val="nil"/>
            </w:tcBorders>
            <w:shd w:val="clear" w:color="auto" w:fill="auto"/>
            <w:vAlign w:val="bottom"/>
            <w:hideMark/>
          </w:tcPr>
          <w:p w:rsidR="00060D84" w:rsidRPr="00060D84" w:rsidRDefault="00060D84" w:rsidP="00060D84">
            <w:pPr>
              <w:jc w:val="right"/>
              <w:rPr>
                <w:rFonts w:ascii="Calibri" w:eastAsia="Times New Roman" w:hAnsi="Calibri" w:cs="Calibri"/>
                <w:sz w:val="18"/>
                <w:szCs w:val="18"/>
                <w:lang w:eastAsia="bg-BG"/>
              </w:rPr>
            </w:pPr>
            <w:r w:rsidRPr="00060D84">
              <w:rPr>
                <w:rFonts w:ascii="Calibri" w:eastAsia="Times New Roman" w:hAnsi="Calibri" w:cs="Calibri"/>
                <w:sz w:val="18"/>
                <w:szCs w:val="18"/>
                <w:lang w:eastAsia="bg-BG"/>
              </w:rPr>
              <w:t>95</w:t>
            </w:r>
          </w:p>
        </w:tc>
        <w:tc>
          <w:tcPr>
            <w:tcW w:w="663" w:type="pct"/>
            <w:tcBorders>
              <w:top w:val="nil"/>
              <w:left w:val="nil"/>
              <w:bottom w:val="nil"/>
              <w:right w:val="nil"/>
            </w:tcBorders>
            <w:shd w:val="clear" w:color="auto" w:fill="auto"/>
            <w:vAlign w:val="bottom"/>
            <w:hideMark/>
          </w:tcPr>
          <w:p w:rsidR="00060D84" w:rsidRPr="00060D84" w:rsidRDefault="00060D84" w:rsidP="00060D84">
            <w:pPr>
              <w:jc w:val="right"/>
              <w:rPr>
                <w:rFonts w:ascii="Calibri" w:eastAsia="Times New Roman" w:hAnsi="Calibri" w:cs="Calibri"/>
                <w:sz w:val="18"/>
                <w:szCs w:val="18"/>
                <w:lang w:eastAsia="bg-BG"/>
              </w:rPr>
            </w:pPr>
            <w:r w:rsidRPr="00060D84">
              <w:rPr>
                <w:rFonts w:ascii="Calibri" w:eastAsia="Times New Roman" w:hAnsi="Calibri" w:cs="Calibri"/>
                <w:sz w:val="18"/>
                <w:szCs w:val="18"/>
                <w:lang w:eastAsia="bg-BG"/>
              </w:rPr>
              <w:t>175</w:t>
            </w:r>
          </w:p>
        </w:tc>
        <w:tc>
          <w:tcPr>
            <w:tcW w:w="683" w:type="pct"/>
            <w:tcBorders>
              <w:top w:val="nil"/>
              <w:left w:val="nil"/>
              <w:bottom w:val="nil"/>
              <w:right w:val="nil"/>
            </w:tcBorders>
            <w:shd w:val="clear" w:color="auto" w:fill="auto"/>
            <w:vAlign w:val="bottom"/>
            <w:hideMark/>
          </w:tcPr>
          <w:p w:rsidR="00060D84" w:rsidRPr="00060D84" w:rsidRDefault="00060D84" w:rsidP="00060D84">
            <w:pPr>
              <w:jc w:val="right"/>
              <w:rPr>
                <w:rFonts w:ascii="Calibri" w:eastAsia="Times New Roman" w:hAnsi="Calibri" w:cs="Calibri"/>
                <w:sz w:val="18"/>
                <w:szCs w:val="18"/>
                <w:lang w:eastAsia="bg-BG"/>
              </w:rPr>
            </w:pPr>
            <w:r w:rsidRPr="00060D84">
              <w:rPr>
                <w:rFonts w:ascii="Calibri" w:eastAsia="Times New Roman" w:hAnsi="Calibri" w:cs="Calibri"/>
                <w:sz w:val="18"/>
                <w:szCs w:val="18"/>
                <w:lang w:eastAsia="bg-BG"/>
              </w:rPr>
              <w:t>354</w:t>
            </w:r>
          </w:p>
        </w:tc>
        <w:tc>
          <w:tcPr>
            <w:tcW w:w="704" w:type="pct"/>
            <w:tcBorders>
              <w:top w:val="nil"/>
              <w:left w:val="nil"/>
              <w:bottom w:val="nil"/>
              <w:right w:val="nil"/>
            </w:tcBorders>
            <w:shd w:val="clear" w:color="auto" w:fill="auto"/>
            <w:vAlign w:val="bottom"/>
            <w:hideMark/>
          </w:tcPr>
          <w:p w:rsidR="00060D84" w:rsidRPr="00060D84" w:rsidRDefault="00060D84" w:rsidP="00060D84">
            <w:pPr>
              <w:jc w:val="right"/>
              <w:rPr>
                <w:rFonts w:ascii="Calibri" w:eastAsia="Times New Roman" w:hAnsi="Calibri" w:cs="Calibri"/>
                <w:sz w:val="18"/>
                <w:szCs w:val="18"/>
                <w:lang w:eastAsia="bg-BG"/>
              </w:rPr>
            </w:pPr>
            <w:r w:rsidRPr="00060D84">
              <w:rPr>
                <w:rFonts w:ascii="Calibri" w:eastAsia="Times New Roman" w:hAnsi="Calibri" w:cs="Calibri"/>
                <w:sz w:val="18"/>
                <w:szCs w:val="18"/>
                <w:lang w:eastAsia="bg-BG"/>
              </w:rPr>
              <w:t>26 157</w:t>
            </w:r>
          </w:p>
        </w:tc>
        <w:tc>
          <w:tcPr>
            <w:tcW w:w="797" w:type="pct"/>
            <w:tcBorders>
              <w:top w:val="nil"/>
              <w:left w:val="nil"/>
              <w:bottom w:val="nil"/>
              <w:right w:val="nil"/>
            </w:tcBorders>
            <w:shd w:val="clear" w:color="000000" w:fill="FFFFFF"/>
            <w:vAlign w:val="bottom"/>
            <w:hideMark/>
          </w:tcPr>
          <w:p w:rsidR="00060D84" w:rsidRPr="00060D84" w:rsidRDefault="00060D84" w:rsidP="00060D84">
            <w:pPr>
              <w:jc w:val="right"/>
              <w:rPr>
                <w:rFonts w:ascii="Calibri" w:eastAsia="Times New Roman" w:hAnsi="Calibri" w:cs="Calibri"/>
                <w:sz w:val="18"/>
                <w:szCs w:val="18"/>
                <w:lang w:eastAsia="bg-BG"/>
              </w:rPr>
            </w:pPr>
            <w:r w:rsidRPr="00060D84">
              <w:rPr>
                <w:rFonts w:ascii="Calibri" w:eastAsia="Times New Roman" w:hAnsi="Calibri" w:cs="Calibri"/>
                <w:sz w:val="18"/>
                <w:szCs w:val="18"/>
                <w:lang w:eastAsia="bg-BG"/>
              </w:rPr>
              <w:t>26 113</w:t>
            </w:r>
          </w:p>
        </w:tc>
      </w:tr>
      <w:tr w:rsidR="00060D84" w:rsidRPr="00060D84" w:rsidTr="00060D84">
        <w:trPr>
          <w:trHeight w:val="480"/>
        </w:trPr>
        <w:tc>
          <w:tcPr>
            <w:tcW w:w="983" w:type="pct"/>
            <w:tcBorders>
              <w:top w:val="nil"/>
              <w:left w:val="nil"/>
              <w:bottom w:val="nil"/>
              <w:right w:val="nil"/>
            </w:tcBorders>
            <w:shd w:val="clear" w:color="auto" w:fill="auto"/>
            <w:vAlign w:val="bottom"/>
            <w:hideMark/>
          </w:tcPr>
          <w:p w:rsidR="00060D84" w:rsidRPr="00060D84" w:rsidRDefault="00060D84" w:rsidP="00060D84">
            <w:pPr>
              <w:rPr>
                <w:rFonts w:ascii="Calibri" w:eastAsia="Times New Roman" w:hAnsi="Calibri" w:cs="Calibri"/>
                <w:sz w:val="18"/>
                <w:szCs w:val="18"/>
                <w:lang w:eastAsia="bg-BG"/>
              </w:rPr>
            </w:pPr>
            <w:r w:rsidRPr="00060D84">
              <w:rPr>
                <w:rFonts w:ascii="Calibri" w:eastAsia="Times New Roman" w:hAnsi="Calibri" w:cs="Calibri"/>
                <w:sz w:val="18"/>
                <w:szCs w:val="18"/>
                <w:lang w:eastAsia="bg-BG"/>
              </w:rPr>
              <w:t>Чужди жп администрации</w:t>
            </w:r>
          </w:p>
        </w:tc>
        <w:tc>
          <w:tcPr>
            <w:tcW w:w="528" w:type="pct"/>
            <w:tcBorders>
              <w:top w:val="nil"/>
              <w:left w:val="nil"/>
              <w:bottom w:val="nil"/>
              <w:right w:val="nil"/>
            </w:tcBorders>
            <w:shd w:val="clear" w:color="auto" w:fill="auto"/>
            <w:vAlign w:val="bottom"/>
            <w:hideMark/>
          </w:tcPr>
          <w:p w:rsidR="00060D84" w:rsidRPr="00060D84" w:rsidRDefault="00060D84" w:rsidP="00060D84">
            <w:pPr>
              <w:jc w:val="right"/>
              <w:rPr>
                <w:rFonts w:ascii="Calibri" w:eastAsia="Times New Roman" w:hAnsi="Calibri" w:cs="Calibri"/>
                <w:sz w:val="18"/>
                <w:szCs w:val="18"/>
                <w:lang w:eastAsia="bg-BG"/>
              </w:rPr>
            </w:pPr>
            <w:r w:rsidRPr="00060D84">
              <w:rPr>
                <w:rFonts w:ascii="Calibri" w:eastAsia="Times New Roman" w:hAnsi="Calibri" w:cs="Calibri"/>
                <w:sz w:val="18"/>
                <w:szCs w:val="18"/>
                <w:lang w:eastAsia="bg-BG"/>
              </w:rPr>
              <w:t>1 095</w:t>
            </w:r>
          </w:p>
        </w:tc>
        <w:tc>
          <w:tcPr>
            <w:tcW w:w="642" w:type="pct"/>
            <w:tcBorders>
              <w:top w:val="nil"/>
              <w:left w:val="nil"/>
              <w:bottom w:val="nil"/>
              <w:right w:val="nil"/>
            </w:tcBorders>
            <w:shd w:val="clear" w:color="auto" w:fill="auto"/>
            <w:vAlign w:val="bottom"/>
            <w:hideMark/>
          </w:tcPr>
          <w:p w:rsidR="00060D84" w:rsidRPr="00060D84" w:rsidRDefault="00060D84" w:rsidP="00060D84">
            <w:pPr>
              <w:jc w:val="right"/>
              <w:rPr>
                <w:rFonts w:ascii="Calibri" w:eastAsia="Times New Roman" w:hAnsi="Calibri" w:cs="Calibri"/>
                <w:sz w:val="18"/>
                <w:szCs w:val="18"/>
                <w:lang w:eastAsia="bg-BG"/>
              </w:rPr>
            </w:pPr>
            <w:r w:rsidRPr="00060D84">
              <w:rPr>
                <w:rFonts w:ascii="Calibri" w:eastAsia="Times New Roman" w:hAnsi="Calibri" w:cs="Calibri"/>
                <w:sz w:val="18"/>
                <w:szCs w:val="18"/>
                <w:lang w:eastAsia="bg-BG"/>
              </w:rPr>
              <w:t>21</w:t>
            </w:r>
          </w:p>
        </w:tc>
        <w:tc>
          <w:tcPr>
            <w:tcW w:w="663" w:type="pct"/>
            <w:tcBorders>
              <w:top w:val="nil"/>
              <w:left w:val="nil"/>
              <w:bottom w:val="nil"/>
              <w:right w:val="nil"/>
            </w:tcBorders>
            <w:shd w:val="clear" w:color="auto" w:fill="auto"/>
            <w:vAlign w:val="bottom"/>
            <w:hideMark/>
          </w:tcPr>
          <w:p w:rsidR="00060D84" w:rsidRPr="00060D84" w:rsidRDefault="00060D84" w:rsidP="00060D84">
            <w:pPr>
              <w:jc w:val="right"/>
              <w:rPr>
                <w:rFonts w:ascii="Calibri" w:eastAsia="Times New Roman" w:hAnsi="Calibri" w:cs="Calibri"/>
                <w:sz w:val="18"/>
                <w:szCs w:val="18"/>
                <w:lang w:eastAsia="bg-BG"/>
              </w:rPr>
            </w:pPr>
            <w:r w:rsidRPr="00060D84">
              <w:rPr>
                <w:rFonts w:ascii="Calibri" w:eastAsia="Times New Roman" w:hAnsi="Calibri" w:cs="Calibri"/>
                <w:sz w:val="18"/>
                <w:szCs w:val="18"/>
                <w:lang w:eastAsia="bg-BG"/>
              </w:rPr>
              <w:t>35</w:t>
            </w:r>
          </w:p>
        </w:tc>
        <w:tc>
          <w:tcPr>
            <w:tcW w:w="683" w:type="pct"/>
            <w:tcBorders>
              <w:top w:val="nil"/>
              <w:left w:val="nil"/>
              <w:bottom w:val="nil"/>
              <w:right w:val="nil"/>
            </w:tcBorders>
            <w:shd w:val="clear" w:color="auto" w:fill="auto"/>
            <w:vAlign w:val="bottom"/>
            <w:hideMark/>
          </w:tcPr>
          <w:p w:rsidR="00060D84" w:rsidRPr="00060D84" w:rsidRDefault="00060D84" w:rsidP="00060D84">
            <w:pPr>
              <w:jc w:val="right"/>
              <w:rPr>
                <w:rFonts w:ascii="Calibri" w:eastAsia="Times New Roman" w:hAnsi="Calibri" w:cs="Calibri"/>
                <w:sz w:val="18"/>
                <w:szCs w:val="18"/>
                <w:lang w:eastAsia="bg-BG"/>
              </w:rPr>
            </w:pPr>
            <w:r w:rsidRPr="00060D84">
              <w:rPr>
                <w:rFonts w:ascii="Calibri" w:eastAsia="Times New Roman" w:hAnsi="Calibri" w:cs="Calibri"/>
                <w:sz w:val="18"/>
                <w:szCs w:val="18"/>
                <w:lang w:eastAsia="bg-BG"/>
              </w:rPr>
              <w:t>164</w:t>
            </w:r>
          </w:p>
        </w:tc>
        <w:tc>
          <w:tcPr>
            <w:tcW w:w="704" w:type="pct"/>
            <w:tcBorders>
              <w:top w:val="nil"/>
              <w:left w:val="nil"/>
              <w:bottom w:val="nil"/>
              <w:right w:val="nil"/>
            </w:tcBorders>
            <w:shd w:val="clear" w:color="auto" w:fill="auto"/>
            <w:vAlign w:val="bottom"/>
            <w:hideMark/>
          </w:tcPr>
          <w:p w:rsidR="00060D84" w:rsidRPr="00060D84" w:rsidRDefault="00060D84" w:rsidP="00060D84">
            <w:pPr>
              <w:jc w:val="right"/>
              <w:rPr>
                <w:rFonts w:ascii="Calibri" w:eastAsia="Times New Roman" w:hAnsi="Calibri" w:cs="Calibri"/>
                <w:sz w:val="18"/>
                <w:szCs w:val="18"/>
                <w:lang w:eastAsia="bg-BG"/>
              </w:rPr>
            </w:pPr>
            <w:r w:rsidRPr="00060D84">
              <w:rPr>
                <w:rFonts w:ascii="Calibri" w:eastAsia="Times New Roman" w:hAnsi="Calibri" w:cs="Calibri"/>
                <w:sz w:val="18"/>
                <w:szCs w:val="18"/>
                <w:lang w:eastAsia="bg-BG"/>
              </w:rPr>
              <w:t>875</w:t>
            </w:r>
          </w:p>
        </w:tc>
        <w:tc>
          <w:tcPr>
            <w:tcW w:w="797" w:type="pct"/>
            <w:tcBorders>
              <w:top w:val="nil"/>
              <w:left w:val="nil"/>
              <w:bottom w:val="nil"/>
              <w:right w:val="nil"/>
            </w:tcBorders>
            <w:shd w:val="clear" w:color="000000" w:fill="FFFFFF"/>
            <w:vAlign w:val="bottom"/>
            <w:hideMark/>
          </w:tcPr>
          <w:p w:rsidR="00060D84" w:rsidRPr="00060D84" w:rsidRDefault="00060D84" w:rsidP="00060D84">
            <w:pPr>
              <w:jc w:val="right"/>
              <w:rPr>
                <w:rFonts w:ascii="Calibri" w:eastAsia="Times New Roman" w:hAnsi="Calibri" w:cs="Calibri"/>
                <w:sz w:val="18"/>
                <w:szCs w:val="18"/>
                <w:lang w:eastAsia="bg-BG"/>
              </w:rPr>
            </w:pPr>
            <w:r w:rsidRPr="00060D84">
              <w:rPr>
                <w:rFonts w:ascii="Calibri" w:eastAsia="Times New Roman" w:hAnsi="Calibri" w:cs="Calibri"/>
                <w:sz w:val="18"/>
                <w:szCs w:val="18"/>
                <w:lang w:eastAsia="bg-BG"/>
              </w:rPr>
              <w:t>1 183</w:t>
            </w:r>
          </w:p>
        </w:tc>
      </w:tr>
      <w:tr w:rsidR="00060D84" w:rsidRPr="00060D84" w:rsidTr="00060D84">
        <w:trPr>
          <w:trHeight w:val="480"/>
        </w:trPr>
        <w:tc>
          <w:tcPr>
            <w:tcW w:w="983" w:type="pct"/>
            <w:tcBorders>
              <w:top w:val="nil"/>
              <w:left w:val="nil"/>
              <w:bottom w:val="nil"/>
              <w:right w:val="nil"/>
            </w:tcBorders>
            <w:shd w:val="clear" w:color="auto" w:fill="auto"/>
            <w:vAlign w:val="bottom"/>
            <w:hideMark/>
          </w:tcPr>
          <w:p w:rsidR="00060D84" w:rsidRPr="00060D84" w:rsidRDefault="00060D84" w:rsidP="00060D84">
            <w:pPr>
              <w:rPr>
                <w:rFonts w:ascii="Calibri" w:eastAsia="Times New Roman" w:hAnsi="Calibri" w:cs="Calibri"/>
                <w:sz w:val="18"/>
                <w:szCs w:val="18"/>
                <w:lang w:eastAsia="bg-BG"/>
              </w:rPr>
            </w:pPr>
            <w:r w:rsidRPr="00060D84">
              <w:rPr>
                <w:rFonts w:ascii="Calibri" w:eastAsia="Times New Roman" w:hAnsi="Calibri" w:cs="Calibri"/>
                <w:sz w:val="18"/>
                <w:szCs w:val="18"/>
                <w:lang w:eastAsia="bg-BG"/>
              </w:rPr>
              <w:t>Кончар - ELLOK Хърватска</w:t>
            </w:r>
          </w:p>
        </w:tc>
        <w:tc>
          <w:tcPr>
            <w:tcW w:w="528" w:type="pct"/>
            <w:tcBorders>
              <w:top w:val="nil"/>
              <w:left w:val="nil"/>
              <w:bottom w:val="nil"/>
              <w:right w:val="nil"/>
            </w:tcBorders>
            <w:shd w:val="clear" w:color="auto" w:fill="auto"/>
            <w:vAlign w:val="bottom"/>
            <w:hideMark/>
          </w:tcPr>
          <w:p w:rsidR="00060D84" w:rsidRPr="00060D84" w:rsidRDefault="00060D84" w:rsidP="00060D84">
            <w:pPr>
              <w:jc w:val="right"/>
              <w:rPr>
                <w:rFonts w:ascii="Calibri" w:eastAsia="Times New Roman" w:hAnsi="Calibri" w:cs="Calibri"/>
                <w:sz w:val="18"/>
                <w:szCs w:val="18"/>
                <w:lang w:eastAsia="bg-BG"/>
              </w:rPr>
            </w:pPr>
            <w:r w:rsidRPr="00060D84">
              <w:rPr>
                <w:rFonts w:ascii="Calibri" w:eastAsia="Times New Roman" w:hAnsi="Calibri" w:cs="Calibri"/>
                <w:sz w:val="18"/>
                <w:szCs w:val="18"/>
                <w:lang w:eastAsia="bg-BG"/>
              </w:rPr>
              <w:t>904</w:t>
            </w:r>
          </w:p>
        </w:tc>
        <w:tc>
          <w:tcPr>
            <w:tcW w:w="642" w:type="pct"/>
            <w:tcBorders>
              <w:top w:val="nil"/>
              <w:left w:val="nil"/>
              <w:bottom w:val="nil"/>
              <w:right w:val="nil"/>
            </w:tcBorders>
            <w:shd w:val="clear" w:color="auto" w:fill="auto"/>
            <w:vAlign w:val="bottom"/>
            <w:hideMark/>
          </w:tcPr>
          <w:p w:rsidR="00060D84" w:rsidRPr="00060D84" w:rsidRDefault="00060D84" w:rsidP="00060D84">
            <w:pPr>
              <w:jc w:val="right"/>
              <w:rPr>
                <w:rFonts w:ascii="Calibri" w:eastAsia="Times New Roman" w:hAnsi="Calibri" w:cs="Calibri"/>
                <w:sz w:val="18"/>
                <w:szCs w:val="18"/>
                <w:lang w:eastAsia="bg-BG"/>
              </w:rPr>
            </w:pPr>
          </w:p>
        </w:tc>
        <w:tc>
          <w:tcPr>
            <w:tcW w:w="663" w:type="pct"/>
            <w:tcBorders>
              <w:top w:val="nil"/>
              <w:left w:val="nil"/>
              <w:bottom w:val="nil"/>
              <w:right w:val="nil"/>
            </w:tcBorders>
            <w:shd w:val="clear" w:color="auto" w:fill="auto"/>
            <w:vAlign w:val="bottom"/>
            <w:hideMark/>
          </w:tcPr>
          <w:p w:rsidR="00060D84" w:rsidRPr="00060D84" w:rsidRDefault="00060D84" w:rsidP="00060D84">
            <w:pPr>
              <w:jc w:val="right"/>
              <w:rPr>
                <w:rFonts w:ascii="Calibri" w:eastAsia="Times New Roman" w:hAnsi="Calibri" w:cs="Calibri"/>
                <w:sz w:val="18"/>
                <w:szCs w:val="18"/>
                <w:lang w:eastAsia="bg-BG"/>
              </w:rPr>
            </w:pPr>
          </w:p>
        </w:tc>
        <w:tc>
          <w:tcPr>
            <w:tcW w:w="683" w:type="pct"/>
            <w:tcBorders>
              <w:top w:val="nil"/>
              <w:left w:val="nil"/>
              <w:bottom w:val="nil"/>
              <w:right w:val="nil"/>
            </w:tcBorders>
            <w:shd w:val="clear" w:color="auto" w:fill="auto"/>
            <w:vAlign w:val="bottom"/>
            <w:hideMark/>
          </w:tcPr>
          <w:p w:rsidR="00060D84" w:rsidRPr="00060D84" w:rsidRDefault="00060D84" w:rsidP="00060D84">
            <w:pPr>
              <w:jc w:val="right"/>
              <w:rPr>
                <w:rFonts w:ascii="Calibri" w:eastAsia="Times New Roman" w:hAnsi="Calibri" w:cs="Calibri"/>
                <w:sz w:val="18"/>
                <w:szCs w:val="18"/>
                <w:lang w:eastAsia="bg-BG"/>
              </w:rPr>
            </w:pPr>
          </w:p>
        </w:tc>
        <w:tc>
          <w:tcPr>
            <w:tcW w:w="704" w:type="pct"/>
            <w:tcBorders>
              <w:top w:val="nil"/>
              <w:left w:val="nil"/>
              <w:bottom w:val="nil"/>
              <w:right w:val="nil"/>
            </w:tcBorders>
            <w:shd w:val="clear" w:color="auto" w:fill="auto"/>
            <w:vAlign w:val="bottom"/>
            <w:hideMark/>
          </w:tcPr>
          <w:p w:rsidR="00060D84" w:rsidRPr="00060D84" w:rsidRDefault="00060D84" w:rsidP="00060D84">
            <w:pPr>
              <w:jc w:val="right"/>
              <w:rPr>
                <w:rFonts w:ascii="Calibri" w:eastAsia="Times New Roman" w:hAnsi="Calibri" w:cs="Calibri"/>
                <w:sz w:val="18"/>
                <w:szCs w:val="18"/>
                <w:lang w:eastAsia="bg-BG"/>
              </w:rPr>
            </w:pPr>
            <w:r w:rsidRPr="00060D84">
              <w:rPr>
                <w:rFonts w:ascii="Calibri" w:eastAsia="Times New Roman" w:hAnsi="Calibri" w:cs="Calibri"/>
                <w:sz w:val="18"/>
                <w:szCs w:val="18"/>
                <w:lang w:eastAsia="bg-BG"/>
              </w:rPr>
              <w:t>904</w:t>
            </w:r>
          </w:p>
        </w:tc>
        <w:tc>
          <w:tcPr>
            <w:tcW w:w="797" w:type="pct"/>
            <w:tcBorders>
              <w:top w:val="nil"/>
              <w:left w:val="nil"/>
              <w:bottom w:val="nil"/>
              <w:right w:val="nil"/>
            </w:tcBorders>
            <w:shd w:val="clear" w:color="000000" w:fill="FFFFFF"/>
            <w:vAlign w:val="bottom"/>
            <w:hideMark/>
          </w:tcPr>
          <w:p w:rsidR="00060D84" w:rsidRPr="00060D84" w:rsidRDefault="00060D84" w:rsidP="00060D84">
            <w:pPr>
              <w:jc w:val="right"/>
              <w:rPr>
                <w:rFonts w:ascii="Calibri" w:eastAsia="Times New Roman" w:hAnsi="Calibri" w:cs="Calibri"/>
                <w:sz w:val="18"/>
                <w:szCs w:val="18"/>
                <w:lang w:eastAsia="bg-BG"/>
              </w:rPr>
            </w:pPr>
            <w:r w:rsidRPr="00060D84">
              <w:rPr>
                <w:rFonts w:ascii="Calibri" w:eastAsia="Times New Roman" w:hAnsi="Calibri" w:cs="Calibri"/>
                <w:sz w:val="18"/>
                <w:szCs w:val="18"/>
                <w:lang w:eastAsia="bg-BG"/>
              </w:rPr>
              <w:t>1 148</w:t>
            </w:r>
          </w:p>
        </w:tc>
      </w:tr>
      <w:tr w:rsidR="00060D84" w:rsidRPr="00060D84" w:rsidTr="00060D84">
        <w:trPr>
          <w:trHeight w:val="255"/>
        </w:trPr>
        <w:tc>
          <w:tcPr>
            <w:tcW w:w="983" w:type="pct"/>
            <w:tcBorders>
              <w:top w:val="nil"/>
              <w:left w:val="nil"/>
              <w:bottom w:val="nil"/>
              <w:right w:val="nil"/>
            </w:tcBorders>
            <w:shd w:val="clear" w:color="auto" w:fill="auto"/>
            <w:vAlign w:val="bottom"/>
            <w:hideMark/>
          </w:tcPr>
          <w:p w:rsidR="00060D84" w:rsidRPr="00060D84" w:rsidRDefault="00060D84" w:rsidP="00060D84">
            <w:pPr>
              <w:rPr>
                <w:rFonts w:ascii="Calibri" w:eastAsia="Times New Roman" w:hAnsi="Calibri" w:cs="Calibri"/>
                <w:sz w:val="18"/>
                <w:szCs w:val="18"/>
                <w:lang w:eastAsia="bg-BG"/>
              </w:rPr>
            </w:pPr>
            <w:r w:rsidRPr="00060D84">
              <w:rPr>
                <w:rFonts w:ascii="Calibri" w:eastAsia="Times New Roman" w:hAnsi="Calibri" w:cs="Calibri"/>
                <w:sz w:val="18"/>
                <w:szCs w:val="18"/>
                <w:lang w:eastAsia="bg-BG"/>
              </w:rPr>
              <w:t>Трен ЕООД</w:t>
            </w:r>
          </w:p>
        </w:tc>
        <w:tc>
          <w:tcPr>
            <w:tcW w:w="528" w:type="pct"/>
            <w:tcBorders>
              <w:top w:val="nil"/>
              <w:left w:val="nil"/>
              <w:bottom w:val="nil"/>
              <w:right w:val="nil"/>
            </w:tcBorders>
            <w:shd w:val="clear" w:color="auto" w:fill="auto"/>
            <w:vAlign w:val="bottom"/>
            <w:hideMark/>
          </w:tcPr>
          <w:p w:rsidR="00060D84" w:rsidRPr="00060D84" w:rsidRDefault="00060D84" w:rsidP="00060D84">
            <w:pPr>
              <w:jc w:val="right"/>
              <w:rPr>
                <w:rFonts w:ascii="Calibri" w:eastAsia="Times New Roman" w:hAnsi="Calibri" w:cs="Calibri"/>
                <w:sz w:val="18"/>
                <w:szCs w:val="18"/>
                <w:lang w:eastAsia="bg-BG"/>
              </w:rPr>
            </w:pPr>
            <w:r w:rsidRPr="00060D84">
              <w:rPr>
                <w:rFonts w:ascii="Calibri" w:eastAsia="Times New Roman" w:hAnsi="Calibri" w:cs="Calibri"/>
                <w:sz w:val="18"/>
                <w:szCs w:val="18"/>
                <w:lang w:eastAsia="bg-BG"/>
              </w:rPr>
              <w:t>470</w:t>
            </w:r>
          </w:p>
        </w:tc>
        <w:tc>
          <w:tcPr>
            <w:tcW w:w="642" w:type="pct"/>
            <w:tcBorders>
              <w:top w:val="nil"/>
              <w:left w:val="nil"/>
              <w:bottom w:val="nil"/>
              <w:right w:val="nil"/>
            </w:tcBorders>
            <w:shd w:val="clear" w:color="auto" w:fill="auto"/>
            <w:vAlign w:val="bottom"/>
            <w:hideMark/>
          </w:tcPr>
          <w:p w:rsidR="00060D84" w:rsidRPr="00060D84" w:rsidRDefault="00060D84" w:rsidP="00060D84">
            <w:pPr>
              <w:jc w:val="right"/>
              <w:rPr>
                <w:rFonts w:ascii="Calibri" w:eastAsia="Times New Roman" w:hAnsi="Calibri" w:cs="Calibri"/>
                <w:sz w:val="18"/>
                <w:szCs w:val="18"/>
                <w:lang w:eastAsia="bg-BG"/>
              </w:rPr>
            </w:pPr>
          </w:p>
        </w:tc>
        <w:tc>
          <w:tcPr>
            <w:tcW w:w="663" w:type="pct"/>
            <w:tcBorders>
              <w:top w:val="nil"/>
              <w:left w:val="nil"/>
              <w:bottom w:val="nil"/>
              <w:right w:val="nil"/>
            </w:tcBorders>
            <w:shd w:val="clear" w:color="auto" w:fill="auto"/>
            <w:vAlign w:val="bottom"/>
            <w:hideMark/>
          </w:tcPr>
          <w:p w:rsidR="00060D84" w:rsidRPr="00060D84" w:rsidRDefault="00060D84" w:rsidP="00060D84">
            <w:pPr>
              <w:jc w:val="right"/>
              <w:rPr>
                <w:rFonts w:ascii="Calibri" w:eastAsia="Times New Roman" w:hAnsi="Calibri" w:cs="Calibri"/>
                <w:sz w:val="18"/>
                <w:szCs w:val="18"/>
                <w:lang w:eastAsia="bg-BG"/>
              </w:rPr>
            </w:pPr>
            <w:r w:rsidRPr="00060D84">
              <w:rPr>
                <w:rFonts w:ascii="Calibri" w:eastAsia="Times New Roman" w:hAnsi="Calibri" w:cs="Calibri"/>
                <w:sz w:val="18"/>
                <w:szCs w:val="18"/>
                <w:lang w:eastAsia="bg-BG"/>
              </w:rPr>
              <w:t>398</w:t>
            </w:r>
          </w:p>
        </w:tc>
        <w:tc>
          <w:tcPr>
            <w:tcW w:w="683" w:type="pct"/>
            <w:tcBorders>
              <w:top w:val="nil"/>
              <w:left w:val="nil"/>
              <w:bottom w:val="nil"/>
              <w:right w:val="nil"/>
            </w:tcBorders>
            <w:shd w:val="clear" w:color="auto" w:fill="auto"/>
            <w:vAlign w:val="bottom"/>
            <w:hideMark/>
          </w:tcPr>
          <w:p w:rsidR="00060D84" w:rsidRPr="00060D84" w:rsidRDefault="00060D84" w:rsidP="00060D84">
            <w:pPr>
              <w:jc w:val="right"/>
              <w:rPr>
                <w:rFonts w:ascii="Calibri" w:eastAsia="Times New Roman" w:hAnsi="Calibri" w:cs="Calibri"/>
                <w:sz w:val="18"/>
                <w:szCs w:val="18"/>
                <w:lang w:eastAsia="bg-BG"/>
              </w:rPr>
            </w:pPr>
            <w:r w:rsidRPr="00060D84">
              <w:rPr>
                <w:rFonts w:ascii="Calibri" w:eastAsia="Times New Roman" w:hAnsi="Calibri" w:cs="Calibri"/>
                <w:sz w:val="18"/>
                <w:szCs w:val="18"/>
                <w:lang w:eastAsia="bg-BG"/>
              </w:rPr>
              <w:t>72</w:t>
            </w:r>
          </w:p>
        </w:tc>
        <w:tc>
          <w:tcPr>
            <w:tcW w:w="704" w:type="pct"/>
            <w:tcBorders>
              <w:top w:val="nil"/>
              <w:left w:val="nil"/>
              <w:bottom w:val="nil"/>
              <w:right w:val="nil"/>
            </w:tcBorders>
            <w:shd w:val="clear" w:color="auto" w:fill="auto"/>
            <w:vAlign w:val="bottom"/>
            <w:hideMark/>
          </w:tcPr>
          <w:p w:rsidR="00060D84" w:rsidRPr="00060D84" w:rsidRDefault="00060D84" w:rsidP="00060D84">
            <w:pPr>
              <w:jc w:val="right"/>
              <w:rPr>
                <w:rFonts w:ascii="Calibri" w:eastAsia="Times New Roman" w:hAnsi="Calibri" w:cs="Calibri"/>
                <w:sz w:val="18"/>
                <w:szCs w:val="18"/>
                <w:lang w:eastAsia="bg-BG"/>
              </w:rPr>
            </w:pPr>
            <w:r w:rsidRPr="00060D84">
              <w:rPr>
                <w:rFonts w:ascii="Calibri" w:eastAsia="Times New Roman" w:hAnsi="Calibri" w:cs="Calibri"/>
                <w:sz w:val="18"/>
                <w:szCs w:val="18"/>
                <w:lang w:eastAsia="bg-BG"/>
              </w:rPr>
              <w:t>0</w:t>
            </w:r>
          </w:p>
        </w:tc>
        <w:tc>
          <w:tcPr>
            <w:tcW w:w="797" w:type="pct"/>
            <w:tcBorders>
              <w:top w:val="nil"/>
              <w:left w:val="nil"/>
              <w:bottom w:val="nil"/>
              <w:right w:val="nil"/>
            </w:tcBorders>
            <w:shd w:val="clear" w:color="000000" w:fill="FFFFFF"/>
            <w:vAlign w:val="bottom"/>
            <w:hideMark/>
          </w:tcPr>
          <w:p w:rsidR="00060D84" w:rsidRPr="00060D84" w:rsidRDefault="00060D84" w:rsidP="00060D84">
            <w:pPr>
              <w:jc w:val="right"/>
              <w:rPr>
                <w:rFonts w:ascii="Calibri" w:eastAsia="Times New Roman" w:hAnsi="Calibri" w:cs="Calibri"/>
                <w:sz w:val="18"/>
                <w:szCs w:val="18"/>
                <w:lang w:eastAsia="bg-BG"/>
              </w:rPr>
            </w:pPr>
            <w:r w:rsidRPr="00060D84">
              <w:rPr>
                <w:rFonts w:ascii="Calibri" w:eastAsia="Times New Roman" w:hAnsi="Calibri" w:cs="Calibri"/>
                <w:sz w:val="18"/>
                <w:szCs w:val="18"/>
                <w:lang w:eastAsia="bg-BG"/>
              </w:rPr>
              <w:t>1 972</w:t>
            </w:r>
          </w:p>
        </w:tc>
      </w:tr>
      <w:tr w:rsidR="00060D84" w:rsidRPr="00060D84" w:rsidTr="00060D84">
        <w:trPr>
          <w:trHeight w:val="255"/>
        </w:trPr>
        <w:tc>
          <w:tcPr>
            <w:tcW w:w="983" w:type="pct"/>
            <w:tcBorders>
              <w:top w:val="nil"/>
              <w:left w:val="nil"/>
              <w:bottom w:val="nil"/>
              <w:right w:val="nil"/>
            </w:tcBorders>
            <w:shd w:val="clear" w:color="auto" w:fill="auto"/>
            <w:vAlign w:val="bottom"/>
            <w:hideMark/>
          </w:tcPr>
          <w:p w:rsidR="00060D84" w:rsidRPr="00060D84" w:rsidRDefault="00060D84" w:rsidP="00060D84">
            <w:pPr>
              <w:rPr>
                <w:rFonts w:ascii="Calibri" w:eastAsia="Times New Roman" w:hAnsi="Calibri" w:cs="Calibri"/>
                <w:sz w:val="18"/>
                <w:szCs w:val="18"/>
                <w:lang w:eastAsia="bg-BG"/>
              </w:rPr>
            </w:pPr>
            <w:r w:rsidRPr="00060D84">
              <w:rPr>
                <w:rFonts w:ascii="Calibri" w:eastAsia="Times New Roman" w:hAnsi="Calibri" w:cs="Calibri"/>
                <w:sz w:val="18"/>
                <w:szCs w:val="18"/>
                <w:lang w:eastAsia="bg-BG"/>
              </w:rPr>
              <w:t>ПИБ</w:t>
            </w:r>
          </w:p>
        </w:tc>
        <w:tc>
          <w:tcPr>
            <w:tcW w:w="528" w:type="pct"/>
            <w:tcBorders>
              <w:top w:val="nil"/>
              <w:left w:val="nil"/>
              <w:bottom w:val="nil"/>
              <w:right w:val="nil"/>
            </w:tcBorders>
            <w:shd w:val="clear" w:color="auto" w:fill="auto"/>
            <w:vAlign w:val="bottom"/>
            <w:hideMark/>
          </w:tcPr>
          <w:p w:rsidR="00060D84" w:rsidRPr="00060D84" w:rsidRDefault="00060D84" w:rsidP="00060D84">
            <w:pPr>
              <w:jc w:val="right"/>
              <w:rPr>
                <w:rFonts w:ascii="Calibri" w:eastAsia="Times New Roman" w:hAnsi="Calibri" w:cs="Calibri"/>
                <w:sz w:val="18"/>
                <w:szCs w:val="18"/>
                <w:lang w:eastAsia="bg-BG"/>
              </w:rPr>
            </w:pPr>
            <w:r w:rsidRPr="00060D84">
              <w:rPr>
                <w:rFonts w:ascii="Calibri" w:eastAsia="Times New Roman" w:hAnsi="Calibri" w:cs="Calibri"/>
                <w:sz w:val="18"/>
                <w:szCs w:val="18"/>
                <w:lang w:eastAsia="bg-BG"/>
              </w:rPr>
              <w:t>5 045</w:t>
            </w:r>
          </w:p>
        </w:tc>
        <w:tc>
          <w:tcPr>
            <w:tcW w:w="642" w:type="pct"/>
            <w:tcBorders>
              <w:top w:val="nil"/>
              <w:left w:val="nil"/>
              <w:bottom w:val="nil"/>
              <w:right w:val="nil"/>
            </w:tcBorders>
            <w:shd w:val="clear" w:color="auto" w:fill="auto"/>
            <w:vAlign w:val="bottom"/>
            <w:hideMark/>
          </w:tcPr>
          <w:p w:rsidR="00060D84" w:rsidRPr="00060D84" w:rsidRDefault="00060D84" w:rsidP="00060D84">
            <w:pPr>
              <w:jc w:val="right"/>
              <w:rPr>
                <w:rFonts w:ascii="Calibri" w:eastAsia="Times New Roman" w:hAnsi="Calibri" w:cs="Calibri"/>
                <w:sz w:val="18"/>
                <w:szCs w:val="18"/>
                <w:lang w:eastAsia="bg-BG"/>
              </w:rPr>
            </w:pPr>
          </w:p>
        </w:tc>
        <w:tc>
          <w:tcPr>
            <w:tcW w:w="663" w:type="pct"/>
            <w:tcBorders>
              <w:top w:val="nil"/>
              <w:left w:val="nil"/>
              <w:bottom w:val="nil"/>
              <w:right w:val="nil"/>
            </w:tcBorders>
            <w:shd w:val="clear" w:color="auto" w:fill="auto"/>
            <w:vAlign w:val="bottom"/>
            <w:hideMark/>
          </w:tcPr>
          <w:p w:rsidR="00060D84" w:rsidRPr="00060D84" w:rsidRDefault="00060D84" w:rsidP="00060D84">
            <w:pPr>
              <w:jc w:val="right"/>
              <w:rPr>
                <w:rFonts w:ascii="Calibri" w:eastAsia="Times New Roman" w:hAnsi="Calibri" w:cs="Calibri"/>
                <w:sz w:val="18"/>
                <w:szCs w:val="18"/>
                <w:lang w:eastAsia="bg-BG"/>
              </w:rPr>
            </w:pPr>
          </w:p>
        </w:tc>
        <w:tc>
          <w:tcPr>
            <w:tcW w:w="683" w:type="pct"/>
            <w:tcBorders>
              <w:top w:val="nil"/>
              <w:left w:val="nil"/>
              <w:bottom w:val="nil"/>
              <w:right w:val="nil"/>
            </w:tcBorders>
            <w:shd w:val="clear" w:color="auto" w:fill="auto"/>
            <w:vAlign w:val="bottom"/>
            <w:hideMark/>
          </w:tcPr>
          <w:p w:rsidR="00060D84" w:rsidRPr="00060D84" w:rsidRDefault="00060D84" w:rsidP="00060D84">
            <w:pPr>
              <w:jc w:val="right"/>
              <w:rPr>
                <w:rFonts w:ascii="Calibri" w:eastAsia="Times New Roman" w:hAnsi="Calibri" w:cs="Calibri"/>
                <w:sz w:val="18"/>
                <w:szCs w:val="18"/>
                <w:lang w:eastAsia="bg-BG"/>
              </w:rPr>
            </w:pPr>
          </w:p>
        </w:tc>
        <w:tc>
          <w:tcPr>
            <w:tcW w:w="704" w:type="pct"/>
            <w:tcBorders>
              <w:top w:val="nil"/>
              <w:left w:val="nil"/>
              <w:bottom w:val="nil"/>
              <w:right w:val="nil"/>
            </w:tcBorders>
            <w:shd w:val="clear" w:color="auto" w:fill="auto"/>
            <w:vAlign w:val="bottom"/>
            <w:hideMark/>
          </w:tcPr>
          <w:p w:rsidR="00060D84" w:rsidRPr="00060D84" w:rsidRDefault="00060D84" w:rsidP="00060D84">
            <w:pPr>
              <w:jc w:val="right"/>
              <w:rPr>
                <w:rFonts w:ascii="Calibri" w:eastAsia="Times New Roman" w:hAnsi="Calibri" w:cs="Calibri"/>
                <w:sz w:val="18"/>
                <w:szCs w:val="18"/>
                <w:lang w:eastAsia="bg-BG"/>
              </w:rPr>
            </w:pPr>
          </w:p>
        </w:tc>
        <w:tc>
          <w:tcPr>
            <w:tcW w:w="797" w:type="pct"/>
            <w:tcBorders>
              <w:top w:val="nil"/>
              <w:left w:val="nil"/>
              <w:bottom w:val="nil"/>
              <w:right w:val="nil"/>
            </w:tcBorders>
            <w:shd w:val="clear" w:color="000000" w:fill="FFFFFF"/>
            <w:vAlign w:val="bottom"/>
            <w:hideMark/>
          </w:tcPr>
          <w:p w:rsidR="00060D84" w:rsidRPr="00060D84" w:rsidRDefault="00060D84" w:rsidP="00060D84">
            <w:pPr>
              <w:jc w:val="right"/>
              <w:rPr>
                <w:rFonts w:ascii="Calibri" w:eastAsia="Times New Roman" w:hAnsi="Calibri" w:cs="Calibri"/>
                <w:sz w:val="18"/>
                <w:szCs w:val="18"/>
                <w:lang w:eastAsia="bg-BG"/>
              </w:rPr>
            </w:pPr>
            <w:r w:rsidRPr="00060D84">
              <w:rPr>
                <w:rFonts w:ascii="Calibri" w:eastAsia="Times New Roman" w:hAnsi="Calibri" w:cs="Calibri"/>
                <w:sz w:val="18"/>
                <w:szCs w:val="18"/>
                <w:lang w:eastAsia="bg-BG"/>
              </w:rPr>
              <w:t>5 045</w:t>
            </w:r>
          </w:p>
        </w:tc>
      </w:tr>
      <w:tr w:rsidR="00060D84" w:rsidRPr="00060D84" w:rsidTr="00060D84">
        <w:trPr>
          <w:trHeight w:val="270"/>
        </w:trPr>
        <w:tc>
          <w:tcPr>
            <w:tcW w:w="983" w:type="pct"/>
            <w:tcBorders>
              <w:top w:val="nil"/>
              <w:left w:val="nil"/>
              <w:bottom w:val="nil"/>
              <w:right w:val="nil"/>
            </w:tcBorders>
            <w:shd w:val="clear" w:color="auto" w:fill="auto"/>
            <w:vAlign w:val="bottom"/>
            <w:hideMark/>
          </w:tcPr>
          <w:p w:rsidR="00060D84" w:rsidRPr="00060D84" w:rsidRDefault="00060D84" w:rsidP="00060D84">
            <w:pPr>
              <w:rPr>
                <w:rFonts w:ascii="Calibri" w:eastAsia="Times New Roman" w:hAnsi="Calibri" w:cs="Calibri"/>
                <w:sz w:val="18"/>
                <w:szCs w:val="18"/>
                <w:lang w:eastAsia="bg-BG"/>
              </w:rPr>
            </w:pPr>
            <w:r w:rsidRPr="00060D84">
              <w:rPr>
                <w:rFonts w:ascii="Calibri" w:eastAsia="Times New Roman" w:hAnsi="Calibri" w:cs="Calibri"/>
                <w:sz w:val="18"/>
                <w:szCs w:val="18"/>
                <w:lang w:eastAsia="bg-BG"/>
              </w:rPr>
              <w:t>Други</w:t>
            </w:r>
          </w:p>
        </w:tc>
        <w:tc>
          <w:tcPr>
            <w:tcW w:w="528" w:type="pct"/>
            <w:tcBorders>
              <w:top w:val="nil"/>
              <w:left w:val="nil"/>
              <w:bottom w:val="nil"/>
              <w:right w:val="nil"/>
            </w:tcBorders>
            <w:shd w:val="clear" w:color="auto" w:fill="auto"/>
            <w:vAlign w:val="bottom"/>
            <w:hideMark/>
          </w:tcPr>
          <w:p w:rsidR="00060D84" w:rsidRPr="00060D84" w:rsidRDefault="00060D84" w:rsidP="00060D84">
            <w:pPr>
              <w:jc w:val="right"/>
              <w:rPr>
                <w:rFonts w:ascii="Calibri" w:eastAsia="Times New Roman" w:hAnsi="Calibri" w:cs="Calibri"/>
                <w:sz w:val="18"/>
                <w:szCs w:val="18"/>
                <w:lang w:eastAsia="bg-BG"/>
              </w:rPr>
            </w:pPr>
            <w:r w:rsidRPr="00060D84">
              <w:rPr>
                <w:rFonts w:ascii="Calibri" w:eastAsia="Times New Roman" w:hAnsi="Calibri" w:cs="Calibri"/>
                <w:sz w:val="18"/>
                <w:szCs w:val="18"/>
                <w:lang w:eastAsia="bg-BG"/>
              </w:rPr>
              <w:t>2 090</w:t>
            </w:r>
          </w:p>
        </w:tc>
        <w:tc>
          <w:tcPr>
            <w:tcW w:w="642" w:type="pct"/>
            <w:tcBorders>
              <w:top w:val="nil"/>
              <w:left w:val="nil"/>
              <w:bottom w:val="nil"/>
              <w:right w:val="nil"/>
            </w:tcBorders>
            <w:shd w:val="clear" w:color="auto" w:fill="auto"/>
            <w:vAlign w:val="bottom"/>
            <w:hideMark/>
          </w:tcPr>
          <w:p w:rsidR="00060D84" w:rsidRPr="00060D84" w:rsidRDefault="00060D84" w:rsidP="00060D84">
            <w:pPr>
              <w:jc w:val="right"/>
              <w:rPr>
                <w:rFonts w:ascii="Calibri" w:eastAsia="Times New Roman" w:hAnsi="Calibri" w:cs="Calibri"/>
                <w:sz w:val="18"/>
                <w:szCs w:val="18"/>
                <w:lang w:eastAsia="bg-BG"/>
              </w:rPr>
            </w:pPr>
            <w:r w:rsidRPr="00060D84">
              <w:rPr>
                <w:rFonts w:ascii="Calibri" w:eastAsia="Times New Roman" w:hAnsi="Calibri" w:cs="Calibri"/>
                <w:sz w:val="18"/>
                <w:szCs w:val="18"/>
                <w:lang w:eastAsia="bg-BG"/>
              </w:rPr>
              <w:t>713</w:t>
            </w:r>
          </w:p>
        </w:tc>
        <w:tc>
          <w:tcPr>
            <w:tcW w:w="663" w:type="pct"/>
            <w:tcBorders>
              <w:top w:val="nil"/>
              <w:left w:val="nil"/>
              <w:bottom w:val="nil"/>
              <w:right w:val="nil"/>
            </w:tcBorders>
            <w:shd w:val="clear" w:color="auto" w:fill="auto"/>
            <w:vAlign w:val="bottom"/>
            <w:hideMark/>
          </w:tcPr>
          <w:p w:rsidR="00060D84" w:rsidRPr="00060D84" w:rsidRDefault="00060D84" w:rsidP="00060D84">
            <w:pPr>
              <w:jc w:val="right"/>
              <w:rPr>
                <w:rFonts w:ascii="Calibri" w:eastAsia="Times New Roman" w:hAnsi="Calibri" w:cs="Calibri"/>
                <w:sz w:val="18"/>
                <w:szCs w:val="18"/>
                <w:lang w:eastAsia="bg-BG"/>
              </w:rPr>
            </w:pPr>
            <w:r w:rsidRPr="00060D84">
              <w:rPr>
                <w:rFonts w:ascii="Calibri" w:eastAsia="Times New Roman" w:hAnsi="Calibri" w:cs="Calibri"/>
                <w:sz w:val="18"/>
                <w:szCs w:val="18"/>
                <w:lang w:eastAsia="bg-BG"/>
              </w:rPr>
              <w:t>0</w:t>
            </w:r>
          </w:p>
        </w:tc>
        <w:tc>
          <w:tcPr>
            <w:tcW w:w="683" w:type="pct"/>
            <w:tcBorders>
              <w:top w:val="nil"/>
              <w:left w:val="nil"/>
              <w:bottom w:val="nil"/>
              <w:right w:val="nil"/>
            </w:tcBorders>
            <w:shd w:val="clear" w:color="auto" w:fill="auto"/>
            <w:vAlign w:val="bottom"/>
            <w:hideMark/>
          </w:tcPr>
          <w:p w:rsidR="00060D84" w:rsidRPr="00060D84" w:rsidRDefault="00060D84" w:rsidP="00060D84">
            <w:pPr>
              <w:jc w:val="right"/>
              <w:rPr>
                <w:rFonts w:ascii="Calibri" w:eastAsia="Times New Roman" w:hAnsi="Calibri" w:cs="Calibri"/>
                <w:sz w:val="18"/>
                <w:szCs w:val="18"/>
                <w:lang w:eastAsia="bg-BG"/>
              </w:rPr>
            </w:pPr>
            <w:r w:rsidRPr="00060D84">
              <w:rPr>
                <w:rFonts w:ascii="Calibri" w:eastAsia="Times New Roman" w:hAnsi="Calibri" w:cs="Calibri"/>
                <w:sz w:val="18"/>
                <w:szCs w:val="18"/>
                <w:lang w:eastAsia="bg-BG"/>
              </w:rPr>
              <w:t>0</w:t>
            </w:r>
          </w:p>
        </w:tc>
        <w:tc>
          <w:tcPr>
            <w:tcW w:w="704" w:type="pct"/>
            <w:tcBorders>
              <w:top w:val="nil"/>
              <w:left w:val="nil"/>
              <w:bottom w:val="nil"/>
              <w:right w:val="nil"/>
            </w:tcBorders>
            <w:shd w:val="clear" w:color="auto" w:fill="auto"/>
            <w:vAlign w:val="bottom"/>
            <w:hideMark/>
          </w:tcPr>
          <w:p w:rsidR="00060D84" w:rsidRPr="00060D84" w:rsidRDefault="00060D84" w:rsidP="00060D84">
            <w:pPr>
              <w:jc w:val="right"/>
              <w:rPr>
                <w:rFonts w:ascii="Calibri" w:eastAsia="Times New Roman" w:hAnsi="Calibri" w:cs="Calibri"/>
                <w:sz w:val="18"/>
                <w:szCs w:val="18"/>
                <w:lang w:eastAsia="bg-BG"/>
              </w:rPr>
            </w:pPr>
            <w:r w:rsidRPr="00060D84">
              <w:rPr>
                <w:rFonts w:ascii="Calibri" w:eastAsia="Times New Roman" w:hAnsi="Calibri" w:cs="Calibri"/>
                <w:sz w:val="18"/>
                <w:szCs w:val="18"/>
                <w:lang w:eastAsia="bg-BG"/>
              </w:rPr>
              <w:t>1 377</w:t>
            </w:r>
          </w:p>
        </w:tc>
        <w:tc>
          <w:tcPr>
            <w:tcW w:w="797" w:type="pct"/>
            <w:tcBorders>
              <w:top w:val="nil"/>
              <w:left w:val="nil"/>
              <w:bottom w:val="nil"/>
              <w:right w:val="nil"/>
            </w:tcBorders>
            <w:shd w:val="clear" w:color="000000" w:fill="FFFFFF"/>
            <w:vAlign w:val="bottom"/>
            <w:hideMark/>
          </w:tcPr>
          <w:p w:rsidR="00060D84" w:rsidRPr="00060D84" w:rsidRDefault="00060D84" w:rsidP="00060D84">
            <w:pPr>
              <w:jc w:val="right"/>
              <w:rPr>
                <w:rFonts w:ascii="Calibri" w:eastAsia="Times New Roman" w:hAnsi="Calibri" w:cs="Calibri"/>
                <w:sz w:val="18"/>
                <w:szCs w:val="18"/>
                <w:lang w:eastAsia="bg-BG"/>
              </w:rPr>
            </w:pPr>
            <w:r w:rsidRPr="00060D84">
              <w:rPr>
                <w:rFonts w:ascii="Calibri" w:eastAsia="Times New Roman" w:hAnsi="Calibri" w:cs="Calibri"/>
                <w:sz w:val="18"/>
                <w:szCs w:val="18"/>
                <w:lang w:eastAsia="bg-BG"/>
              </w:rPr>
              <w:t>2 339</w:t>
            </w:r>
          </w:p>
        </w:tc>
      </w:tr>
      <w:tr w:rsidR="00060D84" w:rsidRPr="00060D84" w:rsidTr="00060D84">
        <w:trPr>
          <w:trHeight w:val="270"/>
        </w:trPr>
        <w:tc>
          <w:tcPr>
            <w:tcW w:w="983" w:type="pct"/>
            <w:tcBorders>
              <w:top w:val="single" w:sz="8" w:space="0" w:color="auto"/>
              <w:left w:val="single" w:sz="8" w:space="0" w:color="auto"/>
              <w:bottom w:val="single" w:sz="8" w:space="0" w:color="auto"/>
              <w:right w:val="nil"/>
            </w:tcBorders>
            <w:shd w:val="clear" w:color="000000" w:fill="BFBFBF"/>
            <w:vAlign w:val="bottom"/>
            <w:hideMark/>
          </w:tcPr>
          <w:p w:rsidR="00060D84" w:rsidRPr="00060D84" w:rsidRDefault="00060D84" w:rsidP="00060D84">
            <w:pPr>
              <w:rPr>
                <w:rFonts w:ascii="Calibri" w:eastAsia="Times New Roman" w:hAnsi="Calibri" w:cs="Calibri"/>
                <w:b/>
                <w:bCs/>
                <w:sz w:val="18"/>
                <w:szCs w:val="18"/>
                <w:lang w:eastAsia="bg-BG"/>
              </w:rPr>
            </w:pPr>
            <w:r w:rsidRPr="00060D84">
              <w:rPr>
                <w:rFonts w:ascii="Calibri" w:eastAsia="Times New Roman" w:hAnsi="Calibri" w:cs="Calibri"/>
                <w:b/>
                <w:bCs/>
                <w:sz w:val="18"/>
                <w:szCs w:val="18"/>
                <w:lang w:eastAsia="bg-BG"/>
              </w:rPr>
              <w:t xml:space="preserve">Обща сума </w:t>
            </w:r>
          </w:p>
        </w:tc>
        <w:tc>
          <w:tcPr>
            <w:tcW w:w="528" w:type="pct"/>
            <w:tcBorders>
              <w:top w:val="single" w:sz="8" w:space="0" w:color="auto"/>
              <w:left w:val="nil"/>
              <w:bottom w:val="single" w:sz="8" w:space="0" w:color="auto"/>
              <w:right w:val="nil"/>
            </w:tcBorders>
            <w:shd w:val="clear" w:color="000000" w:fill="BFBFBF"/>
            <w:vAlign w:val="bottom"/>
            <w:hideMark/>
          </w:tcPr>
          <w:p w:rsidR="00060D84" w:rsidRPr="00060D84" w:rsidRDefault="00060D84" w:rsidP="00060D84">
            <w:pPr>
              <w:jc w:val="right"/>
              <w:rPr>
                <w:rFonts w:ascii="Calibri" w:eastAsia="Times New Roman" w:hAnsi="Calibri" w:cs="Calibri"/>
                <w:b/>
                <w:bCs/>
                <w:sz w:val="18"/>
                <w:szCs w:val="18"/>
                <w:lang w:eastAsia="bg-BG"/>
              </w:rPr>
            </w:pPr>
            <w:r w:rsidRPr="00060D84">
              <w:rPr>
                <w:rFonts w:ascii="Calibri" w:eastAsia="Times New Roman" w:hAnsi="Calibri" w:cs="Calibri"/>
                <w:b/>
                <w:bCs/>
                <w:sz w:val="18"/>
                <w:szCs w:val="18"/>
                <w:lang w:eastAsia="bg-BG"/>
              </w:rPr>
              <w:t>37 082</w:t>
            </w:r>
          </w:p>
        </w:tc>
        <w:tc>
          <w:tcPr>
            <w:tcW w:w="642" w:type="pct"/>
            <w:tcBorders>
              <w:top w:val="single" w:sz="8" w:space="0" w:color="auto"/>
              <w:left w:val="nil"/>
              <w:bottom w:val="single" w:sz="8" w:space="0" w:color="auto"/>
              <w:right w:val="nil"/>
            </w:tcBorders>
            <w:shd w:val="clear" w:color="000000" w:fill="BFBFBF"/>
            <w:vAlign w:val="bottom"/>
            <w:hideMark/>
          </w:tcPr>
          <w:p w:rsidR="00060D84" w:rsidRPr="00060D84" w:rsidRDefault="00060D84" w:rsidP="00060D84">
            <w:pPr>
              <w:jc w:val="right"/>
              <w:rPr>
                <w:rFonts w:ascii="Calibri" w:eastAsia="Times New Roman" w:hAnsi="Calibri" w:cs="Calibri"/>
                <w:b/>
                <w:bCs/>
                <w:sz w:val="18"/>
                <w:szCs w:val="18"/>
                <w:lang w:eastAsia="bg-BG"/>
              </w:rPr>
            </w:pPr>
            <w:r w:rsidRPr="00060D84">
              <w:rPr>
                <w:rFonts w:ascii="Calibri" w:eastAsia="Times New Roman" w:hAnsi="Calibri" w:cs="Calibri"/>
                <w:b/>
                <w:bCs/>
                <w:sz w:val="18"/>
                <w:szCs w:val="18"/>
                <w:lang w:eastAsia="bg-BG"/>
              </w:rPr>
              <w:t>829</w:t>
            </w:r>
          </w:p>
        </w:tc>
        <w:tc>
          <w:tcPr>
            <w:tcW w:w="663" w:type="pct"/>
            <w:tcBorders>
              <w:top w:val="single" w:sz="8" w:space="0" w:color="auto"/>
              <w:left w:val="nil"/>
              <w:bottom w:val="single" w:sz="8" w:space="0" w:color="auto"/>
              <w:right w:val="nil"/>
            </w:tcBorders>
            <w:shd w:val="clear" w:color="000000" w:fill="BFBFBF"/>
            <w:vAlign w:val="bottom"/>
            <w:hideMark/>
          </w:tcPr>
          <w:p w:rsidR="00060D84" w:rsidRPr="00060D84" w:rsidRDefault="00060D84" w:rsidP="00060D84">
            <w:pPr>
              <w:jc w:val="right"/>
              <w:rPr>
                <w:rFonts w:ascii="Calibri" w:eastAsia="Times New Roman" w:hAnsi="Calibri" w:cs="Calibri"/>
                <w:b/>
                <w:bCs/>
                <w:sz w:val="18"/>
                <w:szCs w:val="18"/>
                <w:lang w:eastAsia="bg-BG"/>
              </w:rPr>
            </w:pPr>
            <w:r w:rsidRPr="00060D84">
              <w:rPr>
                <w:rFonts w:ascii="Calibri" w:eastAsia="Times New Roman" w:hAnsi="Calibri" w:cs="Calibri"/>
                <w:b/>
                <w:bCs/>
                <w:sz w:val="18"/>
                <w:szCs w:val="18"/>
                <w:lang w:eastAsia="bg-BG"/>
              </w:rPr>
              <w:t>608</w:t>
            </w:r>
          </w:p>
        </w:tc>
        <w:tc>
          <w:tcPr>
            <w:tcW w:w="683" w:type="pct"/>
            <w:tcBorders>
              <w:top w:val="single" w:sz="8" w:space="0" w:color="auto"/>
              <w:left w:val="nil"/>
              <w:bottom w:val="single" w:sz="8" w:space="0" w:color="auto"/>
              <w:right w:val="nil"/>
            </w:tcBorders>
            <w:shd w:val="clear" w:color="000000" w:fill="BFBFBF"/>
            <w:vAlign w:val="bottom"/>
            <w:hideMark/>
          </w:tcPr>
          <w:p w:rsidR="00060D84" w:rsidRPr="00060D84" w:rsidRDefault="00060D84" w:rsidP="00060D84">
            <w:pPr>
              <w:jc w:val="right"/>
              <w:rPr>
                <w:rFonts w:ascii="Calibri" w:eastAsia="Times New Roman" w:hAnsi="Calibri" w:cs="Calibri"/>
                <w:b/>
                <w:bCs/>
                <w:sz w:val="18"/>
                <w:szCs w:val="18"/>
                <w:lang w:eastAsia="bg-BG"/>
              </w:rPr>
            </w:pPr>
            <w:r w:rsidRPr="00060D84">
              <w:rPr>
                <w:rFonts w:ascii="Calibri" w:eastAsia="Times New Roman" w:hAnsi="Calibri" w:cs="Calibri"/>
                <w:b/>
                <w:bCs/>
                <w:sz w:val="18"/>
                <w:szCs w:val="18"/>
                <w:lang w:eastAsia="bg-BG"/>
              </w:rPr>
              <w:t>590</w:t>
            </w:r>
          </w:p>
        </w:tc>
        <w:tc>
          <w:tcPr>
            <w:tcW w:w="704" w:type="pct"/>
            <w:tcBorders>
              <w:top w:val="single" w:sz="8" w:space="0" w:color="auto"/>
              <w:left w:val="nil"/>
              <w:bottom w:val="single" w:sz="8" w:space="0" w:color="auto"/>
              <w:right w:val="nil"/>
            </w:tcBorders>
            <w:shd w:val="clear" w:color="000000" w:fill="BFBFBF"/>
            <w:vAlign w:val="bottom"/>
            <w:hideMark/>
          </w:tcPr>
          <w:p w:rsidR="00060D84" w:rsidRPr="00060D84" w:rsidRDefault="00060D84" w:rsidP="00060D84">
            <w:pPr>
              <w:jc w:val="right"/>
              <w:rPr>
                <w:rFonts w:ascii="Calibri" w:eastAsia="Times New Roman" w:hAnsi="Calibri" w:cs="Calibri"/>
                <w:b/>
                <w:bCs/>
                <w:sz w:val="18"/>
                <w:szCs w:val="18"/>
                <w:lang w:eastAsia="bg-BG"/>
              </w:rPr>
            </w:pPr>
            <w:r w:rsidRPr="00060D84">
              <w:rPr>
                <w:rFonts w:ascii="Calibri" w:eastAsia="Times New Roman" w:hAnsi="Calibri" w:cs="Calibri"/>
                <w:b/>
                <w:bCs/>
                <w:sz w:val="18"/>
                <w:szCs w:val="18"/>
                <w:lang w:eastAsia="bg-BG"/>
              </w:rPr>
              <w:t>35 055</w:t>
            </w:r>
          </w:p>
        </w:tc>
        <w:tc>
          <w:tcPr>
            <w:tcW w:w="797" w:type="pct"/>
            <w:tcBorders>
              <w:top w:val="single" w:sz="8" w:space="0" w:color="auto"/>
              <w:left w:val="nil"/>
              <w:bottom w:val="single" w:sz="8" w:space="0" w:color="auto"/>
              <w:right w:val="nil"/>
            </w:tcBorders>
            <w:shd w:val="clear" w:color="000000" w:fill="BFBFBF"/>
            <w:vAlign w:val="bottom"/>
            <w:hideMark/>
          </w:tcPr>
          <w:p w:rsidR="00060D84" w:rsidRPr="00060D84" w:rsidRDefault="00060D84" w:rsidP="00060D84">
            <w:pPr>
              <w:jc w:val="right"/>
              <w:rPr>
                <w:rFonts w:ascii="Calibri" w:eastAsia="Times New Roman" w:hAnsi="Calibri" w:cs="Calibri"/>
                <w:b/>
                <w:bCs/>
                <w:sz w:val="18"/>
                <w:szCs w:val="18"/>
                <w:lang w:eastAsia="bg-BG"/>
              </w:rPr>
            </w:pPr>
            <w:r w:rsidRPr="00060D84">
              <w:rPr>
                <w:rFonts w:ascii="Calibri" w:eastAsia="Times New Roman" w:hAnsi="Calibri" w:cs="Calibri"/>
                <w:b/>
                <w:bCs/>
                <w:sz w:val="18"/>
                <w:szCs w:val="18"/>
                <w:lang w:eastAsia="bg-BG"/>
              </w:rPr>
              <w:t>38 332</w:t>
            </w:r>
          </w:p>
        </w:tc>
      </w:tr>
    </w:tbl>
    <w:p w:rsidR="00F37979" w:rsidRPr="00842CFA" w:rsidRDefault="00282398" w:rsidP="000537BF">
      <w:pPr>
        <w:spacing w:before="100" w:beforeAutospacing="1" w:line="276" w:lineRule="auto"/>
        <w:jc w:val="both"/>
        <w:rPr>
          <w:color w:val="000000"/>
        </w:rPr>
      </w:pPr>
      <w:r w:rsidRPr="00842CFA">
        <w:rPr>
          <w:color w:val="000000"/>
        </w:rPr>
        <w:t xml:space="preserve">Задълженията към доставчици са </w:t>
      </w:r>
      <w:r w:rsidR="00EE00B2" w:rsidRPr="00842CFA">
        <w:rPr>
          <w:color w:val="000000"/>
        </w:rPr>
        <w:t>намалени</w:t>
      </w:r>
      <w:r w:rsidR="00C66CA1" w:rsidRPr="00842CFA">
        <w:rPr>
          <w:color w:val="000000"/>
        </w:rPr>
        <w:t xml:space="preserve"> с </w:t>
      </w:r>
      <w:r w:rsidR="00B2393D">
        <w:rPr>
          <w:color w:val="000000"/>
        </w:rPr>
        <w:t>1 250</w:t>
      </w:r>
      <w:r w:rsidR="00A14DB8" w:rsidRPr="00842CFA">
        <w:rPr>
          <w:color w:val="000000"/>
        </w:rPr>
        <w:t xml:space="preserve"> </w:t>
      </w:r>
      <w:r w:rsidR="00C66CA1" w:rsidRPr="00842CFA">
        <w:rPr>
          <w:color w:val="000000"/>
        </w:rPr>
        <w:t>хил. лева спрямо 31.12.201</w:t>
      </w:r>
      <w:r w:rsidR="00891DA1" w:rsidRPr="00842CFA">
        <w:rPr>
          <w:color w:val="000000"/>
        </w:rPr>
        <w:t>5</w:t>
      </w:r>
      <w:r w:rsidR="00C66CA1" w:rsidRPr="00842CFA">
        <w:rPr>
          <w:color w:val="000000"/>
        </w:rPr>
        <w:t xml:space="preserve"> г., като </w:t>
      </w:r>
      <w:r w:rsidR="00C66CA1" w:rsidRPr="00842CFA">
        <w:rPr>
          <w:b/>
          <w:color w:val="000000"/>
        </w:rPr>
        <w:t>изменението</w:t>
      </w:r>
      <w:r w:rsidR="00C66CA1" w:rsidRPr="00842CFA">
        <w:rPr>
          <w:color w:val="000000"/>
        </w:rPr>
        <w:t xml:space="preserve"> по някои основни контрагенти е както следва:</w:t>
      </w:r>
    </w:p>
    <w:p w:rsidR="00C66CA1" w:rsidRDefault="00842CFA" w:rsidP="000537BF">
      <w:pPr>
        <w:pStyle w:val="ListParagraph"/>
        <w:numPr>
          <w:ilvl w:val="0"/>
          <w:numId w:val="12"/>
        </w:numPr>
        <w:spacing w:before="100" w:beforeAutospacing="1" w:line="276" w:lineRule="auto"/>
        <w:jc w:val="both"/>
        <w:rPr>
          <w:color w:val="000000"/>
        </w:rPr>
      </w:pPr>
      <w:r w:rsidRPr="00842CFA">
        <w:rPr>
          <w:color w:val="000000"/>
        </w:rPr>
        <w:t xml:space="preserve">ДП </w:t>
      </w:r>
      <w:r w:rsidR="00C66CA1" w:rsidRPr="00842CFA">
        <w:rPr>
          <w:color w:val="000000"/>
        </w:rPr>
        <w:t xml:space="preserve">НК "ЖИ" </w:t>
      </w:r>
      <w:r w:rsidR="00241925" w:rsidRPr="00842CFA">
        <w:rPr>
          <w:color w:val="000000"/>
        </w:rPr>
        <w:t xml:space="preserve">– </w:t>
      </w:r>
      <w:r w:rsidR="00B310BF" w:rsidRPr="00842CFA">
        <w:rPr>
          <w:color w:val="000000"/>
        </w:rPr>
        <w:t>увеличени</w:t>
      </w:r>
      <w:r w:rsidR="00CE0DEA" w:rsidRPr="00842CFA">
        <w:rPr>
          <w:color w:val="000000"/>
        </w:rPr>
        <w:t xml:space="preserve"> </w:t>
      </w:r>
      <w:r w:rsidR="00241925" w:rsidRPr="00842CFA">
        <w:rPr>
          <w:color w:val="000000"/>
        </w:rPr>
        <w:t>са</w:t>
      </w:r>
      <w:r w:rsidR="00C66CA1" w:rsidRPr="00842CFA">
        <w:rPr>
          <w:color w:val="000000"/>
        </w:rPr>
        <w:t xml:space="preserve"> </w:t>
      </w:r>
      <w:r w:rsidR="00C66E08" w:rsidRPr="00842CFA">
        <w:rPr>
          <w:color w:val="000000"/>
        </w:rPr>
        <w:t>с</w:t>
      </w:r>
      <w:r w:rsidR="00CE0DEA" w:rsidRPr="00842CFA">
        <w:rPr>
          <w:color w:val="000000"/>
        </w:rPr>
        <w:t xml:space="preserve"> </w:t>
      </w:r>
      <w:r w:rsidR="00F02BD3" w:rsidRPr="00842CFA">
        <w:rPr>
          <w:color w:val="000000"/>
        </w:rPr>
        <w:t>688</w:t>
      </w:r>
      <w:r w:rsidR="00B310BF" w:rsidRPr="00842CFA">
        <w:rPr>
          <w:color w:val="000000"/>
        </w:rPr>
        <w:t xml:space="preserve"> </w:t>
      </w:r>
      <w:r w:rsidR="00C66CA1" w:rsidRPr="00842CFA">
        <w:rPr>
          <w:color w:val="000000"/>
        </w:rPr>
        <w:t>хил. лева;</w:t>
      </w:r>
    </w:p>
    <w:p w:rsidR="00980395" w:rsidRPr="00842CFA" w:rsidRDefault="00980395" w:rsidP="00980395">
      <w:pPr>
        <w:pStyle w:val="ListParagraph"/>
        <w:numPr>
          <w:ilvl w:val="0"/>
          <w:numId w:val="12"/>
        </w:numPr>
        <w:spacing w:before="100" w:beforeAutospacing="1" w:line="276" w:lineRule="auto"/>
        <w:jc w:val="both"/>
        <w:rPr>
          <w:color w:val="000000"/>
        </w:rPr>
      </w:pPr>
      <w:r w:rsidRPr="00842CFA">
        <w:rPr>
          <w:color w:val="000000"/>
        </w:rPr>
        <w:t>Задължения към свързани лица в групата на „Холдинг БДЖ” ЕАД  – увеличени със 165 хил. лева.</w:t>
      </w:r>
      <w:r w:rsidRPr="00842CFA">
        <w:rPr>
          <w:noProof/>
          <w:color w:val="000000"/>
        </w:rPr>
        <w:t xml:space="preserve"> </w:t>
      </w:r>
    </w:p>
    <w:p w:rsidR="008F133B" w:rsidRPr="00842CFA" w:rsidRDefault="00241925" w:rsidP="000537BF">
      <w:pPr>
        <w:pStyle w:val="ListParagraph"/>
        <w:numPr>
          <w:ilvl w:val="0"/>
          <w:numId w:val="12"/>
        </w:numPr>
        <w:spacing w:before="100" w:beforeAutospacing="1" w:line="276" w:lineRule="auto"/>
        <w:jc w:val="both"/>
        <w:rPr>
          <w:i/>
          <w:color w:val="000000"/>
        </w:rPr>
      </w:pPr>
      <w:r w:rsidRPr="00842CFA">
        <w:rPr>
          <w:color w:val="000000"/>
        </w:rPr>
        <w:t xml:space="preserve">Трен ЕООД – </w:t>
      </w:r>
      <w:r w:rsidR="004A6127" w:rsidRPr="00842CFA">
        <w:rPr>
          <w:color w:val="000000"/>
        </w:rPr>
        <w:t>намале</w:t>
      </w:r>
      <w:r w:rsidR="00462E81" w:rsidRPr="00842CFA">
        <w:rPr>
          <w:color w:val="000000"/>
        </w:rPr>
        <w:t>ни</w:t>
      </w:r>
      <w:r w:rsidR="00891DA1" w:rsidRPr="00842CFA">
        <w:rPr>
          <w:color w:val="000000"/>
        </w:rPr>
        <w:t xml:space="preserve"> задължения </w:t>
      </w:r>
      <w:r w:rsidRPr="00842CFA">
        <w:rPr>
          <w:color w:val="000000"/>
        </w:rPr>
        <w:t xml:space="preserve">с </w:t>
      </w:r>
      <w:r w:rsidR="00A14DB8" w:rsidRPr="00842CFA">
        <w:rPr>
          <w:color w:val="000000"/>
        </w:rPr>
        <w:t xml:space="preserve">1 </w:t>
      </w:r>
      <w:r w:rsidR="00F02BD3" w:rsidRPr="00842CFA">
        <w:rPr>
          <w:color w:val="000000"/>
        </w:rPr>
        <w:t>50</w:t>
      </w:r>
      <w:r w:rsidR="00842CFA" w:rsidRPr="00842CFA">
        <w:rPr>
          <w:color w:val="000000"/>
        </w:rPr>
        <w:t>2</w:t>
      </w:r>
      <w:r w:rsidR="0056489F" w:rsidRPr="00842CFA">
        <w:rPr>
          <w:color w:val="000000"/>
        </w:rPr>
        <w:t xml:space="preserve"> хил. лева</w:t>
      </w:r>
      <w:r w:rsidR="00891DA1" w:rsidRPr="00842CFA">
        <w:rPr>
          <w:color w:val="000000"/>
        </w:rPr>
        <w:t>.</w:t>
      </w:r>
      <w:r w:rsidR="00842CFA" w:rsidRPr="00842CFA">
        <w:rPr>
          <w:color w:val="000000"/>
        </w:rPr>
        <w:t xml:space="preserve"> </w:t>
      </w:r>
      <w:r w:rsidR="00341CB3" w:rsidRPr="00842CFA">
        <w:rPr>
          <w:color w:val="000000"/>
        </w:rPr>
        <w:t>Същите имат текущ характер по дог</w:t>
      </w:r>
      <w:r w:rsidR="00C31BDF" w:rsidRPr="00842CFA">
        <w:rPr>
          <w:color w:val="000000"/>
        </w:rPr>
        <w:t>овор</w:t>
      </w:r>
      <w:r w:rsidR="00341CB3" w:rsidRPr="00842CFA">
        <w:rPr>
          <w:color w:val="000000"/>
        </w:rPr>
        <w:t xml:space="preserve"> за доставка на ел.енергия с ТРЕН ЕООД</w:t>
      </w:r>
      <w:r w:rsidR="00C31BDF" w:rsidRPr="00842CFA">
        <w:rPr>
          <w:color w:val="000000"/>
        </w:rPr>
        <w:t>. В</w:t>
      </w:r>
      <w:r w:rsidR="005F15FA" w:rsidRPr="00842CFA">
        <w:rPr>
          <w:color w:val="000000"/>
        </w:rPr>
        <w:t>ключват зад</w:t>
      </w:r>
      <w:r w:rsidR="00C31BDF" w:rsidRPr="00842CFA">
        <w:rPr>
          <w:color w:val="000000"/>
        </w:rPr>
        <w:t>ължения</w:t>
      </w:r>
      <w:r w:rsidR="005F15FA" w:rsidRPr="00842CFA">
        <w:rPr>
          <w:color w:val="000000"/>
        </w:rPr>
        <w:t xml:space="preserve"> на дъщерните дружества и на</w:t>
      </w:r>
      <w:r w:rsidR="00341CB3" w:rsidRPr="00842CFA">
        <w:rPr>
          <w:color w:val="000000"/>
        </w:rPr>
        <w:t xml:space="preserve"> частните  ЖП превозвачи</w:t>
      </w:r>
      <w:r w:rsidR="005F15FA" w:rsidRPr="00842CFA">
        <w:rPr>
          <w:color w:val="000000"/>
        </w:rPr>
        <w:t xml:space="preserve"> за ползване на тягова ел.енергия.</w:t>
      </w:r>
    </w:p>
    <w:p w:rsidR="00F02BD3" w:rsidRPr="00B2393D" w:rsidRDefault="0062473F" w:rsidP="000537BF">
      <w:pPr>
        <w:pStyle w:val="ListParagraph"/>
        <w:numPr>
          <w:ilvl w:val="0"/>
          <w:numId w:val="12"/>
        </w:numPr>
        <w:spacing w:before="100" w:beforeAutospacing="1" w:line="276" w:lineRule="auto"/>
        <w:jc w:val="both"/>
        <w:rPr>
          <w:i/>
          <w:color w:val="000000"/>
        </w:rPr>
      </w:pPr>
      <w:r>
        <w:rPr>
          <w:color w:val="000000"/>
        </w:rPr>
        <w:t xml:space="preserve">Други – намалени задължения с </w:t>
      </w:r>
      <w:r w:rsidR="00F02BD3" w:rsidRPr="00842CFA">
        <w:rPr>
          <w:color w:val="000000"/>
        </w:rPr>
        <w:t> 24</w:t>
      </w:r>
      <w:r>
        <w:rPr>
          <w:color w:val="000000"/>
        </w:rPr>
        <w:t>9</w:t>
      </w:r>
      <w:r w:rsidR="00F02BD3" w:rsidRPr="00842CFA">
        <w:rPr>
          <w:color w:val="000000"/>
        </w:rPr>
        <w:t xml:space="preserve"> хил.лева.</w:t>
      </w:r>
    </w:p>
    <w:p w:rsidR="00B2393D" w:rsidRPr="00842CFA" w:rsidRDefault="00B2393D" w:rsidP="00B2393D">
      <w:pPr>
        <w:pStyle w:val="ListParagraph"/>
        <w:numPr>
          <w:ilvl w:val="0"/>
          <w:numId w:val="12"/>
        </w:numPr>
        <w:spacing w:before="100" w:beforeAutospacing="1" w:line="276" w:lineRule="auto"/>
        <w:jc w:val="both"/>
        <w:rPr>
          <w:color w:val="000000"/>
        </w:rPr>
      </w:pPr>
      <w:r w:rsidRPr="00842CFA">
        <w:rPr>
          <w:color w:val="000000"/>
        </w:rPr>
        <w:t>Кончар - ELLOK Хърватска – намалени с 244 хил. лева;</w:t>
      </w:r>
    </w:p>
    <w:p w:rsidR="00980395" w:rsidRPr="00842CFA" w:rsidRDefault="00980395" w:rsidP="00980395">
      <w:pPr>
        <w:pStyle w:val="ListParagraph"/>
        <w:numPr>
          <w:ilvl w:val="0"/>
          <w:numId w:val="12"/>
        </w:numPr>
        <w:spacing w:before="100" w:beforeAutospacing="1" w:line="276" w:lineRule="auto"/>
        <w:jc w:val="both"/>
        <w:rPr>
          <w:color w:val="000000"/>
        </w:rPr>
      </w:pPr>
      <w:r w:rsidRPr="00842CFA">
        <w:rPr>
          <w:color w:val="000000"/>
        </w:rPr>
        <w:t>Чужди жп. администрации – намалени с 88 хил. лева;</w:t>
      </w:r>
    </w:p>
    <w:p w:rsidR="0062473F" w:rsidRDefault="0062473F" w:rsidP="000537BF">
      <w:pPr>
        <w:pStyle w:val="ListParagraph"/>
        <w:spacing w:line="276" w:lineRule="auto"/>
        <w:ind w:left="720"/>
        <w:jc w:val="both"/>
        <w:rPr>
          <w:b/>
          <w:i/>
        </w:rPr>
      </w:pPr>
    </w:p>
    <w:p w:rsidR="00334C83" w:rsidRDefault="00863C2A" w:rsidP="000537BF">
      <w:pPr>
        <w:pStyle w:val="ListParagraph"/>
        <w:spacing w:line="276" w:lineRule="auto"/>
        <w:ind w:left="720"/>
        <w:jc w:val="both"/>
        <w:rPr>
          <w:b/>
          <w:i/>
        </w:rPr>
      </w:pPr>
      <w:r w:rsidRPr="00D2448B">
        <w:rPr>
          <w:b/>
          <w:i/>
        </w:rPr>
        <w:t>Задължения към финансови институции:</w:t>
      </w:r>
    </w:p>
    <w:p w:rsidR="00177914" w:rsidRPr="003F1B7A" w:rsidRDefault="00177914" w:rsidP="000537BF">
      <w:pPr>
        <w:spacing w:before="120" w:line="276" w:lineRule="auto"/>
        <w:jc w:val="both"/>
      </w:pPr>
      <w:r w:rsidRPr="003F1B7A">
        <w:t>Задълженията на „Холдинг БДЖ” ЕАД към финансови институции към 3</w:t>
      </w:r>
      <w:r w:rsidR="009C14EF" w:rsidRPr="003F1B7A">
        <w:t>0</w:t>
      </w:r>
      <w:r w:rsidRPr="003F1B7A">
        <w:t>.0</w:t>
      </w:r>
      <w:r w:rsidR="009C14EF" w:rsidRPr="003F1B7A">
        <w:t>9</w:t>
      </w:r>
      <w:r w:rsidRPr="003F1B7A">
        <w:t xml:space="preserve">.2016 г. са в общ размер на </w:t>
      </w:r>
      <w:r w:rsidR="00341022" w:rsidRPr="003F1B7A">
        <w:t>251 012</w:t>
      </w:r>
      <w:r w:rsidRPr="003F1B7A">
        <w:t xml:space="preserve"> хил. лева, от които просрочените задължения възлизат на  </w:t>
      </w:r>
      <w:r w:rsidR="00842CFA" w:rsidRPr="003F1B7A">
        <w:t>153 298</w:t>
      </w:r>
      <w:r w:rsidRPr="003F1B7A">
        <w:t xml:space="preserve"> хил. лева. </w:t>
      </w:r>
    </w:p>
    <w:p w:rsidR="00037F6B" w:rsidRDefault="00177914" w:rsidP="000537BF">
      <w:pPr>
        <w:spacing w:before="120" w:line="276" w:lineRule="auto"/>
        <w:jc w:val="both"/>
        <w:rPr>
          <w:color w:val="000000"/>
        </w:rPr>
      </w:pPr>
      <w:r w:rsidRPr="003F1B7A">
        <w:lastRenderedPageBreak/>
        <w:t>Структурата на задълженията на „Холдинг БДЖ” ЕАД към финансови институции</w:t>
      </w:r>
      <w:r w:rsidRPr="003F1B7A">
        <w:rPr>
          <w:color w:val="000000"/>
        </w:rPr>
        <w:t xml:space="preserve"> към 3</w:t>
      </w:r>
      <w:r w:rsidR="009C14EF" w:rsidRPr="003F1B7A">
        <w:rPr>
          <w:color w:val="000000"/>
        </w:rPr>
        <w:t>0</w:t>
      </w:r>
      <w:r w:rsidRPr="003F1B7A">
        <w:rPr>
          <w:color w:val="000000"/>
        </w:rPr>
        <w:t>.0</w:t>
      </w:r>
      <w:r w:rsidR="009C14EF" w:rsidRPr="003F1B7A">
        <w:rPr>
          <w:color w:val="000000"/>
        </w:rPr>
        <w:t>9</w:t>
      </w:r>
      <w:r w:rsidRPr="003F1B7A">
        <w:rPr>
          <w:color w:val="000000"/>
        </w:rPr>
        <w:t>.2016 г. е показана в следващата таблица:</w:t>
      </w:r>
    </w:p>
    <w:tbl>
      <w:tblPr>
        <w:tblW w:w="5000" w:type="pct"/>
        <w:tblCellMar>
          <w:left w:w="70" w:type="dxa"/>
          <w:right w:w="70" w:type="dxa"/>
        </w:tblCellMar>
        <w:tblLook w:val="04A0"/>
      </w:tblPr>
      <w:tblGrid>
        <w:gridCol w:w="677"/>
        <w:gridCol w:w="4492"/>
        <w:gridCol w:w="1851"/>
        <w:gridCol w:w="1535"/>
        <w:gridCol w:w="1649"/>
      </w:tblGrid>
      <w:tr w:rsidR="00E20AFD" w:rsidRPr="00E20AFD" w:rsidTr="00E20AFD">
        <w:trPr>
          <w:trHeight w:val="300"/>
        </w:trPr>
        <w:tc>
          <w:tcPr>
            <w:tcW w:w="332" w:type="pct"/>
            <w:vMerge w:val="restart"/>
            <w:tcBorders>
              <w:top w:val="single" w:sz="4" w:space="0" w:color="auto"/>
              <w:left w:val="single" w:sz="4" w:space="0" w:color="auto"/>
              <w:bottom w:val="single" w:sz="4" w:space="0" w:color="auto"/>
              <w:right w:val="single" w:sz="4" w:space="0" w:color="auto"/>
            </w:tcBorders>
            <w:shd w:val="clear" w:color="000000" w:fill="BFBFBF"/>
            <w:vAlign w:val="bottom"/>
            <w:hideMark/>
          </w:tcPr>
          <w:p w:rsidR="00E20AFD" w:rsidRPr="00E20AFD" w:rsidRDefault="00E20AFD" w:rsidP="00E20AFD">
            <w:pPr>
              <w:jc w:val="center"/>
              <w:rPr>
                <w:rFonts w:ascii="Calibri" w:eastAsia="Times New Roman" w:hAnsi="Calibri" w:cs="Calibri"/>
                <w:b/>
                <w:bCs/>
                <w:sz w:val="20"/>
                <w:szCs w:val="20"/>
                <w:lang w:eastAsia="bg-BG"/>
              </w:rPr>
            </w:pPr>
            <w:r w:rsidRPr="00E20AFD">
              <w:rPr>
                <w:rFonts w:ascii="Calibri" w:eastAsia="Times New Roman" w:hAnsi="Calibri" w:cs="Calibri"/>
                <w:b/>
                <w:bCs/>
                <w:sz w:val="20"/>
                <w:szCs w:val="20"/>
                <w:lang w:eastAsia="bg-BG"/>
              </w:rPr>
              <w:t>№ по ред</w:t>
            </w:r>
          </w:p>
        </w:tc>
        <w:tc>
          <w:tcPr>
            <w:tcW w:w="2201" w:type="pct"/>
            <w:vMerge w:val="restar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E20AFD" w:rsidRPr="00E20AFD" w:rsidRDefault="00E20AFD" w:rsidP="00E20AFD">
            <w:pPr>
              <w:jc w:val="center"/>
              <w:rPr>
                <w:rFonts w:ascii="Calibri" w:eastAsia="Times New Roman" w:hAnsi="Calibri" w:cs="Calibri"/>
                <w:b/>
                <w:bCs/>
                <w:sz w:val="20"/>
                <w:szCs w:val="20"/>
                <w:lang w:eastAsia="bg-BG"/>
              </w:rPr>
            </w:pPr>
            <w:r w:rsidRPr="00E20AFD">
              <w:rPr>
                <w:rFonts w:ascii="Calibri" w:eastAsia="Times New Roman" w:hAnsi="Calibri" w:cs="Calibri"/>
                <w:b/>
                <w:bCs/>
                <w:sz w:val="20"/>
                <w:szCs w:val="20"/>
                <w:lang w:eastAsia="bg-BG"/>
              </w:rPr>
              <w:t>Задъжения, хил. лева</w:t>
            </w:r>
          </w:p>
        </w:tc>
        <w:tc>
          <w:tcPr>
            <w:tcW w:w="907" w:type="pct"/>
            <w:vMerge w:val="restart"/>
            <w:tcBorders>
              <w:top w:val="single" w:sz="4" w:space="0" w:color="auto"/>
              <w:left w:val="single" w:sz="4" w:space="0" w:color="auto"/>
              <w:bottom w:val="single" w:sz="4" w:space="0" w:color="auto"/>
              <w:right w:val="single" w:sz="4" w:space="0" w:color="auto"/>
            </w:tcBorders>
            <w:shd w:val="clear" w:color="000000" w:fill="BFBFBF"/>
            <w:vAlign w:val="bottom"/>
            <w:hideMark/>
          </w:tcPr>
          <w:p w:rsidR="00E20AFD" w:rsidRPr="00E20AFD" w:rsidRDefault="00E20AFD" w:rsidP="00E20AFD">
            <w:pPr>
              <w:jc w:val="center"/>
              <w:rPr>
                <w:rFonts w:ascii="Calibri" w:eastAsia="Times New Roman" w:hAnsi="Calibri" w:cs="Calibri"/>
                <w:b/>
                <w:bCs/>
                <w:sz w:val="20"/>
                <w:szCs w:val="20"/>
                <w:lang w:eastAsia="bg-BG"/>
              </w:rPr>
            </w:pPr>
            <w:r w:rsidRPr="00E20AFD">
              <w:rPr>
                <w:rFonts w:ascii="Calibri" w:eastAsia="Times New Roman" w:hAnsi="Calibri" w:cs="Calibri"/>
                <w:b/>
                <w:bCs/>
                <w:sz w:val="20"/>
                <w:szCs w:val="20"/>
                <w:lang w:eastAsia="bg-BG"/>
              </w:rPr>
              <w:t>Просрочени</w:t>
            </w:r>
          </w:p>
        </w:tc>
        <w:tc>
          <w:tcPr>
            <w:tcW w:w="752" w:type="pct"/>
            <w:vMerge w:val="restart"/>
            <w:tcBorders>
              <w:top w:val="single" w:sz="4" w:space="0" w:color="auto"/>
              <w:left w:val="single" w:sz="4" w:space="0" w:color="auto"/>
              <w:bottom w:val="single" w:sz="4" w:space="0" w:color="auto"/>
              <w:right w:val="single" w:sz="4" w:space="0" w:color="auto"/>
            </w:tcBorders>
            <w:shd w:val="clear" w:color="000000" w:fill="BFBFBF"/>
            <w:vAlign w:val="bottom"/>
            <w:hideMark/>
          </w:tcPr>
          <w:p w:rsidR="00E20AFD" w:rsidRPr="00E20AFD" w:rsidRDefault="00E20AFD" w:rsidP="00E20AFD">
            <w:pPr>
              <w:jc w:val="center"/>
              <w:rPr>
                <w:rFonts w:ascii="Calibri" w:eastAsia="Times New Roman" w:hAnsi="Calibri" w:cs="Calibri"/>
                <w:b/>
                <w:bCs/>
                <w:sz w:val="20"/>
                <w:szCs w:val="20"/>
                <w:lang w:eastAsia="bg-BG"/>
              </w:rPr>
            </w:pPr>
            <w:r w:rsidRPr="00E20AFD">
              <w:rPr>
                <w:rFonts w:ascii="Calibri" w:eastAsia="Times New Roman" w:hAnsi="Calibri" w:cs="Calibri"/>
                <w:b/>
                <w:bCs/>
                <w:sz w:val="20"/>
                <w:szCs w:val="20"/>
                <w:lang w:eastAsia="bg-BG"/>
              </w:rPr>
              <w:t>Текущи</w:t>
            </w:r>
          </w:p>
        </w:tc>
        <w:tc>
          <w:tcPr>
            <w:tcW w:w="808" w:type="pct"/>
            <w:vMerge w:val="restar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E20AFD" w:rsidRPr="00E20AFD" w:rsidRDefault="00E20AFD" w:rsidP="00E20AFD">
            <w:pPr>
              <w:jc w:val="center"/>
              <w:rPr>
                <w:rFonts w:ascii="Calibri" w:eastAsia="Times New Roman" w:hAnsi="Calibri" w:cs="Calibri"/>
                <w:b/>
                <w:bCs/>
                <w:sz w:val="20"/>
                <w:szCs w:val="20"/>
                <w:lang w:eastAsia="bg-BG"/>
              </w:rPr>
            </w:pPr>
            <w:r w:rsidRPr="00E20AFD">
              <w:rPr>
                <w:rFonts w:ascii="Calibri" w:eastAsia="Times New Roman" w:hAnsi="Calibri" w:cs="Calibri"/>
                <w:b/>
                <w:bCs/>
                <w:sz w:val="20"/>
                <w:szCs w:val="20"/>
                <w:lang w:eastAsia="bg-BG"/>
              </w:rPr>
              <w:t xml:space="preserve"> Общо</w:t>
            </w:r>
          </w:p>
        </w:tc>
      </w:tr>
      <w:tr w:rsidR="00E20AFD" w:rsidRPr="00E20AFD" w:rsidTr="00E20AFD">
        <w:trPr>
          <w:trHeight w:val="300"/>
        </w:trPr>
        <w:tc>
          <w:tcPr>
            <w:tcW w:w="332" w:type="pct"/>
            <w:vMerge/>
            <w:tcBorders>
              <w:top w:val="single" w:sz="4" w:space="0" w:color="auto"/>
              <w:left w:val="single" w:sz="4" w:space="0" w:color="auto"/>
              <w:bottom w:val="single" w:sz="4" w:space="0" w:color="auto"/>
              <w:right w:val="single" w:sz="4" w:space="0" w:color="auto"/>
            </w:tcBorders>
            <w:vAlign w:val="center"/>
            <w:hideMark/>
          </w:tcPr>
          <w:p w:rsidR="00E20AFD" w:rsidRPr="00E20AFD" w:rsidRDefault="00E20AFD" w:rsidP="00E20AFD">
            <w:pPr>
              <w:rPr>
                <w:rFonts w:ascii="Calibri" w:eastAsia="Times New Roman" w:hAnsi="Calibri" w:cs="Calibri"/>
                <w:b/>
                <w:bCs/>
                <w:sz w:val="20"/>
                <w:szCs w:val="20"/>
                <w:lang w:eastAsia="bg-BG"/>
              </w:rPr>
            </w:pPr>
          </w:p>
        </w:tc>
        <w:tc>
          <w:tcPr>
            <w:tcW w:w="2201" w:type="pct"/>
            <w:vMerge/>
            <w:tcBorders>
              <w:top w:val="single" w:sz="4" w:space="0" w:color="auto"/>
              <w:left w:val="single" w:sz="4" w:space="0" w:color="auto"/>
              <w:bottom w:val="single" w:sz="4" w:space="0" w:color="auto"/>
              <w:right w:val="single" w:sz="4" w:space="0" w:color="auto"/>
            </w:tcBorders>
            <w:vAlign w:val="center"/>
            <w:hideMark/>
          </w:tcPr>
          <w:p w:rsidR="00E20AFD" w:rsidRPr="00E20AFD" w:rsidRDefault="00E20AFD" w:rsidP="00E20AFD">
            <w:pPr>
              <w:rPr>
                <w:rFonts w:ascii="Calibri" w:eastAsia="Times New Roman" w:hAnsi="Calibri" w:cs="Calibri"/>
                <w:b/>
                <w:bCs/>
                <w:sz w:val="20"/>
                <w:szCs w:val="20"/>
                <w:lang w:eastAsia="bg-BG"/>
              </w:rPr>
            </w:pPr>
          </w:p>
        </w:tc>
        <w:tc>
          <w:tcPr>
            <w:tcW w:w="907" w:type="pct"/>
            <w:vMerge/>
            <w:tcBorders>
              <w:top w:val="single" w:sz="4" w:space="0" w:color="auto"/>
              <w:left w:val="single" w:sz="4" w:space="0" w:color="auto"/>
              <w:bottom w:val="single" w:sz="4" w:space="0" w:color="auto"/>
              <w:right w:val="single" w:sz="4" w:space="0" w:color="auto"/>
            </w:tcBorders>
            <w:vAlign w:val="center"/>
            <w:hideMark/>
          </w:tcPr>
          <w:p w:rsidR="00E20AFD" w:rsidRPr="00E20AFD" w:rsidRDefault="00E20AFD" w:rsidP="00E20AFD">
            <w:pPr>
              <w:rPr>
                <w:rFonts w:ascii="Calibri" w:eastAsia="Times New Roman" w:hAnsi="Calibri" w:cs="Calibri"/>
                <w:b/>
                <w:bCs/>
                <w:sz w:val="20"/>
                <w:szCs w:val="20"/>
                <w:lang w:eastAsia="bg-BG"/>
              </w:rPr>
            </w:pPr>
          </w:p>
        </w:tc>
        <w:tc>
          <w:tcPr>
            <w:tcW w:w="752" w:type="pct"/>
            <w:vMerge/>
            <w:tcBorders>
              <w:top w:val="single" w:sz="4" w:space="0" w:color="auto"/>
              <w:left w:val="single" w:sz="4" w:space="0" w:color="auto"/>
              <w:bottom w:val="single" w:sz="4" w:space="0" w:color="auto"/>
              <w:right w:val="single" w:sz="4" w:space="0" w:color="auto"/>
            </w:tcBorders>
            <w:vAlign w:val="center"/>
            <w:hideMark/>
          </w:tcPr>
          <w:p w:rsidR="00E20AFD" w:rsidRPr="00E20AFD" w:rsidRDefault="00E20AFD" w:rsidP="00E20AFD">
            <w:pPr>
              <w:rPr>
                <w:rFonts w:ascii="Calibri" w:eastAsia="Times New Roman" w:hAnsi="Calibri" w:cs="Calibri"/>
                <w:b/>
                <w:bCs/>
                <w:sz w:val="20"/>
                <w:szCs w:val="20"/>
                <w:lang w:eastAsia="bg-BG"/>
              </w:rPr>
            </w:pPr>
          </w:p>
        </w:tc>
        <w:tc>
          <w:tcPr>
            <w:tcW w:w="808" w:type="pct"/>
            <w:vMerge/>
            <w:tcBorders>
              <w:top w:val="single" w:sz="4" w:space="0" w:color="auto"/>
              <w:left w:val="single" w:sz="4" w:space="0" w:color="auto"/>
              <w:bottom w:val="single" w:sz="4" w:space="0" w:color="auto"/>
              <w:right w:val="single" w:sz="4" w:space="0" w:color="auto"/>
            </w:tcBorders>
            <w:vAlign w:val="center"/>
            <w:hideMark/>
          </w:tcPr>
          <w:p w:rsidR="00E20AFD" w:rsidRPr="00E20AFD" w:rsidRDefault="00E20AFD" w:rsidP="00E20AFD">
            <w:pPr>
              <w:rPr>
                <w:rFonts w:ascii="Calibri" w:eastAsia="Times New Roman" w:hAnsi="Calibri" w:cs="Calibri"/>
                <w:b/>
                <w:bCs/>
                <w:sz w:val="20"/>
                <w:szCs w:val="20"/>
                <w:lang w:eastAsia="bg-BG"/>
              </w:rPr>
            </w:pPr>
          </w:p>
        </w:tc>
      </w:tr>
      <w:tr w:rsidR="00E20AFD" w:rsidRPr="00E20AFD" w:rsidTr="00E20AFD">
        <w:trPr>
          <w:trHeight w:val="300"/>
        </w:trPr>
        <w:tc>
          <w:tcPr>
            <w:tcW w:w="332" w:type="pct"/>
            <w:tcBorders>
              <w:top w:val="nil"/>
              <w:left w:val="single" w:sz="4" w:space="0" w:color="auto"/>
              <w:bottom w:val="single" w:sz="4" w:space="0" w:color="auto"/>
              <w:right w:val="single" w:sz="4" w:space="0" w:color="auto"/>
            </w:tcBorders>
            <w:shd w:val="clear" w:color="000000" w:fill="FFFFFF"/>
            <w:noWrap/>
            <w:vAlign w:val="bottom"/>
            <w:hideMark/>
          </w:tcPr>
          <w:p w:rsidR="00E20AFD" w:rsidRPr="00E20AFD" w:rsidRDefault="00E20AFD" w:rsidP="00E20AFD">
            <w:pPr>
              <w:jc w:val="right"/>
              <w:rPr>
                <w:rFonts w:ascii="Calibri" w:eastAsia="Times New Roman" w:hAnsi="Calibri" w:cs="Calibri"/>
                <w:b/>
                <w:bCs/>
                <w:sz w:val="20"/>
                <w:szCs w:val="20"/>
                <w:lang w:eastAsia="bg-BG"/>
              </w:rPr>
            </w:pPr>
            <w:r w:rsidRPr="00E20AFD">
              <w:rPr>
                <w:rFonts w:ascii="Calibri" w:eastAsia="Times New Roman" w:hAnsi="Calibri" w:cs="Calibri"/>
                <w:b/>
                <w:bCs/>
                <w:sz w:val="20"/>
                <w:szCs w:val="20"/>
                <w:lang w:eastAsia="bg-BG"/>
              </w:rPr>
              <w:t>I</w:t>
            </w:r>
          </w:p>
        </w:tc>
        <w:tc>
          <w:tcPr>
            <w:tcW w:w="2201" w:type="pct"/>
            <w:tcBorders>
              <w:top w:val="nil"/>
              <w:left w:val="nil"/>
              <w:bottom w:val="single" w:sz="4" w:space="0" w:color="auto"/>
              <w:right w:val="single" w:sz="4" w:space="0" w:color="auto"/>
            </w:tcBorders>
            <w:shd w:val="clear" w:color="000000" w:fill="FFFFFF"/>
            <w:noWrap/>
            <w:vAlign w:val="bottom"/>
            <w:hideMark/>
          </w:tcPr>
          <w:p w:rsidR="00E20AFD" w:rsidRPr="00E20AFD" w:rsidRDefault="00E20AFD" w:rsidP="00E20AFD">
            <w:pPr>
              <w:rPr>
                <w:rFonts w:ascii="Calibri" w:eastAsia="Times New Roman" w:hAnsi="Calibri" w:cs="Calibri"/>
                <w:b/>
                <w:bCs/>
                <w:sz w:val="20"/>
                <w:szCs w:val="20"/>
                <w:lang w:eastAsia="bg-BG"/>
              </w:rPr>
            </w:pPr>
            <w:r w:rsidRPr="00E20AFD">
              <w:rPr>
                <w:rFonts w:ascii="Calibri" w:eastAsia="Times New Roman" w:hAnsi="Calibri" w:cs="Calibri"/>
                <w:b/>
                <w:bCs/>
                <w:sz w:val="20"/>
                <w:szCs w:val="20"/>
                <w:lang w:eastAsia="bg-BG"/>
              </w:rPr>
              <w:t>Към финансови институции</w:t>
            </w:r>
          </w:p>
        </w:tc>
        <w:tc>
          <w:tcPr>
            <w:tcW w:w="907" w:type="pct"/>
            <w:tcBorders>
              <w:top w:val="nil"/>
              <w:left w:val="nil"/>
              <w:bottom w:val="single" w:sz="4" w:space="0" w:color="auto"/>
              <w:right w:val="single" w:sz="4" w:space="0" w:color="auto"/>
            </w:tcBorders>
            <w:shd w:val="clear" w:color="auto" w:fill="auto"/>
            <w:noWrap/>
            <w:vAlign w:val="center"/>
            <w:hideMark/>
          </w:tcPr>
          <w:p w:rsidR="00E20AFD" w:rsidRPr="00E20AFD" w:rsidRDefault="00E20AFD" w:rsidP="00E20AFD">
            <w:pPr>
              <w:jc w:val="right"/>
              <w:rPr>
                <w:rFonts w:ascii="Calibri" w:eastAsia="Times New Roman" w:hAnsi="Calibri" w:cs="Calibri"/>
                <w:b/>
                <w:bCs/>
                <w:sz w:val="20"/>
                <w:szCs w:val="20"/>
                <w:lang w:eastAsia="bg-BG"/>
              </w:rPr>
            </w:pPr>
            <w:r w:rsidRPr="00E20AFD">
              <w:rPr>
                <w:rFonts w:ascii="Calibri" w:eastAsia="Times New Roman" w:hAnsi="Calibri" w:cs="Calibri"/>
                <w:b/>
                <w:bCs/>
                <w:sz w:val="20"/>
                <w:szCs w:val="20"/>
                <w:lang w:eastAsia="bg-BG"/>
              </w:rPr>
              <w:t>137 142 548</w:t>
            </w:r>
          </w:p>
        </w:tc>
        <w:tc>
          <w:tcPr>
            <w:tcW w:w="752" w:type="pct"/>
            <w:tcBorders>
              <w:top w:val="nil"/>
              <w:left w:val="nil"/>
              <w:bottom w:val="single" w:sz="4" w:space="0" w:color="auto"/>
              <w:right w:val="single" w:sz="4" w:space="0" w:color="auto"/>
            </w:tcBorders>
            <w:shd w:val="clear" w:color="auto" w:fill="auto"/>
            <w:noWrap/>
            <w:vAlign w:val="center"/>
            <w:hideMark/>
          </w:tcPr>
          <w:p w:rsidR="00E20AFD" w:rsidRPr="00E20AFD" w:rsidRDefault="00E20AFD" w:rsidP="00E20AFD">
            <w:pPr>
              <w:jc w:val="right"/>
              <w:rPr>
                <w:rFonts w:ascii="Calibri" w:eastAsia="Times New Roman" w:hAnsi="Calibri" w:cs="Calibri"/>
                <w:b/>
                <w:bCs/>
                <w:sz w:val="20"/>
                <w:szCs w:val="20"/>
                <w:lang w:eastAsia="bg-BG"/>
              </w:rPr>
            </w:pPr>
            <w:r w:rsidRPr="00E20AFD">
              <w:rPr>
                <w:rFonts w:ascii="Calibri" w:eastAsia="Times New Roman" w:hAnsi="Calibri" w:cs="Calibri"/>
                <w:b/>
                <w:bCs/>
                <w:sz w:val="20"/>
                <w:szCs w:val="20"/>
                <w:lang w:eastAsia="bg-BG"/>
              </w:rPr>
              <w:t>113 869 811</w:t>
            </w:r>
          </w:p>
        </w:tc>
        <w:tc>
          <w:tcPr>
            <w:tcW w:w="808" w:type="pct"/>
            <w:tcBorders>
              <w:top w:val="nil"/>
              <w:left w:val="nil"/>
              <w:bottom w:val="single" w:sz="4" w:space="0" w:color="auto"/>
              <w:right w:val="single" w:sz="4" w:space="0" w:color="auto"/>
            </w:tcBorders>
            <w:shd w:val="clear" w:color="auto" w:fill="auto"/>
            <w:noWrap/>
            <w:vAlign w:val="center"/>
            <w:hideMark/>
          </w:tcPr>
          <w:p w:rsidR="00E20AFD" w:rsidRPr="00E20AFD" w:rsidRDefault="00E20AFD" w:rsidP="00E20AFD">
            <w:pPr>
              <w:jc w:val="right"/>
              <w:rPr>
                <w:rFonts w:ascii="Calibri" w:eastAsia="Times New Roman" w:hAnsi="Calibri" w:cs="Calibri"/>
                <w:b/>
                <w:bCs/>
                <w:sz w:val="20"/>
                <w:szCs w:val="20"/>
                <w:lang w:eastAsia="bg-BG"/>
              </w:rPr>
            </w:pPr>
            <w:r w:rsidRPr="00E20AFD">
              <w:rPr>
                <w:rFonts w:ascii="Calibri" w:eastAsia="Times New Roman" w:hAnsi="Calibri" w:cs="Calibri"/>
                <w:b/>
                <w:bCs/>
                <w:sz w:val="20"/>
                <w:szCs w:val="20"/>
                <w:lang w:eastAsia="bg-BG"/>
              </w:rPr>
              <w:t>251 012 359</w:t>
            </w:r>
          </w:p>
        </w:tc>
      </w:tr>
      <w:tr w:rsidR="00E20AFD" w:rsidRPr="00E20AFD" w:rsidTr="00E20AFD">
        <w:trPr>
          <w:trHeight w:val="300"/>
        </w:trPr>
        <w:tc>
          <w:tcPr>
            <w:tcW w:w="332" w:type="pct"/>
            <w:tcBorders>
              <w:top w:val="nil"/>
              <w:left w:val="single" w:sz="4" w:space="0" w:color="auto"/>
              <w:bottom w:val="single" w:sz="4" w:space="0" w:color="auto"/>
              <w:right w:val="single" w:sz="4" w:space="0" w:color="auto"/>
            </w:tcBorders>
            <w:shd w:val="clear" w:color="000000" w:fill="FFFFFF"/>
            <w:noWrap/>
            <w:vAlign w:val="bottom"/>
            <w:hideMark/>
          </w:tcPr>
          <w:p w:rsidR="00E20AFD" w:rsidRPr="00E20AFD" w:rsidRDefault="00E20AFD" w:rsidP="00E20AFD">
            <w:pPr>
              <w:jc w:val="right"/>
              <w:rPr>
                <w:rFonts w:ascii="Calibri" w:eastAsia="Times New Roman" w:hAnsi="Calibri" w:cs="Calibri"/>
                <w:sz w:val="20"/>
                <w:szCs w:val="20"/>
                <w:lang w:eastAsia="bg-BG"/>
              </w:rPr>
            </w:pPr>
            <w:r w:rsidRPr="00E20AFD">
              <w:rPr>
                <w:rFonts w:ascii="Calibri" w:eastAsia="Times New Roman" w:hAnsi="Calibri" w:cs="Calibri"/>
                <w:sz w:val="20"/>
                <w:szCs w:val="20"/>
                <w:lang w:eastAsia="bg-BG"/>
              </w:rPr>
              <w:t>1.1.</w:t>
            </w:r>
          </w:p>
        </w:tc>
        <w:tc>
          <w:tcPr>
            <w:tcW w:w="2201" w:type="pct"/>
            <w:tcBorders>
              <w:top w:val="nil"/>
              <w:left w:val="nil"/>
              <w:bottom w:val="single" w:sz="4" w:space="0" w:color="auto"/>
              <w:right w:val="single" w:sz="4" w:space="0" w:color="auto"/>
            </w:tcBorders>
            <w:shd w:val="clear" w:color="000000" w:fill="FFFFFF"/>
            <w:noWrap/>
            <w:vAlign w:val="bottom"/>
            <w:hideMark/>
          </w:tcPr>
          <w:p w:rsidR="00E20AFD" w:rsidRPr="00E20AFD" w:rsidRDefault="00E20AFD" w:rsidP="00E20AFD">
            <w:pPr>
              <w:rPr>
                <w:rFonts w:ascii="Calibri" w:eastAsia="Times New Roman" w:hAnsi="Calibri" w:cs="Calibri"/>
                <w:sz w:val="20"/>
                <w:szCs w:val="20"/>
                <w:lang w:eastAsia="bg-BG"/>
              </w:rPr>
            </w:pPr>
            <w:r w:rsidRPr="00E20AFD">
              <w:rPr>
                <w:rFonts w:ascii="Calibri" w:eastAsia="Times New Roman" w:hAnsi="Calibri" w:cs="Calibri"/>
                <w:sz w:val="20"/>
                <w:szCs w:val="20"/>
                <w:lang w:eastAsia="bg-BG"/>
              </w:rPr>
              <w:t>KFW IPEX BANK</w:t>
            </w:r>
          </w:p>
        </w:tc>
        <w:tc>
          <w:tcPr>
            <w:tcW w:w="907" w:type="pct"/>
            <w:tcBorders>
              <w:top w:val="nil"/>
              <w:left w:val="nil"/>
              <w:bottom w:val="single" w:sz="4" w:space="0" w:color="auto"/>
              <w:right w:val="single" w:sz="4" w:space="0" w:color="auto"/>
            </w:tcBorders>
            <w:shd w:val="clear" w:color="auto" w:fill="auto"/>
            <w:noWrap/>
            <w:vAlign w:val="center"/>
            <w:hideMark/>
          </w:tcPr>
          <w:p w:rsidR="00E20AFD" w:rsidRPr="00E20AFD" w:rsidRDefault="00E20AFD" w:rsidP="00E20AFD">
            <w:pPr>
              <w:jc w:val="right"/>
              <w:rPr>
                <w:rFonts w:ascii="Calibri" w:eastAsia="Times New Roman" w:hAnsi="Calibri" w:cs="Calibri"/>
                <w:sz w:val="20"/>
                <w:szCs w:val="20"/>
                <w:lang w:eastAsia="bg-BG"/>
              </w:rPr>
            </w:pPr>
            <w:r w:rsidRPr="00E20AFD">
              <w:rPr>
                <w:rFonts w:ascii="Calibri" w:eastAsia="Times New Roman" w:hAnsi="Calibri" w:cs="Calibri"/>
                <w:sz w:val="20"/>
                <w:szCs w:val="20"/>
                <w:lang w:eastAsia="bg-BG"/>
              </w:rPr>
              <w:t>0</w:t>
            </w:r>
          </w:p>
        </w:tc>
        <w:tc>
          <w:tcPr>
            <w:tcW w:w="752" w:type="pct"/>
            <w:tcBorders>
              <w:top w:val="nil"/>
              <w:left w:val="nil"/>
              <w:bottom w:val="single" w:sz="4" w:space="0" w:color="auto"/>
              <w:right w:val="single" w:sz="4" w:space="0" w:color="auto"/>
            </w:tcBorders>
            <w:shd w:val="clear" w:color="auto" w:fill="auto"/>
            <w:noWrap/>
            <w:vAlign w:val="center"/>
            <w:hideMark/>
          </w:tcPr>
          <w:p w:rsidR="00E20AFD" w:rsidRPr="00E20AFD" w:rsidRDefault="00E20AFD" w:rsidP="00E20AFD">
            <w:pPr>
              <w:jc w:val="right"/>
              <w:rPr>
                <w:rFonts w:ascii="Calibri" w:eastAsia="Times New Roman" w:hAnsi="Calibri" w:cs="Calibri"/>
                <w:sz w:val="20"/>
                <w:szCs w:val="20"/>
                <w:lang w:eastAsia="bg-BG"/>
              </w:rPr>
            </w:pPr>
            <w:r w:rsidRPr="00E20AFD">
              <w:rPr>
                <w:rFonts w:ascii="Calibri" w:eastAsia="Times New Roman" w:hAnsi="Calibri" w:cs="Calibri"/>
                <w:sz w:val="20"/>
                <w:szCs w:val="20"/>
                <w:lang w:eastAsia="bg-BG"/>
              </w:rPr>
              <w:t>54 423 756</w:t>
            </w:r>
          </w:p>
        </w:tc>
        <w:tc>
          <w:tcPr>
            <w:tcW w:w="808" w:type="pct"/>
            <w:tcBorders>
              <w:top w:val="nil"/>
              <w:left w:val="nil"/>
              <w:bottom w:val="single" w:sz="4" w:space="0" w:color="auto"/>
              <w:right w:val="single" w:sz="4" w:space="0" w:color="auto"/>
            </w:tcBorders>
            <w:shd w:val="clear" w:color="auto" w:fill="auto"/>
            <w:noWrap/>
            <w:vAlign w:val="center"/>
            <w:hideMark/>
          </w:tcPr>
          <w:p w:rsidR="00E20AFD" w:rsidRPr="00E20AFD" w:rsidRDefault="00E20AFD" w:rsidP="00E20AFD">
            <w:pPr>
              <w:jc w:val="right"/>
              <w:rPr>
                <w:rFonts w:ascii="Calibri" w:eastAsia="Times New Roman" w:hAnsi="Calibri" w:cs="Calibri"/>
                <w:sz w:val="20"/>
                <w:szCs w:val="20"/>
                <w:lang w:eastAsia="bg-BG"/>
              </w:rPr>
            </w:pPr>
            <w:r w:rsidRPr="00E20AFD">
              <w:rPr>
                <w:rFonts w:ascii="Calibri" w:eastAsia="Times New Roman" w:hAnsi="Calibri" w:cs="Calibri"/>
                <w:sz w:val="20"/>
                <w:szCs w:val="20"/>
                <w:lang w:eastAsia="bg-BG"/>
              </w:rPr>
              <w:t>54 423 756</w:t>
            </w:r>
          </w:p>
        </w:tc>
      </w:tr>
      <w:tr w:rsidR="00E20AFD" w:rsidRPr="00E20AFD" w:rsidTr="00E20AFD">
        <w:trPr>
          <w:trHeight w:val="300"/>
        </w:trPr>
        <w:tc>
          <w:tcPr>
            <w:tcW w:w="332" w:type="pct"/>
            <w:tcBorders>
              <w:top w:val="nil"/>
              <w:left w:val="single" w:sz="4" w:space="0" w:color="auto"/>
              <w:bottom w:val="single" w:sz="4" w:space="0" w:color="auto"/>
              <w:right w:val="single" w:sz="4" w:space="0" w:color="auto"/>
            </w:tcBorders>
            <w:shd w:val="clear" w:color="000000" w:fill="FFFFFF"/>
            <w:noWrap/>
            <w:vAlign w:val="bottom"/>
            <w:hideMark/>
          </w:tcPr>
          <w:p w:rsidR="00E20AFD" w:rsidRPr="00E20AFD" w:rsidRDefault="00E20AFD" w:rsidP="00E20AFD">
            <w:pPr>
              <w:jc w:val="right"/>
              <w:rPr>
                <w:rFonts w:ascii="Calibri" w:eastAsia="Times New Roman" w:hAnsi="Calibri" w:cs="Calibri"/>
                <w:sz w:val="20"/>
                <w:szCs w:val="20"/>
                <w:lang w:eastAsia="bg-BG"/>
              </w:rPr>
            </w:pPr>
            <w:r w:rsidRPr="00E20AFD">
              <w:rPr>
                <w:rFonts w:ascii="Calibri" w:eastAsia="Times New Roman" w:hAnsi="Calibri" w:cs="Calibri"/>
                <w:sz w:val="20"/>
                <w:szCs w:val="20"/>
                <w:lang w:eastAsia="bg-BG"/>
              </w:rPr>
              <w:t>1.2.</w:t>
            </w:r>
          </w:p>
        </w:tc>
        <w:tc>
          <w:tcPr>
            <w:tcW w:w="2201" w:type="pct"/>
            <w:tcBorders>
              <w:top w:val="nil"/>
              <w:left w:val="nil"/>
              <w:bottom w:val="single" w:sz="4" w:space="0" w:color="auto"/>
              <w:right w:val="single" w:sz="4" w:space="0" w:color="auto"/>
            </w:tcBorders>
            <w:shd w:val="clear" w:color="000000" w:fill="FFFFFF"/>
            <w:noWrap/>
            <w:vAlign w:val="bottom"/>
            <w:hideMark/>
          </w:tcPr>
          <w:p w:rsidR="00E20AFD" w:rsidRPr="00E20AFD" w:rsidRDefault="00E20AFD" w:rsidP="00E20AFD">
            <w:pPr>
              <w:rPr>
                <w:rFonts w:ascii="Calibri" w:eastAsia="Times New Roman" w:hAnsi="Calibri" w:cs="Calibri"/>
                <w:sz w:val="20"/>
                <w:szCs w:val="20"/>
                <w:lang w:eastAsia="bg-BG"/>
              </w:rPr>
            </w:pPr>
            <w:r w:rsidRPr="00E20AFD">
              <w:rPr>
                <w:rFonts w:ascii="Calibri" w:eastAsia="Times New Roman" w:hAnsi="Calibri" w:cs="Calibri"/>
                <w:sz w:val="20"/>
                <w:szCs w:val="20"/>
                <w:lang w:eastAsia="bg-BG"/>
              </w:rPr>
              <w:t>II - ри облигационен заем</w:t>
            </w:r>
          </w:p>
        </w:tc>
        <w:tc>
          <w:tcPr>
            <w:tcW w:w="907" w:type="pct"/>
            <w:tcBorders>
              <w:top w:val="nil"/>
              <w:left w:val="nil"/>
              <w:bottom w:val="single" w:sz="4" w:space="0" w:color="auto"/>
              <w:right w:val="single" w:sz="4" w:space="0" w:color="auto"/>
            </w:tcBorders>
            <w:shd w:val="clear" w:color="auto" w:fill="auto"/>
            <w:noWrap/>
            <w:vAlign w:val="center"/>
            <w:hideMark/>
          </w:tcPr>
          <w:p w:rsidR="00E20AFD" w:rsidRPr="00E20AFD" w:rsidRDefault="00E20AFD" w:rsidP="00E20AFD">
            <w:pPr>
              <w:jc w:val="right"/>
              <w:rPr>
                <w:rFonts w:ascii="Calibri" w:eastAsia="Times New Roman" w:hAnsi="Calibri" w:cs="Calibri"/>
                <w:sz w:val="20"/>
                <w:szCs w:val="20"/>
                <w:lang w:eastAsia="bg-BG"/>
              </w:rPr>
            </w:pPr>
            <w:r w:rsidRPr="00E20AFD">
              <w:rPr>
                <w:rFonts w:ascii="Calibri" w:eastAsia="Times New Roman" w:hAnsi="Calibri" w:cs="Calibri"/>
                <w:sz w:val="20"/>
                <w:szCs w:val="20"/>
                <w:lang w:eastAsia="bg-BG"/>
              </w:rPr>
              <w:t>134 041 563</w:t>
            </w:r>
          </w:p>
        </w:tc>
        <w:tc>
          <w:tcPr>
            <w:tcW w:w="752" w:type="pct"/>
            <w:tcBorders>
              <w:top w:val="nil"/>
              <w:left w:val="nil"/>
              <w:bottom w:val="single" w:sz="4" w:space="0" w:color="auto"/>
              <w:right w:val="single" w:sz="4" w:space="0" w:color="auto"/>
            </w:tcBorders>
            <w:shd w:val="clear" w:color="auto" w:fill="auto"/>
            <w:noWrap/>
            <w:vAlign w:val="center"/>
            <w:hideMark/>
          </w:tcPr>
          <w:p w:rsidR="00E20AFD" w:rsidRPr="00E20AFD" w:rsidRDefault="00E20AFD" w:rsidP="00E20AFD">
            <w:pPr>
              <w:jc w:val="right"/>
              <w:rPr>
                <w:rFonts w:ascii="Calibri" w:eastAsia="Times New Roman" w:hAnsi="Calibri" w:cs="Calibri"/>
                <w:sz w:val="20"/>
                <w:szCs w:val="20"/>
                <w:lang w:eastAsia="bg-BG"/>
              </w:rPr>
            </w:pPr>
            <w:r w:rsidRPr="00E20AFD">
              <w:rPr>
                <w:rFonts w:ascii="Calibri" w:eastAsia="Times New Roman" w:hAnsi="Calibri" w:cs="Calibri"/>
                <w:sz w:val="20"/>
                <w:szCs w:val="20"/>
                <w:lang w:eastAsia="bg-BG"/>
              </w:rPr>
              <w:t>15 209 735</w:t>
            </w:r>
          </w:p>
        </w:tc>
        <w:tc>
          <w:tcPr>
            <w:tcW w:w="808" w:type="pct"/>
            <w:tcBorders>
              <w:top w:val="nil"/>
              <w:left w:val="nil"/>
              <w:bottom w:val="single" w:sz="4" w:space="0" w:color="auto"/>
              <w:right w:val="single" w:sz="4" w:space="0" w:color="auto"/>
            </w:tcBorders>
            <w:shd w:val="clear" w:color="auto" w:fill="auto"/>
            <w:noWrap/>
            <w:vAlign w:val="center"/>
            <w:hideMark/>
          </w:tcPr>
          <w:p w:rsidR="00E20AFD" w:rsidRPr="00E20AFD" w:rsidRDefault="00E20AFD" w:rsidP="00E20AFD">
            <w:pPr>
              <w:jc w:val="right"/>
              <w:rPr>
                <w:rFonts w:ascii="Calibri" w:eastAsia="Times New Roman" w:hAnsi="Calibri" w:cs="Calibri"/>
                <w:sz w:val="20"/>
                <w:szCs w:val="20"/>
                <w:lang w:eastAsia="bg-BG"/>
              </w:rPr>
            </w:pPr>
            <w:r w:rsidRPr="00E20AFD">
              <w:rPr>
                <w:rFonts w:ascii="Calibri" w:eastAsia="Times New Roman" w:hAnsi="Calibri" w:cs="Calibri"/>
                <w:sz w:val="20"/>
                <w:szCs w:val="20"/>
                <w:lang w:eastAsia="bg-BG"/>
              </w:rPr>
              <w:t>149 251 298</w:t>
            </w:r>
          </w:p>
        </w:tc>
      </w:tr>
      <w:tr w:rsidR="00E20AFD" w:rsidRPr="00E20AFD" w:rsidTr="00E20AFD">
        <w:trPr>
          <w:trHeight w:val="300"/>
        </w:trPr>
        <w:tc>
          <w:tcPr>
            <w:tcW w:w="332" w:type="pct"/>
            <w:tcBorders>
              <w:top w:val="nil"/>
              <w:left w:val="single" w:sz="4" w:space="0" w:color="auto"/>
              <w:bottom w:val="single" w:sz="4" w:space="0" w:color="auto"/>
              <w:right w:val="single" w:sz="4" w:space="0" w:color="auto"/>
            </w:tcBorders>
            <w:shd w:val="clear" w:color="000000" w:fill="FFFFFF"/>
            <w:noWrap/>
            <w:vAlign w:val="bottom"/>
            <w:hideMark/>
          </w:tcPr>
          <w:p w:rsidR="00E20AFD" w:rsidRPr="00E20AFD" w:rsidRDefault="00E20AFD" w:rsidP="00E20AFD">
            <w:pPr>
              <w:jc w:val="right"/>
              <w:rPr>
                <w:rFonts w:ascii="Calibri" w:eastAsia="Times New Roman" w:hAnsi="Calibri" w:cs="Calibri"/>
                <w:sz w:val="20"/>
                <w:szCs w:val="20"/>
                <w:lang w:eastAsia="bg-BG"/>
              </w:rPr>
            </w:pPr>
            <w:r w:rsidRPr="00E20AFD">
              <w:rPr>
                <w:rFonts w:ascii="Calibri" w:eastAsia="Times New Roman" w:hAnsi="Calibri" w:cs="Calibri"/>
                <w:sz w:val="20"/>
                <w:szCs w:val="20"/>
                <w:lang w:eastAsia="bg-BG"/>
              </w:rPr>
              <w:t>1.3.</w:t>
            </w:r>
          </w:p>
        </w:tc>
        <w:tc>
          <w:tcPr>
            <w:tcW w:w="2201" w:type="pct"/>
            <w:tcBorders>
              <w:top w:val="nil"/>
              <w:left w:val="nil"/>
              <w:bottom w:val="single" w:sz="4" w:space="0" w:color="auto"/>
              <w:right w:val="single" w:sz="4" w:space="0" w:color="auto"/>
            </w:tcBorders>
            <w:shd w:val="clear" w:color="000000" w:fill="FFFFFF"/>
            <w:noWrap/>
            <w:vAlign w:val="bottom"/>
            <w:hideMark/>
          </w:tcPr>
          <w:p w:rsidR="00E20AFD" w:rsidRPr="00E20AFD" w:rsidRDefault="00E20AFD" w:rsidP="00E20AFD">
            <w:pPr>
              <w:rPr>
                <w:rFonts w:ascii="Calibri" w:eastAsia="Times New Roman" w:hAnsi="Calibri" w:cs="Calibri"/>
                <w:sz w:val="20"/>
                <w:szCs w:val="20"/>
                <w:lang w:eastAsia="bg-BG"/>
              </w:rPr>
            </w:pPr>
            <w:r w:rsidRPr="00E20AFD">
              <w:rPr>
                <w:rFonts w:ascii="Calibri" w:eastAsia="Times New Roman" w:hAnsi="Calibri" w:cs="Calibri"/>
                <w:sz w:val="20"/>
                <w:szCs w:val="20"/>
                <w:lang w:eastAsia="bg-BG"/>
              </w:rPr>
              <w:t>EUROFIMA 2</w:t>
            </w:r>
          </w:p>
        </w:tc>
        <w:tc>
          <w:tcPr>
            <w:tcW w:w="907" w:type="pct"/>
            <w:tcBorders>
              <w:top w:val="nil"/>
              <w:left w:val="nil"/>
              <w:bottom w:val="single" w:sz="4" w:space="0" w:color="auto"/>
              <w:right w:val="single" w:sz="4" w:space="0" w:color="auto"/>
            </w:tcBorders>
            <w:shd w:val="clear" w:color="auto" w:fill="auto"/>
            <w:noWrap/>
            <w:vAlign w:val="bottom"/>
            <w:hideMark/>
          </w:tcPr>
          <w:p w:rsidR="00E20AFD" w:rsidRPr="00E20AFD" w:rsidRDefault="00E20AFD" w:rsidP="00E20AFD">
            <w:pPr>
              <w:jc w:val="right"/>
              <w:rPr>
                <w:rFonts w:ascii="Calibri" w:eastAsia="Times New Roman" w:hAnsi="Calibri" w:cs="Calibri"/>
                <w:sz w:val="20"/>
                <w:szCs w:val="20"/>
                <w:lang w:eastAsia="bg-BG"/>
              </w:rPr>
            </w:pPr>
            <w:r w:rsidRPr="00E20AFD">
              <w:rPr>
                <w:rFonts w:ascii="Calibri" w:eastAsia="Times New Roman" w:hAnsi="Calibri" w:cs="Calibri"/>
                <w:sz w:val="20"/>
                <w:szCs w:val="20"/>
                <w:lang w:eastAsia="bg-BG"/>
              </w:rPr>
              <w:t>0</w:t>
            </w:r>
          </w:p>
        </w:tc>
        <w:tc>
          <w:tcPr>
            <w:tcW w:w="752" w:type="pct"/>
            <w:tcBorders>
              <w:top w:val="nil"/>
              <w:left w:val="nil"/>
              <w:bottom w:val="single" w:sz="4" w:space="0" w:color="auto"/>
              <w:right w:val="single" w:sz="4" w:space="0" w:color="auto"/>
            </w:tcBorders>
            <w:shd w:val="clear" w:color="auto" w:fill="auto"/>
            <w:noWrap/>
            <w:vAlign w:val="bottom"/>
            <w:hideMark/>
          </w:tcPr>
          <w:p w:rsidR="00E20AFD" w:rsidRPr="00E20AFD" w:rsidRDefault="00E20AFD" w:rsidP="00E20AFD">
            <w:pPr>
              <w:jc w:val="right"/>
              <w:rPr>
                <w:rFonts w:ascii="Calibri" w:eastAsia="Times New Roman" w:hAnsi="Calibri" w:cs="Calibri"/>
                <w:sz w:val="20"/>
                <w:szCs w:val="20"/>
                <w:lang w:eastAsia="bg-BG"/>
              </w:rPr>
            </w:pPr>
            <w:r w:rsidRPr="00E20AFD">
              <w:rPr>
                <w:rFonts w:ascii="Calibri" w:eastAsia="Times New Roman" w:hAnsi="Calibri" w:cs="Calibri"/>
                <w:sz w:val="20"/>
                <w:szCs w:val="20"/>
                <w:lang w:eastAsia="bg-BG"/>
              </w:rPr>
              <w:t>39 085 157</w:t>
            </w:r>
          </w:p>
        </w:tc>
        <w:tc>
          <w:tcPr>
            <w:tcW w:w="808" w:type="pct"/>
            <w:tcBorders>
              <w:top w:val="nil"/>
              <w:left w:val="nil"/>
              <w:bottom w:val="single" w:sz="4" w:space="0" w:color="auto"/>
              <w:right w:val="single" w:sz="4" w:space="0" w:color="auto"/>
            </w:tcBorders>
            <w:shd w:val="clear" w:color="auto" w:fill="auto"/>
            <w:noWrap/>
            <w:vAlign w:val="bottom"/>
            <w:hideMark/>
          </w:tcPr>
          <w:p w:rsidR="00E20AFD" w:rsidRPr="00E20AFD" w:rsidRDefault="00E20AFD" w:rsidP="00E20AFD">
            <w:pPr>
              <w:jc w:val="right"/>
              <w:rPr>
                <w:rFonts w:ascii="Calibri" w:eastAsia="Times New Roman" w:hAnsi="Calibri" w:cs="Calibri"/>
                <w:sz w:val="20"/>
                <w:szCs w:val="20"/>
                <w:lang w:eastAsia="bg-BG"/>
              </w:rPr>
            </w:pPr>
            <w:r w:rsidRPr="00E20AFD">
              <w:rPr>
                <w:rFonts w:ascii="Calibri" w:eastAsia="Times New Roman" w:hAnsi="Calibri" w:cs="Calibri"/>
                <w:sz w:val="20"/>
                <w:szCs w:val="20"/>
                <w:lang w:eastAsia="bg-BG"/>
              </w:rPr>
              <w:t>39 085 157</w:t>
            </w:r>
          </w:p>
        </w:tc>
      </w:tr>
      <w:tr w:rsidR="00E20AFD" w:rsidRPr="00E20AFD" w:rsidTr="00E20AFD">
        <w:trPr>
          <w:trHeight w:val="300"/>
        </w:trPr>
        <w:tc>
          <w:tcPr>
            <w:tcW w:w="332" w:type="pct"/>
            <w:tcBorders>
              <w:top w:val="nil"/>
              <w:left w:val="single" w:sz="4" w:space="0" w:color="auto"/>
              <w:bottom w:val="single" w:sz="4" w:space="0" w:color="auto"/>
              <w:right w:val="single" w:sz="4" w:space="0" w:color="auto"/>
            </w:tcBorders>
            <w:shd w:val="clear" w:color="000000" w:fill="FFFFFF"/>
            <w:noWrap/>
            <w:vAlign w:val="bottom"/>
            <w:hideMark/>
          </w:tcPr>
          <w:p w:rsidR="00E20AFD" w:rsidRPr="00E20AFD" w:rsidRDefault="00E20AFD" w:rsidP="00E20AFD">
            <w:pPr>
              <w:jc w:val="right"/>
              <w:rPr>
                <w:rFonts w:ascii="Calibri" w:eastAsia="Times New Roman" w:hAnsi="Calibri" w:cs="Calibri"/>
                <w:sz w:val="20"/>
                <w:szCs w:val="20"/>
                <w:lang w:eastAsia="bg-BG"/>
              </w:rPr>
            </w:pPr>
            <w:r w:rsidRPr="00E20AFD">
              <w:rPr>
                <w:rFonts w:ascii="Calibri" w:eastAsia="Times New Roman" w:hAnsi="Calibri" w:cs="Calibri"/>
                <w:sz w:val="20"/>
                <w:szCs w:val="20"/>
                <w:lang w:eastAsia="bg-BG"/>
              </w:rPr>
              <w:t>1.4.</w:t>
            </w:r>
          </w:p>
        </w:tc>
        <w:tc>
          <w:tcPr>
            <w:tcW w:w="2201" w:type="pct"/>
            <w:tcBorders>
              <w:top w:val="nil"/>
              <w:left w:val="nil"/>
              <w:bottom w:val="single" w:sz="4" w:space="0" w:color="auto"/>
              <w:right w:val="single" w:sz="4" w:space="0" w:color="auto"/>
            </w:tcBorders>
            <w:shd w:val="clear" w:color="000000" w:fill="FFFFFF"/>
            <w:noWrap/>
            <w:vAlign w:val="bottom"/>
            <w:hideMark/>
          </w:tcPr>
          <w:p w:rsidR="00E20AFD" w:rsidRPr="00E20AFD" w:rsidRDefault="00E20AFD" w:rsidP="00E20AFD">
            <w:pPr>
              <w:rPr>
                <w:rFonts w:ascii="Calibri" w:eastAsia="Times New Roman" w:hAnsi="Calibri" w:cs="Calibri"/>
                <w:sz w:val="20"/>
                <w:szCs w:val="20"/>
                <w:lang w:eastAsia="bg-BG"/>
              </w:rPr>
            </w:pPr>
            <w:r w:rsidRPr="00E20AFD">
              <w:rPr>
                <w:rFonts w:ascii="Calibri" w:eastAsia="Times New Roman" w:hAnsi="Calibri" w:cs="Calibri"/>
                <w:sz w:val="20"/>
                <w:szCs w:val="20"/>
                <w:lang w:eastAsia="bg-BG"/>
              </w:rPr>
              <w:t>Първа инвестиционна банка АД</w:t>
            </w:r>
          </w:p>
        </w:tc>
        <w:tc>
          <w:tcPr>
            <w:tcW w:w="907" w:type="pct"/>
            <w:tcBorders>
              <w:top w:val="nil"/>
              <w:left w:val="nil"/>
              <w:bottom w:val="single" w:sz="4" w:space="0" w:color="auto"/>
              <w:right w:val="single" w:sz="4" w:space="0" w:color="auto"/>
            </w:tcBorders>
            <w:shd w:val="clear" w:color="auto" w:fill="auto"/>
            <w:noWrap/>
            <w:vAlign w:val="bottom"/>
            <w:hideMark/>
          </w:tcPr>
          <w:p w:rsidR="00E20AFD" w:rsidRPr="00E20AFD" w:rsidRDefault="00E20AFD" w:rsidP="00E20AFD">
            <w:pPr>
              <w:jc w:val="right"/>
              <w:rPr>
                <w:rFonts w:ascii="Calibri" w:eastAsia="Times New Roman" w:hAnsi="Calibri" w:cs="Calibri"/>
                <w:sz w:val="20"/>
                <w:szCs w:val="20"/>
                <w:lang w:eastAsia="bg-BG"/>
              </w:rPr>
            </w:pPr>
            <w:r w:rsidRPr="00E20AFD">
              <w:rPr>
                <w:rFonts w:ascii="Calibri" w:eastAsia="Times New Roman" w:hAnsi="Calibri" w:cs="Calibri"/>
                <w:sz w:val="20"/>
                <w:szCs w:val="20"/>
                <w:lang w:eastAsia="bg-BG"/>
              </w:rPr>
              <w:t>3 100 985</w:t>
            </w:r>
          </w:p>
        </w:tc>
        <w:tc>
          <w:tcPr>
            <w:tcW w:w="752" w:type="pct"/>
            <w:tcBorders>
              <w:top w:val="nil"/>
              <w:left w:val="nil"/>
              <w:bottom w:val="single" w:sz="4" w:space="0" w:color="auto"/>
              <w:right w:val="single" w:sz="4" w:space="0" w:color="auto"/>
            </w:tcBorders>
            <w:shd w:val="clear" w:color="auto" w:fill="auto"/>
            <w:noWrap/>
            <w:vAlign w:val="bottom"/>
            <w:hideMark/>
          </w:tcPr>
          <w:p w:rsidR="00E20AFD" w:rsidRPr="00E20AFD" w:rsidRDefault="00E20AFD" w:rsidP="00E20AFD">
            <w:pPr>
              <w:jc w:val="right"/>
              <w:rPr>
                <w:rFonts w:ascii="Calibri" w:eastAsia="Times New Roman" w:hAnsi="Calibri" w:cs="Calibri"/>
                <w:sz w:val="20"/>
                <w:szCs w:val="20"/>
                <w:lang w:eastAsia="bg-BG"/>
              </w:rPr>
            </w:pPr>
            <w:r w:rsidRPr="00E20AFD">
              <w:rPr>
                <w:rFonts w:ascii="Calibri" w:eastAsia="Times New Roman" w:hAnsi="Calibri" w:cs="Calibri"/>
                <w:sz w:val="20"/>
                <w:szCs w:val="20"/>
                <w:lang w:eastAsia="bg-BG"/>
              </w:rPr>
              <w:t>5 151 163</w:t>
            </w:r>
          </w:p>
        </w:tc>
        <w:tc>
          <w:tcPr>
            <w:tcW w:w="808" w:type="pct"/>
            <w:tcBorders>
              <w:top w:val="nil"/>
              <w:left w:val="nil"/>
              <w:bottom w:val="single" w:sz="4" w:space="0" w:color="auto"/>
              <w:right w:val="single" w:sz="4" w:space="0" w:color="auto"/>
            </w:tcBorders>
            <w:shd w:val="clear" w:color="auto" w:fill="auto"/>
            <w:noWrap/>
            <w:vAlign w:val="bottom"/>
            <w:hideMark/>
          </w:tcPr>
          <w:p w:rsidR="00E20AFD" w:rsidRPr="00E20AFD" w:rsidRDefault="00E20AFD" w:rsidP="00E20AFD">
            <w:pPr>
              <w:jc w:val="right"/>
              <w:rPr>
                <w:rFonts w:ascii="Calibri" w:eastAsia="Times New Roman" w:hAnsi="Calibri" w:cs="Calibri"/>
                <w:sz w:val="20"/>
                <w:szCs w:val="20"/>
                <w:lang w:eastAsia="bg-BG"/>
              </w:rPr>
            </w:pPr>
            <w:r w:rsidRPr="00E20AFD">
              <w:rPr>
                <w:rFonts w:ascii="Calibri" w:eastAsia="Times New Roman" w:hAnsi="Calibri" w:cs="Calibri"/>
                <w:sz w:val="20"/>
                <w:szCs w:val="20"/>
                <w:lang w:eastAsia="bg-BG"/>
              </w:rPr>
              <w:t>8 252 148</w:t>
            </w:r>
          </w:p>
        </w:tc>
      </w:tr>
    </w:tbl>
    <w:p w:rsidR="00E20AFD" w:rsidRDefault="00E20AFD" w:rsidP="00E20AFD">
      <w:pPr>
        <w:pStyle w:val="ListParagraph"/>
        <w:spacing w:before="120" w:line="276" w:lineRule="auto"/>
        <w:ind w:left="1004"/>
        <w:jc w:val="both"/>
        <w:rPr>
          <w:rFonts w:eastAsia="Times New Roman"/>
          <w:i/>
          <w:sz w:val="20"/>
          <w:szCs w:val="20"/>
          <w:lang w:eastAsia="en-US"/>
        </w:rPr>
      </w:pPr>
      <w:r>
        <w:rPr>
          <w:rFonts w:eastAsia="Times New Roman"/>
          <w:i/>
          <w:sz w:val="20"/>
          <w:szCs w:val="20"/>
          <w:lang w:eastAsia="en-US"/>
        </w:rPr>
        <w:t xml:space="preserve">                                                                                                 *В таблицата са включени и дължимите лихви</w:t>
      </w:r>
    </w:p>
    <w:p w:rsidR="002A47A1" w:rsidRDefault="002A47A1" w:rsidP="00730751">
      <w:pPr>
        <w:spacing w:line="276" w:lineRule="auto"/>
        <w:jc w:val="both"/>
        <w:rPr>
          <w:color w:val="000000"/>
        </w:rPr>
      </w:pPr>
    </w:p>
    <w:p w:rsidR="00177914" w:rsidRPr="00730751" w:rsidRDefault="00177914" w:rsidP="00730751">
      <w:pPr>
        <w:spacing w:line="276" w:lineRule="auto"/>
        <w:jc w:val="both"/>
        <w:rPr>
          <w:color w:val="000000"/>
        </w:rPr>
      </w:pPr>
      <w:r w:rsidRPr="003F1B7A">
        <w:rPr>
          <w:color w:val="000000"/>
        </w:rPr>
        <w:t>До края на месец</w:t>
      </w:r>
      <w:r w:rsidR="006C2D0B" w:rsidRPr="003F1B7A">
        <w:rPr>
          <w:color w:val="000000"/>
        </w:rPr>
        <w:t xml:space="preserve"> </w:t>
      </w:r>
      <w:r w:rsidR="009C14EF" w:rsidRPr="003F1B7A">
        <w:rPr>
          <w:color w:val="000000"/>
        </w:rPr>
        <w:t>септември</w:t>
      </w:r>
      <w:r w:rsidR="006C2D0B" w:rsidRPr="003F1B7A">
        <w:rPr>
          <w:color w:val="000000"/>
        </w:rPr>
        <w:t xml:space="preserve"> </w:t>
      </w:r>
      <w:r w:rsidRPr="003F1B7A">
        <w:rPr>
          <w:color w:val="000000"/>
        </w:rPr>
        <w:t xml:space="preserve">на 2016 г. дружеството е изплатило задължения в общ размер на </w:t>
      </w:r>
      <w:r w:rsidR="00341022" w:rsidRPr="003F1B7A">
        <w:rPr>
          <w:color w:val="000000"/>
        </w:rPr>
        <w:t>55 673</w:t>
      </w:r>
      <w:r w:rsidRPr="003F1B7A">
        <w:rPr>
          <w:color w:val="000000"/>
        </w:rPr>
        <w:t xml:space="preserve"> хил. лева, от които главница </w:t>
      </w:r>
      <w:r w:rsidR="00341022" w:rsidRPr="003F1B7A">
        <w:rPr>
          <w:color w:val="000000"/>
        </w:rPr>
        <w:t>54 863</w:t>
      </w:r>
      <w:r w:rsidRPr="003F1B7A">
        <w:rPr>
          <w:color w:val="000000"/>
        </w:rPr>
        <w:t xml:space="preserve"> хил. лева и лихва 810 хил. лева.</w:t>
      </w:r>
    </w:p>
    <w:p w:rsidR="00177914" w:rsidRPr="00177914" w:rsidRDefault="00177914" w:rsidP="00177914">
      <w:pPr>
        <w:pStyle w:val="ListParagraph"/>
        <w:spacing w:line="276" w:lineRule="auto"/>
        <w:ind w:left="720"/>
        <w:jc w:val="both"/>
        <w:rPr>
          <w:i/>
        </w:rPr>
      </w:pPr>
    </w:p>
    <w:p w:rsidR="003F1B7A" w:rsidRPr="003F1B7A" w:rsidRDefault="00C66CA1" w:rsidP="003F1B7A">
      <w:pPr>
        <w:pStyle w:val="Footer"/>
        <w:tabs>
          <w:tab w:val="left" w:pos="10773"/>
        </w:tabs>
        <w:suppressAutoHyphens/>
        <w:spacing w:before="240" w:after="240" w:line="276" w:lineRule="auto"/>
        <w:ind w:left="720"/>
        <w:jc w:val="both"/>
        <w:rPr>
          <w:b/>
          <w:color w:val="000000"/>
          <w:sz w:val="26"/>
          <w:szCs w:val="26"/>
        </w:rPr>
      </w:pPr>
      <w:r w:rsidRPr="003F1B7A">
        <w:rPr>
          <w:b/>
          <w:color w:val="000000"/>
          <w:sz w:val="26"/>
          <w:szCs w:val="26"/>
        </w:rPr>
        <w:t xml:space="preserve">Финансов  резултат  </w:t>
      </w:r>
    </w:p>
    <w:p w:rsidR="004B24DE" w:rsidRPr="003F1B7A" w:rsidRDefault="00C66CA1" w:rsidP="003F1B7A">
      <w:pPr>
        <w:pStyle w:val="Footer"/>
        <w:tabs>
          <w:tab w:val="left" w:pos="10773"/>
        </w:tabs>
        <w:suppressAutoHyphens/>
        <w:spacing w:before="240" w:after="240" w:line="276" w:lineRule="auto"/>
        <w:jc w:val="both"/>
        <w:rPr>
          <w:b/>
          <w:color w:val="000000"/>
          <w:sz w:val="26"/>
          <w:szCs w:val="26"/>
        </w:rPr>
      </w:pPr>
      <w:r w:rsidRPr="003F1B7A">
        <w:rPr>
          <w:color w:val="000000"/>
        </w:rPr>
        <w:t>Индивидуалният финансов резултат</w:t>
      </w:r>
      <w:r w:rsidRPr="003F1B7A">
        <w:rPr>
          <w:b/>
          <w:color w:val="000000"/>
        </w:rPr>
        <w:t xml:space="preserve"> </w:t>
      </w:r>
      <w:r w:rsidRPr="003F1B7A">
        <w:rPr>
          <w:color w:val="000000"/>
        </w:rPr>
        <w:t>на „ХОЛДИНГ БДЖ” ЕАД за</w:t>
      </w:r>
      <w:r w:rsidR="003057DE" w:rsidRPr="003F1B7A">
        <w:rPr>
          <w:color w:val="000000"/>
        </w:rPr>
        <w:t xml:space="preserve"> </w:t>
      </w:r>
      <w:r w:rsidR="009C14EF" w:rsidRPr="003F1B7A">
        <w:rPr>
          <w:color w:val="000000"/>
        </w:rPr>
        <w:t>9</w:t>
      </w:r>
      <w:r w:rsidRPr="003F1B7A">
        <w:rPr>
          <w:color w:val="000000"/>
        </w:rPr>
        <w:t>-те месеца на 201</w:t>
      </w:r>
      <w:r w:rsidR="00255946" w:rsidRPr="003F1B7A">
        <w:rPr>
          <w:color w:val="000000"/>
        </w:rPr>
        <w:t>6</w:t>
      </w:r>
      <w:r w:rsidRPr="003F1B7A">
        <w:rPr>
          <w:color w:val="000000"/>
        </w:rPr>
        <w:t xml:space="preserve"> г. е загуба</w:t>
      </w:r>
      <w:r w:rsidRPr="003F1B7A">
        <w:rPr>
          <w:b/>
          <w:color w:val="000000"/>
        </w:rPr>
        <w:t xml:space="preserve"> </w:t>
      </w:r>
      <w:r w:rsidRPr="003F1B7A">
        <w:rPr>
          <w:color w:val="000000"/>
        </w:rPr>
        <w:t>в размер на</w:t>
      </w:r>
      <w:r w:rsidRPr="003F1B7A">
        <w:rPr>
          <w:b/>
          <w:color w:val="000000"/>
        </w:rPr>
        <w:t xml:space="preserve"> </w:t>
      </w:r>
      <w:r w:rsidR="00B06575" w:rsidRPr="003F1B7A">
        <w:rPr>
          <w:b/>
          <w:color w:val="000000"/>
        </w:rPr>
        <w:t>7 089</w:t>
      </w:r>
      <w:r w:rsidRPr="003F1B7A">
        <w:rPr>
          <w:b/>
          <w:color w:val="000000"/>
        </w:rPr>
        <w:t xml:space="preserve"> хил. лева, </w:t>
      </w:r>
      <w:r w:rsidRPr="003F1B7A">
        <w:rPr>
          <w:color w:val="000000"/>
        </w:rPr>
        <w:t xml:space="preserve">при отчетена загуба от </w:t>
      </w:r>
      <w:r w:rsidR="00730751" w:rsidRPr="003F1B7A">
        <w:rPr>
          <w:b/>
          <w:color w:val="000000"/>
        </w:rPr>
        <w:t xml:space="preserve">1 </w:t>
      </w:r>
      <w:r w:rsidR="00B06575" w:rsidRPr="003F1B7A">
        <w:rPr>
          <w:b/>
          <w:color w:val="000000"/>
        </w:rPr>
        <w:t>635</w:t>
      </w:r>
      <w:r w:rsidRPr="003F1B7A">
        <w:rPr>
          <w:b/>
          <w:color w:val="000000"/>
        </w:rPr>
        <w:t xml:space="preserve"> хил. лева</w:t>
      </w:r>
      <w:r w:rsidRPr="003F1B7A">
        <w:rPr>
          <w:color w:val="000000"/>
        </w:rPr>
        <w:t xml:space="preserve"> за </w:t>
      </w:r>
      <w:r w:rsidR="009C14EF" w:rsidRPr="003F1B7A">
        <w:rPr>
          <w:color w:val="000000"/>
        </w:rPr>
        <w:t>9</w:t>
      </w:r>
      <w:r w:rsidRPr="003F1B7A">
        <w:rPr>
          <w:color w:val="000000"/>
        </w:rPr>
        <w:t>-те месеца на 201</w:t>
      </w:r>
      <w:r w:rsidR="00255946" w:rsidRPr="003F1B7A">
        <w:rPr>
          <w:color w:val="000000"/>
        </w:rPr>
        <w:t>5</w:t>
      </w:r>
      <w:r w:rsidR="00C9593F" w:rsidRPr="003F1B7A">
        <w:rPr>
          <w:color w:val="000000"/>
        </w:rPr>
        <w:t xml:space="preserve"> г</w:t>
      </w:r>
      <w:r w:rsidR="007A163F" w:rsidRPr="003F1B7A">
        <w:rPr>
          <w:color w:val="000000"/>
        </w:rPr>
        <w:t>.</w:t>
      </w:r>
      <w:r w:rsidR="00C9593F" w:rsidRPr="003F1B7A">
        <w:rPr>
          <w:color w:val="000000"/>
        </w:rPr>
        <w:t xml:space="preserve"> или влошаване</w:t>
      </w:r>
      <w:r w:rsidRPr="003F1B7A">
        <w:rPr>
          <w:color w:val="000000"/>
        </w:rPr>
        <w:t xml:space="preserve"> на резултата с</w:t>
      </w:r>
      <w:r w:rsidR="00C2630D" w:rsidRPr="003F1B7A">
        <w:rPr>
          <w:color w:val="000000"/>
        </w:rPr>
        <w:t xml:space="preserve"> </w:t>
      </w:r>
      <w:r w:rsidR="00B06575" w:rsidRPr="003F1B7A">
        <w:rPr>
          <w:b/>
          <w:color w:val="000000"/>
        </w:rPr>
        <w:t>5 454</w:t>
      </w:r>
      <w:r w:rsidRPr="003F1B7A">
        <w:rPr>
          <w:b/>
          <w:color w:val="000000"/>
        </w:rPr>
        <w:t xml:space="preserve"> хил. лева</w:t>
      </w:r>
      <w:r w:rsidRPr="003F1B7A">
        <w:rPr>
          <w:color w:val="000000"/>
        </w:rPr>
        <w:t>.</w:t>
      </w:r>
      <w:r w:rsidR="00F46C13" w:rsidRPr="003F1B7A">
        <w:rPr>
          <w:color w:val="000000"/>
        </w:rPr>
        <w:t xml:space="preserve"> </w:t>
      </w:r>
      <w:r w:rsidRPr="003F1B7A">
        <w:rPr>
          <w:color w:val="000000"/>
        </w:rPr>
        <w:t xml:space="preserve">Основните причини за </w:t>
      </w:r>
      <w:r w:rsidR="007A163F" w:rsidRPr="003F1B7A">
        <w:rPr>
          <w:color w:val="000000"/>
        </w:rPr>
        <w:t>влошаване</w:t>
      </w:r>
      <w:r w:rsidRPr="003F1B7A">
        <w:rPr>
          <w:color w:val="000000"/>
        </w:rPr>
        <w:t xml:space="preserve"> на финансовият резултат са:</w:t>
      </w:r>
    </w:p>
    <w:p w:rsidR="00255946" w:rsidRPr="003F1B7A" w:rsidRDefault="00255946" w:rsidP="000537BF">
      <w:pPr>
        <w:numPr>
          <w:ilvl w:val="0"/>
          <w:numId w:val="3"/>
        </w:numPr>
        <w:spacing w:before="100" w:beforeAutospacing="1" w:line="276" w:lineRule="auto"/>
        <w:jc w:val="both"/>
        <w:rPr>
          <w:b/>
          <w:color w:val="000000"/>
        </w:rPr>
      </w:pPr>
      <w:r w:rsidRPr="003F1B7A">
        <w:rPr>
          <w:color w:val="000000"/>
        </w:rPr>
        <w:t xml:space="preserve">Увеличение на </w:t>
      </w:r>
      <w:r w:rsidR="00C9593F" w:rsidRPr="003F1B7A">
        <w:rPr>
          <w:color w:val="000000"/>
        </w:rPr>
        <w:t xml:space="preserve">оперативните разходи </w:t>
      </w:r>
      <w:r w:rsidRPr="003F1B7A">
        <w:rPr>
          <w:color w:val="000000"/>
        </w:rPr>
        <w:t xml:space="preserve">с </w:t>
      </w:r>
      <w:r w:rsidR="00B06575" w:rsidRPr="003F1B7A">
        <w:rPr>
          <w:color w:val="000000"/>
        </w:rPr>
        <w:t>6 064</w:t>
      </w:r>
      <w:r w:rsidRPr="003F1B7A">
        <w:rPr>
          <w:color w:val="000000"/>
        </w:rPr>
        <w:t xml:space="preserve"> хил.лева</w:t>
      </w:r>
      <w:r w:rsidR="00177914" w:rsidRPr="003F1B7A">
        <w:rPr>
          <w:color w:val="000000"/>
        </w:rPr>
        <w:t xml:space="preserve">, основно от увеличените лихви по просрочени плащания </w:t>
      </w:r>
      <w:r w:rsidR="00C54FF3" w:rsidRPr="003F1B7A">
        <w:rPr>
          <w:color w:val="000000"/>
        </w:rPr>
        <w:t>за отчетния пер</w:t>
      </w:r>
      <w:r w:rsidR="000537BF" w:rsidRPr="003F1B7A">
        <w:rPr>
          <w:color w:val="000000"/>
        </w:rPr>
        <w:t>и</w:t>
      </w:r>
      <w:r w:rsidR="00C54FF3" w:rsidRPr="003F1B7A">
        <w:rPr>
          <w:color w:val="000000"/>
        </w:rPr>
        <w:t xml:space="preserve">од спрямо същия на м.г. </w:t>
      </w:r>
      <w:r w:rsidR="00177914" w:rsidRPr="003F1B7A">
        <w:rPr>
          <w:color w:val="000000"/>
        </w:rPr>
        <w:t xml:space="preserve">в размер на </w:t>
      </w:r>
      <w:r w:rsidR="00CC0D15" w:rsidRPr="003F1B7A">
        <w:rPr>
          <w:color w:val="000000"/>
        </w:rPr>
        <w:t>5 912</w:t>
      </w:r>
      <w:r w:rsidR="00177914" w:rsidRPr="003F1B7A">
        <w:rPr>
          <w:color w:val="000000"/>
        </w:rPr>
        <w:t xml:space="preserve"> хил. лева;</w:t>
      </w:r>
    </w:p>
    <w:p w:rsidR="00893C4A" w:rsidRPr="003F1B7A" w:rsidRDefault="00893C4A" w:rsidP="000537BF">
      <w:pPr>
        <w:numPr>
          <w:ilvl w:val="0"/>
          <w:numId w:val="3"/>
        </w:numPr>
        <w:spacing w:before="100" w:beforeAutospacing="1" w:line="276" w:lineRule="auto"/>
        <w:jc w:val="both"/>
        <w:rPr>
          <w:b/>
          <w:color w:val="000000"/>
        </w:rPr>
      </w:pPr>
      <w:r w:rsidRPr="003F1B7A">
        <w:rPr>
          <w:color w:val="000000"/>
        </w:rPr>
        <w:t xml:space="preserve">Намаление на </w:t>
      </w:r>
      <w:r w:rsidR="00C9593F" w:rsidRPr="003F1B7A">
        <w:rPr>
          <w:color w:val="000000"/>
        </w:rPr>
        <w:t xml:space="preserve">приходите от дейността </w:t>
      </w:r>
      <w:r w:rsidRPr="003F1B7A">
        <w:rPr>
          <w:color w:val="000000"/>
        </w:rPr>
        <w:t xml:space="preserve">с </w:t>
      </w:r>
      <w:r w:rsidR="00CC0D15" w:rsidRPr="003F1B7A">
        <w:rPr>
          <w:color w:val="000000"/>
        </w:rPr>
        <w:t>3 849</w:t>
      </w:r>
      <w:r w:rsidR="004B277B" w:rsidRPr="003F1B7A">
        <w:rPr>
          <w:color w:val="000000"/>
        </w:rPr>
        <w:t xml:space="preserve"> </w:t>
      </w:r>
      <w:r w:rsidRPr="003F1B7A">
        <w:rPr>
          <w:color w:val="000000"/>
        </w:rPr>
        <w:t>хил.лева</w:t>
      </w:r>
      <w:r w:rsidR="00177914" w:rsidRPr="003F1B7A">
        <w:rPr>
          <w:color w:val="000000"/>
        </w:rPr>
        <w:t>;</w:t>
      </w:r>
    </w:p>
    <w:p w:rsidR="00942237" w:rsidRDefault="00942237" w:rsidP="003F1B7A">
      <w:pPr>
        <w:spacing w:before="120" w:after="120" w:line="276" w:lineRule="auto"/>
        <w:jc w:val="both"/>
        <w:rPr>
          <w:color w:val="000000"/>
        </w:rPr>
      </w:pPr>
      <w:r w:rsidRPr="003F1B7A">
        <w:rPr>
          <w:color w:val="000000"/>
        </w:rPr>
        <w:t xml:space="preserve">По план финансовият резултат на дружеството е загуба в размер на </w:t>
      </w:r>
      <w:r w:rsidR="00604628" w:rsidRPr="003F1B7A">
        <w:rPr>
          <w:color w:val="000000"/>
        </w:rPr>
        <w:t>6 148</w:t>
      </w:r>
      <w:r w:rsidR="00B06575" w:rsidRPr="003F1B7A">
        <w:rPr>
          <w:color w:val="000000"/>
        </w:rPr>
        <w:t xml:space="preserve"> хил. лева или подобрение</w:t>
      </w:r>
      <w:r w:rsidRPr="003F1B7A">
        <w:rPr>
          <w:color w:val="000000"/>
        </w:rPr>
        <w:t xml:space="preserve"> с </w:t>
      </w:r>
      <w:r w:rsidR="00604628" w:rsidRPr="003F1B7A">
        <w:rPr>
          <w:color w:val="000000"/>
        </w:rPr>
        <w:t>941</w:t>
      </w:r>
      <w:r w:rsidRPr="003F1B7A">
        <w:rPr>
          <w:color w:val="000000"/>
        </w:rPr>
        <w:t xml:space="preserve"> хил.лева</w:t>
      </w:r>
      <w:r w:rsidR="00B67700" w:rsidRPr="003F1B7A">
        <w:rPr>
          <w:color w:val="000000"/>
        </w:rPr>
        <w:t xml:space="preserve"> по отчет.</w:t>
      </w:r>
      <w:r w:rsidRPr="00942237">
        <w:rPr>
          <w:color w:val="000000"/>
        </w:rPr>
        <w:t xml:space="preserve"> </w:t>
      </w:r>
    </w:p>
    <w:p w:rsidR="00D05A32" w:rsidRDefault="00D05A32" w:rsidP="000537BF">
      <w:pPr>
        <w:spacing w:line="276" w:lineRule="auto"/>
        <w:ind w:firstLine="705"/>
        <w:jc w:val="both"/>
        <w:rPr>
          <w:b/>
        </w:rPr>
      </w:pPr>
    </w:p>
    <w:p w:rsidR="00037F6B" w:rsidRDefault="00037F6B" w:rsidP="000537BF">
      <w:pPr>
        <w:spacing w:line="276" w:lineRule="auto"/>
        <w:ind w:firstLine="705"/>
        <w:jc w:val="both"/>
        <w:rPr>
          <w:b/>
        </w:rPr>
      </w:pPr>
    </w:p>
    <w:p w:rsidR="00037F6B" w:rsidRPr="00545019" w:rsidRDefault="00037F6B" w:rsidP="000537BF">
      <w:pPr>
        <w:spacing w:line="276" w:lineRule="auto"/>
        <w:ind w:firstLine="705"/>
        <w:jc w:val="both"/>
        <w:rPr>
          <w:b/>
          <w:lang w:val="en-US"/>
        </w:rPr>
      </w:pPr>
    </w:p>
    <w:p w:rsidR="00CD13D6" w:rsidRPr="00DB6AD8" w:rsidRDefault="00CD13D6" w:rsidP="000537BF">
      <w:pPr>
        <w:spacing w:line="276" w:lineRule="auto"/>
        <w:ind w:firstLine="705"/>
        <w:jc w:val="both"/>
        <w:rPr>
          <w:b/>
        </w:rPr>
      </w:pPr>
      <w:r w:rsidRPr="00DB6AD8">
        <w:rPr>
          <w:b/>
        </w:rPr>
        <w:t>Владимир Владимиров</w:t>
      </w:r>
    </w:p>
    <w:p w:rsidR="00CD13D6" w:rsidRDefault="00CD13D6" w:rsidP="000537BF">
      <w:pPr>
        <w:spacing w:line="276" w:lineRule="auto"/>
        <w:ind w:firstLine="705"/>
        <w:jc w:val="both"/>
        <w:rPr>
          <w:i/>
        </w:rPr>
      </w:pPr>
      <w:r w:rsidRPr="00DB6AD8">
        <w:rPr>
          <w:i/>
        </w:rPr>
        <w:t>Изпълнителен директор „Холдинг БДЖ” ЕАД</w:t>
      </w:r>
    </w:p>
    <w:p w:rsidR="009C14EF" w:rsidRDefault="009C14EF" w:rsidP="000537BF">
      <w:pPr>
        <w:spacing w:line="276" w:lineRule="auto"/>
        <w:ind w:firstLine="705"/>
        <w:jc w:val="both"/>
        <w:rPr>
          <w:i/>
        </w:rPr>
      </w:pPr>
    </w:p>
    <w:p w:rsidR="009C14EF" w:rsidRDefault="009C14EF" w:rsidP="000537BF">
      <w:pPr>
        <w:spacing w:line="276" w:lineRule="auto"/>
        <w:ind w:firstLine="705"/>
        <w:jc w:val="both"/>
        <w:rPr>
          <w:i/>
        </w:rPr>
      </w:pPr>
      <w:r>
        <w:rPr>
          <w:i/>
        </w:rPr>
        <w:t>Съгласувал:</w:t>
      </w:r>
    </w:p>
    <w:p w:rsidR="009C14EF" w:rsidRPr="009C14EF" w:rsidRDefault="009C14EF" w:rsidP="000537BF">
      <w:pPr>
        <w:spacing w:line="276" w:lineRule="auto"/>
        <w:ind w:firstLine="705"/>
        <w:jc w:val="both"/>
        <w:rPr>
          <w:b/>
        </w:rPr>
      </w:pPr>
      <w:r w:rsidRPr="009C14EF">
        <w:rPr>
          <w:b/>
        </w:rPr>
        <w:t>Филип Алексиев</w:t>
      </w:r>
    </w:p>
    <w:p w:rsidR="009C14EF" w:rsidRDefault="009C14EF" w:rsidP="000537BF">
      <w:pPr>
        <w:spacing w:line="276" w:lineRule="auto"/>
        <w:ind w:firstLine="705"/>
        <w:jc w:val="both"/>
        <w:rPr>
          <w:i/>
        </w:rPr>
      </w:pPr>
      <w:r>
        <w:rPr>
          <w:i/>
        </w:rPr>
        <w:t>Директор, дирекция „Финанси” при „Холдинг БДЖ” ЕАД</w:t>
      </w:r>
    </w:p>
    <w:p w:rsidR="00C5654C" w:rsidRDefault="00C5654C" w:rsidP="000537BF">
      <w:pPr>
        <w:spacing w:line="276" w:lineRule="auto"/>
        <w:ind w:firstLine="705"/>
        <w:jc w:val="both"/>
        <w:rPr>
          <w:i/>
        </w:rPr>
      </w:pPr>
    </w:p>
    <w:p w:rsidR="00C5654C" w:rsidRPr="00C5654C" w:rsidRDefault="00C5654C" w:rsidP="000537BF">
      <w:pPr>
        <w:spacing w:line="276" w:lineRule="auto"/>
        <w:ind w:firstLine="705"/>
        <w:jc w:val="both"/>
        <w:rPr>
          <w:b/>
        </w:rPr>
      </w:pPr>
      <w:r w:rsidRPr="00C5654C">
        <w:rPr>
          <w:b/>
        </w:rPr>
        <w:t>Екатерина Стоянова</w:t>
      </w:r>
    </w:p>
    <w:p w:rsidR="00C5654C" w:rsidRDefault="00C5654C" w:rsidP="000537BF">
      <w:pPr>
        <w:spacing w:line="276" w:lineRule="auto"/>
        <w:ind w:firstLine="705"/>
        <w:jc w:val="both"/>
        <w:rPr>
          <w:i/>
        </w:rPr>
      </w:pPr>
      <w:r>
        <w:rPr>
          <w:i/>
        </w:rPr>
        <w:t>Ръководител отдел „Планиране и анализ на фин.резултати” към „Холдинг БДЖ” ЕАД</w:t>
      </w:r>
    </w:p>
    <w:p w:rsidR="009C14EF" w:rsidRDefault="009C14EF" w:rsidP="000537BF">
      <w:pPr>
        <w:spacing w:line="276" w:lineRule="auto"/>
        <w:ind w:firstLine="705"/>
        <w:jc w:val="both"/>
        <w:rPr>
          <w:i/>
        </w:rPr>
      </w:pPr>
    </w:p>
    <w:p w:rsidR="009C14EF" w:rsidRDefault="009C14EF" w:rsidP="000537BF">
      <w:pPr>
        <w:spacing w:line="276" w:lineRule="auto"/>
        <w:ind w:firstLine="705"/>
        <w:jc w:val="both"/>
        <w:rPr>
          <w:i/>
        </w:rPr>
      </w:pPr>
      <w:r>
        <w:rPr>
          <w:i/>
        </w:rPr>
        <w:t>Изготвил:</w:t>
      </w:r>
    </w:p>
    <w:p w:rsidR="009C14EF" w:rsidRPr="003F1B7A" w:rsidRDefault="00604628" w:rsidP="000537BF">
      <w:pPr>
        <w:spacing w:line="276" w:lineRule="auto"/>
        <w:ind w:firstLine="705"/>
        <w:jc w:val="both"/>
        <w:rPr>
          <w:b/>
        </w:rPr>
      </w:pPr>
      <w:r w:rsidRPr="003F1B7A">
        <w:rPr>
          <w:b/>
        </w:rPr>
        <w:t>Ния Михайлова</w:t>
      </w:r>
    </w:p>
    <w:p w:rsidR="009C14EF" w:rsidRPr="006755CE" w:rsidRDefault="00604628" w:rsidP="006755CE">
      <w:pPr>
        <w:spacing w:line="276" w:lineRule="auto"/>
        <w:ind w:firstLine="705"/>
        <w:jc w:val="both"/>
        <w:rPr>
          <w:i/>
        </w:rPr>
      </w:pPr>
      <w:r>
        <w:rPr>
          <w:i/>
        </w:rPr>
        <w:t>Експерт,отдел „Планиране и анализ на фин.резултати” към „Холдинг БДЖ” ЕАД</w:t>
      </w:r>
    </w:p>
    <w:sectPr w:rsidR="009C14EF" w:rsidRPr="006755CE" w:rsidSect="00C03C8D">
      <w:footerReference w:type="even" r:id="rId10"/>
      <w:footerReference w:type="default" r:id="rId11"/>
      <w:pgSz w:w="11906" w:h="16838"/>
      <w:pgMar w:top="720" w:right="849" w:bottom="540" w:left="993"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3B6" w:rsidRDefault="003C73B6">
      <w:r>
        <w:separator/>
      </w:r>
    </w:p>
    <w:p w:rsidR="003C73B6" w:rsidRDefault="003C73B6"/>
  </w:endnote>
  <w:endnote w:type="continuationSeparator" w:id="0">
    <w:p w:rsidR="003C73B6" w:rsidRDefault="003C73B6">
      <w:r>
        <w:continuationSeparator/>
      </w:r>
    </w:p>
    <w:p w:rsidR="003C73B6" w:rsidRDefault="003C73B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93D" w:rsidRDefault="00B25F9C">
    <w:pPr>
      <w:pStyle w:val="Footer"/>
      <w:framePr w:wrap="around" w:vAnchor="text" w:hAnchor="margin" w:xAlign="right" w:y="1"/>
      <w:rPr>
        <w:rStyle w:val="PageNumber"/>
      </w:rPr>
    </w:pPr>
    <w:r>
      <w:rPr>
        <w:rStyle w:val="PageNumber"/>
      </w:rPr>
      <w:fldChar w:fldCharType="begin"/>
    </w:r>
    <w:r w:rsidR="00B2393D">
      <w:rPr>
        <w:rStyle w:val="PageNumber"/>
      </w:rPr>
      <w:instrText xml:space="preserve">PAGE  </w:instrText>
    </w:r>
    <w:r>
      <w:rPr>
        <w:rStyle w:val="PageNumber"/>
      </w:rPr>
      <w:fldChar w:fldCharType="separate"/>
    </w:r>
    <w:r w:rsidR="00B2393D">
      <w:rPr>
        <w:rStyle w:val="PageNumber"/>
        <w:noProof/>
      </w:rPr>
      <w:t>8</w:t>
    </w:r>
    <w:r>
      <w:rPr>
        <w:rStyle w:val="PageNumber"/>
      </w:rPr>
      <w:fldChar w:fldCharType="end"/>
    </w:r>
  </w:p>
  <w:p w:rsidR="00B2393D" w:rsidRDefault="00B2393D">
    <w:pPr>
      <w:pStyle w:val="Footer"/>
      <w:ind w:right="360"/>
    </w:pPr>
  </w:p>
  <w:p w:rsidR="00B2393D" w:rsidRDefault="00B2393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59687"/>
      <w:docPartObj>
        <w:docPartGallery w:val="Page Numbers (Bottom of Page)"/>
        <w:docPartUnique/>
      </w:docPartObj>
    </w:sdtPr>
    <w:sdtContent>
      <w:p w:rsidR="00B2393D" w:rsidRDefault="00B25F9C">
        <w:pPr>
          <w:pStyle w:val="Footer"/>
          <w:jc w:val="right"/>
        </w:pPr>
        <w:r w:rsidRPr="00C31B74">
          <w:rPr>
            <w:color w:val="000000" w:themeColor="text1"/>
          </w:rPr>
          <w:fldChar w:fldCharType="begin"/>
        </w:r>
        <w:r w:rsidR="00B2393D" w:rsidRPr="00C31B74">
          <w:rPr>
            <w:color w:val="000000" w:themeColor="text1"/>
          </w:rPr>
          <w:instrText xml:space="preserve"> PAGE   \* MERGEFORMAT </w:instrText>
        </w:r>
        <w:r w:rsidRPr="00C31B74">
          <w:rPr>
            <w:color w:val="000000" w:themeColor="text1"/>
          </w:rPr>
          <w:fldChar w:fldCharType="separate"/>
        </w:r>
        <w:r w:rsidR="003E5FF3">
          <w:rPr>
            <w:noProof/>
            <w:color w:val="000000" w:themeColor="text1"/>
          </w:rPr>
          <w:t>2</w:t>
        </w:r>
        <w:r w:rsidRPr="00C31B74">
          <w:rPr>
            <w:color w:val="000000" w:themeColor="text1"/>
          </w:rPr>
          <w:fldChar w:fldCharType="end"/>
        </w:r>
      </w:p>
    </w:sdtContent>
  </w:sdt>
  <w:p w:rsidR="00B2393D" w:rsidRDefault="00B239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3B6" w:rsidRDefault="003C73B6">
      <w:r>
        <w:separator/>
      </w:r>
    </w:p>
    <w:p w:rsidR="003C73B6" w:rsidRDefault="003C73B6"/>
  </w:footnote>
  <w:footnote w:type="continuationSeparator" w:id="0">
    <w:p w:rsidR="003C73B6" w:rsidRDefault="003C73B6">
      <w:r>
        <w:continuationSeparator/>
      </w:r>
    </w:p>
    <w:p w:rsidR="003C73B6" w:rsidRDefault="003C73B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1354"/>
    <w:multiLevelType w:val="hybridMultilevel"/>
    <w:tmpl w:val="65EC97A6"/>
    <w:lvl w:ilvl="0" w:tplc="D1B465A8">
      <w:start w:val="1"/>
      <w:numFmt w:val="bullet"/>
      <w:lvlText w:val=""/>
      <w:lvlJc w:val="left"/>
      <w:pPr>
        <w:ind w:left="2007" w:hanging="360"/>
      </w:pPr>
      <w:rPr>
        <w:rFonts w:ascii="Symbol" w:hAnsi="Symbol" w:hint="default"/>
      </w:rPr>
    </w:lvl>
    <w:lvl w:ilvl="1" w:tplc="04020003" w:tentative="1">
      <w:start w:val="1"/>
      <w:numFmt w:val="bullet"/>
      <w:lvlText w:val="o"/>
      <w:lvlJc w:val="left"/>
      <w:pPr>
        <w:ind w:left="2727" w:hanging="360"/>
      </w:pPr>
      <w:rPr>
        <w:rFonts w:ascii="Courier New" w:hAnsi="Courier New" w:cs="Courier New" w:hint="default"/>
      </w:rPr>
    </w:lvl>
    <w:lvl w:ilvl="2" w:tplc="04020005" w:tentative="1">
      <w:start w:val="1"/>
      <w:numFmt w:val="bullet"/>
      <w:lvlText w:val=""/>
      <w:lvlJc w:val="left"/>
      <w:pPr>
        <w:ind w:left="3447" w:hanging="360"/>
      </w:pPr>
      <w:rPr>
        <w:rFonts w:ascii="Wingdings" w:hAnsi="Wingdings" w:hint="default"/>
      </w:rPr>
    </w:lvl>
    <w:lvl w:ilvl="3" w:tplc="04020001" w:tentative="1">
      <w:start w:val="1"/>
      <w:numFmt w:val="bullet"/>
      <w:lvlText w:val=""/>
      <w:lvlJc w:val="left"/>
      <w:pPr>
        <w:ind w:left="4167" w:hanging="360"/>
      </w:pPr>
      <w:rPr>
        <w:rFonts w:ascii="Symbol" w:hAnsi="Symbol" w:hint="default"/>
      </w:rPr>
    </w:lvl>
    <w:lvl w:ilvl="4" w:tplc="04020003" w:tentative="1">
      <w:start w:val="1"/>
      <w:numFmt w:val="bullet"/>
      <w:lvlText w:val="o"/>
      <w:lvlJc w:val="left"/>
      <w:pPr>
        <w:ind w:left="4887" w:hanging="360"/>
      </w:pPr>
      <w:rPr>
        <w:rFonts w:ascii="Courier New" w:hAnsi="Courier New" w:cs="Courier New" w:hint="default"/>
      </w:rPr>
    </w:lvl>
    <w:lvl w:ilvl="5" w:tplc="04020005" w:tentative="1">
      <w:start w:val="1"/>
      <w:numFmt w:val="bullet"/>
      <w:lvlText w:val=""/>
      <w:lvlJc w:val="left"/>
      <w:pPr>
        <w:ind w:left="5607" w:hanging="360"/>
      </w:pPr>
      <w:rPr>
        <w:rFonts w:ascii="Wingdings" w:hAnsi="Wingdings" w:hint="default"/>
      </w:rPr>
    </w:lvl>
    <w:lvl w:ilvl="6" w:tplc="04020001" w:tentative="1">
      <w:start w:val="1"/>
      <w:numFmt w:val="bullet"/>
      <w:lvlText w:val=""/>
      <w:lvlJc w:val="left"/>
      <w:pPr>
        <w:ind w:left="6327" w:hanging="360"/>
      </w:pPr>
      <w:rPr>
        <w:rFonts w:ascii="Symbol" w:hAnsi="Symbol" w:hint="default"/>
      </w:rPr>
    </w:lvl>
    <w:lvl w:ilvl="7" w:tplc="04020003" w:tentative="1">
      <w:start w:val="1"/>
      <w:numFmt w:val="bullet"/>
      <w:lvlText w:val="o"/>
      <w:lvlJc w:val="left"/>
      <w:pPr>
        <w:ind w:left="7047" w:hanging="360"/>
      </w:pPr>
      <w:rPr>
        <w:rFonts w:ascii="Courier New" w:hAnsi="Courier New" w:cs="Courier New" w:hint="default"/>
      </w:rPr>
    </w:lvl>
    <w:lvl w:ilvl="8" w:tplc="04020005" w:tentative="1">
      <w:start w:val="1"/>
      <w:numFmt w:val="bullet"/>
      <w:lvlText w:val=""/>
      <w:lvlJc w:val="left"/>
      <w:pPr>
        <w:ind w:left="7767" w:hanging="360"/>
      </w:pPr>
      <w:rPr>
        <w:rFonts w:ascii="Wingdings" w:hAnsi="Wingdings" w:hint="default"/>
      </w:rPr>
    </w:lvl>
  </w:abstractNum>
  <w:abstractNum w:abstractNumId="1">
    <w:nsid w:val="07F620AC"/>
    <w:multiLevelType w:val="hybridMultilevel"/>
    <w:tmpl w:val="2AB8271A"/>
    <w:lvl w:ilvl="0" w:tplc="E572CFF2">
      <w:start w:val="1"/>
      <w:numFmt w:val="upperRoman"/>
      <w:lvlText w:val="%1."/>
      <w:lvlJc w:val="left"/>
      <w:pPr>
        <w:ind w:left="720" w:hanging="360"/>
      </w:pPr>
      <w:rPr>
        <w:rFonts w:hint="default"/>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C525949"/>
    <w:multiLevelType w:val="hybridMultilevel"/>
    <w:tmpl w:val="F4AAB33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20504AE9"/>
    <w:multiLevelType w:val="hybridMultilevel"/>
    <w:tmpl w:val="D786F00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21515DF4"/>
    <w:multiLevelType w:val="hybridMultilevel"/>
    <w:tmpl w:val="CC94EEBE"/>
    <w:lvl w:ilvl="0" w:tplc="0402000B">
      <w:start w:val="1"/>
      <w:numFmt w:val="bullet"/>
      <w:lvlText w:val=""/>
      <w:lvlJc w:val="left"/>
      <w:pPr>
        <w:tabs>
          <w:tab w:val="num" w:pos="720"/>
        </w:tabs>
        <w:ind w:left="720" w:hanging="360"/>
      </w:pPr>
      <w:rPr>
        <w:rFonts w:ascii="Wingdings" w:hAnsi="Wingdings" w:hint="default"/>
        <w:shadow/>
        <w:emboss w:val="0"/>
        <w:imprint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B3786D"/>
    <w:multiLevelType w:val="hybridMultilevel"/>
    <w:tmpl w:val="39F0F9A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2D8B742D"/>
    <w:multiLevelType w:val="hybridMultilevel"/>
    <w:tmpl w:val="04A6B47E"/>
    <w:lvl w:ilvl="0" w:tplc="0402000B">
      <w:start w:val="1"/>
      <w:numFmt w:val="bullet"/>
      <w:lvlText w:val=""/>
      <w:lvlJc w:val="left"/>
      <w:pPr>
        <w:tabs>
          <w:tab w:val="num" w:pos="502"/>
        </w:tabs>
        <w:ind w:left="502"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E443497"/>
    <w:multiLevelType w:val="hybridMultilevel"/>
    <w:tmpl w:val="C7E07516"/>
    <w:lvl w:ilvl="0" w:tplc="D1B465A8">
      <w:start w:val="1"/>
      <w:numFmt w:val="bullet"/>
      <w:lvlText w:val=""/>
      <w:lvlJc w:val="left"/>
      <w:pPr>
        <w:ind w:left="2007" w:hanging="360"/>
      </w:pPr>
      <w:rPr>
        <w:rFonts w:ascii="Symbol" w:hAnsi="Symbol" w:hint="default"/>
      </w:rPr>
    </w:lvl>
    <w:lvl w:ilvl="1" w:tplc="04020003" w:tentative="1">
      <w:start w:val="1"/>
      <w:numFmt w:val="bullet"/>
      <w:lvlText w:val="o"/>
      <w:lvlJc w:val="left"/>
      <w:pPr>
        <w:ind w:left="2727" w:hanging="360"/>
      </w:pPr>
      <w:rPr>
        <w:rFonts w:ascii="Courier New" w:hAnsi="Courier New" w:cs="Courier New" w:hint="default"/>
      </w:rPr>
    </w:lvl>
    <w:lvl w:ilvl="2" w:tplc="04020005" w:tentative="1">
      <w:start w:val="1"/>
      <w:numFmt w:val="bullet"/>
      <w:lvlText w:val=""/>
      <w:lvlJc w:val="left"/>
      <w:pPr>
        <w:ind w:left="3447" w:hanging="360"/>
      </w:pPr>
      <w:rPr>
        <w:rFonts w:ascii="Wingdings" w:hAnsi="Wingdings" w:hint="default"/>
      </w:rPr>
    </w:lvl>
    <w:lvl w:ilvl="3" w:tplc="04020001" w:tentative="1">
      <w:start w:val="1"/>
      <w:numFmt w:val="bullet"/>
      <w:lvlText w:val=""/>
      <w:lvlJc w:val="left"/>
      <w:pPr>
        <w:ind w:left="4167" w:hanging="360"/>
      </w:pPr>
      <w:rPr>
        <w:rFonts w:ascii="Symbol" w:hAnsi="Symbol" w:hint="default"/>
      </w:rPr>
    </w:lvl>
    <w:lvl w:ilvl="4" w:tplc="04020003" w:tentative="1">
      <w:start w:val="1"/>
      <w:numFmt w:val="bullet"/>
      <w:lvlText w:val="o"/>
      <w:lvlJc w:val="left"/>
      <w:pPr>
        <w:ind w:left="4887" w:hanging="360"/>
      </w:pPr>
      <w:rPr>
        <w:rFonts w:ascii="Courier New" w:hAnsi="Courier New" w:cs="Courier New" w:hint="default"/>
      </w:rPr>
    </w:lvl>
    <w:lvl w:ilvl="5" w:tplc="04020005" w:tentative="1">
      <w:start w:val="1"/>
      <w:numFmt w:val="bullet"/>
      <w:lvlText w:val=""/>
      <w:lvlJc w:val="left"/>
      <w:pPr>
        <w:ind w:left="5607" w:hanging="360"/>
      </w:pPr>
      <w:rPr>
        <w:rFonts w:ascii="Wingdings" w:hAnsi="Wingdings" w:hint="default"/>
      </w:rPr>
    </w:lvl>
    <w:lvl w:ilvl="6" w:tplc="04020001" w:tentative="1">
      <w:start w:val="1"/>
      <w:numFmt w:val="bullet"/>
      <w:lvlText w:val=""/>
      <w:lvlJc w:val="left"/>
      <w:pPr>
        <w:ind w:left="6327" w:hanging="360"/>
      </w:pPr>
      <w:rPr>
        <w:rFonts w:ascii="Symbol" w:hAnsi="Symbol" w:hint="default"/>
      </w:rPr>
    </w:lvl>
    <w:lvl w:ilvl="7" w:tplc="04020003" w:tentative="1">
      <w:start w:val="1"/>
      <w:numFmt w:val="bullet"/>
      <w:lvlText w:val="o"/>
      <w:lvlJc w:val="left"/>
      <w:pPr>
        <w:ind w:left="7047" w:hanging="360"/>
      </w:pPr>
      <w:rPr>
        <w:rFonts w:ascii="Courier New" w:hAnsi="Courier New" w:cs="Courier New" w:hint="default"/>
      </w:rPr>
    </w:lvl>
    <w:lvl w:ilvl="8" w:tplc="04020005" w:tentative="1">
      <w:start w:val="1"/>
      <w:numFmt w:val="bullet"/>
      <w:lvlText w:val=""/>
      <w:lvlJc w:val="left"/>
      <w:pPr>
        <w:ind w:left="7767" w:hanging="360"/>
      </w:pPr>
      <w:rPr>
        <w:rFonts w:ascii="Wingdings" w:hAnsi="Wingdings" w:hint="default"/>
      </w:rPr>
    </w:lvl>
  </w:abstractNum>
  <w:abstractNum w:abstractNumId="8">
    <w:nsid w:val="338A7138"/>
    <w:multiLevelType w:val="hybridMultilevel"/>
    <w:tmpl w:val="56B271AC"/>
    <w:lvl w:ilvl="0" w:tplc="0402000B">
      <w:start w:val="1"/>
      <w:numFmt w:val="bullet"/>
      <w:lvlText w:val=""/>
      <w:lvlJc w:val="left"/>
      <w:pPr>
        <w:tabs>
          <w:tab w:val="num" w:pos="1080"/>
        </w:tabs>
        <w:ind w:left="1080" w:hanging="360"/>
      </w:pPr>
      <w:rPr>
        <w:rFonts w:ascii="Wingdings" w:hAnsi="Wingdings" w:hint="default"/>
      </w:rPr>
    </w:lvl>
    <w:lvl w:ilvl="1" w:tplc="04020001">
      <w:start w:val="1"/>
      <w:numFmt w:val="bullet"/>
      <w:lvlText w:val=""/>
      <w:lvlJc w:val="left"/>
      <w:pPr>
        <w:tabs>
          <w:tab w:val="num" w:pos="5747"/>
        </w:tabs>
        <w:ind w:left="5747" w:hanging="360"/>
      </w:pPr>
      <w:rPr>
        <w:rFonts w:ascii="Symbol" w:hAnsi="Symbol" w:hint="default"/>
        <w:color w:val="auto"/>
      </w:rPr>
    </w:lvl>
    <w:lvl w:ilvl="2" w:tplc="0409000B">
      <w:start w:val="1"/>
      <w:numFmt w:val="bullet"/>
      <w:lvlText w:val=""/>
      <w:lvlJc w:val="left"/>
      <w:pPr>
        <w:tabs>
          <w:tab w:val="num" w:pos="2700"/>
        </w:tabs>
        <w:ind w:left="2700" w:hanging="360"/>
      </w:pPr>
      <w:rPr>
        <w:rFonts w:ascii="Wingdings" w:hAnsi="Wingding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nsid w:val="38BA774F"/>
    <w:multiLevelType w:val="hybridMultilevel"/>
    <w:tmpl w:val="AC8298EE"/>
    <w:lvl w:ilvl="0" w:tplc="FBD2445A">
      <w:numFmt w:val="bullet"/>
      <w:lvlText w:val="-"/>
      <w:lvlJc w:val="left"/>
      <w:pPr>
        <w:ind w:left="1647" w:hanging="360"/>
      </w:pPr>
      <w:rPr>
        <w:rFonts w:ascii="Times New Roman" w:eastAsia="SimSun" w:hAnsi="Times New Roman" w:cs="Times New Roman" w:hint="default"/>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10">
    <w:nsid w:val="4620044F"/>
    <w:multiLevelType w:val="hybridMultilevel"/>
    <w:tmpl w:val="12D60CCC"/>
    <w:lvl w:ilvl="0" w:tplc="0402000B">
      <w:start w:val="1"/>
      <w:numFmt w:val="bullet"/>
      <w:lvlText w:val=""/>
      <w:lvlJc w:val="left"/>
      <w:pPr>
        <w:ind w:left="1004" w:hanging="360"/>
      </w:pPr>
      <w:rPr>
        <w:rFonts w:ascii="Wingdings" w:hAnsi="Wingdings"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11">
    <w:nsid w:val="48AD685E"/>
    <w:multiLevelType w:val="hybridMultilevel"/>
    <w:tmpl w:val="5E58CB12"/>
    <w:lvl w:ilvl="0" w:tplc="0402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219176F"/>
    <w:multiLevelType w:val="hybridMultilevel"/>
    <w:tmpl w:val="6D0A99D6"/>
    <w:lvl w:ilvl="0" w:tplc="0402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65B099B"/>
    <w:multiLevelType w:val="hybridMultilevel"/>
    <w:tmpl w:val="25F81F64"/>
    <w:lvl w:ilvl="0" w:tplc="D1B465A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6CBB111F"/>
    <w:multiLevelType w:val="hybridMultilevel"/>
    <w:tmpl w:val="2A74F3C0"/>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nsid w:val="7CC02014"/>
    <w:multiLevelType w:val="hybridMultilevel"/>
    <w:tmpl w:val="C04805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4"/>
  </w:num>
  <w:num w:numId="4">
    <w:abstractNumId w:val="12"/>
  </w:num>
  <w:num w:numId="5">
    <w:abstractNumId w:val="14"/>
  </w:num>
  <w:num w:numId="6">
    <w:abstractNumId w:val="15"/>
  </w:num>
  <w:num w:numId="7">
    <w:abstractNumId w:val="5"/>
  </w:num>
  <w:num w:numId="8">
    <w:abstractNumId w:val="3"/>
  </w:num>
  <w:num w:numId="9">
    <w:abstractNumId w:val="11"/>
  </w:num>
  <w:num w:numId="10">
    <w:abstractNumId w:val="1"/>
  </w:num>
  <w:num w:numId="11">
    <w:abstractNumId w:val="2"/>
  </w:num>
  <w:num w:numId="12">
    <w:abstractNumId w:val="10"/>
  </w:num>
  <w:num w:numId="13">
    <w:abstractNumId w:val="13"/>
  </w:num>
  <w:num w:numId="14">
    <w:abstractNumId w:val="9"/>
  </w:num>
  <w:num w:numId="15">
    <w:abstractNumId w:val="7"/>
  </w:num>
  <w:num w:numId="16">
    <w:abstractNumId w:val="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footnotePr>
    <w:footnote w:id="-1"/>
    <w:footnote w:id="0"/>
  </w:footnotePr>
  <w:endnotePr>
    <w:endnote w:id="-1"/>
    <w:endnote w:id="0"/>
  </w:endnotePr>
  <w:compat>
    <w:useFELayout/>
  </w:compat>
  <w:rsids>
    <w:rsidRoot w:val="00796414"/>
    <w:rsid w:val="0000030A"/>
    <w:rsid w:val="000003D0"/>
    <w:rsid w:val="0000078F"/>
    <w:rsid w:val="00001062"/>
    <w:rsid w:val="00001100"/>
    <w:rsid w:val="000011DB"/>
    <w:rsid w:val="00001AD6"/>
    <w:rsid w:val="00001E48"/>
    <w:rsid w:val="00002DF4"/>
    <w:rsid w:val="000031EB"/>
    <w:rsid w:val="000039AD"/>
    <w:rsid w:val="00004287"/>
    <w:rsid w:val="0000428B"/>
    <w:rsid w:val="000045EC"/>
    <w:rsid w:val="000048D5"/>
    <w:rsid w:val="00004A43"/>
    <w:rsid w:val="000055CD"/>
    <w:rsid w:val="000064DC"/>
    <w:rsid w:val="00006F49"/>
    <w:rsid w:val="00007438"/>
    <w:rsid w:val="00007F33"/>
    <w:rsid w:val="00010177"/>
    <w:rsid w:val="000105E8"/>
    <w:rsid w:val="000106BF"/>
    <w:rsid w:val="00010C44"/>
    <w:rsid w:val="0001117C"/>
    <w:rsid w:val="00011527"/>
    <w:rsid w:val="000115F9"/>
    <w:rsid w:val="00011B6E"/>
    <w:rsid w:val="00011C03"/>
    <w:rsid w:val="00011E40"/>
    <w:rsid w:val="000127C5"/>
    <w:rsid w:val="00012DFE"/>
    <w:rsid w:val="00013924"/>
    <w:rsid w:val="00013A26"/>
    <w:rsid w:val="00013A4F"/>
    <w:rsid w:val="00013E64"/>
    <w:rsid w:val="00014385"/>
    <w:rsid w:val="00014395"/>
    <w:rsid w:val="0001522E"/>
    <w:rsid w:val="00015932"/>
    <w:rsid w:val="00015D82"/>
    <w:rsid w:val="00016006"/>
    <w:rsid w:val="000162F9"/>
    <w:rsid w:val="00016DCF"/>
    <w:rsid w:val="00017519"/>
    <w:rsid w:val="0001778D"/>
    <w:rsid w:val="00017F3B"/>
    <w:rsid w:val="00020E65"/>
    <w:rsid w:val="00020FD2"/>
    <w:rsid w:val="00021441"/>
    <w:rsid w:val="000218F7"/>
    <w:rsid w:val="000218FC"/>
    <w:rsid w:val="000224B8"/>
    <w:rsid w:val="000225DF"/>
    <w:rsid w:val="0002394E"/>
    <w:rsid w:val="00023A50"/>
    <w:rsid w:val="00023C5B"/>
    <w:rsid w:val="00024734"/>
    <w:rsid w:val="00024BF3"/>
    <w:rsid w:val="0002541F"/>
    <w:rsid w:val="000257B7"/>
    <w:rsid w:val="00025886"/>
    <w:rsid w:val="00025F79"/>
    <w:rsid w:val="00026123"/>
    <w:rsid w:val="000266B0"/>
    <w:rsid w:val="00026853"/>
    <w:rsid w:val="0002689F"/>
    <w:rsid w:val="000269CD"/>
    <w:rsid w:val="00026E1A"/>
    <w:rsid w:val="000276AB"/>
    <w:rsid w:val="000279CD"/>
    <w:rsid w:val="00027FCF"/>
    <w:rsid w:val="00027FDF"/>
    <w:rsid w:val="0003035E"/>
    <w:rsid w:val="000305E3"/>
    <w:rsid w:val="00030D6A"/>
    <w:rsid w:val="00030E83"/>
    <w:rsid w:val="00030FD6"/>
    <w:rsid w:val="0003126D"/>
    <w:rsid w:val="0003191D"/>
    <w:rsid w:val="000319B5"/>
    <w:rsid w:val="000323BC"/>
    <w:rsid w:val="00032A92"/>
    <w:rsid w:val="00032AA9"/>
    <w:rsid w:val="00032FE7"/>
    <w:rsid w:val="00033264"/>
    <w:rsid w:val="00033330"/>
    <w:rsid w:val="00033A92"/>
    <w:rsid w:val="000345F2"/>
    <w:rsid w:val="0003477D"/>
    <w:rsid w:val="000347F3"/>
    <w:rsid w:val="000348D6"/>
    <w:rsid w:val="00034CF6"/>
    <w:rsid w:val="00034D6B"/>
    <w:rsid w:val="000351FA"/>
    <w:rsid w:val="0003552D"/>
    <w:rsid w:val="000355DA"/>
    <w:rsid w:val="0003565C"/>
    <w:rsid w:val="0003571D"/>
    <w:rsid w:val="00035C43"/>
    <w:rsid w:val="00035C77"/>
    <w:rsid w:val="00035CEF"/>
    <w:rsid w:val="000360AE"/>
    <w:rsid w:val="000360B4"/>
    <w:rsid w:val="000361AE"/>
    <w:rsid w:val="000363FB"/>
    <w:rsid w:val="00036418"/>
    <w:rsid w:val="000366AF"/>
    <w:rsid w:val="00036727"/>
    <w:rsid w:val="00036C1A"/>
    <w:rsid w:val="00036CD5"/>
    <w:rsid w:val="00037EC4"/>
    <w:rsid w:val="00037F6B"/>
    <w:rsid w:val="000405A7"/>
    <w:rsid w:val="000406BF"/>
    <w:rsid w:val="000406D9"/>
    <w:rsid w:val="00040BC3"/>
    <w:rsid w:val="00041023"/>
    <w:rsid w:val="0004199C"/>
    <w:rsid w:val="000422C9"/>
    <w:rsid w:val="000424FD"/>
    <w:rsid w:val="00042502"/>
    <w:rsid w:val="000426DC"/>
    <w:rsid w:val="000429DF"/>
    <w:rsid w:val="00042C0F"/>
    <w:rsid w:val="00042C18"/>
    <w:rsid w:val="00042CE3"/>
    <w:rsid w:val="00042E3B"/>
    <w:rsid w:val="000434A2"/>
    <w:rsid w:val="00043BE0"/>
    <w:rsid w:val="0004428D"/>
    <w:rsid w:val="00044362"/>
    <w:rsid w:val="0004448B"/>
    <w:rsid w:val="000448FC"/>
    <w:rsid w:val="00044EF1"/>
    <w:rsid w:val="00044FBF"/>
    <w:rsid w:val="00045395"/>
    <w:rsid w:val="000453CD"/>
    <w:rsid w:val="000456EE"/>
    <w:rsid w:val="00046436"/>
    <w:rsid w:val="0004650E"/>
    <w:rsid w:val="00046E18"/>
    <w:rsid w:val="00047125"/>
    <w:rsid w:val="000471DF"/>
    <w:rsid w:val="00047289"/>
    <w:rsid w:val="00047BFE"/>
    <w:rsid w:val="00047C1A"/>
    <w:rsid w:val="00047CB2"/>
    <w:rsid w:val="00051447"/>
    <w:rsid w:val="00051723"/>
    <w:rsid w:val="00051880"/>
    <w:rsid w:val="00051BA9"/>
    <w:rsid w:val="0005226A"/>
    <w:rsid w:val="00052B37"/>
    <w:rsid w:val="00053115"/>
    <w:rsid w:val="00053186"/>
    <w:rsid w:val="000532B4"/>
    <w:rsid w:val="000537BF"/>
    <w:rsid w:val="000537DD"/>
    <w:rsid w:val="00053A52"/>
    <w:rsid w:val="00053BAB"/>
    <w:rsid w:val="00053D66"/>
    <w:rsid w:val="0005429B"/>
    <w:rsid w:val="000549DD"/>
    <w:rsid w:val="00054C30"/>
    <w:rsid w:val="00054DC6"/>
    <w:rsid w:val="00054ED6"/>
    <w:rsid w:val="00054FBA"/>
    <w:rsid w:val="00055011"/>
    <w:rsid w:val="00055759"/>
    <w:rsid w:val="0005587B"/>
    <w:rsid w:val="00056483"/>
    <w:rsid w:val="00056C06"/>
    <w:rsid w:val="00056F8D"/>
    <w:rsid w:val="0005792D"/>
    <w:rsid w:val="00057AD9"/>
    <w:rsid w:val="00057C54"/>
    <w:rsid w:val="000603B7"/>
    <w:rsid w:val="0006071A"/>
    <w:rsid w:val="0006079D"/>
    <w:rsid w:val="00060D84"/>
    <w:rsid w:val="00061149"/>
    <w:rsid w:val="00061699"/>
    <w:rsid w:val="00061CB6"/>
    <w:rsid w:val="00061D03"/>
    <w:rsid w:val="00061E5C"/>
    <w:rsid w:val="00062588"/>
    <w:rsid w:val="0006277C"/>
    <w:rsid w:val="00062AA0"/>
    <w:rsid w:val="00062E3A"/>
    <w:rsid w:val="00063252"/>
    <w:rsid w:val="000640B1"/>
    <w:rsid w:val="00064EA3"/>
    <w:rsid w:val="000651BA"/>
    <w:rsid w:val="000654D7"/>
    <w:rsid w:val="0006588F"/>
    <w:rsid w:val="00065AB0"/>
    <w:rsid w:val="00065B32"/>
    <w:rsid w:val="000662DF"/>
    <w:rsid w:val="000663EE"/>
    <w:rsid w:val="0006641E"/>
    <w:rsid w:val="000672A4"/>
    <w:rsid w:val="000672A9"/>
    <w:rsid w:val="000674B5"/>
    <w:rsid w:val="000674F0"/>
    <w:rsid w:val="00067647"/>
    <w:rsid w:val="0006775A"/>
    <w:rsid w:val="00067860"/>
    <w:rsid w:val="00067CF7"/>
    <w:rsid w:val="00067DD7"/>
    <w:rsid w:val="0007009F"/>
    <w:rsid w:val="000704C4"/>
    <w:rsid w:val="00070B14"/>
    <w:rsid w:val="00070FB5"/>
    <w:rsid w:val="000722C2"/>
    <w:rsid w:val="000725CC"/>
    <w:rsid w:val="00072A64"/>
    <w:rsid w:val="00072C1C"/>
    <w:rsid w:val="00072FAB"/>
    <w:rsid w:val="000739B1"/>
    <w:rsid w:val="00073C1C"/>
    <w:rsid w:val="00075568"/>
    <w:rsid w:val="00075733"/>
    <w:rsid w:val="000758B0"/>
    <w:rsid w:val="00075FE7"/>
    <w:rsid w:val="00076012"/>
    <w:rsid w:val="00076354"/>
    <w:rsid w:val="00076982"/>
    <w:rsid w:val="000778C5"/>
    <w:rsid w:val="000778DE"/>
    <w:rsid w:val="00077AF0"/>
    <w:rsid w:val="00077C7E"/>
    <w:rsid w:val="000804F5"/>
    <w:rsid w:val="00080670"/>
    <w:rsid w:val="00080BDE"/>
    <w:rsid w:val="00081009"/>
    <w:rsid w:val="00081018"/>
    <w:rsid w:val="00081727"/>
    <w:rsid w:val="000818CC"/>
    <w:rsid w:val="000826B7"/>
    <w:rsid w:val="000828B9"/>
    <w:rsid w:val="00083037"/>
    <w:rsid w:val="000832B0"/>
    <w:rsid w:val="00083BF2"/>
    <w:rsid w:val="00083EB4"/>
    <w:rsid w:val="00084049"/>
    <w:rsid w:val="000849C2"/>
    <w:rsid w:val="00084A08"/>
    <w:rsid w:val="00084E45"/>
    <w:rsid w:val="00084FB1"/>
    <w:rsid w:val="00085569"/>
    <w:rsid w:val="00086705"/>
    <w:rsid w:val="0008682E"/>
    <w:rsid w:val="00086BB6"/>
    <w:rsid w:val="0008701A"/>
    <w:rsid w:val="000877F5"/>
    <w:rsid w:val="00087E6F"/>
    <w:rsid w:val="00087EA4"/>
    <w:rsid w:val="0009084D"/>
    <w:rsid w:val="00090C20"/>
    <w:rsid w:val="0009123C"/>
    <w:rsid w:val="00091BD3"/>
    <w:rsid w:val="00091CDD"/>
    <w:rsid w:val="00092206"/>
    <w:rsid w:val="00092585"/>
    <w:rsid w:val="00092654"/>
    <w:rsid w:val="00092EA9"/>
    <w:rsid w:val="00093030"/>
    <w:rsid w:val="000932A8"/>
    <w:rsid w:val="00093C9F"/>
    <w:rsid w:val="00093D87"/>
    <w:rsid w:val="00093DF4"/>
    <w:rsid w:val="000941F2"/>
    <w:rsid w:val="00094293"/>
    <w:rsid w:val="00094E18"/>
    <w:rsid w:val="0009501F"/>
    <w:rsid w:val="00095156"/>
    <w:rsid w:val="000953DB"/>
    <w:rsid w:val="000954DD"/>
    <w:rsid w:val="0009577A"/>
    <w:rsid w:val="0009589A"/>
    <w:rsid w:val="00095FE0"/>
    <w:rsid w:val="00096038"/>
    <w:rsid w:val="0009632C"/>
    <w:rsid w:val="00096570"/>
    <w:rsid w:val="0009681B"/>
    <w:rsid w:val="00096E7A"/>
    <w:rsid w:val="00097220"/>
    <w:rsid w:val="00097277"/>
    <w:rsid w:val="000978AE"/>
    <w:rsid w:val="00097A16"/>
    <w:rsid w:val="00097D26"/>
    <w:rsid w:val="00097D55"/>
    <w:rsid w:val="00097E81"/>
    <w:rsid w:val="00097EF5"/>
    <w:rsid w:val="00097F5F"/>
    <w:rsid w:val="000A0254"/>
    <w:rsid w:val="000A031F"/>
    <w:rsid w:val="000A0419"/>
    <w:rsid w:val="000A0633"/>
    <w:rsid w:val="000A08B2"/>
    <w:rsid w:val="000A0F1C"/>
    <w:rsid w:val="000A13F5"/>
    <w:rsid w:val="000A1699"/>
    <w:rsid w:val="000A1966"/>
    <w:rsid w:val="000A1C0D"/>
    <w:rsid w:val="000A1CC7"/>
    <w:rsid w:val="000A214F"/>
    <w:rsid w:val="000A2B02"/>
    <w:rsid w:val="000A2CCC"/>
    <w:rsid w:val="000A2E22"/>
    <w:rsid w:val="000A2E50"/>
    <w:rsid w:val="000A2E62"/>
    <w:rsid w:val="000A3198"/>
    <w:rsid w:val="000A349B"/>
    <w:rsid w:val="000A34E5"/>
    <w:rsid w:val="000A354C"/>
    <w:rsid w:val="000A3997"/>
    <w:rsid w:val="000A3B5E"/>
    <w:rsid w:val="000A42A1"/>
    <w:rsid w:val="000A440C"/>
    <w:rsid w:val="000A450D"/>
    <w:rsid w:val="000A4A8C"/>
    <w:rsid w:val="000A4AD0"/>
    <w:rsid w:val="000A54AF"/>
    <w:rsid w:val="000A61C4"/>
    <w:rsid w:val="000A6272"/>
    <w:rsid w:val="000A6461"/>
    <w:rsid w:val="000A6583"/>
    <w:rsid w:val="000A6D80"/>
    <w:rsid w:val="000A739D"/>
    <w:rsid w:val="000A74A5"/>
    <w:rsid w:val="000A7603"/>
    <w:rsid w:val="000A7646"/>
    <w:rsid w:val="000A7B5D"/>
    <w:rsid w:val="000A7C6A"/>
    <w:rsid w:val="000B0355"/>
    <w:rsid w:val="000B04D8"/>
    <w:rsid w:val="000B094F"/>
    <w:rsid w:val="000B15CA"/>
    <w:rsid w:val="000B1627"/>
    <w:rsid w:val="000B1F96"/>
    <w:rsid w:val="000B24B6"/>
    <w:rsid w:val="000B2BEB"/>
    <w:rsid w:val="000B2CBA"/>
    <w:rsid w:val="000B2E69"/>
    <w:rsid w:val="000B37A4"/>
    <w:rsid w:val="000B3D43"/>
    <w:rsid w:val="000B3F9F"/>
    <w:rsid w:val="000B436F"/>
    <w:rsid w:val="000B438D"/>
    <w:rsid w:val="000B4AEA"/>
    <w:rsid w:val="000B4C5C"/>
    <w:rsid w:val="000B4D4A"/>
    <w:rsid w:val="000B5378"/>
    <w:rsid w:val="000B537A"/>
    <w:rsid w:val="000B60E9"/>
    <w:rsid w:val="000B6274"/>
    <w:rsid w:val="000B62D9"/>
    <w:rsid w:val="000B694D"/>
    <w:rsid w:val="000B69B3"/>
    <w:rsid w:val="000B6C43"/>
    <w:rsid w:val="000B6C97"/>
    <w:rsid w:val="000B6F38"/>
    <w:rsid w:val="000B70D5"/>
    <w:rsid w:val="000B76A4"/>
    <w:rsid w:val="000B7835"/>
    <w:rsid w:val="000B7B71"/>
    <w:rsid w:val="000B7FE4"/>
    <w:rsid w:val="000C001E"/>
    <w:rsid w:val="000C047C"/>
    <w:rsid w:val="000C09A2"/>
    <w:rsid w:val="000C10AB"/>
    <w:rsid w:val="000C11F4"/>
    <w:rsid w:val="000C12A1"/>
    <w:rsid w:val="000C1F72"/>
    <w:rsid w:val="000C24E8"/>
    <w:rsid w:val="000C2A62"/>
    <w:rsid w:val="000C325A"/>
    <w:rsid w:val="000C3368"/>
    <w:rsid w:val="000C38F3"/>
    <w:rsid w:val="000C3B48"/>
    <w:rsid w:val="000C3E31"/>
    <w:rsid w:val="000C441C"/>
    <w:rsid w:val="000C536C"/>
    <w:rsid w:val="000C57A4"/>
    <w:rsid w:val="000C626F"/>
    <w:rsid w:val="000C6585"/>
    <w:rsid w:val="000C6C87"/>
    <w:rsid w:val="000C7426"/>
    <w:rsid w:val="000C7965"/>
    <w:rsid w:val="000D0930"/>
    <w:rsid w:val="000D097D"/>
    <w:rsid w:val="000D0A0D"/>
    <w:rsid w:val="000D0E8D"/>
    <w:rsid w:val="000D14F7"/>
    <w:rsid w:val="000D16DD"/>
    <w:rsid w:val="000D1D16"/>
    <w:rsid w:val="000D2176"/>
    <w:rsid w:val="000D2248"/>
    <w:rsid w:val="000D2894"/>
    <w:rsid w:val="000D2EFC"/>
    <w:rsid w:val="000D32B1"/>
    <w:rsid w:val="000D3341"/>
    <w:rsid w:val="000D3350"/>
    <w:rsid w:val="000D33D2"/>
    <w:rsid w:val="000D34E1"/>
    <w:rsid w:val="000D3ACA"/>
    <w:rsid w:val="000D3D86"/>
    <w:rsid w:val="000D4598"/>
    <w:rsid w:val="000D45D8"/>
    <w:rsid w:val="000D477A"/>
    <w:rsid w:val="000D4CFC"/>
    <w:rsid w:val="000D52E0"/>
    <w:rsid w:val="000D543F"/>
    <w:rsid w:val="000D59CC"/>
    <w:rsid w:val="000D5D8D"/>
    <w:rsid w:val="000D64D8"/>
    <w:rsid w:val="000D673E"/>
    <w:rsid w:val="000D6DD3"/>
    <w:rsid w:val="000D7050"/>
    <w:rsid w:val="000D721F"/>
    <w:rsid w:val="000D7806"/>
    <w:rsid w:val="000D7AF5"/>
    <w:rsid w:val="000D7F4A"/>
    <w:rsid w:val="000D7FE7"/>
    <w:rsid w:val="000E03E2"/>
    <w:rsid w:val="000E0C95"/>
    <w:rsid w:val="000E14DC"/>
    <w:rsid w:val="000E1805"/>
    <w:rsid w:val="000E206E"/>
    <w:rsid w:val="000E20F8"/>
    <w:rsid w:val="000E2718"/>
    <w:rsid w:val="000E2733"/>
    <w:rsid w:val="000E2B96"/>
    <w:rsid w:val="000E469F"/>
    <w:rsid w:val="000E481C"/>
    <w:rsid w:val="000E49DC"/>
    <w:rsid w:val="000E4B5F"/>
    <w:rsid w:val="000E564F"/>
    <w:rsid w:val="000E601F"/>
    <w:rsid w:val="000E6045"/>
    <w:rsid w:val="000E6681"/>
    <w:rsid w:val="000E66F4"/>
    <w:rsid w:val="000E6A7B"/>
    <w:rsid w:val="000E6B24"/>
    <w:rsid w:val="000E70F7"/>
    <w:rsid w:val="000E76F6"/>
    <w:rsid w:val="000E79DF"/>
    <w:rsid w:val="000E7D14"/>
    <w:rsid w:val="000F0297"/>
    <w:rsid w:val="000F0423"/>
    <w:rsid w:val="000F097A"/>
    <w:rsid w:val="000F0CA3"/>
    <w:rsid w:val="000F145A"/>
    <w:rsid w:val="000F18DA"/>
    <w:rsid w:val="000F19F0"/>
    <w:rsid w:val="000F24BE"/>
    <w:rsid w:val="000F251B"/>
    <w:rsid w:val="000F2D22"/>
    <w:rsid w:val="000F2F39"/>
    <w:rsid w:val="000F3D5D"/>
    <w:rsid w:val="000F3D88"/>
    <w:rsid w:val="000F3D9D"/>
    <w:rsid w:val="000F4307"/>
    <w:rsid w:val="000F49D5"/>
    <w:rsid w:val="000F4AF0"/>
    <w:rsid w:val="000F4BA6"/>
    <w:rsid w:val="000F5CEF"/>
    <w:rsid w:val="000F5DD2"/>
    <w:rsid w:val="000F616C"/>
    <w:rsid w:val="000F6699"/>
    <w:rsid w:val="000F676B"/>
    <w:rsid w:val="000F7872"/>
    <w:rsid w:val="000F78D6"/>
    <w:rsid w:val="000F7918"/>
    <w:rsid w:val="000F7A14"/>
    <w:rsid w:val="000F7BB8"/>
    <w:rsid w:val="001000C2"/>
    <w:rsid w:val="00100838"/>
    <w:rsid w:val="00101234"/>
    <w:rsid w:val="001013E5"/>
    <w:rsid w:val="00101C09"/>
    <w:rsid w:val="0010214D"/>
    <w:rsid w:val="00102972"/>
    <w:rsid w:val="001031A1"/>
    <w:rsid w:val="001033ED"/>
    <w:rsid w:val="001035DC"/>
    <w:rsid w:val="00103AEA"/>
    <w:rsid w:val="00103E46"/>
    <w:rsid w:val="00105322"/>
    <w:rsid w:val="0010561C"/>
    <w:rsid w:val="00105792"/>
    <w:rsid w:val="001058C9"/>
    <w:rsid w:val="00105904"/>
    <w:rsid w:val="001060F8"/>
    <w:rsid w:val="00106C8B"/>
    <w:rsid w:val="0010758A"/>
    <w:rsid w:val="00107789"/>
    <w:rsid w:val="001107B0"/>
    <w:rsid w:val="00111060"/>
    <w:rsid w:val="00111F56"/>
    <w:rsid w:val="001121E7"/>
    <w:rsid w:val="00112404"/>
    <w:rsid w:val="00112B3C"/>
    <w:rsid w:val="00113093"/>
    <w:rsid w:val="00113303"/>
    <w:rsid w:val="0011384B"/>
    <w:rsid w:val="0011387A"/>
    <w:rsid w:val="001139F6"/>
    <w:rsid w:val="00113D6B"/>
    <w:rsid w:val="00114D05"/>
    <w:rsid w:val="00114DD3"/>
    <w:rsid w:val="001151E6"/>
    <w:rsid w:val="00115285"/>
    <w:rsid w:val="00115533"/>
    <w:rsid w:val="00115560"/>
    <w:rsid w:val="00115E04"/>
    <w:rsid w:val="00115FB3"/>
    <w:rsid w:val="00116035"/>
    <w:rsid w:val="00116945"/>
    <w:rsid w:val="00116B4D"/>
    <w:rsid w:val="00116DEA"/>
    <w:rsid w:val="001173FE"/>
    <w:rsid w:val="0011742D"/>
    <w:rsid w:val="00117684"/>
    <w:rsid w:val="00117DFC"/>
    <w:rsid w:val="00117EE5"/>
    <w:rsid w:val="001212EE"/>
    <w:rsid w:val="001214B7"/>
    <w:rsid w:val="0012163E"/>
    <w:rsid w:val="00121F96"/>
    <w:rsid w:val="0012246A"/>
    <w:rsid w:val="001224FE"/>
    <w:rsid w:val="00122C50"/>
    <w:rsid w:val="00122E09"/>
    <w:rsid w:val="00122ED1"/>
    <w:rsid w:val="00123088"/>
    <w:rsid w:val="0012326D"/>
    <w:rsid w:val="001237B2"/>
    <w:rsid w:val="00123997"/>
    <w:rsid w:val="00123B48"/>
    <w:rsid w:val="00123B58"/>
    <w:rsid w:val="001241C1"/>
    <w:rsid w:val="00124417"/>
    <w:rsid w:val="00124EB9"/>
    <w:rsid w:val="00125241"/>
    <w:rsid w:val="00125A7E"/>
    <w:rsid w:val="00125CAE"/>
    <w:rsid w:val="00125FB7"/>
    <w:rsid w:val="00126073"/>
    <w:rsid w:val="001263DD"/>
    <w:rsid w:val="00126427"/>
    <w:rsid w:val="0012682D"/>
    <w:rsid w:val="00126A6E"/>
    <w:rsid w:val="00126BC3"/>
    <w:rsid w:val="00126E07"/>
    <w:rsid w:val="00126EBE"/>
    <w:rsid w:val="00127E34"/>
    <w:rsid w:val="00127F0C"/>
    <w:rsid w:val="00131F0B"/>
    <w:rsid w:val="001321E1"/>
    <w:rsid w:val="00132246"/>
    <w:rsid w:val="001323E2"/>
    <w:rsid w:val="001324D0"/>
    <w:rsid w:val="0013259E"/>
    <w:rsid w:val="00132A43"/>
    <w:rsid w:val="001332ED"/>
    <w:rsid w:val="001333A3"/>
    <w:rsid w:val="0013385F"/>
    <w:rsid w:val="00133AF6"/>
    <w:rsid w:val="00133C15"/>
    <w:rsid w:val="00133E48"/>
    <w:rsid w:val="00133E69"/>
    <w:rsid w:val="001340C2"/>
    <w:rsid w:val="0013468C"/>
    <w:rsid w:val="001346E9"/>
    <w:rsid w:val="00134781"/>
    <w:rsid w:val="00134891"/>
    <w:rsid w:val="001349FF"/>
    <w:rsid w:val="00134B72"/>
    <w:rsid w:val="00134C52"/>
    <w:rsid w:val="00134ED9"/>
    <w:rsid w:val="001361D6"/>
    <w:rsid w:val="00136744"/>
    <w:rsid w:val="0013683F"/>
    <w:rsid w:val="001368DD"/>
    <w:rsid w:val="00136D26"/>
    <w:rsid w:val="001379C3"/>
    <w:rsid w:val="00137B2B"/>
    <w:rsid w:val="00137E2D"/>
    <w:rsid w:val="00137F88"/>
    <w:rsid w:val="001401A8"/>
    <w:rsid w:val="0014063C"/>
    <w:rsid w:val="00140730"/>
    <w:rsid w:val="00140E58"/>
    <w:rsid w:val="00140FF0"/>
    <w:rsid w:val="001412B5"/>
    <w:rsid w:val="0014146C"/>
    <w:rsid w:val="00141943"/>
    <w:rsid w:val="001420FE"/>
    <w:rsid w:val="001422EC"/>
    <w:rsid w:val="001429F5"/>
    <w:rsid w:val="00142A0A"/>
    <w:rsid w:val="00142B73"/>
    <w:rsid w:val="00142E38"/>
    <w:rsid w:val="001433CA"/>
    <w:rsid w:val="001437F8"/>
    <w:rsid w:val="00143D41"/>
    <w:rsid w:val="00143E7C"/>
    <w:rsid w:val="00143EB4"/>
    <w:rsid w:val="001454E6"/>
    <w:rsid w:val="001461DE"/>
    <w:rsid w:val="00146532"/>
    <w:rsid w:val="00146918"/>
    <w:rsid w:val="00146AF9"/>
    <w:rsid w:val="00146CF8"/>
    <w:rsid w:val="00147437"/>
    <w:rsid w:val="00147BCA"/>
    <w:rsid w:val="00147D05"/>
    <w:rsid w:val="001500AE"/>
    <w:rsid w:val="001502C2"/>
    <w:rsid w:val="001507A7"/>
    <w:rsid w:val="00151030"/>
    <w:rsid w:val="0015163E"/>
    <w:rsid w:val="00152E27"/>
    <w:rsid w:val="001532C3"/>
    <w:rsid w:val="00153AAA"/>
    <w:rsid w:val="00153B3F"/>
    <w:rsid w:val="00153E02"/>
    <w:rsid w:val="00153FBA"/>
    <w:rsid w:val="0015408A"/>
    <w:rsid w:val="00154315"/>
    <w:rsid w:val="0015454B"/>
    <w:rsid w:val="0015458A"/>
    <w:rsid w:val="00154CAA"/>
    <w:rsid w:val="00155674"/>
    <w:rsid w:val="00155758"/>
    <w:rsid w:val="00155CBF"/>
    <w:rsid w:val="00155E5C"/>
    <w:rsid w:val="00155ECF"/>
    <w:rsid w:val="00156321"/>
    <w:rsid w:val="0015664C"/>
    <w:rsid w:val="00156D02"/>
    <w:rsid w:val="00156D45"/>
    <w:rsid w:val="001570AC"/>
    <w:rsid w:val="00157A59"/>
    <w:rsid w:val="00157BF4"/>
    <w:rsid w:val="00157E85"/>
    <w:rsid w:val="00157F46"/>
    <w:rsid w:val="001603B5"/>
    <w:rsid w:val="00160E45"/>
    <w:rsid w:val="00160E89"/>
    <w:rsid w:val="00161070"/>
    <w:rsid w:val="00161190"/>
    <w:rsid w:val="0016201F"/>
    <w:rsid w:val="00162122"/>
    <w:rsid w:val="001624BE"/>
    <w:rsid w:val="001626EC"/>
    <w:rsid w:val="00162AC3"/>
    <w:rsid w:val="00162D5C"/>
    <w:rsid w:val="00162E8F"/>
    <w:rsid w:val="00163077"/>
    <w:rsid w:val="001631FD"/>
    <w:rsid w:val="001632DE"/>
    <w:rsid w:val="00163334"/>
    <w:rsid w:val="00163819"/>
    <w:rsid w:val="00163D07"/>
    <w:rsid w:val="00163F7D"/>
    <w:rsid w:val="0016496B"/>
    <w:rsid w:val="00164A29"/>
    <w:rsid w:val="00164D4D"/>
    <w:rsid w:val="00165405"/>
    <w:rsid w:val="00165503"/>
    <w:rsid w:val="001658FB"/>
    <w:rsid w:val="00165FA2"/>
    <w:rsid w:val="0016621E"/>
    <w:rsid w:val="00166751"/>
    <w:rsid w:val="00166783"/>
    <w:rsid w:val="001668B3"/>
    <w:rsid w:val="00166A8A"/>
    <w:rsid w:val="00166B2C"/>
    <w:rsid w:val="00167EDD"/>
    <w:rsid w:val="00170127"/>
    <w:rsid w:val="001706D8"/>
    <w:rsid w:val="00170952"/>
    <w:rsid w:val="00171346"/>
    <w:rsid w:val="00171E0E"/>
    <w:rsid w:val="00171EE7"/>
    <w:rsid w:val="0017256F"/>
    <w:rsid w:val="00172585"/>
    <w:rsid w:val="00172774"/>
    <w:rsid w:val="00173106"/>
    <w:rsid w:val="0017363E"/>
    <w:rsid w:val="00173719"/>
    <w:rsid w:val="0017382F"/>
    <w:rsid w:val="00173934"/>
    <w:rsid w:val="00173A9A"/>
    <w:rsid w:val="00173F8F"/>
    <w:rsid w:val="00173F96"/>
    <w:rsid w:val="00173FFB"/>
    <w:rsid w:val="001743DB"/>
    <w:rsid w:val="00174968"/>
    <w:rsid w:val="00174BA7"/>
    <w:rsid w:val="00175128"/>
    <w:rsid w:val="0017522B"/>
    <w:rsid w:val="0017522E"/>
    <w:rsid w:val="0017550A"/>
    <w:rsid w:val="001758FA"/>
    <w:rsid w:val="001761EE"/>
    <w:rsid w:val="001765FD"/>
    <w:rsid w:val="0017710F"/>
    <w:rsid w:val="00177914"/>
    <w:rsid w:val="00177C70"/>
    <w:rsid w:val="00177CCA"/>
    <w:rsid w:val="00177CCB"/>
    <w:rsid w:val="00180035"/>
    <w:rsid w:val="00180AF2"/>
    <w:rsid w:val="00180BD3"/>
    <w:rsid w:val="00180DFD"/>
    <w:rsid w:val="00180FBB"/>
    <w:rsid w:val="00180FE1"/>
    <w:rsid w:val="001810E7"/>
    <w:rsid w:val="001814B0"/>
    <w:rsid w:val="001816D9"/>
    <w:rsid w:val="001818D7"/>
    <w:rsid w:val="00181CC7"/>
    <w:rsid w:val="001826E3"/>
    <w:rsid w:val="00182A4B"/>
    <w:rsid w:val="00182E1D"/>
    <w:rsid w:val="001833C1"/>
    <w:rsid w:val="001839AF"/>
    <w:rsid w:val="00183E6B"/>
    <w:rsid w:val="00184907"/>
    <w:rsid w:val="00184CD7"/>
    <w:rsid w:val="00184EF7"/>
    <w:rsid w:val="001850AD"/>
    <w:rsid w:val="001854F5"/>
    <w:rsid w:val="00185775"/>
    <w:rsid w:val="00185B53"/>
    <w:rsid w:val="00185D79"/>
    <w:rsid w:val="00185F16"/>
    <w:rsid w:val="001863FB"/>
    <w:rsid w:val="00186E02"/>
    <w:rsid w:val="00186E98"/>
    <w:rsid w:val="00186EC7"/>
    <w:rsid w:val="00187DD4"/>
    <w:rsid w:val="00187E87"/>
    <w:rsid w:val="00190257"/>
    <w:rsid w:val="0019040A"/>
    <w:rsid w:val="0019084D"/>
    <w:rsid w:val="001909F2"/>
    <w:rsid w:val="001911D6"/>
    <w:rsid w:val="00191548"/>
    <w:rsid w:val="001916A5"/>
    <w:rsid w:val="001918E2"/>
    <w:rsid w:val="00191946"/>
    <w:rsid w:val="00191CF8"/>
    <w:rsid w:val="00192281"/>
    <w:rsid w:val="0019243C"/>
    <w:rsid w:val="0019252C"/>
    <w:rsid w:val="00192878"/>
    <w:rsid w:val="00192CA1"/>
    <w:rsid w:val="00192FA6"/>
    <w:rsid w:val="00193105"/>
    <w:rsid w:val="001931D9"/>
    <w:rsid w:val="001938A7"/>
    <w:rsid w:val="00193C9B"/>
    <w:rsid w:val="00193D38"/>
    <w:rsid w:val="00193EBF"/>
    <w:rsid w:val="001944DC"/>
    <w:rsid w:val="001946F8"/>
    <w:rsid w:val="00194931"/>
    <w:rsid w:val="0019497B"/>
    <w:rsid w:val="00194C05"/>
    <w:rsid w:val="00194D1D"/>
    <w:rsid w:val="00195C1D"/>
    <w:rsid w:val="00195D35"/>
    <w:rsid w:val="0019698B"/>
    <w:rsid w:val="001969C1"/>
    <w:rsid w:val="00196F2F"/>
    <w:rsid w:val="0019726E"/>
    <w:rsid w:val="00197383"/>
    <w:rsid w:val="001976E1"/>
    <w:rsid w:val="001979E8"/>
    <w:rsid w:val="001A00C6"/>
    <w:rsid w:val="001A02E2"/>
    <w:rsid w:val="001A04A4"/>
    <w:rsid w:val="001A05FF"/>
    <w:rsid w:val="001A1142"/>
    <w:rsid w:val="001A1C42"/>
    <w:rsid w:val="001A2B7A"/>
    <w:rsid w:val="001A322D"/>
    <w:rsid w:val="001A347B"/>
    <w:rsid w:val="001A3637"/>
    <w:rsid w:val="001A3B9F"/>
    <w:rsid w:val="001A4375"/>
    <w:rsid w:val="001A47A4"/>
    <w:rsid w:val="001A4AA7"/>
    <w:rsid w:val="001A4CF4"/>
    <w:rsid w:val="001A4E60"/>
    <w:rsid w:val="001A53B4"/>
    <w:rsid w:val="001A5401"/>
    <w:rsid w:val="001A5553"/>
    <w:rsid w:val="001A55D7"/>
    <w:rsid w:val="001A587F"/>
    <w:rsid w:val="001A58EC"/>
    <w:rsid w:val="001A5FDA"/>
    <w:rsid w:val="001A639A"/>
    <w:rsid w:val="001A65A6"/>
    <w:rsid w:val="001A672B"/>
    <w:rsid w:val="001A67AD"/>
    <w:rsid w:val="001A68D0"/>
    <w:rsid w:val="001A70D3"/>
    <w:rsid w:val="001A776B"/>
    <w:rsid w:val="001B028D"/>
    <w:rsid w:val="001B07D3"/>
    <w:rsid w:val="001B1386"/>
    <w:rsid w:val="001B1446"/>
    <w:rsid w:val="001B17C9"/>
    <w:rsid w:val="001B2408"/>
    <w:rsid w:val="001B280F"/>
    <w:rsid w:val="001B2EE6"/>
    <w:rsid w:val="001B320F"/>
    <w:rsid w:val="001B3533"/>
    <w:rsid w:val="001B3738"/>
    <w:rsid w:val="001B4529"/>
    <w:rsid w:val="001B4611"/>
    <w:rsid w:val="001B4673"/>
    <w:rsid w:val="001B4818"/>
    <w:rsid w:val="001B4A60"/>
    <w:rsid w:val="001B4E31"/>
    <w:rsid w:val="001B4E60"/>
    <w:rsid w:val="001B5084"/>
    <w:rsid w:val="001B534A"/>
    <w:rsid w:val="001B6057"/>
    <w:rsid w:val="001B65A2"/>
    <w:rsid w:val="001B65D2"/>
    <w:rsid w:val="001B6A72"/>
    <w:rsid w:val="001B6C3B"/>
    <w:rsid w:val="001B6DA2"/>
    <w:rsid w:val="001B7F4C"/>
    <w:rsid w:val="001B7F6C"/>
    <w:rsid w:val="001C0596"/>
    <w:rsid w:val="001C0877"/>
    <w:rsid w:val="001C09F7"/>
    <w:rsid w:val="001C0B29"/>
    <w:rsid w:val="001C0F5E"/>
    <w:rsid w:val="001C1035"/>
    <w:rsid w:val="001C12FA"/>
    <w:rsid w:val="001C1698"/>
    <w:rsid w:val="001C1781"/>
    <w:rsid w:val="001C1C1F"/>
    <w:rsid w:val="001C1C77"/>
    <w:rsid w:val="001C2135"/>
    <w:rsid w:val="001C22BC"/>
    <w:rsid w:val="001C235F"/>
    <w:rsid w:val="001C2F10"/>
    <w:rsid w:val="001C2FFE"/>
    <w:rsid w:val="001C3678"/>
    <w:rsid w:val="001C3C60"/>
    <w:rsid w:val="001C3CE6"/>
    <w:rsid w:val="001C3FB0"/>
    <w:rsid w:val="001C4E92"/>
    <w:rsid w:val="001C511A"/>
    <w:rsid w:val="001C5642"/>
    <w:rsid w:val="001C5757"/>
    <w:rsid w:val="001C58E6"/>
    <w:rsid w:val="001C599C"/>
    <w:rsid w:val="001C5B87"/>
    <w:rsid w:val="001C5BB5"/>
    <w:rsid w:val="001C5D19"/>
    <w:rsid w:val="001C5D8E"/>
    <w:rsid w:val="001C6320"/>
    <w:rsid w:val="001C65A3"/>
    <w:rsid w:val="001C6604"/>
    <w:rsid w:val="001C6730"/>
    <w:rsid w:val="001C6751"/>
    <w:rsid w:val="001C7F8D"/>
    <w:rsid w:val="001D023B"/>
    <w:rsid w:val="001D025F"/>
    <w:rsid w:val="001D0351"/>
    <w:rsid w:val="001D039F"/>
    <w:rsid w:val="001D0960"/>
    <w:rsid w:val="001D0F60"/>
    <w:rsid w:val="001D1416"/>
    <w:rsid w:val="001D2B44"/>
    <w:rsid w:val="001D319B"/>
    <w:rsid w:val="001D3304"/>
    <w:rsid w:val="001D3309"/>
    <w:rsid w:val="001D33C6"/>
    <w:rsid w:val="001D3A9A"/>
    <w:rsid w:val="001D3B0B"/>
    <w:rsid w:val="001D4ABF"/>
    <w:rsid w:val="001D51E5"/>
    <w:rsid w:val="001D5F46"/>
    <w:rsid w:val="001D5F5D"/>
    <w:rsid w:val="001D61DA"/>
    <w:rsid w:val="001D73E3"/>
    <w:rsid w:val="001D76A1"/>
    <w:rsid w:val="001D7AD9"/>
    <w:rsid w:val="001E0033"/>
    <w:rsid w:val="001E00C6"/>
    <w:rsid w:val="001E0155"/>
    <w:rsid w:val="001E081B"/>
    <w:rsid w:val="001E0E81"/>
    <w:rsid w:val="001E1074"/>
    <w:rsid w:val="001E16F0"/>
    <w:rsid w:val="001E1A95"/>
    <w:rsid w:val="001E1C51"/>
    <w:rsid w:val="001E25DF"/>
    <w:rsid w:val="001E293A"/>
    <w:rsid w:val="001E2AF0"/>
    <w:rsid w:val="001E34F1"/>
    <w:rsid w:val="001E4158"/>
    <w:rsid w:val="001E45BC"/>
    <w:rsid w:val="001E4A41"/>
    <w:rsid w:val="001E51B5"/>
    <w:rsid w:val="001E55CD"/>
    <w:rsid w:val="001E5A5B"/>
    <w:rsid w:val="001E5F09"/>
    <w:rsid w:val="001E5F36"/>
    <w:rsid w:val="001E6242"/>
    <w:rsid w:val="001E7310"/>
    <w:rsid w:val="001E77F9"/>
    <w:rsid w:val="001E79B1"/>
    <w:rsid w:val="001E7A98"/>
    <w:rsid w:val="001F036C"/>
    <w:rsid w:val="001F0D31"/>
    <w:rsid w:val="001F0E9D"/>
    <w:rsid w:val="001F0ED5"/>
    <w:rsid w:val="001F0EE8"/>
    <w:rsid w:val="001F13A2"/>
    <w:rsid w:val="001F1446"/>
    <w:rsid w:val="001F15ED"/>
    <w:rsid w:val="001F1A6E"/>
    <w:rsid w:val="001F1AAF"/>
    <w:rsid w:val="001F2090"/>
    <w:rsid w:val="001F22F8"/>
    <w:rsid w:val="001F2399"/>
    <w:rsid w:val="001F240D"/>
    <w:rsid w:val="001F254F"/>
    <w:rsid w:val="001F298D"/>
    <w:rsid w:val="001F29CD"/>
    <w:rsid w:val="001F2E67"/>
    <w:rsid w:val="001F314C"/>
    <w:rsid w:val="001F40B1"/>
    <w:rsid w:val="001F4359"/>
    <w:rsid w:val="001F43B9"/>
    <w:rsid w:val="001F460E"/>
    <w:rsid w:val="001F476F"/>
    <w:rsid w:val="001F49A3"/>
    <w:rsid w:val="001F4AA7"/>
    <w:rsid w:val="001F53A2"/>
    <w:rsid w:val="001F5455"/>
    <w:rsid w:val="001F5E9D"/>
    <w:rsid w:val="001F68EA"/>
    <w:rsid w:val="001F6978"/>
    <w:rsid w:val="001F74A2"/>
    <w:rsid w:val="001F77FB"/>
    <w:rsid w:val="001F7893"/>
    <w:rsid w:val="001F7DE7"/>
    <w:rsid w:val="002001E7"/>
    <w:rsid w:val="00200435"/>
    <w:rsid w:val="002005DB"/>
    <w:rsid w:val="002005EE"/>
    <w:rsid w:val="0020075F"/>
    <w:rsid w:val="00200B71"/>
    <w:rsid w:val="00200B81"/>
    <w:rsid w:val="00200E16"/>
    <w:rsid w:val="00200E6B"/>
    <w:rsid w:val="00201081"/>
    <w:rsid w:val="002012FE"/>
    <w:rsid w:val="0020143A"/>
    <w:rsid w:val="00201748"/>
    <w:rsid w:val="00201C7D"/>
    <w:rsid w:val="002022B8"/>
    <w:rsid w:val="0020265E"/>
    <w:rsid w:val="002028C1"/>
    <w:rsid w:val="0020311C"/>
    <w:rsid w:val="00203268"/>
    <w:rsid w:val="00203484"/>
    <w:rsid w:val="002037CF"/>
    <w:rsid w:val="00203CDF"/>
    <w:rsid w:val="002040EF"/>
    <w:rsid w:val="00204307"/>
    <w:rsid w:val="0020437C"/>
    <w:rsid w:val="002047FD"/>
    <w:rsid w:val="002048B3"/>
    <w:rsid w:val="00205396"/>
    <w:rsid w:val="002053DC"/>
    <w:rsid w:val="00205421"/>
    <w:rsid w:val="002056D4"/>
    <w:rsid w:val="00205DAE"/>
    <w:rsid w:val="0020618A"/>
    <w:rsid w:val="00206725"/>
    <w:rsid w:val="00206F4B"/>
    <w:rsid w:val="00207292"/>
    <w:rsid w:val="0020762E"/>
    <w:rsid w:val="00207772"/>
    <w:rsid w:val="002079FB"/>
    <w:rsid w:val="00207AC9"/>
    <w:rsid w:val="00207EC0"/>
    <w:rsid w:val="002100F1"/>
    <w:rsid w:val="0021048A"/>
    <w:rsid w:val="00210C57"/>
    <w:rsid w:val="00210EC3"/>
    <w:rsid w:val="002115FA"/>
    <w:rsid w:val="002119D5"/>
    <w:rsid w:val="00212053"/>
    <w:rsid w:val="00212356"/>
    <w:rsid w:val="00212C99"/>
    <w:rsid w:val="002133CE"/>
    <w:rsid w:val="00213676"/>
    <w:rsid w:val="00213840"/>
    <w:rsid w:val="00213888"/>
    <w:rsid w:val="00213E1B"/>
    <w:rsid w:val="00214128"/>
    <w:rsid w:val="00214588"/>
    <w:rsid w:val="00214910"/>
    <w:rsid w:val="002149C5"/>
    <w:rsid w:val="00214B43"/>
    <w:rsid w:val="00214C28"/>
    <w:rsid w:val="00214F1A"/>
    <w:rsid w:val="0021524E"/>
    <w:rsid w:val="0021574A"/>
    <w:rsid w:val="002159C2"/>
    <w:rsid w:val="00215A96"/>
    <w:rsid w:val="002166D0"/>
    <w:rsid w:val="00216890"/>
    <w:rsid w:val="0021689E"/>
    <w:rsid w:val="00216AEF"/>
    <w:rsid w:val="00216BC8"/>
    <w:rsid w:val="00216FF0"/>
    <w:rsid w:val="00217AB2"/>
    <w:rsid w:val="00217BF3"/>
    <w:rsid w:val="00220452"/>
    <w:rsid w:val="002204A1"/>
    <w:rsid w:val="00220636"/>
    <w:rsid w:val="00221782"/>
    <w:rsid w:val="00221CFF"/>
    <w:rsid w:val="0022209C"/>
    <w:rsid w:val="00222248"/>
    <w:rsid w:val="00222D2F"/>
    <w:rsid w:val="00223616"/>
    <w:rsid w:val="002236F3"/>
    <w:rsid w:val="00223B92"/>
    <w:rsid w:val="00223DD0"/>
    <w:rsid w:val="00223E5E"/>
    <w:rsid w:val="0022431A"/>
    <w:rsid w:val="002243C4"/>
    <w:rsid w:val="002248EF"/>
    <w:rsid w:val="00224D7B"/>
    <w:rsid w:val="00224F5E"/>
    <w:rsid w:val="00225CA3"/>
    <w:rsid w:val="00226112"/>
    <w:rsid w:val="00226E3F"/>
    <w:rsid w:val="002272F8"/>
    <w:rsid w:val="00227768"/>
    <w:rsid w:val="00227B53"/>
    <w:rsid w:val="0023035B"/>
    <w:rsid w:val="00230B31"/>
    <w:rsid w:val="00230D39"/>
    <w:rsid w:val="00230DA6"/>
    <w:rsid w:val="00231C96"/>
    <w:rsid w:val="00231DC9"/>
    <w:rsid w:val="002322D4"/>
    <w:rsid w:val="002327E9"/>
    <w:rsid w:val="00232ABD"/>
    <w:rsid w:val="00232B44"/>
    <w:rsid w:val="00233177"/>
    <w:rsid w:val="0023326F"/>
    <w:rsid w:val="0023358C"/>
    <w:rsid w:val="00233A45"/>
    <w:rsid w:val="00233A47"/>
    <w:rsid w:val="00233C4C"/>
    <w:rsid w:val="00233E09"/>
    <w:rsid w:val="00234CE9"/>
    <w:rsid w:val="0023519A"/>
    <w:rsid w:val="00235353"/>
    <w:rsid w:val="002355FF"/>
    <w:rsid w:val="002357FD"/>
    <w:rsid w:val="00235B19"/>
    <w:rsid w:val="0023608A"/>
    <w:rsid w:val="002361EA"/>
    <w:rsid w:val="0023661E"/>
    <w:rsid w:val="002369BA"/>
    <w:rsid w:val="00236B9A"/>
    <w:rsid w:val="00236C25"/>
    <w:rsid w:val="00236EBB"/>
    <w:rsid w:val="00237024"/>
    <w:rsid w:val="002372B5"/>
    <w:rsid w:val="00237983"/>
    <w:rsid w:val="00237E72"/>
    <w:rsid w:val="00240131"/>
    <w:rsid w:val="002402B0"/>
    <w:rsid w:val="002403A0"/>
    <w:rsid w:val="002404FE"/>
    <w:rsid w:val="002406CC"/>
    <w:rsid w:val="00240D8B"/>
    <w:rsid w:val="00240E83"/>
    <w:rsid w:val="00241925"/>
    <w:rsid w:val="00241BA5"/>
    <w:rsid w:val="00241BF8"/>
    <w:rsid w:val="00241FF3"/>
    <w:rsid w:val="00242021"/>
    <w:rsid w:val="0024219E"/>
    <w:rsid w:val="0024223C"/>
    <w:rsid w:val="0024238F"/>
    <w:rsid w:val="002429A0"/>
    <w:rsid w:val="00242DFF"/>
    <w:rsid w:val="00242FB6"/>
    <w:rsid w:val="00243235"/>
    <w:rsid w:val="00243317"/>
    <w:rsid w:val="00243532"/>
    <w:rsid w:val="00243579"/>
    <w:rsid w:val="002437E2"/>
    <w:rsid w:val="00243BB7"/>
    <w:rsid w:val="0024406A"/>
    <w:rsid w:val="002443BC"/>
    <w:rsid w:val="002452AF"/>
    <w:rsid w:val="002453A3"/>
    <w:rsid w:val="00246217"/>
    <w:rsid w:val="00246288"/>
    <w:rsid w:val="00246473"/>
    <w:rsid w:val="00246C0A"/>
    <w:rsid w:val="00246D37"/>
    <w:rsid w:val="0024722C"/>
    <w:rsid w:val="00247595"/>
    <w:rsid w:val="00247FC6"/>
    <w:rsid w:val="0025046A"/>
    <w:rsid w:val="00250ADB"/>
    <w:rsid w:val="00250B91"/>
    <w:rsid w:val="00250C84"/>
    <w:rsid w:val="00250F45"/>
    <w:rsid w:val="0025117E"/>
    <w:rsid w:val="00251B79"/>
    <w:rsid w:val="00251DA6"/>
    <w:rsid w:val="002524FA"/>
    <w:rsid w:val="0025262F"/>
    <w:rsid w:val="002529E8"/>
    <w:rsid w:val="00252BB6"/>
    <w:rsid w:val="00252E75"/>
    <w:rsid w:val="002532C1"/>
    <w:rsid w:val="002533C5"/>
    <w:rsid w:val="00253812"/>
    <w:rsid w:val="00253ACA"/>
    <w:rsid w:val="00253C5D"/>
    <w:rsid w:val="00253E86"/>
    <w:rsid w:val="002549B3"/>
    <w:rsid w:val="00254E2B"/>
    <w:rsid w:val="00255007"/>
    <w:rsid w:val="00255034"/>
    <w:rsid w:val="00255946"/>
    <w:rsid w:val="00255BA0"/>
    <w:rsid w:val="00255C24"/>
    <w:rsid w:val="002562A3"/>
    <w:rsid w:val="00256725"/>
    <w:rsid w:val="00256AEB"/>
    <w:rsid w:val="002572DD"/>
    <w:rsid w:val="002578D0"/>
    <w:rsid w:val="002579D7"/>
    <w:rsid w:val="00257ACB"/>
    <w:rsid w:val="00257FC4"/>
    <w:rsid w:val="00261034"/>
    <w:rsid w:val="00261066"/>
    <w:rsid w:val="0026116C"/>
    <w:rsid w:val="00261464"/>
    <w:rsid w:val="002616FC"/>
    <w:rsid w:val="002622E1"/>
    <w:rsid w:val="002623AE"/>
    <w:rsid w:val="00262523"/>
    <w:rsid w:val="002626DB"/>
    <w:rsid w:val="00262910"/>
    <w:rsid w:val="00262E8E"/>
    <w:rsid w:val="0026300B"/>
    <w:rsid w:val="0026318F"/>
    <w:rsid w:val="00263619"/>
    <w:rsid w:val="0026362A"/>
    <w:rsid w:val="0026391B"/>
    <w:rsid w:val="00263956"/>
    <w:rsid w:val="00263ED2"/>
    <w:rsid w:val="00264FB5"/>
    <w:rsid w:val="002650FC"/>
    <w:rsid w:val="00265154"/>
    <w:rsid w:val="00265302"/>
    <w:rsid w:val="0026567B"/>
    <w:rsid w:val="00265B9C"/>
    <w:rsid w:val="00265E2E"/>
    <w:rsid w:val="00266925"/>
    <w:rsid w:val="00266AA3"/>
    <w:rsid w:val="002674CD"/>
    <w:rsid w:val="00267524"/>
    <w:rsid w:val="002677FA"/>
    <w:rsid w:val="00267B44"/>
    <w:rsid w:val="00267C5E"/>
    <w:rsid w:val="0027072E"/>
    <w:rsid w:val="002707F7"/>
    <w:rsid w:val="0027156B"/>
    <w:rsid w:val="002718BC"/>
    <w:rsid w:val="00272805"/>
    <w:rsid w:val="00272A2C"/>
    <w:rsid w:val="00272DAF"/>
    <w:rsid w:val="00272E0D"/>
    <w:rsid w:val="00273BD5"/>
    <w:rsid w:val="00274239"/>
    <w:rsid w:val="0027462B"/>
    <w:rsid w:val="002748A2"/>
    <w:rsid w:val="00274E45"/>
    <w:rsid w:val="00274F91"/>
    <w:rsid w:val="00275BF9"/>
    <w:rsid w:val="0027614B"/>
    <w:rsid w:val="0027622A"/>
    <w:rsid w:val="00276C7A"/>
    <w:rsid w:val="00276E1E"/>
    <w:rsid w:val="002804DA"/>
    <w:rsid w:val="00280524"/>
    <w:rsid w:val="0028126E"/>
    <w:rsid w:val="00281437"/>
    <w:rsid w:val="0028172D"/>
    <w:rsid w:val="00281A24"/>
    <w:rsid w:val="00281B49"/>
    <w:rsid w:val="00281DEC"/>
    <w:rsid w:val="00281F50"/>
    <w:rsid w:val="00282398"/>
    <w:rsid w:val="002829E9"/>
    <w:rsid w:val="00282CDC"/>
    <w:rsid w:val="002834B3"/>
    <w:rsid w:val="002834CE"/>
    <w:rsid w:val="00283A6B"/>
    <w:rsid w:val="002843ED"/>
    <w:rsid w:val="00284F9C"/>
    <w:rsid w:val="0028521A"/>
    <w:rsid w:val="00285833"/>
    <w:rsid w:val="00285D2D"/>
    <w:rsid w:val="00285DEC"/>
    <w:rsid w:val="0028609F"/>
    <w:rsid w:val="0028625B"/>
    <w:rsid w:val="002871A5"/>
    <w:rsid w:val="002873CD"/>
    <w:rsid w:val="00287625"/>
    <w:rsid w:val="00287B96"/>
    <w:rsid w:val="00287D52"/>
    <w:rsid w:val="00287EAF"/>
    <w:rsid w:val="002903D6"/>
    <w:rsid w:val="00290C35"/>
    <w:rsid w:val="00290CB3"/>
    <w:rsid w:val="002910B4"/>
    <w:rsid w:val="002911F5"/>
    <w:rsid w:val="00291424"/>
    <w:rsid w:val="002919B7"/>
    <w:rsid w:val="00291A2A"/>
    <w:rsid w:val="00292A96"/>
    <w:rsid w:val="00292BC3"/>
    <w:rsid w:val="00293399"/>
    <w:rsid w:val="002933F1"/>
    <w:rsid w:val="00293475"/>
    <w:rsid w:val="0029414A"/>
    <w:rsid w:val="0029459A"/>
    <w:rsid w:val="00294720"/>
    <w:rsid w:val="00294953"/>
    <w:rsid w:val="002958A3"/>
    <w:rsid w:val="00295B4E"/>
    <w:rsid w:val="00295B82"/>
    <w:rsid w:val="002966C5"/>
    <w:rsid w:val="00296895"/>
    <w:rsid w:val="002975FA"/>
    <w:rsid w:val="002977F0"/>
    <w:rsid w:val="00297B66"/>
    <w:rsid w:val="00297D78"/>
    <w:rsid w:val="002A0109"/>
    <w:rsid w:val="002A0514"/>
    <w:rsid w:val="002A07A1"/>
    <w:rsid w:val="002A0CE5"/>
    <w:rsid w:val="002A1604"/>
    <w:rsid w:val="002A1610"/>
    <w:rsid w:val="002A1623"/>
    <w:rsid w:val="002A16A4"/>
    <w:rsid w:val="002A1F30"/>
    <w:rsid w:val="002A24E3"/>
    <w:rsid w:val="002A25B8"/>
    <w:rsid w:val="002A327E"/>
    <w:rsid w:val="002A32A7"/>
    <w:rsid w:val="002A339B"/>
    <w:rsid w:val="002A36FB"/>
    <w:rsid w:val="002A3894"/>
    <w:rsid w:val="002A3C55"/>
    <w:rsid w:val="002A3FC4"/>
    <w:rsid w:val="002A436E"/>
    <w:rsid w:val="002A45DA"/>
    <w:rsid w:val="002A46E7"/>
    <w:rsid w:val="002A4797"/>
    <w:rsid w:val="002A47A1"/>
    <w:rsid w:val="002A48B7"/>
    <w:rsid w:val="002A4A2A"/>
    <w:rsid w:val="002A4ABF"/>
    <w:rsid w:val="002A4DAD"/>
    <w:rsid w:val="002A545F"/>
    <w:rsid w:val="002A5C33"/>
    <w:rsid w:val="002A624E"/>
    <w:rsid w:val="002A6659"/>
    <w:rsid w:val="002A68DA"/>
    <w:rsid w:val="002A6FAA"/>
    <w:rsid w:val="002A7493"/>
    <w:rsid w:val="002A7686"/>
    <w:rsid w:val="002A79CF"/>
    <w:rsid w:val="002A7C3C"/>
    <w:rsid w:val="002A7E75"/>
    <w:rsid w:val="002B002E"/>
    <w:rsid w:val="002B0298"/>
    <w:rsid w:val="002B05C6"/>
    <w:rsid w:val="002B0965"/>
    <w:rsid w:val="002B0E27"/>
    <w:rsid w:val="002B1557"/>
    <w:rsid w:val="002B2150"/>
    <w:rsid w:val="002B2AC3"/>
    <w:rsid w:val="002B2CDB"/>
    <w:rsid w:val="002B2EA5"/>
    <w:rsid w:val="002B304E"/>
    <w:rsid w:val="002B32BB"/>
    <w:rsid w:val="002B3495"/>
    <w:rsid w:val="002B3723"/>
    <w:rsid w:val="002B3852"/>
    <w:rsid w:val="002B39CC"/>
    <w:rsid w:val="002B4031"/>
    <w:rsid w:val="002B4A85"/>
    <w:rsid w:val="002B4D81"/>
    <w:rsid w:val="002B4DF1"/>
    <w:rsid w:val="002B4E65"/>
    <w:rsid w:val="002B5856"/>
    <w:rsid w:val="002B5968"/>
    <w:rsid w:val="002B59AE"/>
    <w:rsid w:val="002B6045"/>
    <w:rsid w:val="002B61E4"/>
    <w:rsid w:val="002B62AF"/>
    <w:rsid w:val="002B6900"/>
    <w:rsid w:val="002B698D"/>
    <w:rsid w:val="002B6BA4"/>
    <w:rsid w:val="002B7167"/>
    <w:rsid w:val="002B7169"/>
    <w:rsid w:val="002B78AA"/>
    <w:rsid w:val="002C0338"/>
    <w:rsid w:val="002C09C7"/>
    <w:rsid w:val="002C0FAE"/>
    <w:rsid w:val="002C12D2"/>
    <w:rsid w:val="002C1A0E"/>
    <w:rsid w:val="002C1B4F"/>
    <w:rsid w:val="002C1C4F"/>
    <w:rsid w:val="002C1E9F"/>
    <w:rsid w:val="002C1F3D"/>
    <w:rsid w:val="002C22AD"/>
    <w:rsid w:val="002C231A"/>
    <w:rsid w:val="002C2D64"/>
    <w:rsid w:val="002C3831"/>
    <w:rsid w:val="002C3EF3"/>
    <w:rsid w:val="002C4144"/>
    <w:rsid w:val="002C4541"/>
    <w:rsid w:val="002C4A13"/>
    <w:rsid w:val="002C4D28"/>
    <w:rsid w:val="002C4FB9"/>
    <w:rsid w:val="002C536B"/>
    <w:rsid w:val="002C53B4"/>
    <w:rsid w:val="002C5444"/>
    <w:rsid w:val="002C59C9"/>
    <w:rsid w:val="002C6579"/>
    <w:rsid w:val="002C6688"/>
    <w:rsid w:val="002C73C3"/>
    <w:rsid w:val="002C745F"/>
    <w:rsid w:val="002C7565"/>
    <w:rsid w:val="002C7960"/>
    <w:rsid w:val="002D02F6"/>
    <w:rsid w:val="002D0933"/>
    <w:rsid w:val="002D0D62"/>
    <w:rsid w:val="002D102C"/>
    <w:rsid w:val="002D1334"/>
    <w:rsid w:val="002D1835"/>
    <w:rsid w:val="002D190F"/>
    <w:rsid w:val="002D1CCB"/>
    <w:rsid w:val="002D20F0"/>
    <w:rsid w:val="002D217F"/>
    <w:rsid w:val="002D26B1"/>
    <w:rsid w:val="002D27C0"/>
    <w:rsid w:val="002D28B3"/>
    <w:rsid w:val="002D2AA4"/>
    <w:rsid w:val="002D2C82"/>
    <w:rsid w:val="002D3076"/>
    <w:rsid w:val="002D39A2"/>
    <w:rsid w:val="002D44DA"/>
    <w:rsid w:val="002D4911"/>
    <w:rsid w:val="002D4A74"/>
    <w:rsid w:val="002D4B64"/>
    <w:rsid w:val="002D4F67"/>
    <w:rsid w:val="002D4FC6"/>
    <w:rsid w:val="002D5369"/>
    <w:rsid w:val="002D5758"/>
    <w:rsid w:val="002D595A"/>
    <w:rsid w:val="002D6437"/>
    <w:rsid w:val="002D6CBE"/>
    <w:rsid w:val="002D6D09"/>
    <w:rsid w:val="002D79C3"/>
    <w:rsid w:val="002D7E62"/>
    <w:rsid w:val="002D7EBC"/>
    <w:rsid w:val="002E03A2"/>
    <w:rsid w:val="002E08D0"/>
    <w:rsid w:val="002E17EC"/>
    <w:rsid w:val="002E1E2C"/>
    <w:rsid w:val="002E1F34"/>
    <w:rsid w:val="002E24C9"/>
    <w:rsid w:val="002E259C"/>
    <w:rsid w:val="002E2ED4"/>
    <w:rsid w:val="002E2EFA"/>
    <w:rsid w:val="002E350D"/>
    <w:rsid w:val="002E38A8"/>
    <w:rsid w:val="002E3C4E"/>
    <w:rsid w:val="002E3E28"/>
    <w:rsid w:val="002E4C83"/>
    <w:rsid w:val="002E5893"/>
    <w:rsid w:val="002E5AC4"/>
    <w:rsid w:val="002E6113"/>
    <w:rsid w:val="002E6D0A"/>
    <w:rsid w:val="002E6EFE"/>
    <w:rsid w:val="002E6FB4"/>
    <w:rsid w:val="002E72EF"/>
    <w:rsid w:val="002F0609"/>
    <w:rsid w:val="002F0974"/>
    <w:rsid w:val="002F0C0A"/>
    <w:rsid w:val="002F0DEF"/>
    <w:rsid w:val="002F14A8"/>
    <w:rsid w:val="002F1570"/>
    <w:rsid w:val="002F1C54"/>
    <w:rsid w:val="002F203A"/>
    <w:rsid w:val="002F22ED"/>
    <w:rsid w:val="002F236A"/>
    <w:rsid w:val="002F2705"/>
    <w:rsid w:val="002F2973"/>
    <w:rsid w:val="002F2CB0"/>
    <w:rsid w:val="002F3429"/>
    <w:rsid w:val="002F3442"/>
    <w:rsid w:val="002F3730"/>
    <w:rsid w:val="002F3C52"/>
    <w:rsid w:val="002F3FAE"/>
    <w:rsid w:val="002F4141"/>
    <w:rsid w:val="002F41D1"/>
    <w:rsid w:val="002F4533"/>
    <w:rsid w:val="002F46DF"/>
    <w:rsid w:val="002F4706"/>
    <w:rsid w:val="002F5070"/>
    <w:rsid w:val="002F50CD"/>
    <w:rsid w:val="002F5DB7"/>
    <w:rsid w:val="002F60B6"/>
    <w:rsid w:val="002F61AD"/>
    <w:rsid w:val="002F637F"/>
    <w:rsid w:val="002F722C"/>
    <w:rsid w:val="002F7399"/>
    <w:rsid w:val="00300BD6"/>
    <w:rsid w:val="00301447"/>
    <w:rsid w:val="00301677"/>
    <w:rsid w:val="00301755"/>
    <w:rsid w:val="003017F2"/>
    <w:rsid w:val="003019A9"/>
    <w:rsid w:val="003019FE"/>
    <w:rsid w:val="00301AEC"/>
    <w:rsid w:val="00301BC9"/>
    <w:rsid w:val="00301BED"/>
    <w:rsid w:val="00301D41"/>
    <w:rsid w:val="0030249C"/>
    <w:rsid w:val="00302A1C"/>
    <w:rsid w:val="00302A79"/>
    <w:rsid w:val="00302E98"/>
    <w:rsid w:val="0030319A"/>
    <w:rsid w:val="003035FA"/>
    <w:rsid w:val="0030383C"/>
    <w:rsid w:val="00303A64"/>
    <w:rsid w:val="00303CCE"/>
    <w:rsid w:val="003041BF"/>
    <w:rsid w:val="00304FB6"/>
    <w:rsid w:val="00305066"/>
    <w:rsid w:val="003050AC"/>
    <w:rsid w:val="0030531F"/>
    <w:rsid w:val="003057BA"/>
    <w:rsid w:val="003057DE"/>
    <w:rsid w:val="003062C6"/>
    <w:rsid w:val="003066C5"/>
    <w:rsid w:val="00306A67"/>
    <w:rsid w:val="003075F5"/>
    <w:rsid w:val="0030769B"/>
    <w:rsid w:val="003079B9"/>
    <w:rsid w:val="00307A7B"/>
    <w:rsid w:val="00307B01"/>
    <w:rsid w:val="00307BBD"/>
    <w:rsid w:val="003102AD"/>
    <w:rsid w:val="00310536"/>
    <w:rsid w:val="003108EA"/>
    <w:rsid w:val="00310956"/>
    <w:rsid w:val="00311F1D"/>
    <w:rsid w:val="00312C1A"/>
    <w:rsid w:val="00312F3C"/>
    <w:rsid w:val="003132C5"/>
    <w:rsid w:val="003136F2"/>
    <w:rsid w:val="00313819"/>
    <w:rsid w:val="00313D75"/>
    <w:rsid w:val="0031401B"/>
    <w:rsid w:val="00314E48"/>
    <w:rsid w:val="0031550C"/>
    <w:rsid w:val="0031607A"/>
    <w:rsid w:val="00316464"/>
    <w:rsid w:val="00316500"/>
    <w:rsid w:val="0031662C"/>
    <w:rsid w:val="003167A2"/>
    <w:rsid w:val="00316CF4"/>
    <w:rsid w:val="00316D06"/>
    <w:rsid w:val="00316DEE"/>
    <w:rsid w:val="00316F05"/>
    <w:rsid w:val="003174D7"/>
    <w:rsid w:val="00317882"/>
    <w:rsid w:val="003203CA"/>
    <w:rsid w:val="003204CE"/>
    <w:rsid w:val="0032066A"/>
    <w:rsid w:val="0032099C"/>
    <w:rsid w:val="00321488"/>
    <w:rsid w:val="0032168B"/>
    <w:rsid w:val="00321802"/>
    <w:rsid w:val="00321C8F"/>
    <w:rsid w:val="00321E31"/>
    <w:rsid w:val="0032270E"/>
    <w:rsid w:val="00322B51"/>
    <w:rsid w:val="00322D12"/>
    <w:rsid w:val="00323138"/>
    <w:rsid w:val="00323A5A"/>
    <w:rsid w:val="00323EAF"/>
    <w:rsid w:val="00324547"/>
    <w:rsid w:val="003246A7"/>
    <w:rsid w:val="003246F5"/>
    <w:rsid w:val="00324B7D"/>
    <w:rsid w:val="00324ED3"/>
    <w:rsid w:val="0032545D"/>
    <w:rsid w:val="00325730"/>
    <w:rsid w:val="00326416"/>
    <w:rsid w:val="00326BFB"/>
    <w:rsid w:val="00326DC5"/>
    <w:rsid w:val="0032747B"/>
    <w:rsid w:val="00327C74"/>
    <w:rsid w:val="00327DE1"/>
    <w:rsid w:val="003300CA"/>
    <w:rsid w:val="00330B74"/>
    <w:rsid w:val="003313F4"/>
    <w:rsid w:val="0033147A"/>
    <w:rsid w:val="00331BC5"/>
    <w:rsid w:val="00332A55"/>
    <w:rsid w:val="00332BC7"/>
    <w:rsid w:val="00332D47"/>
    <w:rsid w:val="0033378E"/>
    <w:rsid w:val="003337F1"/>
    <w:rsid w:val="00333AA3"/>
    <w:rsid w:val="003347BF"/>
    <w:rsid w:val="00334A8E"/>
    <w:rsid w:val="00334C83"/>
    <w:rsid w:val="00334E09"/>
    <w:rsid w:val="0033557F"/>
    <w:rsid w:val="00335A13"/>
    <w:rsid w:val="00335A87"/>
    <w:rsid w:val="00335EB5"/>
    <w:rsid w:val="0033652A"/>
    <w:rsid w:val="0033673C"/>
    <w:rsid w:val="0033683B"/>
    <w:rsid w:val="003368A4"/>
    <w:rsid w:val="00336E0E"/>
    <w:rsid w:val="00336FAC"/>
    <w:rsid w:val="00337CF6"/>
    <w:rsid w:val="003402ED"/>
    <w:rsid w:val="0034076B"/>
    <w:rsid w:val="00341022"/>
    <w:rsid w:val="00341CB3"/>
    <w:rsid w:val="0034364C"/>
    <w:rsid w:val="00343749"/>
    <w:rsid w:val="00343E41"/>
    <w:rsid w:val="00344A18"/>
    <w:rsid w:val="00344C65"/>
    <w:rsid w:val="003454DF"/>
    <w:rsid w:val="003458AF"/>
    <w:rsid w:val="00345D39"/>
    <w:rsid w:val="0034603E"/>
    <w:rsid w:val="003462A1"/>
    <w:rsid w:val="003465FF"/>
    <w:rsid w:val="00346D84"/>
    <w:rsid w:val="00346F2D"/>
    <w:rsid w:val="003470EC"/>
    <w:rsid w:val="00347664"/>
    <w:rsid w:val="00347FA3"/>
    <w:rsid w:val="003502B5"/>
    <w:rsid w:val="0035051B"/>
    <w:rsid w:val="00350FD1"/>
    <w:rsid w:val="003510C5"/>
    <w:rsid w:val="0035112A"/>
    <w:rsid w:val="0035130A"/>
    <w:rsid w:val="00351479"/>
    <w:rsid w:val="003522E3"/>
    <w:rsid w:val="00352462"/>
    <w:rsid w:val="0035273A"/>
    <w:rsid w:val="00352B66"/>
    <w:rsid w:val="0035308E"/>
    <w:rsid w:val="0035419F"/>
    <w:rsid w:val="003553DB"/>
    <w:rsid w:val="00355EBF"/>
    <w:rsid w:val="003562DD"/>
    <w:rsid w:val="00356571"/>
    <w:rsid w:val="003565CB"/>
    <w:rsid w:val="00356669"/>
    <w:rsid w:val="00356749"/>
    <w:rsid w:val="003567C1"/>
    <w:rsid w:val="00356AED"/>
    <w:rsid w:val="00356EB2"/>
    <w:rsid w:val="003600FA"/>
    <w:rsid w:val="003603FE"/>
    <w:rsid w:val="00361330"/>
    <w:rsid w:val="00361401"/>
    <w:rsid w:val="003624C8"/>
    <w:rsid w:val="00362610"/>
    <w:rsid w:val="00362770"/>
    <w:rsid w:val="00362FF6"/>
    <w:rsid w:val="0036365B"/>
    <w:rsid w:val="003636EB"/>
    <w:rsid w:val="00363C47"/>
    <w:rsid w:val="003643B7"/>
    <w:rsid w:val="00364938"/>
    <w:rsid w:val="00364FC3"/>
    <w:rsid w:val="00364FF9"/>
    <w:rsid w:val="00365039"/>
    <w:rsid w:val="0036589B"/>
    <w:rsid w:val="00366170"/>
    <w:rsid w:val="00366171"/>
    <w:rsid w:val="003666E2"/>
    <w:rsid w:val="00366BEF"/>
    <w:rsid w:val="00367301"/>
    <w:rsid w:val="00367512"/>
    <w:rsid w:val="0036774E"/>
    <w:rsid w:val="003678F3"/>
    <w:rsid w:val="00367D97"/>
    <w:rsid w:val="003702BD"/>
    <w:rsid w:val="003702F1"/>
    <w:rsid w:val="0037038C"/>
    <w:rsid w:val="00370502"/>
    <w:rsid w:val="0037059A"/>
    <w:rsid w:val="003708C3"/>
    <w:rsid w:val="00370B9C"/>
    <w:rsid w:val="00370D90"/>
    <w:rsid w:val="00370FE4"/>
    <w:rsid w:val="0037128D"/>
    <w:rsid w:val="00371AEA"/>
    <w:rsid w:val="00372378"/>
    <w:rsid w:val="0037274A"/>
    <w:rsid w:val="00372A8F"/>
    <w:rsid w:val="00372B12"/>
    <w:rsid w:val="00372D17"/>
    <w:rsid w:val="0037366C"/>
    <w:rsid w:val="00373A59"/>
    <w:rsid w:val="00374276"/>
    <w:rsid w:val="0037431C"/>
    <w:rsid w:val="003749CA"/>
    <w:rsid w:val="00374BFA"/>
    <w:rsid w:val="00374C90"/>
    <w:rsid w:val="00374E30"/>
    <w:rsid w:val="00374E63"/>
    <w:rsid w:val="00374EB6"/>
    <w:rsid w:val="00374F95"/>
    <w:rsid w:val="00375578"/>
    <w:rsid w:val="00375724"/>
    <w:rsid w:val="00375764"/>
    <w:rsid w:val="00376E1D"/>
    <w:rsid w:val="0037742C"/>
    <w:rsid w:val="00377604"/>
    <w:rsid w:val="0037794F"/>
    <w:rsid w:val="00377BC6"/>
    <w:rsid w:val="00377EA1"/>
    <w:rsid w:val="003806C0"/>
    <w:rsid w:val="0038075E"/>
    <w:rsid w:val="0038080D"/>
    <w:rsid w:val="003811A0"/>
    <w:rsid w:val="00381ACF"/>
    <w:rsid w:val="003826CD"/>
    <w:rsid w:val="003826DB"/>
    <w:rsid w:val="00382DE5"/>
    <w:rsid w:val="00383082"/>
    <w:rsid w:val="003839CD"/>
    <w:rsid w:val="00383DEF"/>
    <w:rsid w:val="00383EBE"/>
    <w:rsid w:val="00383F36"/>
    <w:rsid w:val="0038484F"/>
    <w:rsid w:val="003848E1"/>
    <w:rsid w:val="00384908"/>
    <w:rsid w:val="00384EDC"/>
    <w:rsid w:val="0038520E"/>
    <w:rsid w:val="003852A2"/>
    <w:rsid w:val="003855A2"/>
    <w:rsid w:val="00385623"/>
    <w:rsid w:val="00386269"/>
    <w:rsid w:val="00386500"/>
    <w:rsid w:val="00386A82"/>
    <w:rsid w:val="00386F7C"/>
    <w:rsid w:val="003870EC"/>
    <w:rsid w:val="00387437"/>
    <w:rsid w:val="003878A5"/>
    <w:rsid w:val="00387C3A"/>
    <w:rsid w:val="00390287"/>
    <w:rsid w:val="00390440"/>
    <w:rsid w:val="00390A4B"/>
    <w:rsid w:val="00390D89"/>
    <w:rsid w:val="00390EAB"/>
    <w:rsid w:val="003910AC"/>
    <w:rsid w:val="00391150"/>
    <w:rsid w:val="00391CEA"/>
    <w:rsid w:val="00391ED8"/>
    <w:rsid w:val="00392049"/>
    <w:rsid w:val="003920E1"/>
    <w:rsid w:val="00392271"/>
    <w:rsid w:val="003925A4"/>
    <w:rsid w:val="003929AC"/>
    <w:rsid w:val="00392B24"/>
    <w:rsid w:val="00392E14"/>
    <w:rsid w:val="0039369A"/>
    <w:rsid w:val="00394495"/>
    <w:rsid w:val="003944FC"/>
    <w:rsid w:val="0039483A"/>
    <w:rsid w:val="0039487D"/>
    <w:rsid w:val="00394AB7"/>
    <w:rsid w:val="00394F2A"/>
    <w:rsid w:val="0039559C"/>
    <w:rsid w:val="0039579C"/>
    <w:rsid w:val="00395817"/>
    <w:rsid w:val="003960E3"/>
    <w:rsid w:val="003961EB"/>
    <w:rsid w:val="0039654B"/>
    <w:rsid w:val="00396A65"/>
    <w:rsid w:val="00397695"/>
    <w:rsid w:val="00397C9C"/>
    <w:rsid w:val="003A0042"/>
    <w:rsid w:val="003A0235"/>
    <w:rsid w:val="003A0692"/>
    <w:rsid w:val="003A087C"/>
    <w:rsid w:val="003A088A"/>
    <w:rsid w:val="003A0DBE"/>
    <w:rsid w:val="003A20AB"/>
    <w:rsid w:val="003A22AE"/>
    <w:rsid w:val="003A22CE"/>
    <w:rsid w:val="003A25B7"/>
    <w:rsid w:val="003A26D6"/>
    <w:rsid w:val="003A2AF5"/>
    <w:rsid w:val="003A2B95"/>
    <w:rsid w:val="003A2F26"/>
    <w:rsid w:val="003A388E"/>
    <w:rsid w:val="003A3D38"/>
    <w:rsid w:val="003A412D"/>
    <w:rsid w:val="003A4517"/>
    <w:rsid w:val="003A4D6F"/>
    <w:rsid w:val="003A4F01"/>
    <w:rsid w:val="003A546B"/>
    <w:rsid w:val="003A76C9"/>
    <w:rsid w:val="003A7CAF"/>
    <w:rsid w:val="003A7E1A"/>
    <w:rsid w:val="003B09FE"/>
    <w:rsid w:val="003B0E25"/>
    <w:rsid w:val="003B151F"/>
    <w:rsid w:val="003B2EB4"/>
    <w:rsid w:val="003B3096"/>
    <w:rsid w:val="003B320C"/>
    <w:rsid w:val="003B36C0"/>
    <w:rsid w:val="003B36EB"/>
    <w:rsid w:val="003B3F08"/>
    <w:rsid w:val="003B4666"/>
    <w:rsid w:val="003B4CBD"/>
    <w:rsid w:val="003B4ECA"/>
    <w:rsid w:val="003B510E"/>
    <w:rsid w:val="003B51CB"/>
    <w:rsid w:val="003B54E4"/>
    <w:rsid w:val="003B575F"/>
    <w:rsid w:val="003B5804"/>
    <w:rsid w:val="003B65F1"/>
    <w:rsid w:val="003B6AC2"/>
    <w:rsid w:val="003B7354"/>
    <w:rsid w:val="003B7AFD"/>
    <w:rsid w:val="003B7CF6"/>
    <w:rsid w:val="003B7FCA"/>
    <w:rsid w:val="003C02E2"/>
    <w:rsid w:val="003C050B"/>
    <w:rsid w:val="003C10EE"/>
    <w:rsid w:val="003C14B9"/>
    <w:rsid w:val="003C1A94"/>
    <w:rsid w:val="003C1B7F"/>
    <w:rsid w:val="003C2659"/>
    <w:rsid w:val="003C268A"/>
    <w:rsid w:val="003C334C"/>
    <w:rsid w:val="003C421F"/>
    <w:rsid w:val="003C4485"/>
    <w:rsid w:val="003C552E"/>
    <w:rsid w:val="003C5E80"/>
    <w:rsid w:val="003C69A5"/>
    <w:rsid w:val="003C6BBD"/>
    <w:rsid w:val="003C73B6"/>
    <w:rsid w:val="003C7455"/>
    <w:rsid w:val="003C7695"/>
    <w:rsid w:val="003D0058"/>
    <w:rsid w:val="003D0312"/>
    <w:rsid w:val="003D08F3"/>
    <w:rsid w:val="003D0EE6"/>
    <w:rsid w:val="003D115C"/>
    <w:rsid w:val="003D199C"/>
    <w:rsid w:val="003D1BE2"/>
    <w:rsid w:val="003D205B"/>
    <w:rsid w:val="003D2301"/>
    <w:rsid w:val="003D239D"/>
    <w:rsid w:val="003D2598"/>
    <w:rsid w:val="003D2C90"/>
    <w:rsid w:val="003D323E"/>
    <w:rsid w:val="003D3BD9"/>
    <w:rsid w:val="003D3CCF"/>
    <w:rsid w:val="003D3D88"/>
    <w:rsid w:val="003D4645"/>
    <w:rsid w:val="003D4658"/>
    <w:rsid w:val="003D4A49"/>
    <w:rsid w:val="003D4E1F"/>
    <w:rsid w:val="003D4EC8"/>
    <w:rsid w:val="003D546E"/>
    <w:rsid w:val="003D58F1"/>
    <w:rsid w:val="003D5BB4"/>
    <w:rsid w:val="003D7C27"/>
    <w:rsid w:val="003D7D3A"/>
    <w:rsid w:val="003D7F16"/>
    <w:rsid w:val="003E01B8"/>
    <w:rsid w:val="003E03D9"/>
    <w:rsid w:val="003E0C46"/>
    <w:rsid w:val="003E0C7D"/>
    <w:rsid w:val="003E190E"/>
    <w:rsid w:val="003E1BF9"/>
    <w:rsid w:val="003E2B30"/>
    <w:rsid w:val="003E3298"/>
    <w:rsid w:val="003E3578"/>
    <w:rsid w:val="003E3606"/>
    <w:rsid w:val="003E39F7"/>
    <w:rsid w:val="003E3A6B"/>
    <w:rsid w:val="003E3D04"/>
    <w:rsid w:val="003E3F25"/>
    <w:rsid w:val="003E411F"/>
    <w:rsid w:val="003E43C4"/>
    <w:rsid w:val="003E4472"/>
    <w:rsid w:val="003E490E"/>
    <w:rsid w:val="003E4A85"/>
    <w:rsid w:val="003E4A91"/>
    <w:rsid w:val="003E4E95"/>
    <w:rsid w:val="003E4EF1"/>
    <w:rsid w:val="003E5419"/>
    <w:rsid w:val="003E5725"/>
    <w:rsid w:val="003E5FF3"/>
    <w:rsid w:val="003E60E0"/>
    <w:rsid w:val="003E64A2"/>
    <w:rsid w:val="003E6AE1"/>
    <w:rsid w:val="003E6CD6"/>
    <w:rsid w:val="003E768F"/>
    <w:rsid w:val="003E7D5C"/>
    <w:rsid w:val="003E7DCF"/>
    <w:rsid w:val="003F005D"/>
    <w:rsid w:val="003F00D4"/>
    <w:rsid w:val="003F00DB"/>
    <w:rsid w:val="003F0250"/>
    <w:rsid w:val="003F0A01"/>
    <w:rsid w:val="003F0A4D"/>
    <w:rsid w:val="003F0C2A"/>
    <w:rsid w:val="003F0DE2"/>
    <w:rsid w:val="003F11EA"/>
    <w:rsid w:val="003F1B7A"/>
    <w:rsid w:val="003F1C82"/>
    <w:rsid w:val="003F1D30"/>
    <w:rsid w:val="003F1EAA"/>
    <w:rsid w:val="003F20A6"/>
    <w:rsid w:val="003F24D2"/>
    <w:rsid w:val="003F2529"/>
    <w:rsid w:val="003F254F"/>
    <w:rsid w:val="003F2BF0"/>
    <w:rsid w:val="003F2D10"/>
    <w:rsid w:val="003F2DC9"/>
    <w:rsid w:val="003F2EC5"/>
    <w:rsid w:val="003F3035"/>
    <w:rsid w:val="003F4587"/>
    <w:rsid w:val="003F4AA8"/>
    <w:rsid w:val="003F5544"/>
    <w:rsid w:val="003F565A"/>
    <w:rsid w:val="003F577D"/>
    <w:rsid w:val="003F5CBF"/>
    <w:rsid w:val="003F5FD7"/>
    <w:rsid w:val="003F622F"/>
    <w:rsid w:val="003F644C"/>
    <w:rsid w:val="003F66FF"/>
    <w:rsid w:val="003F670E"/>
    <w:rsid w:val="003F7917"/>
    <w:rsid w:val="003F7A9B"/>
    <w:rsid w:val="003F7C5F"/>
    <w:rsid w:val="003F7EC8"/>
    <w:rsid w:val="0040076E"/>
    <w:rsid w:val="004011B6"/>
    <w:rsid w:val="00401700"/>
    <w:rsid w:val="004017A1"/>
    <w:rsid w:val="00402408"/>
    <w:rsid w:val="004024FE"/>
    <w:rsid w:val="00402B7F"/>
    <w:rsid w:val="00402F59"/>
    <w:rsid w:val="00403226"/>
    <w:rsid w:val="004036F8"/>
    <w:rsid w:val="00403A33"/>
    <w:rsid w:val="00403E5A"/>
    <w:rsid w:val="00403E7E"/>
    <w:rsid w:val="00404121"/>
    <w:rsid w:val="00404504"/>
    <w:rsid w:val="0040450C"/>
    <w:rsid w:val="00404684"/>
    <w:rsid w:val="00404B9E"/>
    <w:rsid w:val="0040502C"/>
    <w:rsid w:val="0040502E"/>
    <w:rsid w:val="00406494"/>
    <w:rsid w:val="00406A9C"/>
    <w:rsid w:val="00407178"/>
    <w:rsid w:val="00407D00"/>
    <w:rsid w:val="0041003A"/>
    <w:rsid w:val="00410184"/>
    <w:rsid w:val="004101AD"/>
    <w:rsid w:val="00410371"/>
    <w:rsid w:val="004106C3"/>
    <w:rsid w:val="00410AE1"/>
    <w:rsid w:val="00411347"/>
    <w:rsid w:val="004114A7"/>
    <w:rsid w:val="00411606"/>
    <w:rsid w:val="00411C46"/>
    <w:rsid w:val="00411F77"/>
    <w:rsid w:val="00411FC2"/>
    <w:rsid w:val="00412353"/>
    <w:rsid w:val="0041235E"/>
    <w:rsid w:val="0041258E"/>
    <w:rsid w:val="00412990"/>
    <w:rsid w:val="00412A56"/>
    <w:rsid w:val="00412D7F"/>
    <w:rsid w:val="00412F53"/>
    <w:rsid w:val="004135E7"/>
    <w:rsid w:val="004137D9"/>
    <w:rsid w:val="00413879"/>
    <w:rsid w:val="00414A05"/>
    <w:rsid w:val="004154C9"/>
    <w:rsid w:val="00415AC6"/>
    <w:rsid w:val="00415BA1"/>
    <w:rsid w:val="00415BAA"/>
    <w:rsid w:val="00415DD7"/>
    <w:rsid w:val="00416357"/>
    <w:rsid w:val="00417696"/>
    <w:rsid w:val="00417EB9"/>
    <w:rsid w:val="0042006D"/>
    <w:rsid w:val="004204F2"/>
    <w:rsid w:val="00420623"/>
    <w:rsid w:val="00420B80"/>
    <w:rsid w:val="00420EE6"/>
    <w:rsid w:val="00421380"/>
    <w:rsid w:val="004215F3"/>
    <w:rsid w:val="00421741"/>
    <w:rsid w:val="00421AFF"/>
    <w:rsid w:val="00421F4D"/>
    <w:rsid w:val="004230DE"/>
    <w:rsid w:val="004232B5"/>
    <w:rsid w:val="0042345E"/>
    <w:rsid w:val="004236DD"/>
    <w:rsid w:val="004237B0"/>
    <w:rsid w:val="004238DD"/>
    <w:rsid w:val="004248AF"/>
    <w:rsid w:val="004249AA"/>
    <w:rsid w:val="00424C7C"/>
    <w:rsid w:val="00425130"/>
    <w:rsid w:val="004259BF"/>
    <w:rsid w:val="00425B9C"/>
    <w:rsid w:val="004260CE"/>
    <w:rsid w:val="0042621B"/>
    <w:rsid w:val="004262AE"/>
    <w:rsid w:val="0042668E"/>
    <w:rsid w:val="00426F22"/>
    <w:rsid w:val="004277DB"/>
    <w:rsid w:val="0043094B"/>
    <w:rsid w:val="00430D2C"/>
    <w:rsid w:val="00430E1B"/>
    <w:rsid w:val="00430F95"/>
    <w:rsid w:val="004310AC"/>
    <w:rsid w:val="00431990"/>
    <w:rsid w:val="00432490"/>
    <w:rsid w:val="00432620"/>
    <w:rsid w:val="00432779"/>
    <w:rsid w:val="00433361"/>
    <w:rsid w:val="00433390"/>
    <w:rsid w:val="0043348C"/>
    <w:rsid w:val="00433758"/>
    <w:rsid w:val="00433A0D"/>
    <w:rsid w:val="00433B3C"/>
    <w:rsid w:val="00433B75"/>
    <w:rsid w:val="0043402B"/>
    <w:rsid w:val="004346E4"/>
    <w:rsid w:val="00434790"/>
    <w:rsid w:val="00435073"/>
    <w:rsid w:val="004350D0"/>
    <w:rsid w:val="0043537C"/>
    <w:rsid w:val="004354A7"/>
    <w:rsid w:val="004357F8"/>
    <w:rsid w:val="00435D90"/>
    <w:rsid w:val="00435F0F"/>
    <w:rsid w:val="004365AA"/>
    <w:rsid w:val="00436B81"/>
    <w:rsid w:val="00436BCE"/>
    <w:rsid w:val="00436D25"/>
    <w:rsid w:val="00436E79"/>
    <w:rsid w:val="0043780A"/>
    <w:rsid w:val="00437819"/>
    <w:rsid w:val="00437ED4"/>
    <w:rsid w:val="00440303"/>
    <w:rsid w:val="004403D5"/>
    <w:rsid w:val="00440494"/>
    <w:rsid w:val="0044076D"/>
    <w:rsid w:val="00440843"/>
    <w:rsid w:val="00440993"/>
    <w:rsid w:val="004414DB"/>
    <w:rsid w:val="00441A57"/>
    <w:rsid w:val="00441F6E"/>
    <w:rsid w:val="0044266D"/>
    <w:rsid w:val="00442A59"/>
    <w:rsid w:val="004434F2"/>
    <w:rsid w:val="00443727"/>
    <w:rsid w:val="00443797"/>
    <w:rsid w:val="00443DED"/>
    <w:rsid w:val="004441A6"/>
    <w:rsid w:val="00444D92"/>
    <w:rsid w:val="00444E49"/>
    <w:rsid w:val="00444EB6"/>
    <w:rsid w:val="00444FA5"/>
    <w:rsid w:val="00445687"/>
    <w:rsid w:val="0044579E"/>
    <w:rsid w:val="00445835"/>
    <w:rsid w:val="004478A0"/>
    <w:rsid w:val="004479F8"/>
    <w:rsid w:val="00447A3B"/>
    <w:rsid w:val="00447AB6"/>
    <w:rsid w:val="00447B2E"/>
    <w:rsid w:val="00447BBA"/>
    <w:rsid w:val="00450119"/>
    <w:rsid w:val="0045074C"/>
    <w:rsid w:val="00450C80"/>
    <w:rsid w:val="00450C99"/>
    <w:rsid w:val="004515FA"/>
    <w:rsid w:val="004517CF"/>
    <w:rsid w:val="00452098"/>
    <w:rsid w:val="00452477"/>
    <w:rsid w:val="004524F0"/>
    <w:rsid w:val="004527E1"/>
    <w:rsid w:val="004528E3"/>
    <w:rsid w:val="00452D8A"/>
    <w:rsid w:val="00452E6F"/>
    <w:rsid w:val="004530FB"/>
    <w:rsid w:val="00453207"/>
    <w:rsid w:val="0045369A"/>
    <w:rsid w:val="00454293"/>
    <w:rsid w:val="0045445A"/>
    <w:rsid w:val="00454573"/>
    <w:rsid w:val="00454A63"/>
    <w:rsid w:val="00454F6C"/>
    <w:rsid w:val="0045574C"/>
    <w:rsid w:val="00455AB5"/>
    <w:rsid w:val="00455F9D"/>
    <w:rsid w:val="004560B4"/>
    <w:rsid w:val="004566FD"/>
    <w:rsid w:val="00456933"/>
    <w:rsid w:val="00456D44"/>
    <w:rsid w:val="00457229"/>
    <w:rsid w:val="00457510"/>
    <w:rsid w:val="00457C1A"/>
    <w:rsid w:val="00460904"/>
    <w:rsid w:val="00460F66"/>
    <w:rsid w:val="00461677"/>
    <w:rsid w:val="00462584"/>
    <w:rsid w:val="00462895"/>
    <w:rsid w:val="00462D93"/>
    <w:rsid w:val="00462E81"/>
    <w:rsid w:val="004630F3"/>
    <w:rsid w:val="0046317B"/>
    <w:rsid w:val="004640C3"/>
    <w:rsid w:val="004647E9"/>
    <w:rsid w:val="00464C89"/>
    <w:rsid w:val="00465118"/>
    <w:rsid w:val="00465CC2"/>
    <w:rsid w:val="0046625A"/>
    <w:rsid w:val="004663BF"/>
    <w:rsid w:val="0046658B"/>
    <w:rsid w:val="004665D4"/>
    <w:rsid w:val="00466FF5"/>
    <w:rsid w:val="0046785E"/>
    <w:rsid w:val="004679CA"/>
    <w:rsid w:val="00467A09"/>
    <w:rsid w:val="00467DF8"/>
    <w:rsid w:val="0047005C"/>
    <w:rsid w:val="004702C9"/>
    <w:rsid w:val="00470465"/>
    <w:rsid w:val="0047084C"/>
    <w:rsid w:val="00470B39"/>
    <w:rsid w:val="00471FE5"/>
    <w:rsid w:val="00472677"/>
    <w:rsid w:val="004727F7"/>
    <w:rsid w:val="00473434"/>
    <w:rsid w:val="004734A8"/>
    <w:rsid w:val="00473DB3"/>
    <w:rsid w:val="00473E43"/>
    <w:rsid w:val="004742EC"/>
    <w:rsid w:val="004744DA"/>
    <w:rsid w:val="00474C4B"/>
    <w:rsid w:val="004762F6"/>
    <w:rsid w:val="00476424"/>
    <w:rsid w:val="00476732"/>
    <w:rsid w:val="00476898"/>
    <w:rsid w:val="00476C4D"/>
    <w:rsid w:val="00476D5E"/>
    <w:rsid w:val="004774F0"/>
    <w:rsid w:val="0047787E"/>
    <w:rsid w:val="00477A75"/>
    <w:rsid w:val="00477C61"/>
    <w:rsid w:val="0048005F"/>
    <w:rsid w:val="0048067B"/>
    <w:rsid w:val="00480C59"/>
    <w:rsid w:val="00480CAB"/>
    <w:rsid w:val="0048185A"/>
    <w:rsid w:val="00482451"/>
    <w:rsid w:val="00482D72"/>
    <w:rsid w:val="00483719"/>
    <w:rsid w:val="00483777"/>
    <w:rsid w:val="00483B7F"/>
    <w:rsid w:val="00483C0E"/>
    <w:rsid w:val="00484171"/>
    <w:rsid w:val="0048436E"/>
    <w:rsid w:val="00484DC1"/>
    <w:rsid w:val="00484FC4"/>
    <w:rsid w:val="0048511C"/>
    <w:rsid w:val="004851AE"/>
    <w:rsid w:val="00485539"/>
    <w:rsid w:val="00485CB5"/>
    <w:rsid w:val="00485FB1"/>
    <w:rsid w:val="004863A2"/>
    <w:rsid w:val="00486D8F"/>
    <w:rsid w:val="00487B6B"/>
    <w:rsid w:val="00487E2B"/>
    <w:rsid w:val="00490013"/>
    <w:rsid w:val="0049009B"/>
    <w:rsid w:val="0049016D"/>
    <w:rsid w:val="004902C4"/>
    <w:rsid w:val="00491BE3"/>
    <w:rsid w:val="00491E77"/>
    <w:rsid w:val="004920CD"/>
    <w:rsid w:val="00492873"/>
    <w:rsid w:val="00492CCC"/>
    <w:rsid w:val="0049304F"/>
    <w:rsid w:val="00493177"/>
    <w:rsid w:val="00493633"/>
    <w:rsid w:val="00493815"/>
    <w:rsid w:val="00493B0A"/>
    <w:rsid w:val="00493EB3"/>
    <w:rsid w:val="004940A4"/>
    <w:rsid w:val="0049445A"/>
    <w:rsid w:val="00495096"/>
    <w:rsid w:val="00495380"/>
    <w:rsid w:val="0049558C"/>
    <w:rsid w:val="00496DAE"/>
    <w:rsid w:val="00496E78"/>
    <w:rsid w:val="00496EEE"/>
    <w:rsid w:val="00497031"/>
    <w:rsid w:val="00497169"/>
    <w:rsid w:val="004976F7"/>
    <w:rsid w:val="00497A8A"/>
    <w:rsid w:val="00497C3E"/>
    <w:rsid w:val="00497E07"/>
    <w:rsid w:val="004A00CC"/>
    <w:rsid w:val="004A05C6"/>
    <w:rsid w:val="004A064E"/>
    <w:rsid w:val="004A0BD6"/>
    <w:rsid w:val="004A113E"/>
    <w:rsid w:val="004A166D"/>
    <w:rsid w:val="004A1B4F"/>
    <w:rsid w:val="004A1E46"/>
    <w:rsid w:val="004A2434"/>
    <w:rsid w:val="004A294A"/>
    <w:rsid w:val="004A2B33"/>
    <w:rsid w:val="004A2DD8"/>
    <w:rsid w:val="004A2E2E"/>
    <w:rsid w:val="004A3057"/>
    <w:rsid w:val="004A31FB"/>
    <w:rsid w:val="004A32A5"/>
    <w:rsid w:val="004A3421"/>
    <w:rsid w:val="004A343C"/>
    <w:rsid w:val="004A373F"/>
    <w:rsid w:val="004A39C5"/>
    <w:rsid w:val="004A3A08"/>
    <w:rsid w:val="004A3A6B"/>
    <w:rsid w:val="004A3D1A"/>
    <w:rsid w:val="004A4098"/>
    <w:rsid w:val="004A475A"/>
    <w:rsid w:val="004A47A4"/>
    <w:rsid w:val="004A4B64"/>
    <w:rsid w:val="004A57F1"/>
    <w:rsid w:val="004A6127"/>
    <w:rsid w:val="004A67DE"/>
    <w:rsid w:val="004A7328"/>
    <w:rsid w:val="004A7737"/>
    <w:rsid w:val="004B085F"/>
    <w:rsid w:val="004B08F6"/>
    <w:rsid w:val="004B0B21"/>
    <w:rsid w:val="004B0F42"/>
    <w:rsid w:val="004B1FE7"/>
    <w:rsid w:val="004B217C"/>
    <w:rsid w:val="004B21B6"/>
    <w:rsid w:val="004B24DE"/>
    <w:rsid w:val="004B277B"/>
    <w:rsid w:val="004B34FA"/>
    <w:rsid w:val="004B39C0"/>
    <w:rsid w:val="004B3A7E"/>
    <w:rsid w:val="004B3C78"/>
    <w:rsid w:val="004B3F07"/>
    <w:rsid w:val="004B40A0"/>
    <w:rsid w:val="004B436C"/>
    <w:rsid w:val="004B4B57"/>
    <w:rsid w:val="004B4BC1"/>
    <w:rsid w:val="004B4DE7"/>
    <w:rsid w:val="004B4E73"/>
    <w:rsid w:val="004B4F9D"/>
    <w:rsid w:val="004B5332"/>
    <w:rsid w:val="004B536F"/>
    <w:rsid w:val="004B550E"/>
    <w:rsid w:val="004B5AA4"/>
    <w:rsid w:val="004B6947"/>
    <w:rsid w:val="004B6B21"/>
    <w:rsid w:val="004B6BB6"/>
    <w:rsid w:val="004B6CD1"/>
    <w:rsid w:val="004B7210"/>
    <w:rsid w:val="004B73C6"/>
    <w:rsid w:val="004B73E0"/>
    <w:rsid w:val="004B76E4"/>
    <w:rsid w:val="004B7CBD"/>
    <w:rsid w:val="004B7F39"/>
    <w:rsid w:val="004C00BA"/>
    <w:rsid w:val="004C02CB"/>
    <w:rsid w:val="004C07E3"/>
    <w:rsid w:val="004C0C2A"/>
    <w:rsid w:val="004C0D66"/>
    <w:rsid w:val="004C1F94"/>
    <w:rsid w:val="004C2133"/>
    <w:rsid w:val="004C24C4"/>
    <w:rsid w:val="004C2794"/>
    <w:rsid w:val="004C2E06"/>
    <w:rsid w:val="004C34AD"/>
    <w:rsid w:val="004C3690"/>
    <w:rsid w:val="004C3814"/>
    <w:rsid w:val="004C3AAF"/>
    <w:rsid w:val="004C3BF3"/>
    <w:rsid w:val="004C461A"/>
    <w:rsid w:val="004C4B22"/>
    <w:rsid w:val="004C5074"/>
    <w:rsid w:val="004C5230"/>
    <w:rsid w:val="004C5865"/>
    <w:rsid w:val="004C5B01"/>
    <w:rsid w:val="004C5E6D"/>
    <w:rsid w:val="004C5ED6"/>
    <w:rsid w:val="004C6241"/>
    <w:rsid w:val="004C6871"/>
    <w:rsid w:val="004C697A"/>
    <w:rsid w:val="004C6D91"/>
    <w:rsid w:val="004C7527"/>
    <w:rsid w:val="004C778D"/>
    <w:rsid w:val="004C7D99"/>
    <w:rsid w:val="004C7FA1"/>
    <w:rsid w:val="004D023E"/>
    <w:rsid w:val="004D0411"/>
    <w:rsid w:val="004D06E6"/>
    <w:rsid w:val="004D0B43"/>
    <w:rsid w:val="004D1537"/>
    <w:rsid w:val="004D1AB7"/>
    <w:rsid w:val="004D1CE2"/>
    <w:rsid w:val="004D2231"/>
    <w:rsid w:val="004D234A"/>
    <w:rsid w:val="004D263C"/>
    <w:rsid w:val="004D2BD8"/>
    <w:rsid w:val="004D2D57"/>
    <w:rsid w:val="004D2EBB"/>
    <w:rsid w:val="004D305D"/>
    <w:rsid w:val="004D3226"/>
    <w:rsid w:val="004D3924"/>
    <w:rsid w:val="004D3DD9"/>
    <w:rsid w:val="004D4570"/>
    <w:rsid w:val="004D46E1"/>
    <w:rsid w:val="004D4A11"/>
    <w:rsid w:val="004D4C75"/>
    <w:rsid w:val="004D5061"/>
    <w:rsid w:val="004D5239"/>
    <w:rsid w:val="004D5583"/>
    <w:rsid w:val="004D5C6B"/>
    <w:rsid w:val="004D5D9C"/>
    <w:rsid w:val="004D655D"/>
    <w:rsid w:val="004D68BF"/>
    <w:rsid w:val="004D6B71"/>
    <w:rsid w:val="004D6CAF"/>
    <w:rsid w:val="004D74F9"/>
    <w:rsid w:val="004D78FA"/>
    <w:rsid w:val="004E00D6"/>
    <w:rsid w:val="004E0A2D"/>
    <w:rsid w:val="004E0BD0"/>
    <w:rsid w:val="004E0F92"/>
    <w:rsid w:val="004E1137"/>
    <w:rsid w:val="004E1600"/>
    <w:rsid w:val="004E1945"/>
    <w:rsid w:val="004E1A7B"/>
    <w:rsid w:val="004E1F7D"/>
    <w:rsid w:val="004E26A1"/>
    <w:rsid w:val="004E2781"/>
    <w:rsid w:val="004E2B5E"/>
    <w:rsid w:val="004E348D"/>
    <w:rsid w:val="004E393C"/>
    <w:rsid w:val="004E4CD4"/>
    <w:rsid w:val="004E4CF4"/>
    <w:rsid w:val="004E4F6C"/>
    <w:rsid w:val="004E51B1"/>
    <w:rsid w:val="004E537C"/>
    <w:rsid w:val="004E53E7"/>
    <w:rsid w:val="004E5B52"/>
    <w:rsid w:val="004E5F10"/>
    <w:rsid w:val="004E65B7"/>
    <w:rsid w:val="004E6978"/>
    <w:rsid w:val="004E70E7"/>
    <w:rsid w:val="004E73ED"/>
    <w:rsid w:val="004E774E"/>
    <w:rsid w:val="004E7C0D"/>
    <w:rsid w:val="004F0233"/>
    <w:rsid w:val="004F038B"/>
    <w:rsid w:val="004F0D26"/>
    <w:rsid w:val="004F0EA4"/>
    <w:rsid w:val="004F1C67"/>
    <w:rsid w:val="004F1DAC"/>
    <w:rsid w:val="004F24AA"/>
    <w:rsid w:val="004F2939"/>
    <w:rsid w:val="004F29AB"/>
    <w:rsid w:val="004F2A9F"/>
    <w:rsid w:val="004F2E9F"/>
    <w:rsid w:val="004F2EA5"/>
    <w:rsid w:val="004F3796"/>
    <w:rsid w:val="004F3C70"/>
    <w:rsid w:val="004F3F59"/>
    <w:rsid w:val="004F4B01"/>
    <w:rsid w:val="004F4ED3"/>
    <w:rsid w:val="004F52ED"/>
    <w:rsid w:val="004F5656"/>
    <w:rsid w:val="004F59FA"/>
    <w:rsid w:val="004F69BD"/>
    <w:rsid w:val="004F6AFD"/>
    <w:rsid w:val="004F7412"/>
    <w:rsid w:val="004F7A7E"/>
    <w:rsid w:val="004F7DA9"/>
    <w:rsid w:val="0050029F"/>
    <w:rsid w:val="00500328"/>
    <w:rsid w:val="005003F2"/>
    <w:rsid w:val="00500452"/>
    <w:rsid w:val="0050058F"/>
    <w:rsid w:val="00500603"/>
    <w:rsid w:val="00500BB0"/>
    <w:rsid w:val="00500F91"/>
    <w:rsid w:val="005011FA"/>
    <w:rsid w:val="00501345"/>
    <w:rsid w:val="005015B1"/>
    <w:rsid w:val="00501878"/>
    <w:rsid w:val="00501A46"/>
    <w:rsid w:val="00501F9B"/>
    <w:rsid w:val="005021CC"/>
    <w:rsid w:val="005027BE"/>
    <w:rsid w:val="00502A50"/>
    <w:rsid w:val="00502AE8"/>
    <w:rsid w:val="00502B4E"/>
    <w:rsid w:val="00502D95"/>
    <w:rsid w:val="00503183"/>
    <w:rsid w:val="00503956"/>
    <w:rsid w:val="005039FB"/>
    <w:rsid w:val="00503F34"/>
    <w:rsid w:val="0050493E"/>
    <w:rsid w:val="00504AE4"/>
    <w:rsid w:val="0050565F"/>
    <w:rsid w:val="00505958"/>
    <w:rsid w:val="00505C33"/>
    <w:rsid w:val="00505CFB"/>
    <w:rsid w:val="00505F3B"/>
    <w:rsid w:val="00505FBA"/>
    <w:rsid w:val="00506274"/>
    <w:rsid w:val="005066DE"/>
    <w:rsid w:val="00506FCD"/>
    <w:rsid w:val="00507067"/>
    <w:rsid w:val="00507393"/>
    <w:rsid w:val="005077A1"/>
    <w:rsid w:val="00507FEA"/>
    <w:rsid w:val="0051047D"/>
    <w:rsid w:val="00510585"/>
    <w:rsid w:val="005107F5"/>
    <w:rsid w:val="00510B1F"/>
    <w:rsid w:val="00510B54"/>
    <w:rsid w:val="0051139F"/>
    <w:rsid w:val="00511796"/>
    <w:rsid w:val="00511944"/>
    <w:rsid w:val="00511B6A"/>
    <w:rsid w:val="005122C4"/>
    <w:rsid w:val="0051248C"/>
    <w:rsid w:val="00512D10"/>
    <w:rsid w:val="00512DB5"/>
    <w:rsid w:val="00513636"/>
    <w:rsid w:val="005137E6"/>
    <w:rsid w:val="005138DB"/>
    <w:rsid w:val="00513E08"/>
    <w:rsid w:val="00513EE3"/>
    <w:rsid w:val="00515318"/>
    <w:rsid w:val="00515ABA"/>
    <w:rsid w:val="00515EB1"/>
    <w:rsid w:val="005160E4"/>
    <w:rsid w:val="005162A1"/>
    <w:rsid w:val="0051643B"/>
    <w:rsid w:val="005166E3"/>
    <w:rsid w:val="00516CBE"/>
    <w:rsid w:val="00517513"/>
    <w:rsid w:val="00517D2F"/>
    <w:rsid w:val="00517DA2"/>
    <w:rsid w:val="00517E71"/>
    <w:rsid w:val="005200B7"/>
    <w:rsid w:val="00520782"/>
    <w:rsid w:val="005207E7"/>
    <w:rsid w:val="00520BB2"/>
    <w:rsid w:val="00520ECE"/>
    <w:rsid w:val="00521334"/>
    <w:rsid w:val="00521806"/>
    <w:rsid w:val="00521DBC"/>
    <w:rsid w:val="0052291E"/>
    <w:rsid w:val="00522ABB"/>
    <w:rsid w:val="00523088"/>
    <w:rsid w:val="0052385D"/>
    <w:rsid w:val="00523866"/>
    <w:rsid w:val="00523904"/>
    <w:rsid w:val="00524433"/>
    <w:rsid w:val="0052497F"/>
    <w:rsid w:val="00524AE0"/>
    <w:rsid w:val="00524B31"/>
    <w:rsid w:val="00524F24"/>
    <w:rsid w:val="0052502E"/>
    <w:rsid w:val="005252FD"/>
    <w:rsid w:val="00525C04"/>
    <w:rsid w:val="00525E52"/>
    <w:rsid w:val="0052614A"/>
    <w:rsid w:val="00526651"/>
    <w:rsid w:val="00526B0A"/>
    <w:rsid w:val="00526B28"/>
    <w:rsid w:val="00526D66"/>
    <w:rsid w:val="00527076"/>
    <w:rsid w:val="00527288"/>
    <w:rsid w:val="005278F3"/>
    <w:rsid w:val="00527F75"/>
    <w:rsid w:val="00530100"/>
    <w:rsid w:val="00530339"/>
    <w:rsid w:val="005314C7"/>
    <w:rsid w:val="00531E52"/>
    <w:rsid w:val="00532058"/>
    <w:rsid w:val="00532397"/>
    <w:rsid w:val="0053273E"/>
    <w:rsid w:val="00533DBA"/>
    <w:rsid w:val="00533F87"/>
    <w:rsid w:val="00534327"/>
    <w:rsid w:val="005343A5"/>
    <w:rsid w:val="00534C68"/>
    <w:rsid w:val="00534CBA"/>
    <w:rsid w:val="005350D6"/>
    <w:rsid w:val="00535268"/>
    <w:rsid w:val="005354CB"/>
    <w:rsid w:val="005355AF"/>
    <w:rsid w:val="00535797"/>
    <w:rsid w:val="00536201"/>
    <w:rsid w:val="00536901"/>
    <w:rsid w:val="0053694E"/>
    <w:rsid w:val="00536B80"/>
    <w:rsid w:val="00536F55"/>
    <w:rsid w:val="0053709A"/>
    <w:rsid w:val="00537116"/>
    <w:rsid w:val="00537128"/>
    <w:rsid w:val="005376F9"/>
    <w:rsid w:val="00540CB2"/>
    <w:rsid w:val="00540D00"/>
    <w:rsid w:val="00540E7C"/>
    <w:rsid w:val="005412C4"/>
    <w:rsid w:val="005416FA"/>
    <w:rsid w:val="00541729"/>
    <w:rsid w:val="00541940"/>
    <w:rsid w:val="00541A4C"/>
    <w:rsid w:val="00541C1C"/>
    <w:rsid w:val="00543323"/>
    <w:rsid w:val="00544471"/>
    <w:rsid w:val="00544DA2"/>
    <w:rsid w:val="00544E66"/>
    <w:rsid w:val="00545019"/>
    <w:rsid w:val="00545E56"/>
    <w:rsid w:val="0054609C"/>
    <w:rsid w:val="00546216"/>
    <w:rsid w:val="0054685A"/>
    <w:rsid w:val="005469B5"/>
    <w:rsid w:val="00546E93"/>
    <w:rsid w:val="00546F6C"/>
    <w:rsid w:val="005477B0"/>
    <w:rsid w:val="005477BD"/>
    <w:rsid w:val="00547F50"/>
    <w:rsid w:val="00550017"/>
    <w:rsid w:val="00550037"/>
    <w:rsid w:val="005500A0"/>
    <w:rsid w:val="0055160E"/>
    <w:rsid w:val="00551BF3"/>
    <w:rsid w:val="005522BC"/>
    <w:rsid w:val="005524E3"/>
    <w:rsid w:val="00552530"/>
    <w:rsid w:val="00553A1E"/>
    <w:rsid w:val="00554456"/>
    <w:rsid w:val="00554CAC"/>
    <w:rsid w:val="00554CE1"/>
    <w:rsid w:val="00555364"/>
    <w:rsid w:val="0055568D"/>
    <w:rsid w:val="00555DEF"/>
    <w:rsid w:val="00556105"/>
    <w:rsid w:val="00556555"/>
    <w:rsid w:val="00557932"/>
    <w:rsid w:val="00557A2C"/>
    <w:rsid w:val="00557CA0"/>
    <w:rsid w:val="00557D42"/>
    <w:rsid w:val="00560328"/>
    <w:rsid w:val="00560B41"/>
    <w:rsid w:val="005620E2"/>
    <w:rsid w:val="0056264D"/>
    <w:rsid w:val="00562B92"/>
    <w:rsid w:val="00563023"/>
    <w:rsid w:val="00563569"/>
    <w:rsid w:val="005636B6"/>
    <w:rsid w:val="00563727"/>
    <w:rsid w:val="00563765"/>
    <w:rsid w:val="005639AE"/>
    <w:rsid w:val="00563B55"/>
    <w:rsid w:val="00564116"/>
    <w:rsid w:val="0056444D"/>
    <w:rsid w:val="0056489F"/>
    <w:rsid w:val="00565739"/>
    <w:rsid w:val="00565C21"/>
    <w:rsid w:val="00565C60"/>
    <w:rsid w:val="00565DD1"/>
    <w:rsid w:val="005662BD"/>
    <w:rsid w:val="00566B3D"/>
    <w:rsid w:val="00566C38"/>
    <w:rsid w:val="00566E29"/>
    <w:rsid w:val="00567AC3"/>
    <w:rsid w:val="00567FDD"/>
    <w:rsid w:val="00570B09"/>
    <w:rsid w:val="005711A8"/>
    <w:rsid w:val="00571AF5"/>
    <w:rsid w:val="00572023"/>
    <w:rsid w:val="005724FD"/>
    <w:rsid w:val="00572814"/>
    <w:rsid w:val="00572FCF"/>
    <w:rsid w:val="00573811"/>
    <w:rsid w:val="00573885"/>
    <w:rsid w:val="00574261"/>
    <w:rsid w:val="00574C98"/>
    <w:rsid w:val="00574CEB"/>
    <w:rsid w:val="005757FD"/>
    <w:rsid w:val="0057622A"/>
    <w:rsid w:val="005764FC"/>
    <w:rsid w:val="00576777"/>
    <w:rsid w:val="00576C52"/>
    <w:rsid w:val="0057765B"/>
    <w:rsid w:val="005800BC"/>
    <w:rsid w:val="00580711"/>
    <w:rsid w:val="005807F7"/>
    <w:rsid w:val="0058101F"/>
    <w:rsid w:val="0058107A"/>
    <w:rsid w:val="005814C8"/>
    <w:rsid w:val="0058161A"/>
    <w:rsid w:val="005819EB"/>
    <w:rsid w:val="005823D1"/>
    <w:rsid w:val="00582B2F"/>
    <w:rsid w:val="005832E4"/>
    <w:rsid w:val="005835AD"/>
    <w:rsid w:val="0058395F"/>
    <w:rsid w:val="00583A83"/>
    <w:rsid w:val="00583F68"/>
    <w:rsid w:val="00583FA7"/>
    <w:rsid w:val="0058446F"/>
    <w:rsid w:val="005844AF"/>
    <w:rsid w:val="00584BAF"/>
    <w:rsid w:val="00584C09"/>
    <w:rsid w:val="005850EA"/>
    <w:rsid w:val="00585AA5"/>
    <w:rsid w:val="00585BBC"/>
    <w:rsid w:val="00585CAB"/>
    <w:rsid w:val="00585EA6"/>
    <w:rsid w:val="00585F38"/>
    <w:rsid w:val="0058675A"/>
    <w:rsid w:val="005867B1"/>
    <w:rsid w:val="00586AAA"/>
    <w:rsid w:val="00586B61"/>
    <w:rsid w:val="00586F5E"/>
    <w:rsid w:val="0058701F"/>
    <w:rsid w:val="0058711C"/>
    <w:rsid w:val="0058741D"/>
    <w:rsid w:val="005877C1"/>
    <w:rsid w:val="00590109"/>
    <w:rsid w:val="00590463"/>
    <w:rsid w:val="00590759"/>
    <w:rsid w:val="00590866"/>
    <w:rsid w:val="0059094B"/>
    <w:rsid w:val="0059104B"/>
    <w:rsid w:val="00591700"/>
    <w:rsid w:val="005917A0"/>
    <w:rsid w:val="00591C1E"/>
    <w:rsid w:val="00591D15"/>
    <w:rsid w:val="00591DB3"/>
    <w:rsid w:val="005921E2"/>
    <w:rsid w:val="00592D4A"/>
    <w:rsid w:val="00592F91"/>
    <w:rsid w:val="0059322D"/>
    <w:rsid w:val="005935F9"/>
    <w:rsid w:val="0059387D"/>
    <w:rsid w:val="00593CD0"/>
    <w:rsid w:val="00593ECA"/>
    <w:rsid w:val="00593F5D"/>
    <w:rsid w:val="005942F1"/>
    <w:rsid w:val="0059434B"/>
    <w:rsid w:val="0059475E"/>
    <w:rsid w:val="00594F60"/>
    <w:rsid w:val="005950AB"/>
    <w:rsid w:val="0059585F"/>
    <w:rsid w:val="00595887"/>
    <w:rsid w:val="00595F5A"/>
    <w:rsid w:val="00596CF8"/>
    <w:rsid w:val="00596EBC"/>
    <w:rsid w:val="0059791A"/>
    <w:rsid w:val="00597E75"/>
    <w:rsid w:val="005A03D9"/>
    <w:rsid w:val="005A191E"/>
    <w:rsid w:val="005A1B09"/>
    <w:rsid w:val="005A1BCF"/>
    <w:rsid w:val="005A1D43"/>
    <w:rsid w:val="005A1E64"/>
    <w:rsid w:val="005A1F0D"/>
    <w:rsid w:val="005A217A"/>
    <w:rsid w:val="005A289F"/>
    <w:rsid w:val="005A2DCE"/>
    <w:rsid w:val="005A3110"/>
    <w:rsid w:val="005A3180"/>
    <w:rsid w:val="005A31A6"/>
    <w:rsid w:val="005A3200"/>
    <w:rsid w:val="005A365E"/>
    <w:rsid w:val="005A3900"/>
    <w:rsid w:val="005A3BFC"/>
    <w:rsid w:val="005A3CA6"/>
    <w:rsid w:val="005A4460"/>
    <w:rsid w:val="005A4A39"/>
    <w:rsid w:val="005A4AF3"/>
    <w:rsid w:val="005A4F91"/>
    <w:rsid w:val="005A50AA"/>
    <w:rsid w:val="005A5E10"/>
    <w:rsid w:val="005A5E28"/>
    <w:rsid w:val="005A6251"/>
    <w:rsid w:val="005A62FB"/>
    <w:rsid w:val="005A63DD"/>
    <w:rsid w:val="005A660B"/>
    <w:rsid w:val="005A6A10"/>
    <w:rsid w:val="005A6CAA"/>
    <w:rsid w:val="005B0CEC"/>
    <w:rsid w:val="005B0E90"/>
    <w:rsid w:val="005B0F49"/>
    <w:rsid w:val="005B10DE"/>
    <w:rsid w:val="005B2052"/>
    <w:rsid w:val="005B285B"/>
    <w:rsid w:val="005B30BC"/>
    <w:rsid w:val="005B30F5"/>
    <w:rsid w:val="005B326C"/>
    <w:rsid w:val="005B341D"/>
    <w:rsid w:val="005B4177"/>
    <w:rsid w:val="005B4B79"/>
    <w:rsid w:val="005B4D61"/>
    <w:rsid w:val="005B5718"/>
    <w:rsid w:val="005B5736"/>
    <w:rsid w:val="005B5D37"/>
    <w:rsid w:val="005B5D99"/>
    <w:rsid w:val="005B5DE1"/>
    <w:rsid w:val="005B60A3"/>
    <w:rsid w:val="005B6A3A"/>
    <w:rsid w:val="005B7106"/>
    <w:rsid w:val="005B73DF"/>
    <w:rsid w:val="005B746A"/>
    <w:rsid w:val="005C0A0D"/>
    <w:rsid w:val="005C1495"/>
    <w:rsid w:val="005C203D"/>
    <w:rsid w:val="005C2176"/>
    <w:rsid w:val="005C23DA"/>
    <w:rsid w:val="005C2548"/>
    <w:rsid w:val="005C2AAB"/>
    <w:rsid w:val="005C2BEC"/>
    <w:rsid w:val="005C3130"/>
    <w:rsid w:val="005C3344"/>
    <w:rsid w:val="005C3A6D"/>
    <w:rsid w:val="005C3B6F"/>
    <w:rsid w:val="005C3C85"/>
    <w:rsid w:val="005C3EEF"/>
    <w:rsid w:val="005C4481"/>
    <w:rsid w:val="005C44A2"/>
    <w:rsid w:val="005C4859"/>
    <w:rsid w:val="005C4910"/>
    <w:rsid w:val="005C5142"/>
    <w:rsid w:val="005C5290"/>
    <w:rsid w:val="005C5385"/>
    <w:rsid w:val="005C5994"/>
    <w:rsid w:val="005C5FF6"/>
    <w:rsid w:val="005C600E"/>
    <w:rsid w:val="005C613D"/>
    <w:rsid w:val="005C62DE"/>
    <w:rsid w:val="005C6FED"/>
    <w:rsid w:val="005C7ED6"/>
    <w:rsid w:val="005D0ACE"/>
    <w:rsid w:val="005D0F4B"/>
    <w:rsid w:val="005D1106"/>
    <w:rsid w:val="005D1C0C"/>
    <w:rsid w:val="005D216F"/>
    <w:rsid w:val="005D2238"/>
    <w:rsid w:val="005D2767"/>
    <w:rsid w:val="005D2B2C"/>
    <w:rsid w:val="005D30FE"/>
    <w:rsid w:val="005D339D"/>
    <w:rsid w:val="005D348D"/>
    <w:rsid w:val="005D3681"/>
    <w:rsid w:val="005D36E7"/>
    <w:rsid w:val="005D378E"/>
    <w:rsid w:val="005D3B6A"/>
    <w:rsid w:val="005D3CA6"/>
    <w:rsid w:val="005D41ED"/>
    <w:rsid w:val="005D474C"/>
    <w:rsid w:val="005D4B82"/>
    <w:rsid w:val="005D5020"/>
    <w:rsid w:val="005D51F2"/>
    <w:rsid w:val="005D54C2"/>
    <w:rsid w:val="005D5AC0"/>
    <w:rsid w:val="005D5C89"/>
    <w:rsid w:val="005D64EF"/>
    <w:rsid w:val="005D764E"/>
    <w:rsid w:val="005D7867"/>
    <w:rsid w:val="005D7DB9"/>
    <w:rsid w:val="005D7F5F"/>
    <w:rsid w:val="005E0100"/>
    <w:rsid w:val="005E047C"/>
    <w:rsid w:val="005E108B"/>
    <w:rsid w:val="005E1FD2"/>
    <w:rsid w:val="005E1FF8"/>
    <w:rsid w:val="005E2609"/>
    <w:rsid w:val="005E28BE"/>
    <w:rsid w:val="005E2F14"/>
    <w:rsid w:val="005E31CB"/>
    <w:rsid w:val="005E38C2"/>
    <w:rsid w:val="005E3F1B"/>
    <w:rsid w:val="005E43A2"/>
    <w:rsid w:val="005E50B2"/>
    <w:rsid w:val="005E52C6"/>
    <w:rsid w:val="005E5981"/>
    <w:rsid w:val="005E62BF"/>
    <w:rsid w:val="005E654C"/>
    <w:rsid w:val="005E67D5"/>
    <w:rsid w:val="005E6B3A"/>
    <w:rsid w:val="005E7188"/>
    <w:rsid w:val="005E79D5"/>
    <w:rsid w:val="005E7BE9"/>
    <w:rsid w:val="005E7E98"/>
    <w:rsid w:val="005F0B1B"/>
    <w:rsid w:val="005F155E"/>
    <w:rsid w:val="005F15FA"/>
    <w:rsid w:val="005F1B56"/>
    <w:rsid w:val="005F2141"/>
    <w:rsid w:val="005F221F"/>
    <w:rsid w:val="005F313C"/>
    <w:rsid w:val="005F41EF"/>
    <w:rsid w:val="005F44D1"/>
    <w:rsid w:val="005F4908"/>
    <w:rsid w:val="005F54ED"/>
    <w:rsid w:val="005F63DB"/>
    <w:rsid w:val="005F6935"/>
    <w:rsid w:val="005F6A74"/>
    <w:rsid w:val="005F6C86"/>
    <w:rsid w:val="005F73EB"/>
    <w:rsid w:val="005F7695"/>
    <w:rsid w:val="005F7703"/>
    <w:rsid w:val="005F7734"/>
    <w:rsid w:val="005F7CA2"/>
    <w:rsid w:val="005F7D56"/>
    <w:rsid w:val="005F7DAA"/>
    <w:rsid w:val="006002A2"/>
    <w:rsid w:val="0060164E"/>
    <w:rsid w:val="00601678"/>
    <w:rsid w:val="0060248C"/>
    <w:rsid w:val="00602C01"/>
    <w:rsid w:val="0060305E"/>
    <w:rsid w:val="00603120"/>
    <w:rsid w:val="006031F6"/>
    <w:rsid w:val="006038F9"/>
    <w:rsid w:val="00603E4B"/>
    <w:rsid w:val="0060416F"/>
    <w:rsid w:val="006044D5"/>
    <w:rsid w:val="00604628"/>
    <w:rsid w:val="00604A76"/>
    <w:rsid w:val="00604D83"/>
    <w:rsid w:val="006053CA"/>
    <w:rsid w:val="00605541"/>
    <w:rsid w:val="006060DB"/>
    <w:rsid w:val="0060712B"/>
    <w:rsid w:val="00607195"/>
    <w:rsid w:val="00607246"/>
    <w:rsid w:val="0060728E"/>
    <w:rsid w:val="00610F76"/>
    <w:rsid w:val="00611362"/>
    <w:rsid w:val="00611A52"/>
    <w:rsid w:val="00611FD8"/>
    <w:rsid w:val="006125E2"/>
    <w:rsid w:val="00612BB0"/>
    <w:rsid w:val="006134B5"/>
    <w:rsid w:val="006139BE"/>
    <w:rsid w:val="00615055"/>
    <w:rsid w:val="00615735"/>
    <w:rsid w:val="006161BF"/>
    <w:rsid w:val="006163F7"/>
    <w:rsid w:val="0061665A"/>
    <w:rsid w:val="0061672F"/>
    <w:rsid w:val="00616B98"/>
    <w:rsid w:val="00616C57"/>
    <w:rsid w:val="00616E55"/>
    <w:rsid w:val="00617454"/>
    <w:rsid w:val="0061773A"/>
    <w:rsid w:val="00617CDE"/>
    <w:rsid w:val="00620761"/>
    <w:rsid w:val="006208BA"/>
    <w:rsid w:val="00620BF2"/>
    <w:rsid w:val="00620EEE"/>
    <w:rsid w:val="006210C4"/>
    <w:rsid w:val="00621703"/>
    <w:rsid w:val="006218FC"/>
    <w:rsid w:val="00622943"/>
    <w:rsid w:val="00622B2B"/>
    <w:rsid w:val="006233DE"/>
    <w:rsid w:val="00623464"/>
    <w:rsid w:val="00623529"/>
    <w:rsid w:val="0062392B"/>
    <w:rsid w:val="00623A5E"/>
    <w:rsid w:val="00624011"/>
    <w:rsid w:val="006242C4"/>
    <w:rsid w:val="00624488"/>
    <w:rsid w:val="006244C3"/>
    <w:rsid w:val="00624636"/>
    <w:rsid w:val="0062473F"/>
    <w:rsid w:val="0062573E"/>
    <w:rsid w:val="00625959"/>
    <w:rsid w:val="00625CF6"/>
    <w:rsid w:val="006262E9"/>
    <w:rsid w:val="00626363"/>
    <w:rsid w:val="0062651F"/>
    <w:rsid w:val="006268C5"/>
    <w:rsid w:val="00626AC5"/>
    <w:rsid w:val="00626C45"/>
    <w:rsid w:val="00627B2B"/>
    <w:rsid w:val="00627B6E"/>
    <w:rsid w:val="00627D17"/>
    <w:rsid w:val="00627E43"/>
    <w:rsid w:val="00627F69"/>
    <w:rsid w:val="006300CF"/>
    <w:rsid w:val="0063032E"/>
    <w:rsid w:val="0063051A"/>
    <w:rsid w:val="0063057C"/>
    <w:rsid w:val="00630BA9"/>
    <w:rsid w:val="00630D42"/>
    <w:rsid w:val="006310AB"/>
    <w:rsid w:val="00631253"/>
    <w:rsid w:val="006329D2"/>
    <w:rsid w:val="00633346"/>
    <w:rsid w:val="00633B02"/>
    <w:rsid w:val="00634C4C"/>
    <w:rsid w:val="00635543"/>
    <w:rsid w:val="00635659"/>
    <w:rsid w:val="00635C88"/>
    <w:rsid w:val="00635DB0"/>
    <w:rsid w:val="00635F25"/>
    <w:rsid w:val="00636B56"/>
    <w:rsid w:val="006370C3"/>
    <w:rsid w:val="00637562"/>
    <w:rsid w:val="006376D8"/>
    <w:rsid w:val="00637795"/>
    <w:rsid w:val="0064036C"/>
    <w:rsid w:val="0064061B"/>
    <w:rsid w:val="00640E02"/>
    <w:rsid w:val="00640EC2"/>
    <w:rsid w:val="00640F12"/>
    <w:rsid w:val="00641111"/>
    <w:rsid w:val="00641CEB"/>
    <w:rsid w:val="0064217E"/>
    <w:rsid w:val="006427B3"/>
    <w:rsid w:val="00642E1B"/>
    <w:rsid w:val="006432FB"/>
    <w:rsid w:val="00643767"/>
    <w:rsid w:val="006448EA"/>
    <w:rsid w:val="00644DE4"/>
    <w:rsid w:val="00644E79"/>
    <w:rsid w:val="0064537C"/>
    <w:rsid w:val="006458A2"/>
    <w:rsid w:val="00645CD0"/>
    <w:rsid w:val="0064681B"/>
    <w:rsid w:val="00646ECB"/>
    <w:rsid w:val="00647D0F"/>
    <w:rsid w:val="006500D5"/>
    <w:rsid w:val="0065084B"/>
    <w:rsid w:val="006509AB"/>
    <w:rsid w:val="006509D5"/>
    <w:rsid w:val="00651265"/>
    <w:rsid w:val="00651331"/>
    <w:rsid w:val="006516A7"/>
    <w:rsid w:val="00651E84"/>
    <w:rsid w:val="00652054"/>
    <w:rsid w:val="00652302"/>
    <w:rsid w:val="00652321"/>
    <w:rsid w:val="006523B8"/>
    <w:rsid w:val="00652BDC"/>
    <w:rsid w:val="00652C12"/>
    <w:rsid w:val="00652D4E"/>
    <w:rsid w:val="00653309"/>
    <w:rsid w:val="006537EE"/>
    <w:rsid w:val="00654562"/>
    <w:rsid w:val="00654C8E"/>
    <w:rsid w:val="00655121"/>
    <w:rsid w:val="0065593B"/>
    <w:rsid w:val="0065601E"/>
    <w:rsid w:val="006565D8"/>
    <w:rsid w:val="00656CAB"/>
    <w:rsid w:val="00656FC4"/>
    <w:rsid w:val="00657368"/>
    <w:rsid w:val="00657992"/>
    <w:rsid w:val="00657BE5"/>
    <w:rsid w:val="00657BF3"/>
    <w:rsid w:val="0066007F"/>
    <w:rsid w:val="006605E0"/>
    <w:rsid w:val="00660F3B"/>
    <w:rsid w:val="00661395"/>
    <w:rsid w:val="00661606"/>
    <w:rsid w:val="00661DB3"/>
    <w:rsid w:val="00662C08"/>
    <w:rsid w:val="006630D3"/>
    <w:rsid w:val="00663576"/>
    <w:rsid w:val="00663823"/>
    <w:rsid w:val="00663B9E"/>
    <w:rsid w:val="00663DAC"/>
    <w:rsid w:val="00663EDF"/>
    <w:rsid w:val="006640B8"/>
    <w:rsid w:val="006647DC"/>
    <w:rsid w:val="0066488B"/>
    <w:rsid w:val="00664E6F"/>
    <w:rsid w:val="00665402"/>
    <w:rsid w:val="0066594D"/>
    <w:rsid w:val="00665B0E"/>
    <w:rsid w:val="00665C81"/>
    <w:rsid w:val="006663BE"/>
    <w:rsid w:val="00666617"/>
    <w:rsid w:val="00666642"/>
    <w:rsid w:val="00666665"/>
    <w:rsid w:val="006668BC"/>
    <w:rsid w:val="00666BBE"/>
    <w:rsid w:val="00667116"/>
    <w:rsid w:val="00670787"/>
    <w:rsid w:val="006709C6"/>
    <w:rsid w:val="00670CDB"/>
    <w:rsid w:val="00670F3D"/>
    <w:rsid w:val="00671684"/>
    <w:rsid w:val="00671EAA"/>
    <w:rsid w:val="00672557"/>
    <w:rsid w:val="006728C1"/>
    <w:rsid w:val="00672F26"/>
    <w:rsid w:val="0067341C"/>
    <w:rsid w:val="00673BA7"/>
    <w:rsid w:val="00673F72"/>
    <w:rsid w:val="00674189"/>
    <w:rsid w:val="006743B0"/>
    <w:rsid w:val="006743DB"/>
    <w:rsid w:val="006744F6"/>
    <w:rsid w:val="006748E2"/>
    <w:rsid w:val="00675282"/>
    <w:rsid w:val="0067529B"/>
    <w:rsid w:val="0067545F"/>
    <w:rsid w:val="006755CE"/>
    <w:rsid w:val="0067564C"/>
    <w:rsid w:val="00675B92"/>
    <w:rsid w:val="00675C66"/>
    <w:rsid w:val="00677334"/>
    <w:rsid w:val="00677566"/>
    <w:rsid w:val="006777D5"/>
    <w:rsid w:val="00677857"/>
    <w:rsid w:val="0067786A"/>
    <w:rsid w:val="00677C89"/>
    <w:rsid w:val="006806D2"/>
    <w:rsid w:val="00680B98"/>
    <w:rsid w:val="00681104"/>
    <w:rsid w:val="0068125F"/>
    <w:rsid w:val="0068149F"/>
    <w:rsid w:val="0068167A"/>
    <w:rsid w:val="006818B7"/>
    <w:rsid w:val="00681A5A"/>
    <w:rsid w:val="00682807"/>
    <w:rsid w:val="00682886"/>
    <w:rsid w:val="00682AB8"/>
    <w:rsid w:val="00682D77"/>
    <w:rsid w:val="00682E94"/>
    <w:rsid w:val="00682F1E"/>
    <w:rsid w:val="00683CAF"/>
    <w:rsid w:val="00684154"/>
    <w:rsid w:val="00684802"/>
    <w:rsid w:val="00684DE8"/>
    <w:rsid w:val="00684DED"/>
    <w:rsid w:val="00684E38"/>
    <w:rsid w:val="00685711"/>
    <w:rsid w:val="0068573A"/>
    <w:rsid w:val="00685772"/>
    <w:rsid w:val="00685BF8"/>
    <w:rsid w:val="00686110"/>
    <w:rsid w:val="006862C6"/>
    <w:rsid w:val="0068651E"/>
    <w:rsid w:val="00686F47"/>
    <w:rsid w:val="0068706E"/>
    <w:rsid w:val="00687157"/>
    <w:rsid w:val="006874A8"/>
    <w:rsid w:val="00687BB8"/>
    <w:rsid w:val="00687D81"/>
    <w:rsid w:val="00687E17"/>
    <w:rsid w:val="00690146"/>
    <w:rsid w:val="006902C2"/>
    <w:rsid w:val="006907C4"/>
    <w:rsid w:val="00690FCA"/>
    <w:rsid w:val="00690FF4"/>
    <w:rsid w:val="006916C4"/>
    <w:rsid w:val="006917A9"/>
    <w:rsid w:val="006918D7"/>
    <w:rsid w:val="00691E1E"/>
    <w:rsid w:val="00691FE9"/>
    <w:rsid w:val="00693301"/>
    <w:rsid w:val="00693900"/>
    <w:rsid w:val="00693E61"/>
    <w:rsid w:val="006940FD"/>
    <w:rsid w:val="00694147"/>
    <w:rsid w:val="006942F3"/>
    <w:rsid w:val="00694475"/>
    <w:rsid w:val="00694613"/>
    <w:rsid w:val="00694F67"/>
    <w:rsid w:val="0069594D"/>
    <w:rsid w:val="00695ADC"/>
    <w:rsid w:val="00695B23"/>
    <w:rsid w:val="00695C35"/>
    <w:rsid w:val="006964A2"/>
    <w:rsid w:val="006966E7"/>
    <w:rsid w:val="00696D2E"/>
    <w:rsid w:val="00696E6A"/>
    <w:rsid w:val="00697154"/>
    <w:rsid w:val="00697597"/>
    <w:rsid w:val="00697C3B"/>
    <w:rsid w:val="006A00A0"/>
    <w:rsid w:val="006A073B"/>
    <w:rsid w:val="006A08E9"/>
    <w:rsid w:val="006A0A4F"/>
    <w:rsid w:val="006A1109"/>
    <w:rsid w:val="006A1BC2"/>
    <w:rsid w:val="006A1DE3"/>
    <w:rsid w:val="006A220D"/>
    <w:rsid w:val="006A2C7C"/>
    <w:rsid w:val="006A2F41"/>
    <w:rsid w:val="006A38ED"/>
    <w:rsid w:val="006A4192"/>
    <w:rsid w:val="006A559B"/>
    <w:rsid w:val="006A5D1C"/>
    <w:rsid w:val="006A5E82"/>
    <w:rsid w:val="006A5EDB"/>
    <w:rsid w:val="006A5F20"/>
    <w:rsid w:val="006A610D"/>
    <w:rsid w:val="006A64E1"/>
    <w:rsid w:val="006A6615"/>
    <w:rsid w:val="006A66C6"/>
    <w:rsid w:val="006A6981"/>
    <w:rsid w:val="006A6D56"/>
    <w:rsid w:val="006A6E8A"/>
    <w:rsid w:val="006A6F27"/>
    <w:rsid w:val="006A7068"/>
    <w:rsid w:val="006A721B"/>
    <w:rsid w:val="006A7527"/>
    <w:rsid w:val="006A79AC"/>
    <w:rsid w:val="006A7FCF"/>
    <w:rsid w:val="006A7FF9"/>
    <w:rsid w:val="006B10A7"/>
    <w:rsid w:val="006B1602"/>
    <w:rsid w:val="006B1603"/>
    <w:rsid w:val="006B1B6D"/>
    <w:rsid w:val="006B1FD3"/>
    <w:rsid w:val="006B2AF0"/>
    <w:rsid w:val="006B2D37"/>
    <w:rsid w:val="006B3595"/>
    <w:rsid w:val="006B38CE"/>
    <w:rsid w:val="006B38F6"/>
    <w:rsid w:val="006B3910"/>
    <w:rsid w:val="006B3B5B"/>
    <w:rsid w:val="006B3D01"/>
    <w:rsid w:val="006B3F17"/>
    <w:rsid w:val="006B4866"/>
    <w:rsid w:val="006B4EA9"/>
    <w:rsid w:val="006B4F68"/>
    <w:rsid w:val="006B55DA"/>
    <w:rsid w:val="006B5844"/>
    <w:rsid w:val="006B58A6"/>
    <w:rsid w:val="006B611F"/>
    <w:rsid w:val="006B63A3"/>
    <w:rsid w:val="006B735D"/>
    <w:rsid w:val="006B748C"/>
    <w:rsid w:val="006B7AEA"/>
    <w:rsid w:val="006C0018"/>
    <w:rsid w:val="006C0B96"/>
    <w:rsid w:val="006C11CA"/>
    <w:rsid w:val="006C1715"/>
    <w:rsid w:val="006C1821"/>
    <w:rsid w:val="006C1832"/>
    <w:rsid w:val="006C1A4F"/>
    <w:rsid w:val="006C1A79"/>
    <w:rsid w:val="006C1E49"/>
    <w:rsid w:val="006C2673"/>
    <w:rsid w:val="006C2D0B"/>
    <w:rsid w:val="006C2E42"/>
    <w:rsid w:val="006C2EA1"/>
    <w:rsid w:val="006C309F"/>
    <w:rsid w:val="006C34B2"/>
    <w:rsid w:val="006C3B99"/>
    <w:rsid w:val="006C3C10"/>
    <w:rsid w:val="006C3CB2"/>
    <w:rsid w:val="006C3DEF"/>
    <w:rsid w:val="006C41A7"/>
    <w:rsid w:val="006C43AB"/>
    <w:rsid w:val="006C4D6A"/>
    <w:rsid w:val="006C4E52"/>
    <w:rsid w:val="006C4E87"/>
    <w:rsid w:val="006C504B"/>
    <w:rsid w:val="006C59D8"/>
    <w:rsid w:val="006C5EF5"/>
    <w:rsid w:val="006C5F6A"/>
    <w:rsid w:val="006C62A7"/>
    <w:rsid w:val="006C62C5"/>
    <w:rsid w:val="006C6E25"/>
    <w:rsid w:val="006C7548"/>
    <w:rsid w:val="006C7709"/>
    <w:rsid w:val="006C7759"/>
    <w:rsid w:val="006C7A30"/>
    <w:rsid w:val="006C7A40"/>
    <w:rsid w:val="006D0369"/>
    <w:rsid w:val="006D0869"/>
    <w:rsid w:val="006D1109"/>
    <w:rsid w:val="006D1B49"/>
    <w:rsid w:val="006D1CAA"/>
    <w:rsid w:val="006D23C9"/>
    <w:rsid w:val="006D26DC"/>
    <w:rsid w:val="006D276F"/>
    <w:rsid w:val="006D39FE"/>
    <w:rsid w:val="006D4569"/>
    <w:rsid w:val="006D4EB5"/>
    <w:rsid w:val="006D557F"/>
    <w:rsid w:val="006D5A1F"/>
    <w:rsid w:val="006D5DDE"/>
    <w:rsid w:val="006D6054"/>
    <w:rsid w:val="006D626E"/>
    <w:rsid w:val="006D688C"/>
    <w:rsid w:val="006D69DD"/>
    <w:rsid w:val="006D6A8A"/>
    <w:rsid w:val="006D7393"/>
    <w:rsid w:val="006D73E1"/>
    <w:rsid w:val="006D7AC4"/>
    <w:rsid w:val="006D7C5B"/>
    <w:rsid w:val="006D7F7A"/>
    <w:rsid w:val="006E06C0"/>
    <w:rsid w:val="006E1E27"/>
    <w:rsid w:val="006E23E2"/>
    <w:rsid w:val="006E2847"/>
    <w:rsid w:val="006E2B3C"/>
    <w:rsid w:val="006E309F"/>
    <w:rsid w:val="006E30B3"/>
    <w:rsid w:val="006E340C"/>
    <w:rsid w:val="006E34E6"/>
    <w:rsid w:val="006E350B"/>
    <w:rsid w:val="006E3A10"/>
    <w:rsid w:val="006E447A"/>
    <w:rsid w:val="006E45EA"/>
    <w:rsid w:val="006E469C"/>
    <w:rsid w:val="006E46F7"/>
    <w:rsid w:val="006E4905"/>
    <w:rsid w:val="006E5159"/>
    <w:rsid w:val="006E529B"/>
    <w:rsid w:val="006E61EB"/>
    <w:rsid w:val="006E61F0"/>
    <w:rsid w:val="006E6391"/>
    <w:rsid w:val="006E66A6"/>
    <w:rsid w:val="006E6B72"/>
    <w:rsid w:val="006E6EBB"/>
    <w:rsid w:val="006E7106"/>
    <w:rsid w:val="006E7848"/>
    <w:rsid w:val="006E7B97"/>
    <w:rsid w:val="006E7E08"/>
    <w:rsid w:val="006F01AA"/>
    <w:rsid w:val="006F12AC"/>
    <w:rsid w:val="006F1995"/>
    <w:rsid w:val="006F1A5C"/>
    <w:rsid w:val="006F1AB7"/>
    <w:rsid w:val="006F1E24"/>
    <w:rsid w:val="006F24F4"/>
    <w:rsid w:val="006F4C4E"/>
    <w:rsid w:val="006F5386"/>
    <w:rsid w:val="006F5934"/>
    <w:rsid w:val="006F59AE"/>
    <w:rsid w:val="006F5CE7"/>
    <w:rsid w:val="006F63D2"/>
    <w:rsid w:val="006F6879"/>
    <w:rsid w:val="006F6F86"/>
    <w:rsid w:val="006F7274"/>
    <w:rsid w:val="006F732E"/>
    <w:rsid w:val="006F7765"/>
    <w:rsid w:val="006F7A7D"/>
    <w:rsid w:val="006F7AF9"/>
    <w:rsid w:val="006F7E59"/>
    <w:rsid w:val="006F7F61"/>
    <w:rsid w:val="007012EF"/>
    <w:rsid w:val="007015AD"/>
    <w:rsid w:val="0070250B"/>
    <w:rsid w:val="0070268B"/>
    <w:rsid w:val="00702C16"/>
    <w:rsid w:val="00703331"/>
    <w:rsid w:val="007036A6"/>
    <w:rsid w:val="007036B1"/>
    <w:rsid w:val="00703B8E"/>
    <w:rsid w:val="00703F60"/>
    <w:rsid w:val="007040E4"/>
    <w:rsid w:val="007042A1"/>
    <w:rsid w:val="00704A96"/>
    <w:rsid w:val="00704C48"/>
    <w:rsid w:val="00705364"/>
    <w:rsid w:val="007053BD"/>
    <w:rsid w:val="0070598D"/>
    <w:rsid w:val="00705CB6"/>
    <w:rsid w:val="00705E68"/>
    <w:rsid w:val="00706158"/>
    <w:rsid w:val="00706754"/>
    <w:rsid w:val="00706A3B"/>
    <w:rsid w:val="00706AB0"/>
    <w:rsid w:val="00706BA8"/>
    <w:rsid w:val="007105D6"/>
    <w:rsid w:val="00710E0D"/>
    <w:rsid w:val="00710FB7"/>
    <w:rsid w:val="0071162D"/>
    <w:rsid w:val="0071174C"/>
    <w:rsid w:val="007127D7"/>
    <w:rsid w:val="007132D3"/>
    <w:rsid w:val="007138C4"/>
    <w:rsid w:val="00713BB8"/>
    <w:rsid w:val="00713FE5"/>
    <w:rsid w:val="0071431B"/>
    <w:rsid w:val="00715372"/>
    <w:rsid w:val="00715441"/>
    <w:rsid w:val="007154E7"/>
    <w:rsid w:val="00715873"/>
    <w:rsid w:val="00715C5E"/>
    <w:rsid w:val="00716353"/>
    <w:rsid w:val="00716BB2"/>
    <w:rsid w:val="00716FC0"/>
    <w:rsid w:val="007172A4"/>
    <w:rsid w:val="007173CC"/>
    <w:rsid w:val="007175E5"/>
    <w:rsid w:val="00717A77"/>
    <w:rsid w:val="00717EA6"/>
    <w:rsid w:val="00720214"/>
    <w:rsid w:val="007208B3"/>
    <w:rsid w:val="007208BF"/>
    <w:rsid w:val="00720E51"/>
    <w:rsid w:val="0072151C"/>
    <w:rsid w:val="00721D30"/>
    <w:rsid w:val="00721D68"/>
    <w:rsid w:val="007228D3"/>
    <w:rsid w:val="007229D9"/>
    <w:rsid w:val="00722D6E"/>
    <w:rsid w:val="00722D77"/>
    <w:rsid w:val="00722E0F"/>
    <w:rsid w:val="007230A3"/>
    <w:rsid w:val="00723AE4"/>
    <w:rsid w:val="00723D08"/>
    <w:rsid w:val="007246B4"/>
    <w:rsid w:val="00724738"/>
    <w:rsid w:val="00724968"/>
    <w:rsid w:val="0072587F"/>
    <w:rsid w:val="00725AC6"/>
    <w:rsid w:val="00726C4E"/>
    <w:rsid w:val="00726DB0"/>
    <w:rsid w:val="007270AD"/>
    <w:rsid w:val="00727295"/>
    <w:rsid w:val="00727C31"/>
    <w:rsid w:val="00727E19"/>
    <w:rsid w:val="00730324"/>
    <w:rsid w:val="00730524"/>
    <w:rsid w:val="0073070A"/>
    <w:rsid w:val="00730751"/>
    <w:rsid w:val="00730791"/>
    <w:rsid w:val="0073099E"/>
    <w:rsid w:val="00730A5D"/>
    <w:rsid w:val="0073121A"/>
    <w:rsid w:val="007316B0"/>
    <w:rsid w:val="0073174C"/>
    <w:rsid w:val="007327B3"/>
    <w:rsid w:val="00732E0F"/>
    <w:rsid w:val="00733361"/>
    <w:rsid w:val="00733C5A"/>
    <w:rsid w:val="00733E50"/>
    <w:rsid w:val="007341B8"/>
    <w:rsid w:val="0073478B"/>
    <w:rsid w:val="0073528A"/>
    <w:rsid w:val="007354FB"/>
    <w:rsid w:val="00735A26"/>
    <w:rsid w:val="00735CA4"/>
    <w:rsid w:val="00736577"/>
    <w:rsid w:val="00736665"/>
    <w:rsid w:val="00736A7C"/>
    <w:rsid w:val="0073700B"/>
    <w:rsid w:val="00737186"/>
    <w:rsid w:val="00737CAA"/>
    <w:rsid w:val="00737D7C"/>
    <w:rsid w:val="00740103"/>
    <w:rsid w:val="00740400"/>
    <w:rsid w:val="00740BB6"/>
    <w:rsid w:val="0074121B"/>
    <w:rsid w:val="007416A1"/>
    <w:rsid w:val="00741A4C"/>
    <w:rsid w:val="007429C0"/>
    <w:rsid w:val="00742ED5"/>
    <w:rsid w:val="00744942"/>
    <w:rsid w:val="00744DE2"/>
    <w:rsid w:val="00744DF9"/>
    <w:rsid w:val="007452AD"/>
    <w:rsid w:val="0074537F"/>
    <w:rsid w:val="00745CBD"/>
    <w:rsid w:val="00745D5C"/>
    <w:rsid w:val="00745E34"/>
    <w:rsid w:val="0074626D"/>
    <w:rsid w:val="007471B4"/>
    <w:rsid w:val="00747398"/>
    <w:rsid w:val="007474C5"/>
    <w:rsid w:val="007477A2"/>
    <w:rsid w:val="00747984"/>
    <w:rsid w:val="00747A4A"/>
    <w:rsid w:val="00747DF1"/>
    <w:rsid w:val="00750504"/>
    <w:rsid w:val="007505CF"/>
    <w:rsid w:val="00750FBF"/>
    <w:rsid w:val="007510FC"/>
    <w:rsid w:val="0075119D"/>
    <w:rsid w:val="007517F7"/>
    <w:rsid w:val="00751D7A"/>
    <w:rsid w:val="00751DBC"/>
    <w:rsid w:val="0075244D"/>
    <w:rsid w:val="007528B6"/>
    <w:rsid w:val="00752CAA"/>
    <w:rsid w:val="00752EB0"/>
    <w:rsid w:val="00752EFE"/>
    <w:rsid w:val="00753011"/>
    <w:rsid w:val="007530C6"/>
    <w:rsid w:val="007533FF"/>
    <w:rsid w:val="00753DD1"/>
    <w:rsid w:val="007541B6"/>
    <w:rsid w:val="007541DB"/>
    <w:rsid w:val="007544F9"/>
    <w:rsid w:val="00754E95"/>
    <w:rsid w:val="007556E6"/>
    <w:rsid w:val="00755A73"/>
    <w:rsid w:val="00755F65"/>
    <w:rsid w:val="00756432"/>
    <w:rsid w:val="00756727"/>
    <w:rsid w:val="00756B33"/>
    <w:rsid w:val="00756FF8"/>
    <w:rsid w:val="007576C0"/>
    <w:rsid w:val="007578D0"/>
    <w:rsid w:val="00757F9D"/>
    <w:rsid w:val="007601FE"/>
    <w:rsid w:val="007608E3"/>
    <w:rsid w:val="00760C92"/>
    <w:rsid w:val="00760DA0"/>
    <w:rsid w:val="00761AFB"/>
    <w:rsid w:val="00762FEA"/>
    <w:rsid w:val="007634D1"/>
    <w:rsid w:val="00763A97"/>
    <w:rsid w:val="00763B17"/>
    <w:rsid w:val="00763BD3"/>
    <w:rsid w:val="00763F6E"/>
    <w:rsid w:val="007641BB"/>
    <w:rsid w:val="0076470F"/>
    <w:rsid w:val="007647B7"/>
    <w:rsid w:val="0076559F"/>
    <w:rsid w:val="007658A8"/>
    <w:rsid w:val="0076609C"/>
    <w:rsid w:val="007660AF"/>
    <w:rsid w:val="00766133"/>
    <w:rsid w:val="0076617A"/>
    <w:rsid w:val="0076662E"/>
    <w:rsid w:val="00766B5E"/>
    <w:rsid w:val="007673CF"/>
    <w:rsid w:val="007674A7"/>
    <w:rsid w:val="00767500"/>
    <w:rsid w:val="00767F38"/>
    <w:rsid w:val="0077079D"/>
    <w:rsid w:val="0077083D"/>
    <w:rsid w:val="007708F9"/>
    <w:rsid w:val="00770B45"/>
    <w:rsid w:val="00771013"/>
    <w:rsid w:val="007712C3"/>
    <w:rsid w:val="00771567"/>
    <w:rsid w:val="00771C8B"/>
    <w:rsid w:val="0077214D"/>
    <w:rsid w:val="00772169"/>
    <w:rsid w:val="007724CA"/>
    <w:rsid w:val="00772F9B"/>
    <w:rsid w:val="007730E2"/>
    <w:rsid w:val="00773439"/>
    <w:rsid w:val="00773780"/>
    <w:rsid w:val="007744BA"/>
    <w:rsid w:val="00774588"/>
    <w:rsid w:val="00774A19"/>
    <w:rsid w:val="00774B19"/>
    <w:rsid w:val="00774D52"/>
    <w:rsid w:val="0077503C"/>
    <w:rsid w:val="00775048"/>
    <w:rsid w:val="007753C7"/>
    <w:rsid w:val="00775C63"/>
    <w:rsid w:val="00776D8F"/>
    <w:rsid w:val="00776DDB"/>
    <w:rsid w:val="00776E87"/>
    <w:rsid w:val="007776D8"/>
    <w:rsid w:val="007777DC"/>
    <w:rsid w:val="0077799E"/>
    <w:rsid w:val="007779ED"/>
    <w:rsid w:val="0078009F"/>
    <w:rsid w:val="007804D7"/>
    <w:rsid w:val="00780D86"/>
    <w:rsid w:val="00781110"/>
    <w:rsid w:val="00781320"/>
    <w:rsid w:val="00781B48"/>
    <w:rsid w:val="00781CBF"/>
    <w:rsid w:val="0078204F"/>
    <w:rsid w:val="00782500"/>
    <w:rsid w:val="0078261C"/>
    <w:rsid w:val="00782B74"/>
    <w:rsid w:val="00782CB6"/>
    <w:rsid w:val="00783652"/>
    <w:rsid w:val="00783BBC"/>
    <w:rsid w:val="0078445E"/>
    <w:rsid w:val="0078477C"/>
    <w:rsid w:val="00784A6F"/>
    <w:rsid w:val="00784B44"/>
    <w:rsid w:val="00784BB0"/>
    <w:rsid w:val="00784BD3"/>
    <w:rsid w:val="00784EBF"/>
    <w:rsid w:val="007856C2"/>
    <w:rsid w:val="00785AC8"/>
    <w:rsid w:val="00785BA4"/>
    <w:rsid w:val="007861FE"/>
    <w:rsid w:val="00786D4D"/>
    <w:rsid w:val="00787076"/>
    <w:rsid w:val="007871E9"/>
    <w:rsid w:val="007871F0"/>
    <w:rsid w:val="0078775D"/>
    <w:rsid w:val="00787BCE"/>
    <w:rsid w:val="00790D99"/>
    <w:rsid w:val="0079172F"/>
    <w:rsid w:val="00791B63"/>
    <w:rsid w:val="00791DF7"/>
    <w:rsid w:val="00792655"/>
    <w:rsid w:val="0079382E"/>
    <w:rsid w:val="00794445"/>
    <w:rsid w:val="0079450E"/>
    <w:rsid w:val="00794CCD"/>
    <w:rsid w:val="00794E91"/>
    <w:rsid w:val="0079524C"/>
    <w:rsid w:val="00795F13"/>
    <w:rsid w:val="007963F2"/>
    <w:rsid w:val="00796414"/>
    <w:rsid w:val="0079657C"/>
    <w:rsid w:val="0079768B"/>
    <w:rsid w:val="00797989"/>
    <w:rsid w:val="00797B29"/>
    <w:rsid w:val="00797E88"/>
    <w:rsid w:val="007A00E0"/>
    <w:rsid w:val="007A01C2"/>
    <w:rsid w:val="007A061D"/>
    <w:rsid w:val="007A0945"/>
    <w:rsid w:val="007A0BAB"/>
    <w:rsid w:val="007A0D20"/>
    <w:rsid w:val="007A0F1A"/>
    <w:rsid w:val="007A163F"/>
    <w:rsid w:val="007A1967"/>
    <w:rsid w:val="007A1ABB"/>
    <w:rsid w:val="007A1CB6"/>
    <w:rsid w:val="007A265B"/>
    <w:rsid w:val="007A27FE"/>
    <w:rsid w:val="007A2A74"/>
    <w:rsid w:val="007A2AD9"/>
    <w:rsid w:val="007A3353"/>
    <w:rsid w:val="007A3531"/>
    <w:rsid w:val="007A3A10"/>
    <w:rsid w:val="007A3F86"/>
    <w:rsid w:val="007A4215"/>
    <w:rsid w:val="007A4666"/>
    <w:rsid w:val="007A4DF4"/>
    <w:rsid w:val="007A4FCC"/>
    <w:rsid w:val="007A5163"/>
    <w:rsid w:val="007A53C6"/>
    <w:rsid w:val="007A53FE"/>
    <w:rsid w:val="007A55C0"/>
    <w:rsid w:val="007A575B"/>
    <w:rsid w:val="007A5C1E"/>
    <w:rsid w:val="007A60FD"/>
    <w:rsid w:val="007A6705"/>
    <w:rsid w:val="007A6DCC"/>
    <w:rsid w:val="007A6EAE"/>
    <w:rsid w:val="007A6FD3"/>
    <w:rsid w:val="007A70D9"/>
    <w:rsid w:val="007A747B"/>
    <w:rsid w:val="007A7616"/>
    <w:rsid w:val="007A7943"/>
    <w:rsid w:val="007A798B"/>
    <w:rsid w:val="007A7AFB"/>
    <w:rsid w:val="007B0760"/>
    <w:rsid w:val="007B1339"/>
    <w:rsid w:val="007B14AA"/>
    <w:rsid w:val="007B1712"/>
    <w:rsid w:val="007B2014"/>
    <w:rsid w:val="007B2285"/>
    <w:rsid w:val="007B25F7"/>
    <w:rsid w:val="007B2891"/>
    <w:rsid w:val="007B2A28"/>
    <w:rsid w:val="007B2B31"/>
    <w:rsid w:val="007B2C9D"/>
    <w:rsid w:val="007B3102"/>
    <w:rsid w:val="007B40D4"/>
    <w:rsid w:val="007B4287"/>
    <w:rsid w:val="007B4291"/>
    <w:rsid w:val="007B4479"/>
    <w:rsid w:val="007B5435"/>
    <w:rsid w:val="007B599F"/>
    <w:rsid w:val="007B6354"/>
    <w:rsid w:val="007B67A7"/>
    <w:rsid w:val="007B7509"/>
    <w:rsid w:val="007B76A4"/>
    <w:rsid w:val="007B7E59"/>
    <w:rsid w:val="007B7E86"/>
    <w:rsid w:val="007C07B3"/>
    <w:rsid w:val="007C082D"/>
    <w:rsid w:val="007C0980"/>
    <w:rsid w:val="007C13AB"/>
    <w:rsid w:val="007C15C7"/>
    <w:rsid w:val="007C1A72"/>
    <w:rsid w:val="007C23AE"/>
    <w:rsid w:val="007C2AC5"/>
    <w:rsid w:val="007C327A"/>
    <w:rsid w:val="007C33AF"/>
    <w:rsid w:val="007C3443"/>
    <w:rsid w:val="007C3522"/>
    <w:rsid w:val="007C37EB"/>
    <w:rsid w:val="007C433D"/>
    <w:rsid w:val="007C55E8"/>
    <w:rsid w:val="007C5788"/>
    <w:rsid w:val="007C5954"/>
    <w:rsid w:val="007C5E44"/>
    <w:rsid w:val="007C5F3A"/>
    <w:rsid w:val="007C60E5"/>
    <w:rsid w:val="007C6132"/>
    <w:rsid w:val="007C61C2"/>
    <w:rsid w:val="007C640F"/>
    <w:rsid w:val="007C6D2A"/>
    <w:rsid w:val="007C7045"/>
    <w:rsid w:val="007C7A77"/>
    <w:rsid w:val="007C7B20"/>
    <w:rsid w:val="007D0389"/>
    <w:rsid w:val="007D09CF"/>
    <w:rsid w:val="007D0FE8"/>
    <w:rsid w:val="007D160D"/>
    <w:rsid w:val="007D19F8"/>
    <w:rsid w:val="007D1B2B"/>
    <w:rsid w:val="007D1CE8"/>
    <w:rsid w:val="007D1FAA"/>
    <w:rsid w:val="007D249A"/>
    <w:rsid w:val="007D2527"/>
    <w:rsid w:val="007D26AD"/>
    <w:rsid w:val="007D31B7"/>
    <w:rsid w:val="007D3420"/>
    <w:rsid w:val="007D37FE"/>
    <w:rsid w:val="007D3ABF"/>
    <w:rsid w:val="007D414B"/>
    <w:rsid w:val="007D434C"/>
    <w:rsid w:val="007D475B"/>
    <w:rsid w:val="007D47F9"/>
    <w:rsid w:val="007D4D56"/>
    <w:rsid w:val="007D534B"/>
    <w:rsid w:val="007D5506"/>
    <w:rsid w:val="007D5893"/>
    <w:rsid w:val="007D69CC"/>
    <w:rsid w:val="007D7518"/>
    <w:rsid w:val="007D76FF"/>
    <w:rsid w:val="007D7E20"/>
    <w:rsid w:val="007E0179"/>
    <w:rsid w:val="007E0569"/>
    <w:rsid w:val="007E09AC"/>
    <w:rsid w:val="007E0C67"/>
    <w:rsid w:val="007E0E35"/>
    <w:rsid w:val="007E24F7"/>
    <w:rsid w:val="007E2A8A"/>
    <w:rsid w:val="007E2CA3"/>
    <w:rsid w:val="007E345B"/>
    <w:rsid w:val="007E34A3"/>
    <w:rsid w:val="007E3653"/>
    <w:rsid w:val="007E3783"/>
    <w:rsid w:val="007E3848"/>
    <w:rsid w:val="007E3AA7"/>
    <w:rsid w:val="007E3C19"/>
    <w:rsid w:val="007E3C33"/>
    <w:rsid w:val="007E3D3A"/>
    <w:rsid w:val="007E4107"/>
    <w:rsid w:val="007E4DA3"/>
    <w:rsid w:val="007E4E67"/>
    <w:rsid w:val="007E513D"/>
    <w:rsid w:val="007E5659"/>
    <w:rsid w:val="007E5B17"/>
    <w:rsid w:val="007E5C26"/>
    <w:rsid w:val="007E6304"/>
    <w:rsid w:val="007E6B15"/>
    <w:rsid w:val="007E72AC"/>
    <w:rsid w:val="007E77A3"/>
    <w:rsid w:val="007E7963"/>
    <w:rsid w:val="007E7988"/>
    <w:rsid w:val="007E7E50"/>
    <w:rsid w:val="007F04AB"/>
    <w:rsid w:val="007F0573"/>
    <w:rsid w:val="007F078A"/>
    <w:rsid w:val="007F0A70"/>
    <w:rsid w:val="007F1188"/>
    <w:rsid w:val="007F15CD"/>
    <w:rsid w:val="007F176F"/>
    <w:rsid w:val="007F1E67"/>
    <w:rsid w:val="007F1E87"/>
    <w:rsid w:val="007F256D"/>
    <w:rsid w:val="007F26B5"/>
    <w:rsid w:val="007F288F"/>
    <w:rsid w:val="007F290C"/>
    <w:rsid w:val="007F2B03"/>
    <w:rsid w:val="007F3319"/>
    <w:rsid w:val="007F3C0F"/>
    <w:rsid w:val="007F47F1"/>
    <w:rsid w:val="007F4908"/>
    <w:rsid w:val="007F4B1C"/>
    <w:rsid w:val="007F5DCB"/>
    <w:rsid w:val="007F6209"/>
    <w:rsid w:val="007F6294"/>
    <w:rsid w:val="007F762B"/>
    <w:rsid w:val="007F76E4"/>
    <w:rsid w:val="007F76E8"/>
    <w:rsid w:val="007F7A5D"/>
    <w:rsid w:val="007F7D95"/>
    <w:rsid w:val="008007DD"/>
    <w:rsid w:val="00800D51"/>
    <w:rsid w:val="00800F66"/>
    <w:rsid w:val="0080118C"/>
    <w:rsid w:val="00801450"/>
    <w:rsid w:val="008015D5"/>
    <w:rsid w:val="00801816"/>
    <w:rsid w:val="0080212C"/>
    <w:rsid w:val="008025C1"/>
    <w:rsid w:val="008025D7"/>
    <w:rsid w:val="0080268A"/>
    <w:rsid w:val="00802BC4"/>
    <w:rsid w:val="00803A0C"/>
    <w:rsid w:val="00803A16"/>
    <w:rsid w:val="0080445A"/>
    <w:rsid w:val="00804B09"/>
    <w:rsid w:val="008058A7"/>
    <w:rsid w:val="00805BE3"/>
    <w:rsid w:val="00805C53"/>
    <w:rsid w:val="00805D12"/>
    <w:rsid w:val="008061A0"/>
    <w:rsid w:val="008062D4"/>
    <w:rsid w:val="00806542"/>
    <w:rsid w:val="008065FC"/>
    <w:rsid w:val="0080689F"/>
    <w:rsid w:val="008072AA"/>
    <w:rsid w:val="0080753C"/>
    <w:rsid w:val="00807851"/>
    <w:rsid w:val="00810534"/>
    <w:rsid w:val="008113F2"/>
    <w:rsid w:val="00811419"/>
    <w:rsid w:val="00811438"/>
    <w:rsid w:val="00811670"/>
    <w:rsid w:val="00811CFF"/>
    <w:rsid w:val="008121F5"/>
    <w:rsid w:val="00812498"/>
    <w:rsid w:val="00813165"/>
    <w:rsid w:val="00813672"/>
    <w:rsid w:val="00813BEF"/>
    <w:rsid w:val="00813D41"/>
    <w:rsid w:val="00813F72"/>
    <w:rsid w:val="008147EE"/>
    <w:rsid w:val="00814867"/>
    <w:rsid w:val="00814DDA"/>
    <w:rsid w:val="0081522A"/>
    <w:rsid w:val="0081530E"/>
    <w:rsid w:val="00815EB3"/>
    <w:rsid w:val="008168C4"/>
    <w:rsid w:val="00816AB1"/>
    <w:rsid w:val="00816CD8"/>
    <w:rsid w:val="00817259"/>
    <w:rsid w:val="0082007C"/>
    <w:rsid w:val="0082079A"/>
    <w:rsid w:val="00820BF0"/>
    <w:rsid w:val="008212DE"/>
    <w:rsid w:val="0082134B"/>
    <w:rsid w:val="0082156A"/>
    <w:rsid w:val="00821771"/>
    <w:rsid w:val="008220B3"/>
    <w:rsid w:val="008221AD"/>
    <w:rsid w:val="008224B5"/>
    <w:rsid w:val="00822943"/>
    <w:rsid w:val="00822E3F"/>
    <w:rsid w:val="00823067"/>
    <w:rsid w:val="008237D6"/>
    <w:rsid w:val="00823994"/>
    <w:rsid w:val="00823ED2"/>
    <w:rsid w:val="0082410E"/>
    <w:rsid w:val="00824A94"/>
    <w:rsid w:val="0082519F"/>
    <w:rsid w:val="008252A2"/>
    <w:rsid w:val="008257CE"/>
    <w:rsid w:val="0082597E"/>
    <w:rsid w:val="0082632B"/>
    <w:rsid w:val="008269FE"/>
    <w:rsid w:val="00827738"/>
    <w:rsid w:val="00827B61"/>
    <w:rsid w:val="00830942"/>
    <w:rsid w:val="00830CE2"/>
    <w:rsid w:val="008310B7"/>
    <w:rsid w:val="00831312"/>
    <w:rsid w:val="0083148B"/>
    <w:rsid w:val="00831C05"/>
    <w:rsid w:val="00831E66"/>
    <w:rsid w:val="0083211B"/>
    <w:rsid w:val="00832738"/>
    <w:rsid w:val="00832873"/>
    <w:rsid w:val="00832D1C"/>
    <w:rsid w:val="00833140"/>
    <w:rsid w:val="00833766"/>
    <w:rsid w:val="008337D2"/>
    <w:rsid w:val="00833A93"/>
    <w:rsid w:val="00833DFE"/>
    <w:rsid w:val="0083447B"/>
    <w:rsid w:val="00834AB0"/>
    <w:rsid w:val="00834B28"/>
    <w:rsid w:val="00834C19"/>
    <w:rsid w:val="00835181"/>
    <w:rsid w:val="00835453"/>
    <w:rsid w:val="00835E95"/>
    <w:rsid w:val="0083696B"/>
    <w:rsid w:val="00836B68"/>
    <w:rsid w:val="008370A1"/>
    <w:rsid w:val="008370DD"/>
    <w:rsid w:val="008371F7"/>
    <w:rsid w:val="0083745C"/>
    <w:rsid w:val="00837FF8"/>
    <w:rsid w:val="00840073"/>
    <w:rsid w:val="00840111"/>
    <w:rsid w:val="008402BF"/>
    <w:rsid w:val="008403B4"/>
    <w:rsid w:val="008403C7"/>
    <w:rsid w:val="008403CB"/>
    <w:rsid w:val="00840430"/>
    <w:rsid w:val="00840A21"/>
    <w:rsid w:val="0084123B"/>
    <w:rsid w:val="00842517"/>
    <w:rsid w:val="008429A8"/>
    <w:rsid w:val="00842CFA"/>
    <w:rsid w:val="00842F09"/>
    <w:rsid w:val="008432D0"/>
    <w:rsid w:val="008436A3"/>
    <w:rsid w:val="00843A22"/>
    <w:rsid w:val="00843AED"/>
    <w:rsid w:val="008441AB"/>
    <w:rsid w:val="00844FC2"/>
    <w:rsid w:val="00845292"/>
    <w:rsid w:val="0084533B"/>
    <w:rsid w:val="008459CA"/>
    <w:rsid w:val="0084656F"/>
    <w:rsid w:val="008466A3"/>
    <w:rsid w:val="00846AD7"/>
    <w:rsid w:val="00847511"/>
    <w:rsid w:val="00847627"/>
    <w:rsid w:val="008476B1"/>
    <w:rsid w:val="0084776E"/>
    <w:rsid w:val="00847AD7"/>
    <w:rsid w:val="00847DBD"/>
    <w:rsid w:val="008517FA"/>
    <w:rsid w:val="00851D0D"/>
    <w:rsid w:val="00852446"/>
    <w:rsid w:val="00852570"/>
    <w:rsid w:val="008529B5"/>
    <w:rsid w:val="00852B64"/>
    <w:rsid w:val="00853668"/>
    <w:rsid w:val="00853C0A"/>
    <w:rsid w:val="0085415B"/>
    <w:rsid w:val="00854166"/>
    <w:rsid w:val="008542A0"/>
    <w:rsid w:val="008545E0"/>
    <w:rsid w:val="00855887"/>
    <w:rsid w:val="00855C8B"/>
    <w:rsid w:val="00855F27"/>
    <w:rsid w:val="00856733"/>
    <w:rsid w:val="00856A9B"/>
    <w:rsid w:val="00856AD9"/>
    <w:rsid w:val="008570B1"/>
    <w:rsid w:val="00857768"/>
    <w:rsid w:val="00860006"/>
    <w:rsid w:val="00860250"/>
    <w:rsid w:val="0086034F"/>
    <w:rsid w:val="0086089B"/>
    <w:rsid w:val="00860CB2"/>
    <w:rsid w:val="00860D20"/>
    <w:rsid w:val="00861C1C"/>
    <w:rsid w:val="00861CB9"/>
    <w:rsid w:val="00861CDD"/>
    <w:rsid w:val="00861E56"/>
    <w:rsid w:val="00861F7F"/>
    <w:rsid w:val="008620E7"/>
    <w:rsid w:val="008626B2"/>
    <w:rsid w:val="0086277F"/>
    <w:rsid w:val="00862CAB"/>
    <w:rsid w:val="00862F9D"/>
    <w:rsid w:val="00863262"/>
    <w:rsid w:val="008632A1"/>
    <w:rsid w:val="008633B8"/>
    <w:rsid w:val="008634A3"/>
    <w:rsid w:val="0086379B"/>
    <w:rsid w:val="00863C2A"/>
    <w:rsid w:val="00863ED1"/>
    <w:rsid w:val="00863F69"/>
    <w:rsid w:val="0086409F"/>
    <w:rsid w:val="008646F6"/>
    <w:rsid w:val="00864730"/>
    <w:rsid w:val="0086498B"/>
    <w:rsid w:val="008651D3"/>
    <w:rsid w:val="008654C4"/>
    <w:rsid w:val="008655FB"/>
    <w:rsid w:val="00865D2A"/>
    <w:rsid w:val="008667DE"/>
    <w:rsid w:val="00866D03"/>
    <w:rsid w:val="008673CD"/>
    <w:rsid w:val="00867916"/>
    <w:rsid w:val="00870480"/>
    <w:rsid w:val="008710DB"/>
    <w:rsid w:val="00871813"/>
    <w:rsid w:val="00871FC4"/>
    <w:rsid w:val="00872225"/>
    <w:rsid w:val="008726AC"/>
    <w:rsid w:val="00872924"/>
    <w:rsid w:val="00872C10"/>
    <w:rsid w:val="008730CF"/>
    <w:rsid w:val="0087347A"/>
    <w:rsid w:val="00873607"/>
    <w:rsid w:val="00873B27"/>
    <w:rsid w:val="00873CEF"/>
    <w:rsid w:val="00874429"/>
    <w:rsid w:val="00874D72"/>
    <w:rsid w:val="008753C2"/>
    <w:rsid w:val="00875CC7"/>
    <w:rsid w:val="008768A4"/>
    <w:rsid w:val="008769CE"/>
    <w:rsid w:val="00876A75"/>
    <w:rsid w:val="00876C62"/>
    <w:rsid w:val="0087753C"/>
    <w:rsid w:val="00877D12"/>
    <w:rsid w:val="00880128"/>
    <w:rsid w:val="008805A3"/>
    <w:rsid w:val="00880A8F"/>
    <w:rsid w:val="00880B45"/>
    <w:rsid w:val="00880B76"/>
    <w:rsid w:val="00881898"/>
    <w:rsid w:val="00881D3F"/>
    <w:rsid w:val="00881F16"/>
    <w:rsid w:val="0088240F"/>
    <w:rsid w:val="00882908"/>
    <w:rsid w:val="008829BE"/>
    <w:rsid w:val="00882B19"/>
    <w:rsid w:val="00882D68"/>
    <w:rsid w:val="00883093"/>
    <w:rsid w:val="0088386B"/>
    <w:rsid w:val="00883C9A"/>
    <w:rsid w:val="00884525"/>
    <w:rsid w:val="008847E5"/>
    <w:rsid w:val="00884BDD"/>
    <w:rsid w:val="00884E94"/>
    <w:rsid w:val="00885312"/>
    <w:rsid w:val="00885710"/>
    <w:rsid w:val="00885794"/>
    <w:rsid w:val="0088639E"/>
    <w:rsid w:val="00886853"/>
    <w:rsid w:val="0088703B"/>
    <w:rsid w:val="008872CE"/>
    <w:rsid w:val="008872DC"/>
    <w:rsid w:val="00887514"/>
    <w:rsid w:val="008878E6"/>
    <w:rsid w:val="00887919"/>
    <w:rsid w:val="008905C8"/>
    <w:rsid w:val="008911F2"/>
    <w:rsid w:val="00891DA1"/>
    <w:rsid w:val="00892052"/>
    <w:rsid w:val="00892D05"/>
    <w:rsid w:val="0089329A"/>
    <w:rsid w:val="008933BD"/>
    <w:rsid w:val="008937DE"/>
    <w:rsid w:val="0089383E"/>
    <w:rsid w:val="00893C4A"/>
    <w:rsid w:val="00893F18"/>
    <w:rsid w:val="00894A14"/>
    <w:rsid w:val="00894C68"/>
    <w:rsid w:val="00894CE4"/>
    <w:rsid w:val="00894DFB"/>
    <w:rsid w:val="00895046"/>
    <w:rsid w:val="00895450"/>
    <w:rsid w:val="00895773"/>
    <w:rsid w:val="00895A63"/>
    <w:rsid w:val="00895A86"/>
    <w:rsid w:val="00896121"/>
    <w:rsid w:val="008965AD"/>
    <w:rsid w:val="008971A9"/>
    <w:rsid w:val="0089743B"/>
    <w:rsid w:val="00897601"/>
    <w:rsid w:val="00897ADD"/>
    <w:rsid w:val="008A032B"/>
    <w:rsid w:val="008A0772"/>
    <w:rsid w:val="008A07D2"/>
    <w:rsid w:val="008A0B10"/>
    <w:rsid w:val="008A0DC1"/>
    <w:rsid w:val="008A0E47"/>
    <w:rsid w:val="008A0F08"/>
    <w:rsid w:val="008A12B1"/>
    <w:rsid w:val="008A13C2"/>
    <w:rsid w:val="008A19D5"/>
    <w:rsid w:val="008A1ED1"/>
    <w:rsid w:val="008A212F"/>
    <w:rsid w:val="008A2757"/>
    <w:rsid w:val="008A2ACD"/>
    <w:rsid w:val="008A2F70"/>
    <w:rsid w:val="008A3044"/>
    <w:rsid w:val="008A3079"/>
    <w:rsid w:val="008A41DF"/>
    <w:rsid w:val="008A4521"/>
    <w:rsid w:val="008A45EB"/>
    <w:rsid w:val="008A4873"/>
    <w:rsid w:val="008A49E1"/>
    <w:rsid w:val="008A4A73"/>
    <w:rsid w:val="008A613B"/>
    <w:rsid w:val="008A643C"/>
    <w:rsid w:val="008A656C"/>
    <w:rsid w:val="008A722F"/>
    <w:rsid w:val="008B035A"/>
    <w:rsid w:val="008B066B"/>
    <w:rsid w:val="008B0962"/>
    <w:rsid w:val="008B0C30"/>
    <w:rsid w:val="008B0D2F"/>
    <w:rsid w:val="008B1111"/>
    <w:rsid w:val="008B1757"/>
    <w:rsid w:val="008B23F2"/>
    <w:rsid w:val="008B2470"/>
    <w:rsid w:val="008B28AB"/>
    <w:rsid w:val="008B28F3"/>
    <w:rsid w:val="008B42E9"/>
    <w:rsid w:val="008B4674"/>
    <w:rsid w:val="008B60F5"/>
    <w:rsid w:val="008B6554"/>
    <w:rsid w:val="008B6709"/>
    <w:rsid w:val="008B680F"/>
    <w:rsid w:val="008C0229"/>
    <w:rsid w:val="008C0C0C"/>
    <w:rsid w:val="008C0C3D"/>
    <w:rsid w:val="008C17B6"/>
    <w:rsid w:val="008C1815"/>
    <w:rsid w:val="008C1E17"/>
    <w:rsid w:val="008C1F82"/>
    <w:rsid w:val="008C233F"/>
    <w:rsid w:val="008C27AA"/>
    <w:rsid w:val="008C29D2"/>
    <w:rsid w:val="008C32C3"/>
    <w:rsid w:val="008C3C04"/>
    <w:rsid w:val="008C43CF"/>
    <w:rsid w:val="008C4857"/>
    <w:rsid w:val="008C594F"/>
    <w:rsid w:val="008C5EE6"/>
    <w:rsid w:val="008C5FDD"/>
    <w:rsid w:val="008C5FF5"/>
    <w:rsid w:val="008C6056"/>
    <w:rsid w:val="008C6281"/>
    <w:rsid w:val="008C6436"/>
    <w:rsid w:val="008C67F7"/>
    <w:rsid w:val="008C6C26"/>
    <w:rsid w:val="008C6D24"/>
    <w:rsid w:val="008C6EA4"/>
    <w:rsid w:val="008C7324"/>
    <w:rsid w:val="008C785A"/>
    <w:rsid w:val="008C7E70"/>
    <w:rsid w:val="008C7F0D"/>
    <w:rsid w:val="008D02BE"/>
    <w:rsid w:val="008D0437"/>
    <w:rsid w:val="008D0732"/>
    <w:rsid w:val="008D0916"/>
    <w:rsid w:val="008D095F"/>
    <w:rsid w:val="008D0B21"/>
    <w:rsid w:val="008D0E13"/>
    <w:rsid w:val="008D100D"/>
    <w:rsid w:val="008D2059"/>
    <w:rsid w:val="008D2253"/>
    <w:rsid w:val="008D25DC"/>
    <w:rsid w:val="008D2CB2"/>
    <w:rsid w:val="008D361E"/>
    <w:rsid w:val="008D36AC"/>
    <w:rsid w:val="008D3784"/>
    <w:rsid w:val="008D4115"/>
    <w:rsid w:val="008D41C8"/>
    <w:rsid w:val="008D42DE"/>
    <w:rsid w:val="008D5030"/>
    <w:rsid w:val="008D5455"/>
    <w:rsid w:val="008D56A6"/>
    <w:rsid w:val="008D5C5E"/>
    <w:rsid w:val="008D5F5E"/>
    <w:rsid w:val="008D6458"/>
    <w:rsid w:val="008D64B0"/>
    <w:rsid w:val="008D64B4"/>
    <w:rsid w:val="008D64E5"/>
    <w:rsid w:val="008D6984"/>
    <w:rsid w:val="008D73AE"/>
    <w:rsid w:val="008D7A1F"/>
    <w:rsid w:val="008D7B74"/>
    <w:rsid w:val="008D7C7B"/>
    <w:rsid w:val="008E0671"/>
    <w:rsid w:val="008E0791"/>
    <w:rsid w:val="008E087F"/>
    <w:rsid w:val="008E0AAA"/>
    <w:rsid w:val="008E0B37"/>
    <w:rsid w:val="008E0CF7"/>
    <w:rsid w:val="008E0E40"/>
    <w:rsid w:val="008E10C2"/>
    <w:rsid w:val="008E150A"/>
    <w:rsid w:val="008E156D"/>
    <w:rsid w:val="008E1B3E"/>
    <w:rsid w:val="008E1F60"/>
    <w:rsid w:val="008E22AF"/>
    <w:rsid w:val="008E2A25"/>
    <w:rsid w:val="008E2D02"/>
    <w:rsid w:val="008E2DA7"/>
    <w:rsid w:val="008E3A11"/>
    <w:rsid w:val="008E3BCE"/>
    <w:rsid w:val="008E3DF6"/>
    <w:rsid w:val="008E3F69"/>
    <w:rsid w:val="008E40AD"/>
    <w:rsid w:val="008E4C57"/>
    <w:rsid w:val="008E4E12"/>
    <w:rsid w:val="008E5005"/>
    <w:rsid w:val="008E51FB"/>
    <w:rsid w:val="008E5E17"/>
    <w:rsid w:val="008E6343"/>
    <w:rsid w:val="008E65F4"/>
    <w:rsid w:val="008E6853"/>
    <w:rsid w:val="008E6B13"/>
    <w:rsid w:val="008E6BCF"/>
    <w:rsid w:val="008E6EBF"/>
    <w:rsid w:val="008E71DB"/>
    <w:rsid w:val="008E7B4B"/>
    <w:rsid w:val="008F0051"/>
    <w:rsid w:val="008F009D"/>
    <w:rsid w:val="008F0111"/>
    <w:rsid w:val="008F0530"/>
    <w:rsid w:val="008F097C"/>
    <w:rsid w:val="008F0DC8"/>
    <w:rsid w:val="008F0E0F"/>
    <w:rsid w:val="008F133B"/>
    <w:rsid w:val="008F144D"/>
    <w:rsid w:val="008F16A3"/>
    <w:rsid w:val="008F17E7"/>
    <w:rsid w:val="008F1ABF"/>
    <w:rsid w:val="008F2E14"/>
    <w:rsid w:val="008F35E8"/>
    <w:rsid w:val="008F3A52"/>
    <w:rsid w:val="008F3B7D"/>
    <w:rsid w:val="008F3C44"/>
    <w:rsid w:val="008F3FB9"/>
    <w:rsid w:val="008F4272"/>
    <w:rsid w:val="008F47D5"/>
    <w:rsid w:val="008F4B02"/>
    <w:rsid w:val="008F501E"/>
    <w:rsid w:val="008F54B1"/>
    <w:rsid w:val="008F5BB8"/>
    <w:rsid w:val="008F5CF6"/>
    <w:rsid w:val="008F6B3E"/>
    <w:rsid w:val="008F743E"/>
    <w:rsid w:val="008F7783"/>
    <w:rsid w:val="008F7A39"/>
    <w:rsid w:val="008F7D20"/>
    <w:rsid w:val="009000C2"/>
    <w:rsid w:val="0090017F"/>
    <w:rsid w:val="00900280"/>
    <w:rsid w:val="009003E4"/>
    <w:rsid w:val="009005DA"/>
    <w:rsid w:val="009006A0"/>
    <w:rsid w:val="009006CA"/>
    <w:rsid w:val="009009B4"/>
    <w:rsid w:val="00900C61"/>
    <w:rsid w:val="00900D93"/>
    <w:rsid w:val="00900DBD"/>
    <w:rsid w:val="00901577"/>
    <w:rsid w:val="00901D81"/>
    <w:rsid w:val="009022D1"/>
    <w:rsid w:val="009023B3"/>
    <w:rsid w:val="00902EB0"/>
    <w:rsid w:val="0090334A"/>
    <w:rsid w:val="00903450"/>
    <w:rsid w:val="00903604"/>
    <w:rsid w:val="00903AF2"/>
    <w:rsid w:val="00903CDF"/>
    <w:rsid w:val="009041E7"/>
    <w:rsid w:val="00904AC5"/>
    <w:rsid w:val="00904E2E"/>
    <w:rsid w:val="00904EF4"/>
    <w:rsid w:val="00905EDF"/>
    <w:rsid w:val="009060A5"/>
    <w:rsid w:val="00906211"/>
    <w:rsid w:val="00906D46"/>
    <w:rsid w:val="00907A12"/>
    <w:rsid w:val="00907A59"/>
    <w:rsid w:val="00907BDA"/>
    <w:rsid w:val="00907BE5"/>
    <w:rsid w:val="00907BF2"/>
    <w:rsid w:val="009100A1"/>
    <w:rsid w:val="0091043A"/>
    <w:rsid w:val="009109F5"/>
    <w:rsid w:val="00910A84"/>
    <w:rsid w:val="00910A8D"/>
    <w:rsid w:val="00910C36"/>
    <w:rsid w:val="00910E2A"/>
    <w:rsid w:val="009115A5"/>
    <w:rsid w:val="0091242E"/>
    <w:rsid w:val="009128A8"/>
    <w:rsid w:val="0091299E"/>
    <w:rsid w:val="00913FC5"/>
    <w:rsid w:val="00914255"/>
    <w:rsid w:val="009143CA"/>
    <w:rsid w:val="0091449B"/>
    <w:rsid w:val="00914EA0"/>
    <w:rsid w:val="00914FCC"/>
    <w:rsid w:val="00915519"/>
    <w:rsid w:val="00916014"/>
    <w:rsid w:val="009168EC"/>
    <w:rsid w:val="00916BB5"/>
    <w:rsid w:val="00917512"/>
    <w:rsid w:val="00917AB3"/>
    <w:rsid w:val="00917C79"/>
    <w:rsid w:val="00917EF9"/>
    <w:rsid w:val="00917FF6"/>
    <w:rsid w:val="009200A1"/>
    <w:rsid w:val="0092013B"/>
    <w:rsid w:val="00920187"/>
    <w:rsid w:val="00920270"/>
    <w:rsid w:val="00920664"/>
    <w:rsid w:val="00920675"/>
    <w:rsid w:val="009206AF"/>
    <w:rsid w:val="009209DA"/>
    <w:rsid w:val="00921B24"/>
    <w:rsid w:val="00921D14"/>
    <w:rsid w:val="00921E48"/>
    <w:rsid w:val="00921F29"/>
    <w:rsid w:val="00922608"/>
    <w:rsid w:val="00922950"/>
    <w:rsid w:val="00922FD4"/>
    <w:rsid w:val="009230EF"/>
    <w:rsid w:val="00923335"/>
    <w:rsid w:val="009233B1"/>
    <w:rsid w:val="00923552"/>
    <w:rsid w:val="00923FD4"/>
    <w:rsid w:val="00923FF8"/>
    <w:rsid w:val="009241CF"/>
    <w:rsid w:val="009247F4"/>
    <w:rsid w:val="00924FE0"/>
    <w:rsid w:val="00925BD0"/>
    <w:rsid w:val="00926175"/>
    <w:rsid w:val="009308F1"/>
    <w:rsid w:val="0093098D"/>
    <w:rsid w:val="00931126"/>
    <w:rsid w:val="0093121B"/>
    <w:rsid w:val="0093128C"/>
    <w:rsid w:val="00931BA4"/>
    <w:rsid w:val="00931D1C"/>
    <w:rsid w:val="00931DF7"/>
    <w:rsid w:val="0093211A"/>
    <w:rsid w:val="0093219D"/>
    <w:rsid w:val="0093318C"/>
    <w:rsid w:val="00933942"/>
    <w:rsid w:val="00934193"/>
    <w:rsid w:val="009341D5"/>
    <w:rsid w:val="00934718"/>
    <w:rsid w:val="009347A8"/>
    <w:rsid w:val="00934A4C"/>
    <w:rsid w:val="009352B8"/>
    <w:rsid w:val="009353E4"/>
    <w:rsid w:val="00935CCE"/>
    <w:rsid w:val="00935E15"/>
    <w:rsid w:val="009365B6"/>
    <w:rsid w:val="00937886"/>
    <w:rsid w:val="00937AB9"/>
    <w:rsid w:val="00940483"/>
    <w:rsid w:val="009405CB"/>
    <w:rsid w:val="0094117C"/>
    <w:rsid w:val="009411A1"/>
    <w:rsid w:val="00941374"/>
    <w:rsid w:val="00941628"/>
    <w:rsid w:val="009416A6"/>
    <w:rsid w:val="00941EC9"/>
    <w:rsid w:val="00942237"/>
    <w:rsid w:val="00942531"/>
    <w:rsid w:val="0094254C"/>
    <w:rsid w:val="00942E57"/>
    <w:rsid w:val="009436D6"/>
    <w:rsid w:val="00943A9B"/>
    <w:rsid w:val="009440C1"/>
    <w:rsid w:val="00944234"/>
    <w:rsid w:val="009442B8"/>
    <w:rsid w:val="0094485E"/>
    <w:rsid w:val="009454F2"/>
    <w:rsid w:val="00945914"/>
    <w:rsid w:val="00945A91"/>
    <w:rsid w:val="00946378"/>
    <w:rsid w:val="00946504"/>
    <w:rsid w:val="00946586"/>
    <w:rsid w:val="009466AD"/>
    <w:rsid w:val="00946A28"/>
    <w:rsid w:val="00946C48"/>
    <w:rsid w:val="00946D8E"/>
    <w:rsid w:val="00946DAD"/>
    <w:rsid w:val="00946F1C"/>
    <w:rsid w:val="0094705D"/>
    <w:rsid w:val="00950653"/>
    <w:rsid w:val="00950C56"/>
    <w:rsid w:val="00952081"/>
    <w:rsid w:val="009524EA"/>
    <w:rsid w:val="00952BA8"/>
    <w:rsid w:val="00952E2E"/>
    <w:rsid w:val="00953889"/>
    <w:rsid w:val="009539FE"/>
    <w:rsid w:val="0095419C"/>
    <w:rsid w:val="009550C0"/>
    <w:rsid w:val="009558A3"/>
    <w:rsid w:val="0095590C"/>
    <w:rsid w:val="00955E19"/>
    <w:rsid w:val="00955F0D"/>
    <w:rsid w:val="009566E1"/>
    <w:rsid w:val="00956E06"/>
    <w:rsid w:val="00957006"/>
    <w:rsid w:val="0095767C"/>
    <w:rsid w:val="00957975"/>
    <w:rsid w:val="009579F1"/>
    <w:rsid w:val="0096053C"/>
    <w:rsid w:val="00960B13"/>
    <w:rsid w:val="00960B87"/>
    <w:rsid w:val="00961359"/>
    <w:rsid w:val="00961871"/>
    <w:rsid w:val="00961B3F"/>
    <w:rsid w:val="00962405"/>
    <w:rsid w:val="00962A26"/>
    <w:rsid w:val="00962B51"/>
    <w:rsid w:val="00962C3B"/>
    <w:rsid w:val="00962F3E"/>
    <w:rsid w:val="009637E0"/>
    <w:rsid w:val="009639B0"/>
    <w:rsid w:val="00963A28"/>
    <w:rsid w:val="0096523C"/>
    <w:rsid w:val="00965ECA"/>
    <w:rsid w:val="00965F48"/>
    <w:rsid w:val="009660CE"/>
    <w:rsid w:val="0096629F"/>
    <w:rsid w:val="00966515"/>
    <w:rsid w:val="009667E8"/>
    <w:rsid w:val="00966E10"/>
    <w:rsid w:val="00966E70"/>
    <w:rsid w:val="00967262"/>
    <w:rsid w:val="0096727F"/>
    <w:rsid w:val="009672DE"/>
    <w:rsid w:val="009673D3"/>
    <w:rsid w:val="009674D1"/>
    <w:rsid w:val="0096758E"/>
    <w:rsid w:val="00967972"/>
    <w:rsid w:val="00967994"/>
    <w:rsid w:val="0097043F"/>
    <w:rsid w:val="009706AB"/>
    <w:rsid w:val="00970E67"/>
    <w:rsid w:val="0097165A"/>
    <w:rsid w:val="00971D67"/>
    <w:rsid w:val="00971EB7"/>
    <w:rsid w:val="00971F3C"/>
    <w:rsid w:val="00972086"/>
    <w:rsid w:val="00972153"/>
    <w:rsid w:val="00972680"/>
    <w:rsid w:val="0097341C"/>
    <w:rsid w:val="00973482"/>
    <w:rsid w:val="00973F1D"/>
    <w:rsid w:val="0097406B"/>
    <w:rsid w:val="00974F1E"/>
    <w:rsid w:val="00975E5F"/>
    <w:rsid w:val="009763C3"/>
    <w:rsid w:val="009764C1"/>
    <w:rsid w:val="009773CD"/>
    <w:rsid w:val="0097773D"/>
    <w:rsid w:val="0097781E"/>
    <w:rsid w:val="00977E61"/>
    <w:rsid w:val="0098034C"/>
    <w:rsid w:val="0098038E"/>
    <w:rsid w:val="00980395"/>
    <w:rsid w:val="00980511"/>
    <w:rsid w:val="009809C8"/>
    <w:rsid w:val="00980A7C"/>
    <w:rsid w:val="00981152"/>
    <w:rsid w:val="00981328"/>
    <w:rsid w:val="009817B1"/>
    <w:rsid w:val="00981A07"/>
    <w:rsid w:val="0098253A"/>
    <w:rsid w:val="00982BC6"/>
    <w:rsid w:val="00983219"/>
    <w:rsid w:val="009832D1"/>
    <w:rsid w:val="009838CC"/>
    <w:rsid w:val="009840EB"/>
    <w:rsid w:val="00984174"/>
    <w:rsid w:val="009846EB"/>
    <w:rsid w:val="009848B3"/>
    <w:rsid w:val="009851C8"/>
    <w:rsid w:val="009858D3"/>
    <w:rsid w:val="00986FBE"/>
    <w:rsid w:val="0098770E"/>
    <w:rsid w:val="00990154"/>
    <w:rsid w:val="00990236"/>
    <w:rsid w:val="009902C5"/>
    <w:rsid w:val="00990610"/>
    <w:rsid w:val="00990757"/>
    <w:rsid w:val="00990B1A"/>
    <w:rsid w:val="00990D09"/>
    <w:rsid w:val="00990EAE"/>
    <w:rsid w:val="009914A4"/>
    <w:rsid w:val="009919D1"/>
    <w:rsid w:val="00991E54"/>
    <w:rsid w:val="00991F0B"/>
    <w:rsid w:val="00992A79"/>
    <w:rsid w:val="00992B4E"/>
    <w:rsid w:val="009935B8"/>
    <w:rsid w:val="009935C7"/>
    <w:rsid w:val="0099372B"/>
    <w:rsid w:val="009945D4"/>
    <w:rsid w:val="00994622"/>
    <w:rsid w:val="009949CE"/>
    <w:rsid w:val="009949FD"/>
    <w:rsid w:val="009951B7"/>
    <w:rsid w:val="009959EC"/>
    <w:rsid w:val="00995AE0"/>
    <w:rsid w:val="00995B1D"/>
    <w:rsid w:val="00996314"/>
    <w:rsid w:val="009963A0"/>
    <w:rsid w:val="0099671E"/>
    <w:rsid w:val="0099683B"/>
    <w:rsid w:val="00996BEB"/>
    <w:rsid w:val="0099709D"/>
    <w:rsid w:val="00997A3A"/>
    <w:rsid w:val="00997B81"/>
    <w:rsid w:val="00997C6A"/>
    <w:rsid w:val="009A0A8B"/>
    <w:rsid w:val="009A0E1E"/>
    <w:rsid w:val="009A10B2"/>
    <w:rsid w:val="009A135D"/>
    <w:rsid w:val="009A1690"/>
    <w:rsid w:val="009A1912"/>
    <w:rsid w:val="009A2215"/>
    <w:rsid w:val="009A2F38"/>
    <w:rsid w:val="009A4367"/>
    <w:rsid w:val="009A4465"/>
    <w:rsid w:val="009A4474"/>
    <w:rsid w:val="009A45E4"/>
    <w:rsid w:val="009A4AD7"/>
    <w:rsid w:val="009A4C19"/>
    <w:rsid w:val="009A4E35"/>
    <w:rsid w:val="009A54EC"/>
    <w:rsid w:val="009A5BC7"/>
    <w:rsid w:val="009A5DCA"/>
    <w:rsid w:val="009A63A3"/>
    <w:rsid w:val="009A6E72"/>
    <w:rsid w:val="009A7404"/>
    <w:rsid w:val="009A7601"/>
    <w:rsid w:val="009A7D58"/>
    <w:rsid w:val="009B030E"/>
    <w:rsid w:val="009B03F2"/>
    <w:rsid w:val="009B04F9"/>
    <w:rsid w:val="009B0788"/>
    <w:rsid w:val="009B08CE"/>
    <w:rsid w:val="009B0B8B"/>
    <w:rsid w:val="009B0D12"/>
    <w:rsid w:val="009B0D29"/>
    <w:rsid w:val="009B106C"/>
    <w:rsid w:val="009B133D"/>
    <w:rsid w:val="009B1DF9"/>
    <w:rsid w:val="009B2319"/>
    <w:rsid w:val="009B2E02"/>
    <w:rsid w:val="009B3682"/>
    <w:rsid w:val="009B3E80"/>
    <w:rsid w:val="009B4381"/>
    <w:rsid w:val="009B43D4"/>
    <w:rsid w:val="009B47F1"/>
    <w:rsid w:val="009B498E"/>
    <w:rsid w:val="009B4D78"/>
    <w:rsid w:val="009B5293"/>
    <w:rsid w:val="009B5D54"/>
    <w:rsid w:val="009B6322"/>
    <w:rsid w:val="009B6575"/>
    <w:rsid w:val="009B6793"/>
    <w:rsid w:val="009B7273"/>
    <w:rsid w:val="009B756E"/>
    <w:rsid w:val="009B76C4"/>
    <w:rsid w:val="009B7E40"/>
    <w:rsid w:val="009B7F6B"/>
    <w:rsid w:val="009C0502"/>
    <w:rsid w:val="009C0722"/>
    <w:rsid w:val="009C09D7"/>
    <w:rsid w:val="009C0A6C"/>
    <w:rsid w:val="009C0B49"/>
    <w:rsid w:val="009C0C74"/>
    <w:rsid w:val="009C12D2"/>
    <w:rsid w:val="009C137D"/>
    <w:rsid w:val="009C14EF"/>
    <w:rsid w:val="009C152D"/>
    <w:rsid w:val="009C181A"/>
    <w:rsid w:val="009C30B0"/>
    <w:rsid w:val="009C3366"/>
    <w:rsid w:val="009C3408"/>
    <w:rsid w:val="009C38BD"/>
    <w:rsid w:val="009C3B52"/>
    <w:rsid w:val="009C3E1B"/>
    <w:rsid w:val="009C43CD"/>
    <w:rsid w:val="009C465D"/>
    <w:rsid w:val="009C4765"/>
    <w:rsid w:val="009C4BB5"/>
    <w:rsid w:val="009C4FA0"/>
    <w:rsid w:val="009C4FBE"/>
    <w:rsid w:val="009C50A3"/>
    <w:rsid w:val="009C5C2E"/>
    <w:rsid w:val="009C5C54"/>
    <w:rsid w:val="009C5D1C"/>
    <w:rsid w:val="009C629B"/>
    <w:rsid w:val="009C6517"/>
    <w:rsid w:val="009C6F4D"/>
    <w:rsid w:val="009C6F62"/>
    <w:rsid w:val="009C75B5"/>
    <w:rsid w:val="009C78BE"/>
    <w:rsid w:val="009C7A2F"/>
    <w:rsid w:val="009D00DD"/>
    <w:rsid w:val="009D0301"/>
    <w:rsid w:val="009D0872"/>
    <w:rsid w:val="009D08A2"/>
    <w:rsid w:val="009D0C7C"/>
    <w:rsid w:val="009D1357"/>
    <w:rsid w:val="009D1699"/>
    <w:rsid w:val="009D16BF"/>
    <w:rsid w:val="009D16C1"/>
    <w:rsid w:val="009D16D8"/>
    <w:rsid w:val="009D1999"/>
    <w:rsid w:val="009D1A90"/>
    <w:rsid w:val="009D207A"/>
    <w:rsid w:val="009D2225"/>
    <w:rsid w:val="009D2460"/>
    <w:rsid w:val="009D25E7"/>
    <w:rsid w:val="009D28E0"/>
    <w:rsid w:val="009D2C7D"/>
    <w:rsid w:val="009D3045"/>
    <w:rsid w:val="009D385F"/>
    <w:rsid w:val="009D3AA0"/>
    <w:rsid w:val="009D3AF5"/>
    <w:rsid w:val="009D3EE9"/>
    <w:rsid w:val="009D4AF8"/>
    <w:rsid w:val="009D5346"/>
    <w:rsid w:val="009D56B1"/>
    <w:rsid w:val="009D6417"/>
    <w:rsid w:val="009D69F5"/>
    <w:rsid w:val="009D722D"/>
    <w:rsid w:val="009D7334"/>
    <w:rsid w:val="009D7690"/>
    <w:rsid w:val="009D76CD"/>
    <w:rsid w:val="009D7832"/>
    <w:rsid w:val="009D7ABF"/>
    <w:rsid w:val="009D7C48"/>
    <w:rsid w:val="009D7EE3"/>
    <w:rsid w:val="009E03FA"/>
    <w:rsid w:val="009E15A1"/>
    <w:rsid w:val="009E18C2"/>
    <w:rsid w:val="009E1987"/>
    <w:rsid w:val="009E1B73"/>
    <w:rsid w:val="009E1D71"/>
    <w:rsid w:val="009E20A1"/>
    <w:rsid w:val="009E23A8"/>
    <w:rsid w:val="009E3308"/>
    <w:rsid w:val="009E4562"/>
    <w:rsid w:val="009E47BB"/>
    <w:rsid w:val="009E4F69"/>
    <w:rsid w:val="009E5225"/>
    <w:rsid w:val="009E5763"/>
    <w:rsid w:val="009E57B7"/>
    <w:rsid w:val="009E59B6"/>
    <w:rsid w:val="009E5B93"/>
    <w:rsid w:val="009E5CE4"/>
    <w:rsid w:val="009E5FA8"/>
    <w:rsid w:val="009E6424"/>
    <w:rsid w:val="009E689F"/>
    <w:rsid w:val="009E6A51"/>
    <w:rsid w:val="009E6DF5"/>
    <w:rsid w:val="009E74E0"/>
    <w:rsid w:val="009E76BB"/>
    <w:rsid w:val="009F046E"/>
    <w:rsid w:val="009F0488"/>
    <w:rsid w:val="009F04AA"/>
    <w:rsid w:val="009F07B2"/>
    <w:rsid w:val="009F08A0"/>
    <w:rsid w:val="009F0951"/>
    <w:rsid w:val="009F0F42"/>
    <w:rsid w:val="009F1321"/>
    <w:rsid w:val="009F145F"/>
    <w:rsid w:val="009F1FBA"/>
    <w:rsid w:val="009F2357"/>
    <w:rsid w:val="009F264E"/>
    <w:rsid w:val="009F2841"/>
    <w:rsid w:val="009F28F4"/>
    <w:rsid w:val="009F2988"/>
    <w:rsid w:val="009F3425"/>
    <w:rsid w:val="009F4175"/>
    <w:rsid w:val="009F425C"/>
    <w:rsid w:val="009F4662"/>
    <w:rsid w:val="009F4806"/>
    <w:rsid w:val="009F48AD"/>
    <w:rsid w:val="009F4CDB"/>
    <w:rsid w:val="009F56E4"/>
    <w:rsid w:val="009F5728"/>
    <w:rsid w:val="009F63B1"/>
    <w:rsid w:val="009F6484"/>
    <w:rsid w:val="009F65D2"/>
    <w:rsid w:val="009F69CD"/>
    <w:rsid w:val="009F6D24"/>
    <w:rsid w:val="009F700F"/>
    <w:rsid w:val="009F748C"/>
    <w:rsid w:val="009F7588"/>
    <w:rsid w:val="009F7DD3"/>
    <w:rsid w:val="00A00046"/>
    <w:rsid w:val="00A00338"/>
    <w:rsid w:val="00A00586"/>
    <w:rsid w:val="00A00E16"/>
    <w:rsid w:val="00A01243"/>
    <w:rsid w:val="00A012CA"/>
    <w:rsid w:val="00A01587"/>
    <w:rsid w:val="00A0161B"/>
    <w:rsid w:val="00A01776"/>
    <w:rsid w:val="00A02093"/>
    <w:rsid w:val="00A022E2"/>
    <w:rsid w:val="00A02446"/>
    <w:rsid w:val="00A0256D"/>
    <w:rsid w:val="00A02828"/>
    <w:rsid w:val="00A028D1"/>
    <w:rsid w:val="00A02C0E"/>
    <w:rsid w:val="00A02D51"/>
    <w:rsid w:val="00A02EF6"/>
    <w:rsid w:val="00A032BC"/>
    <w:rsid w:val="00A0360B"/>
    <w:rsid w:val="00A03900"/>
    <w:rsid w:val="00A03AA2"/>
    <w:rsid w:val="00A03EC7"/>
    <w:rsid w:val="00A04DF7"/>
    <w:rsid w:val="00A04DFE"/>
    <w:rsid w:val="00A05031"/>
    <w:rsid w:val="00A0564A"/>
    <w:rsid w:val="00A05672"/>
    <w:rsid w:val="00A0576B"/>
    <w:rsid w:val="00A06F4A"/>
    <w:rsid w:val="00A07864"/>
    <w:rsid w:val="00A07A33"/>
    <w:rsid w:val="00A07EB9"/>
    <w:rsid w:val="00A10941"/>
    <w:rsid w:val="00A1109C"/>
    <w:rsid w:val="00A1146C"/>
    <w:rsid w:val="00A1235F"/>
    <w:rsid w:val="00A1240F"/>
    <w:rsid w:val="00A12671"/>
    <w:rsid w:val="00A126C8"/>
    <w:rsid w:val="00A12771"/>
    <w:rsid w:val="00A12D6D"/>
    <w:rsid w:val="00A13BB9"/>
    <w:rsid w:val="00A1456A"/>
    <w:rsid w:val="00A147DF"/>
    <w:rsid w:val="00A14A0C"/>
    <w:rsid w:val="00A14DB8"/>
    <w:rsid w:val="00A14EDD"/>
    <w:rsid w:val="00A15475"/>
    <w:rsid w:val="00A15501"/>
    <w:rsid w:val="00A1643C"/>
    <w:rsid w:val="00A164D1"/>
    <w:rsid w:val="00A16960"/>
    <w:rsid w:val="00A16D2B"/>
    <w:rsid w:val="00A17028"/>
    <w:rsid w:val="00A17D96"/>
    <w:rsid w:val="00A20337"/>
    <w:rsid w:val="00A203D9"/>
    <w:rsid w:val="00A2079B"/>
    <w:rsid w:val="00A20A34"/>
    <w:rsid w:val="00A20FD5"/>
    <w:rsid w:val="00A21560"/>
    <w:rsid w:val="00A220F4"/>
    <w:rsid w:val="00A22991"/>
    <w:rsid w:val="00A22ED5"/>
    <w:rsid w:val="00A23500"/>
    <w:rsid w:val="00A2358C"/>
    <w:rsid w:val="00A23751"/>
    <w:rsid w:val="00A238D7"/>
    <w:rsid w:val="00A239AA"/>
    <w:rsid w:val="00A23CC1"/>
    <w:rsid w:val="00A23F41"/>
    <w:rsid w:val="00A248EA"/>
    <w:rsid w:val="00A255D3"/>
    <w:rsid w:val="00A256A2"/>
    <w:rsid w:val="00A258BB"/>
    <w:rsid w:val="00A25958"/>
    <w:rsid w:val="00A259CE"/>
    <w:rsid w:val="00A25CCF"/>
    <w:rsid w:val="00A26147"/>
    <w:rsid w:val="00A26292"/>
    <w:rsid w:val="00A2659A"/>
    <w:rsid w:val="00A26827"/>
    <w:rsid w:val="00A268A5"/>
    <w:rsid w:val="00A2692A"/>
    <w:rsid w:val="00A2710B"/>
    <w:rsid w:val="00A27138"/>
    <w:rsid w:val="00A271E8"/>
    <w:rsid w:val="00A27266"/>
    <w:rsid w:val="00A27DA8"/>
    <w:rsid w:val="00A3065E"/>
    <w:rsid w:val="00A30BB9"/>
    <w:rsid w:val="00A317C0"/>
    <w:rsid w:val="00A32060"/>
    <w:rsid w:val="00A32266"/>
    <w:rsid w:val="00A3240F"/>
    <w:rsid w:val="00A32456"/>
    <w:rsid w:val="00A3286D"/>
    <w:rsid w:val="00A334D2"/>
    <w:rsid w:val="00A33771"/>
    <w:rsid w:val="00A33A42"/>
    <w:rsid w:val="00A33A85"/>
    <w:rsid w:val="00A33B38"/>
    <w:rsid w:val="00A34C65"/>
    <w:rsid w:val="00A3532C"/>
    <w:rsid w:val="00A35C86"/>
    <w:rsid w:val="00A35D29"/>
    <w:rsid w:val="00A35E02"/>
    <w:rsid w:val="00A35E74"/>
    <w:rsid w:val="00A3632B"/>
    <w:rsid w:val="00A36497"/>
    <w:rsid w:val="00A3699F"/>
    <w:rsid w:val="00A36C6D"/>
    <w:rsid w:val="00A36F79"/>
    <w:rsid w:val="00A36F96"/>
    <w:rsid w:val="00A37861"/>
    <w:rsid w:val="00A37EF7"/>
    <w:rsid w:val="00A4064C"/>
    <w:rsid w:val="00A42938"/>
    <w:rsid w:val="00A42A6B"/>
    <w:rsid w:val="00A42C95"/>
    <w:rsid w:val="00A42E84"/>
    <w:rsid w:val="00A43171"/>
    <w:rsid w:val="00A44448"/>
    <w:rsid w:val="00A45030"/>
    <w:rsid w:val="00A45136"/>
    <w:rsid w:val="00A45932"/>
    <w:rsid w:val="00A45B97"/>
    <w:rsid w:val="00A45BB7"/>
    <w:rsid w:val="00A45C8E"/>
    <w:rsid w:val="00A4632A"/>
    <w:rsid w:val="00A46835"/>
    <w:rsid w:val="00A46B96"/>
    <w:rsid w:val="00A47447"/>
    <w:rsid w:val="00A47867"/>
    <w:rsid w:val="00A51D72"/>
    <w:rsid w:val="00A52792"/>
    <w:rsid w:val="00A52878"/>
    <w:rsid w:val="00A52C9A"/>
    <w:rsid w:val="00A52F28"/>
    <w:rsid w:val="00A52F4F"/>
    <w:rsid w:val="00A5300A"/>
    <w:rsid w:val="00A53388"/>
    <w:rsid w:val="00A53625"/>
    <w:rsid w:val="00A542FF"/>
    <w:rsid w:val="00A5432E"/>
    <w:rsid w:val="00A54410"/>
    <w:rsid w:val="00A547B6"/>
    <w:rsid w:val="00A54D45"/>
    <w:rsid w:val="00A55B0A"/>
    <w:rsid w:val="00A55CEE"/>
    <w:rsid w:val="00A5651B"/>
    <w:rsid w:val="00A5665A"/>
    <w:rsid w:val="00A5697B"/>
    <w:rsid w:val="00A60254"/>
    <w:rsid w:val="00A607B3"/>
    <w:rsid w:val="00A6082D"/>
    <w:rsid w:val="00A60842"/>
    <w:rsid w:val="00A60F4B"/>
    <w:rsid w:val="00A61769"/>
    <w:rsid w:val="00A61D1C"/>
    <w:rsid w:val="00A62A0B"/>
    <w:rsid w:val="00A62D96"/>
    <w:rsid w:val="00A62FA6"/>
    <w:rsid w:val="00A63306"/>
    <w:rsid w:val="00A63940"/>
    <w:rsid w:val="00A63961"/>
    <w:rsid w:val="00A644C6"/>
    <w:rsid w:val="00A645D6"/>
    <w:rsid w:val="00A64AC1"/>
    <w:rsid w:val="00A64DA2"/>
    <w:rsid w:val="00A64DDB"/>
    <w:rsid w:val="00A65029"/>
    <w:rsid w:val="00A65381"/>
    <w:rsid w:val="00A65685"/>
    <w:rsid w:val="00A65967"/>
    <w:rsid w:val="00A66352"/>
    <w:rsid w:val="00A66AE0"/>
    <w:rsid w:val="00A66DE9"/>
    <w:rsid w:val="00A6704A"/>
    <w:rsid w:val="00A67426"/>
    <w:rsid w:val="00A67996"/>
    <w:rsid w:val="00A67A57"/>
    <w:rsid w:val="00A67E44"/>
    <w:rsid w:val="00A700B1"/>
    <w:rsid w:val="00A7016B"/>
    <w:rsid w:val="00A705D5"/>
    <w:rsid w:val="00A70DCA"/>
    <w:rsid w:val="00A71185"/>
    <w:rsid w:val="00A714BA"/>
    <w:rsid w:val="00A723B0"/>
    <w:rsid w:val="00A72BCC"/>
    <w:rsid w:val="00A72C18"/>
    <w:rsid w:val="00A72FB6"/>
    <w:rsid w:val="00A7339E"/>
    <w:rsid w:val="00A73623"/>
    <w:rsid w:val="00A73A33"/>
    <w:rsid w:val="00A7432F"/>
    <w:rsid w:val="00A74744"/>
    <w:rsid w:val="00A74C08"/>
    <w:rsid w:val="00A74F50"/>
    <w:rsid w:val="00A75337"/>
    <w:rsid w:val="00A75607"/>
    <w:rsid w:val="00A756BF"/>
    <w:rsid w:val="00A7592A"/>
    <w:rsid w:val="00A75A6A"/>
    <w:rsid w:val="00A75C2A"/>
    <w:rsid w:val="00A76C4A"/>
    <w:rsid w:val="00A77B02"/>
    <w:rsid w:val="00A80FE2"/>
    <w:rsid w:val="00A82106"/>
    <w:rsid w:val="00A82E22"/>
    <w:rsid w:val="00A8336C"/>
    <w:rsid w:val="00A8342D"/>
    <w:rsid w:val="00A84EC2"/>
    <w:rsid w:val="00A84FAF"/>
    <w:rsid w:val="00A85155"/>
    <w:rsid w:val="00A8527F"/>
    <w:rsid w:val="00A853F7"/>
    <w:rsid w:val="00A85674"/>
    <w:rsid w:val="00A86490"/>
    <w:rsid w:val="00A8649A"/>
    <w:rsid w:val="00A8650D"/>
    <w:rsid w:val="00A866CC"/>
    <w:rsid w:val="00A86B99"/>
    <w:rsid w:val="00A86ECE"/>
    <w:rsid w:val="00A872F8"/>
    <w:rsid w:val="00A87683"/>
    <w:rsid w:val="00A87774"/>
    <w:rsid w:val="00A8781C"/>
    <w:rsid w:val="00A87AD2"/>
    <w:rsid w:val="00A87F61"/>
    <w:rsid w:val="00A9050E"/>
    <w:rsid w:val="00A90D84"/>
    <w:rsid w:val="00A90D93"/>
    <w:rsid w:val="00A90F8E"/>
    <w:rsid w:val="00A91E39"/>
    <w:rsid w:val="00A92930"/>
    <w:rsid w:val="00A92CA5"/>
    <w:rsid w:val="00A9327B"/>
    <w:rsid w:val="00A932A5"/>
    <w:rsid w:val="00A93340"/>
    <w:rsid w:val="00A935CA"/>
    <w:rsid w:val="00A93EF0"/>
    <w:rsid w:val="00A93FF8"/>
    <w:rsid w:val="00A942F7"/>
    <w:rsid w:val="00A944E4"/>
    <w:rsid w:val="00A9474F"/>
    <w:rsid w:val="00A94934"/>
    <w:rsid w:val="00A94F86"/>
    <w:rsid w:val="00A951F0"/>
    <w:rsid w:val="00A95BEC"/>
    <w:rsid w:val="00A95D19"/>
    <w:rsid w:val="00A95E61"/>
    <w:rsid w:val="00A965FE"/>
    <w:rsid w:val="00A966F8"/>
    <w:rsid w:val="00A96934"/>
    <w:rsid w:val="00A969DA"/>
    <w:rsid w:val="00A973A8"/>
    <w:rsid w:val="00A97626"/>
    <w:rsid w:val="00AA0358"/>
    <w:rsid w:val="00AA0946"/>
    <w:rsid w:val="00AA0E7F"/>
    <w:rsid w:val="00AA0EB0"/>
    <w:rsid w:val="00AA1004"/>
    <w:rsid w:val="00AA1441"/>
    <w:rsid w:val="00AA154B"/>
    <w:rsid w:val="00AA1839"/>
    <w:rsid w:val="00AA19DF"/>
    <w:rsid w:val="00AA1B3A"/>
    <w:rsid w:val="00AA1B5C"/>
    <w:rsid w:val="00AA21E9"/>
    <w:rsid w:val="00AA243F"/>
    <w:rsid w:val="00AA29C4"/>
    <w:rsid w:val="00AA45A6"/>
    <w:rsid w:val="00AA5075"/>
    <w:rsid w:val="00AA507D"/>
    <w:rsid w:val="00AA58B4"/>
    <w:rsid w:val="00AA5BDE"/>
    <w:rsid w:val="00AA613A"/>
    <w:rsid w:val="00AA64A6"/>
    <w:rsid w:val="00AA666A"/>
    <w:rsid w:val="00AA68C0"/>
    <w:rsid w:val="00AA6C7A"/>
    <w:rsid w:val="00AA7023"/>
    <w:rsid w:val="00AA72BC"/>
    <w:rsid w:val="00AA72BF"/>
    <w:rsid w:val="00AA7A23"/>
    <w:rsid w:val="00AA7B92"/>
    <w:rsid w:val="00AA7BD0"/>
    <w:rsid w:val="00AA7E93"/>
    <w:rsid w:val="00AB0397"/>
    <w:rsid w:val="00AB04F6"/>
    <w:rsid w:val="00AB0626"/>
    <w:rsid w:val="00AB0FA8"/>
    <w:rsid w:val="00AB1C81"/>
    <w:rsid w:val="00AB2400"/>
    <w:rsid w:val="00AB2714"/>
    <w:rsid w:val="00AB3055"/>
    <w:rsid w:val="00AB3484"/>
    <w:rsid w:val="00AB476D"/>
    <w:rsid w:val="00AB4784"/>
    <w:rsid w:val="00AB5136"/>
    <w:rsid w:val="00AB520E"/>
    <w:rsid w:val="00AB556C"/>
    <w:rsid w:val="00AB569C"/>
    <w:rsid w:val="00AB5836"/>
    <w:rsid w:val="00AB66C4"/>
    <w:rsid w:val="00AB6B3F"/>
    <w:rsid w:val="00AB75BB"/>
    <w:rsid w:val="00AB77D3"/>
    <w:rsid w:val="00AB7905"/>
    <w:rsid w:val="00AB79F3"/>
    <w:rsid w:val="00AB7BA0"/>
    <w:rsid w:val="00AC01F8"/>
    <w:rsid w:val="00AC0A61"/>
    <w:rsid w:val="00AC1111"/>
    <w:rsid w:val="00AC196E"/>
    <w:rsid w:val="00AC1CAA"/>
    <w:rsid w:val="00AC1E35"/>
    <w:rsid w:val="00AC27A6"/>
    <w:rsid w:val="00AC2A6C"/>
    <w:rsid w:val="00AC2FCE"/>
    <w:rsid w:val="00AC49CB"/>
    <w:rsid w:val="00AC505E"/>
    <w:rsid w:val="00AC5097"/>
    <w:rsid w:val="00AC56F4"/>
    <w:rsid w:val="00AC5FCB"/>
    <w:rsid w:val="00AC6182"/>
    <w:rsid w:val="00AC63D1"/>
    <w:rsid w:val="00AC6518"/>
    <w:rsid w:val="00AC6C9D"/>
    <w:rsid w:val="00AC77D9"/>
    <w:rsid w:val="00AC7BD6"/>
    <w:rsid w:val="00AC7D94"/>
    <w:rsid w:val="00AD0171"/>
    <w:rsid w:val="00AD107B"/>
    <w:rsid w:val="00AD10D9"/>
    <w:rsid w:val="00AD1200"/>
    <w:rsid w:val="00AD1864"/>
    <w:rsid w:val="00AD1F98"/>
    <w:rsid w:val="00AD1FA1"/>
    <w:rsid w:val="00AD2374"/>
    <w:rsid w:val="00AD2393"/>
    <w:rsid w:val="00AD27C9"/>
    <w:rsid w:val="00AD2DE7"/>
    <w:rsid w:val="00AD3448"/>
    <w:rsid w:val="00AD4E22"/>
    <w:rsid w:val="00AD508B"/>
    <w:rsid w:val="00AD5100"/>
    <w:rsid w:val="00AD64A5"/>
    <w:rsid w:val="00AD698F"/>
    <w:rsid w:val="00AD69BF"/>
    <w:rsid w:val="00AD6AEB"/>
    <w:rsid w:val="00AD757A"/>
    <w:rsid w:val="00AD77D1"/>
    <w:rsid w:val="00AD7CEF"/>
    <w:rsid w:val="00AD7D5A"/>
    <w:rsid w:val="00AD7F80"/>
    <w:rsid w:val="00AD7FA6"/>
    <w:rsid w:val="00AE03E6"/>
    <w:rsid w:val="00AE0589"/>
    <w:rsid w:val="00AE0B43"/>
    <w:rsid w:val="00AE0C33"/>
    <w:rsid w:val="00AE13E1"/>
    <w:rsid w:val="00AE1B6F"/>
    <w:rsid w:val="00AE217B"/>
    <w:rsid w:val="00AE33EA"/>
    <w:rsid w:val="00AE36E8"/>
    <w:rsid w:val="00AE3A5F"/>
    <w:rsid w:val="00AE3B0A"/>
    <w:rsid w:val="00AE4019"/>
    <w:rsid w:val="00AE4599"/>
    <w:rsid w:val="00AE4632"/>
    <w:rsid w:val="00AE4977"/>
    <w:rsid w:val="00AE49F9"/>
    <w:rsid w:val="00AE4F3C"/>
    <w:rsid w:val="00AE5412"/>
    <w:rsid w:val="00AE5E62"/>
    <w:rsid w:val="00AE62FC"/>
    <w:rsid w:val="00AE6693"/>
    <w:rsid w:val="00AE6D95"/>
    <w:rsid w:val="00AE7160"/>
    <w:rsid w:val="00AE7575"/>
    <w:rsid w:val="00AE7AB8"/>
    <w:rsid w:val="00AE7B23"/>
    <w:rsid w:val="00AE7BBC"/>
    <w:rsid w:val="00AE7F02"/>
    <w:rsid w:val="00AF01AD"/>
    <w:rsid w:val="00AF04B7"/>
    <w:rsid w:val="00AF09A0"/>
    <w:rsid w:val="00AF1092"/>
    <w:rsid w:val="00AF13F0"/>
    <w:rsid w:val="00AF1493"/>
    <w:rsid w:val="00AF14DB"/>
    <w:rsid w:val="00AF18E6"/>
    <w:rsid w:val="00AF1FAB"/>
    <w:rsid w:val="00AF1FBF"/>
    <w:rsid w:val="00AF2139"/>
    <w:rsid w:val="00AF224D"/>
    <w:rsid w:val="00AF35C8"/>
    <w:rsid w:val="00AF36C5"/>
    <w:rsid w:val="00AF3745"/>
    <w:rsid w:val="00AF3826"/>
    <w:rsid w:val="00AF395C"/>
    <w:rsid w:val="00AF3D93"/>
    <w:rsid w:val="00AF3E64"/>
    <w:rsid w:val="00AF3FBE"/>
    <w:rsid w:val="00AF49C0"/>
    <w:rsid w:val="00AF5039"/>
    <w:rsid w:val="00AF572C"/>
    <w:rsid w:val="00AF5E5B"/>
    <w:rsid w:val="00AF5ED4"/>
    <w:rsid w:val="00AF5EF9"/>
    <w:rsid w:val="00AF625A"/>
    <w:rsid w:val="00AF63CC"/>
    <w:rsid w:val="00AF669D"/>
    <w:rsid w:val="00AF6D13"/>
    <w:rsid w:val="00AF6D4B"/>
    <w:rsid w:val="00AF6DBE"/>
    <w:rsid w:val="00AF6E69"/>
    <w:rsid w:val="00AF7AF5"/>
    <w:rsid w:val="00AF7D8F"/>
    <w:rsid w:val="00AF7E61"/>
    <w:rsid w:val="00B001D6"/>
    <w:rsid w:val="00B004C8"/>
    <w:rsid w:val="00B006F8"/>
    <w:rsid w:val="00B008D7"/>
    <w:rsid w:val="00B01B9C"/>
    <w:rsid w:val="00B01F51"/>
    <w:rsid w:val="00B01FF6"/>
    <w:rsid w:val="00B024FB"/>
    <w:rsid w:val="00B027D9"/>
    <w:rsid w:val="00B02EF8"/>
    <w:rsid w:val="00B0300F"/>
    <w:rsid w:val="00B038E5"/>
    <w:rsid w:val="00B0390D"/>
    <w:rsid w:val="00B03920"/>
    <w:rsid w:val="00B03E29"/>
    <w:rsid w:val="00B04908"/>
    <w:rsid w:val="00B04A55"/>
    <w:rsid w:val="00B04C28"/>
    <w:rsid w:val="00B04CEF"/>
    <w:rsid w:val="00B0506F"/>
    <w:rsid w:val="00B05519"/>
    <w:rsid w:val="00B06028"/>
    <w:rsid w:val="00B06478"/>
    <w:rsid w:val="00B06575"/>
    <w:rsid w:val="00B06632"/>
    <w:rsid w:val="00B068F0"/>
    <w:rsid w:val="00B07011"/>
    <w:rsid w:val="00B0734A"/>
    <w:rsid w:val="00B07422"/>
    <w:rsid w:val="00B07498"/>
    <w:rsid w:val="00B0763A"/>
    <w:rsid w:val="00B100AF"/>
    <w:rsid w:val="00B10440"/>
    <w:rsid w:val="00B10693"/>
    <w:rsid w:val="00B1097D"/>
    <w:rsid w:val="00B11EE9"/>
    <w:rsid w:val="00B12348"/>
    <w:rsid w:val="00B12550"/>
    <w:rsid w:val="00B1268F"/>
    <w:rsid w:val="00B12A71"/>
    <w:rsid w:val="00B141A0"/>
    <w:rsid w:val="00B14929"/>
    <w:rsid w:val="00B1496D"/>
    <w:rsid w:val="00B14E9A"/>
    <w:rsid w:val="00B152D0"/>
    <w:rsid w:val="00B166D0"/>
    <w:rsid w:val="00B166FC"/>
    <w:rsid w:val="00B1772A"/>
    <w:rsid w:val="00B1777F"/>
    <w:rsid w:val="00B17781"/>
    <w:rsid w:val="00B17A67"/>
    <w:rsid w:val="00B17B9C"/>
    <w:rsid w:val="00B17E4B"/>
    <w:rsid w:val="00B2031E"/>
    <w:rsid w:val="00B2046C"/>
    <w:rsid w:val="00B20571"/>
    <w:rsid w:val="00B20C54"/>
    <w:rsid w:val="00B20CBE"/>
    <w:rsid w:val="00B2144C"/>
    <w:rsid w:val="00B217A4"/>
    <w:rsid w:val="00B21DC0"/>
    <w:rsid w:val="00B21F7D"/>
    <w:rsid w:val="00B220AD"/>
    <w:rsid w:val="00B220D3"/>
    <w:rsid w:val="00B225AA"/>
    <w:rsid w:val="00B226EE"/>
    <w:rsid w:val="00B22A8A"/>
    <w:rsid w:val="00B23289"/>
    <w:rsid w:val="00B2393D"/>
    <w:rsid w:val="00B23F2C"/>
    <w:rsid w:val="00B24AF1"/>
    <w:rsid w:val="00B250C6"/>
    <w:rsid w:val="00B25190"/>
    <w:rsid w:val="00B25477"/>
    <w:rsid w:val="00B25499"/>
    <w:rsid w:val="00B2568F"/>
    <w:rsid w:val="00B2573A"/>
    <w:rsid w:val="00B25F9C"/>
    <w:rsid w:val="00B26821"/>
    <w:rsid w:val="00B2686E"/>
    <w:rsid w:val="00B26F3F"/>
    <w:rsid w:val="00B275BE"/>
    <w:rsid w:val="00B275F9"/>
    <w:rsid w:val="00B27683"/>
    <w:rsid w:val="00B27920"/>
    <w:rsid w:val="00B2798E"/>
    <w:rsid w:val="00B27E1B"/>
    <w:rsid w:val="00B306D6"/>
    <w:rsid w:val="00B309CF"/>
    <w:rsid w:val="00B30B37"/>
    <w:rsid w:val="00B30D98"/>
    <w:rsid w:val="00B310BF"/>
    <w:rsid w:val="00B312CA"/>
    <w:rsid w:val="00B313D2"/>
    <w:rsid w:val="00B313E6"/>
    <w:rsid w:val="00B321D0"/>
    <w:rsid w:val="00B324A2"/>
    <w:rsid w:val="00B3279E"/>
    <w:rsid w:val="00B3309D"/>
    <w:rsid w:val="00B332F4"/>
    <w:rsid w:val="00B33A4A"/>
    <w:rsid w:val="00B33F5A"/>
    <w:rsid w:val="00B3479B"/>
    <w:rsid w:val="00B34AED"/>
    <w:rsid w:val="00B34BAD"/>
    <w:rsid w:val="00B34F37"/>
    <w:rsid w:val="00B35306"/>
    <w:rsid w:val="00B359D8"/>
    <w:rsid w:val="00B36246"/>
    <w:rsid w:val="00B3640F"/>
    <w:rsid w:val="00B36CF0"/>
    <w:rsid w:val="00B36F83"/>
    <w:rsid w:val="00B37704"/>
    <w:rsid w:val="00B37815"/>
    <w:rsid w:val="00B37B54"/>
    <w:rsid w:val="00B40735"/>
    <w:rsid w:val="00B4073B"/>
    <w:rsid w:val="00B40824"/>
    <w:rsid w:val="00B40B76"/>
    <w:rsid w:val="00B40CF4"/>
    <w:rsid w:val="00B41091"/>
    <w:rsid w:val="00B41666"/>
    <w:rsid w:val="00B416B4"/>
    <w:rsid w:val="00B4183A"/>
    <w:rsid w:val="00B41BF0"/>
    <w:rsid w:val="00B42E56"/>
    <w:rsid w:val="00B42FB9"/>
    <w:rsid w:val="00B43A01"/>
    <w:rsid w:val="00B43A83"/>
    <w:rsid w:val="00B43AC1"/>
    <w:rsid w:val="00B43B55"/>
    <w:rsid w:val="00B43E37"/>
    <w:rsid w:val="00B43E8D"/>
    <w:rsid w:val="00B44085"/>
    <w:rsid w:val="00B4436C"/>
    <w:rsid w:val="00B45741"/>
    <w:rsid w:val="00B45F8E"/>
    <w:rsid w:val="00B46959"/>
    <w:rsid w:val="00B47B66"/>
    <w:rsid w:val="00B50878"/>
    <w:rsid w:val="00B50B37"/>
    <w:rsid w:val="00B50B43"/>
    <w:rsid w:val="00B50D9D"/>
    <w:rsid w:val="00B516BF"/>
    <w:rsid w:val="00B51AD0"/>
    <w:rsid w:val="00B51B19"/>
    <w:rsid w:val="00B51FFF"/>
    <w:rsid w:val="00B53317"/>
    <w:rsid w:val="00B53527"/>
    <w:rsid w:val="00B53863"/>
    <w:rsid w:val="00B538B4"/>
    <w:rsid w:val="00B54C03"/>
    <w:rsid w:val="00B54F2E"/>
    <w:rsid w:val="00B5548C"/>
    <w:rsid w:val="00B554A6"/>
    <w:rsid w:val="00B559A6"/>
    <w:rsid w:val="00B56004"/>
    <w:rsid w:val="00B568DE"/>
    <w:rsid w:val="00B56DF1"/>
    <w:rsid w:val="00B56F37"/>
    <w:rsid w:val="00B5707D"/>
    <w:rsid w:val="00B5723C"/>
    <w:rsid w:val="00B57295"/>
    <w:rsid w:val="00B57A1A"/>
    <w:rsid w:val="00B57DE5"/>
    <w:rsid w:val="00B6114F"/>
    <w:rsid w:val="00B61270"/>
    <w:rsid w:val="00B614EB"/>
    <w:rsid w:val="00B6170E"/>
    <w:rsid w:val="00B61905"/>
    <w:rsid w:val="00B62890"/>
    <w:rsid w:val="00B63593"/>
    <w:rsid w:val="00B6490A"/>
    <w:rsid w:val="00B64998"/>
    <w:rsid w:val="00B64E0A"/>
    <w:rsid w:val="00B65299"/>
    <w:rsid w:val="00B65386"/>
    <w:rsid w:val="00B65D9E"/>
    <w:rsid w:val="00B66A03"/>
    <w:rsid w:val="00B66ABF"/>
    <w:rsid w:val="00B67700"/>
    <w:rsid w:val="00B67C75"/>
    <w:rsid w:val="00B67F88"/>
    <w:rsid w:val="00B67F97"/>
    <w:rsid w:val="00B703DC"/>
    <w:rsid w:val="00B71619"/>
    <w:rsid w:val="00B71732"/>
    <w:rsid w:val="00B71DC2"/>
    <w:rsid w:val="00B7213A"/>
    <w:rsid w:val="00B72FC6"/>
    <w:rsid w:val="00B73450"/>
    <w:rsid w:val="00B7368F"/>
    <w:rsid w:val="00B737C0"/>
    <w:rsid w:val="00B73A8B"/>
    <w:rsid w:val="00B7428B"/>
    <w:rsid w:val="00B7451C"/>
    <w:rsid w:val="00B745F4"/>
    <w:rsid w:val="00B74BA7"/>
    <w:rsid w:val="00B74E4C"/>
    <w:rsid w:val="00B7500E"/>
    <w:rsid w:val="00B7522C"/>
    <w:rsid w:val="00B75967"/>
    <w:rsid w:val="00B759BF"/>
    <w:rsid w:val="00B75AD4"/>
    <w:rsid w:val="00B763A5"/>
    <w:rsid w:val="00B76778"/>
    <w:rsid w:val="00B774CE"/>
    <w:rsid w:val="00B77F49"/>
    <w:rsid w:val="00B831A0"/>
    <w:rsid w:val="00B8346D"/>
    <w:rsid w:val="00B83D4D"/>
    <w:rsid w:val="00B83D87"/>
    <w:rsid w:val="00B83E65"/>
    <w:rsid w:val="00B84E49"/>
    <w:rsid w:val="00B87043"/>
    <w:rsid w:val="00B871AD"/>
    <w:rsid w:val="00B871AF"/>
    <w:rsid w:val="00B874EC"/>
    <w:rsid w:val="00B879E2"/>
    <w:rsid w:val="00B87BAB"/>
    <w:rsid w:val="00B87C7A"/>
    <w:rsid w:val="00B90E43"/>
    <w:rsid w:val="00B915A5"/>
    <w:rsid w:val="00B916B8"/>
    <w:rsid w:val="00B91878"/>
    <w:rsid w:val="00B91C99"/>
    <w:rsid w:val="00B91EBF"/>
    <w:rsid w:val="00B921A4"/>
    <w:rsid w:val="00B922EC"/>
    <w:rsid w:val="00B92C91"/>
    <w:rsid w:val="00B92F08"/>
    <w:rsid w:val="00B936FF"/>
    <w:rsid w:val="00B93A16"/>
    <w:rsid w:val="00B93D95"/>
    <w:rsid w:val="00B94030"/>
    <w:rsid w:val="00B945DF"/>
    <w:rsid w:val="00B946CF"/>
    <w:rsid w:val="00B951FE"/>
    <w:rsid w:val="00B9530D"/>
    <w:rsid w:val="00B9548A"/>
    <w:rsid w:val="00B956EB"/>
    <w:rsid w:val="00B95B94"/>
    <w:rsid w:val="00B9679E"/>
    <w:rsid w:val="00B968BF"/>
    <w:rsid w:val="00B9775E"/>
    <w:rsid w:val="00B97DE0"/>
    <w:rsid w:val="00B97F81"/>
    <w:rsid w:val="00BA02DA"/>
    <w:rsid w:val="00BA05B4"/>
    <w:rsid w:val="00BA070B"/>
    <w:rsid w:val="00BA0AC1"/>
    <w:rsid w:val="00BA0EED"/>
    <w:rsid w:val="00BA14FB"/>
    <w:rsid w:val="00BA158C"/>
    <w:rsid w:val="00BA16EF"/>
    <w:rsid w:val="00BA181C"/>
    <w:rsid w:val="00BA19D1"/>
    <w:rsid w:val="00BA1A6C"/>
    <w:rsid w:val="00BA28A3"/>
    <w:rsid w:val="00BA3379"/>
    <w:rsid w:val="00BA38DB"/>
    <w:rsid w:val="00BA3C97"/>
    <w:rsid w:val="00BA3CA4"/>
    <w:rsid w:val="00BA467E"/>
    <w:rsid w:val="00BA4C51"/>
    <w:rsid w:val="00BA4E1C"/>
    <w:rsid w:val="00BA5736"/>
    <w:rsid w:val="00BA5755"/>
    <w:rsid w:val="00BA5C40"/>
    <w:rsid w:val="00BA5C99"/>
    <w:rsid w:val="00BA63F3"/>
    <w:rsid w:val="00BA69D1"/>
    <w:rsid w:val="00BA7398"/>
    <w:rsid w:val="00BA7624"/>
    <w:rsid w:val="00BA763D"/>
    <w:rsid w:val="00BA7DF5"/>
    <w:rsid w:val="00BA7FAA"/>
    <w:rsid w:val="00BA7FFC"/>
    <w:rsid w:val="00BB03CC"/>
    <w:rsid w:val="00BB0D8B"/>
    <w:rsid w:val="00BB10EA"/>
    <w:rsid w:val="00BB1925"/>
    <w:rsid w:val="00BB207E"/>
    <w:rsid w:val="00BB20C4"/>
    <w:rsid w:val="00BB21E5"/>
    <w:rsid w:val="00BB241F"/>
    <w:rsid w:val="00BB26C7"/>
    <w:rsid w:val="00BB31C9"/>
    <w:rsid w:val="00BB33D7"/>
    <w:rsid w:val="00BB345A"/>
    <w:rsid w:val="00BB383A"/>
    <w:rsid w:val="00BB3AFC"/>
    <w:rsid w:val="00BB4446"/>
    <w:rsid w:val="00BB482A"/>
    <w:rsid w:val="00BB4F9E"/>
    <w:rsid w:val="00BB5274"/>
    <w:rsid w:val="00BB541B"/>
    <w:rsid w:val="00BB59FC"/>
    <w:rsid w:val="00BB6179"/>
    <w:rsid w:val="00BB61B2"/>
    <w:rsid w:val="00BB727A"/>
    <w:rsid w:val="00BB7E82"/>
    <w:rsid w:val="00BC027F"/>
    <w:rsid w:val="00BC0683"/>
    <w:rsid w:val="00BC0DE2"/>
    <w:rsid w:val="00BC11AC"/>
    <w:rsid w:val="00BC140C"/>
    <w:rsid w:val="00BC149A"/>
    <w:rsid w:val="00BC169B"/>
    <w:rsid w:val="00BC16ED"/>
    <w:rsid w:val="00BC17AA"/>
    <w:rsid w:val="00BC17FC"/>
    <w:rsid w:val="00BC1B0D"/>
    <w:rsid w:val="00BC1BBA"/>
    <w:rsid w:val="00BC1D7C"/>
    <w:rsid w:val="00BC25A0"/>
    <w:rsid w:val="00BC2644"/>
    <w:rsid w:val="00BC2C59"/>
    <w:rsid w:val="00BC2C69"/>
    <w:rsid w:val="00BC3080"/>
    <w:rsid w:val="00BC3559"/>
    <w:rsid w:val="00BC3E69"/>
    <w:rsid w:val="00BC40C6"/>
    <w:rsid w:val="00BC421E"/>
    <w:rsid w:val="00BC427A"/>
    <w:rsid w:val="00BC4329"/>
    <w:rsid w:val="00BC43CA"/>
    <w:rsid w:val="00BC44E0"/>
    <w:rsid w:val="00BC4A0A"/>
    <w:rsid w:val="00BC4D0E"/>
    <w:rsid w:val="00BC4E4C"/>
    <w:rsid w:val="00BC5343"/>
    <w:rsid w:val="00BC55B3"/>
    <w:rsid w:val="00BC590D"/>
    <w:rsid w:val="00BC5BC3"/>
    <w:rsid w:val="00BC5BF3"/>
    <w:rsid w:val="00BC61CB"/>
    <w:rsid w:val="00BC6901"/>
    <w:rsid w:val="00BC7451"/>
    <w:rsid w:val="00BC756B"/>
    <w:rsid w:val="00BC770C"/>
    <w:rsid w:val="00BC79C0"/>
    <w:rsid w:val="00BD02BC"/>
    <w:rsid w:val="00BD0335"/>
    <w:rsid w:val="00BD12EB"/>
    <w:rsid w:val="00BD1A4A"/>
    <w:rsid w:val="00BD2636"/>
    <w:rsid w:val="00BD2D57"/>
    <w:rsid w:val="00BD3483"/>
    <w:rsid w:val="00BD38E0"/>
    <w:rsid w:val="00BD3B3B"/>
    <w:rsid w:val="00BD3C32"/>
    <w:rsid w:val="00BD3E04"/>
    <w:rsid w:val="00BD3E28"/>
    <w:rsid w:val="00BD434C"/>
    <w:rsid w:val="00BD4482"/>
    <w:rsid w:val="00BD47AB"/>
    <w:rsid w:val="00BD4DFB"/>
    <w:rsid w:val="00BD4E86"/>
    <w:rsid w:val="00BD5224"/>
    <w:rsid w:val="00BD5A4B"/>
    <w:rsid w:val="00BD6E3A"/>
    <w:rsid w:val="00BD6E92"/>
    <w:rsid w:val="00BD7E0A"/>
    <w:rsid w:val="00BD7FAA"/>
    <w:rsid w:val="00BE0015"/>
    <w:rsid w:val="00BE0585"/>
    <w:rsid w:val="00BE0EA6"/>
    <w:rsid w:val="00BE1640"/>
    <w:rsid w:val="00BE165D"/>
    <w:rsid w:val="00BE2445"/>
    <w:rsid w:val="00BE2E07"/>
    <w:rsid w:val="00BE2E71"/>
    <w:rsid w:val="00BE301C"/>
    <w:rsid w:val="00BE44D2"/>
    <w:rsid w:val="00BE44DB"/>
    <w:rsid w:val="00BE459B"/>
    <w:rsid w:val="00BE4B67"/>
    <w:rsid w:val="00BE4C27"/>
    <w:rsid w:val="00BE569A"/>
    <w:rsid w:val="00BE62D8"/>
    <w:rsid w:val="00BE66F5"/>
    <w:rsid w:val="00BE6825"/>
    <w:rsid w:val="00BE71E5"/>
    <w:rsid w:val="00BE7364"/>
    <w:rsid w:val="00BE7774"/>
    <w:rsid w:val="00BE7E12"/>
    <w:rsid w:val="00BF0074"/>
    <w:rsid w:val="00BF0247"/>
    <w:rsid w:val="00BF02FC"/>
    <w:rsid w:val="00BF0610"/>
    <w:rsid w:val="00BF0D93"/>
    <w:rsid w:val="00BF0EB3"/>
    <w:rsid w:val="00BF14CE"/>
    <w:rsid w:val="00BF1589"/>
    <w:rsid w:val="00BF16B8"/>
    <w:rsid w:val="00BF19E8"/>
    <w:rsid w:val="00BF1DF4"/>
    <w:rsid w:val="00BF2098"/>
    <w:rsid w:val="00BF2E19"/>
    <w:rsid w:val="00BF385B"/>
    <w:rsid w:val="00BF3BCC"/>
    <w:rsid w:val="00BF4357"/>
    <w:rsid w:val="00BF4371"/>
    <w:rsid w:val="00BF43EB"/>
    <w:rsid w:val="00BF4864"/>
    <w:rsid w:val="00BF4897"/>
    <w:rsid w:val="00BF4B85"/>
    <w:rsid w:val="00BF4C01"/>
    <w:rsid w:val="00BF5BD4"/>
    <w:rsid w:val="00BF5D83"/>
    <w:rsid w:val="00BF6447"/>
    <w:rsid w:val="00BF66CA"/>
    <w:rsid w:val="00BF70EF"/>
    <w:rsid w:val="00BF7260"/>
    <w:rsid w:val="00BF7299"/>
    <w:rsid w:val="00BF75E8"/>
    <w:rsid w:val="00BF78A2"/>
    <w:rsid w:val="00BF7966"/>
    <w:rsid w:val="00C00579"/>
    <w:rsid w:val="00C006A8"/>
    <w:rsid w:val="00C007E2"/>
    <w:rsid w:val="00C01248"/>
    <w:rsid w:val="00C01745"/>
    <w:rsid w:val="00C02428"/>
    <w:rsid w:val="00C03486"/>
    <w:rsid w:val="00C03BAC"/>
    <w:rsid w:val="00C03C8D"/>
    <w:rsid w:val="00C03D39"/>
    <w:rsid w:val="00C04031"/>
    <w:rsid w:val="00C04693"/>
    <w:rsid w:val="00C046D9"/>
    <w:rsid w:val="00C04EC2"/>
    <w:rsid w:val="00C053DF"/>
    <w:rsid w:val="00C0563A"/>
    <w:rsid w:val="00C0570B"/>
    <w:rsid w:val="00C0592A"/>
    <w:rsid w:val="00C05F70"/>
    <w:rsid w:val="00C06437"/>
    <w:rsid w:val="00C0653D"/>
    <w:rsid w:val="00C06698"/>
    <w:rsid w:val="00C072E6"/>
    <w:rsid w:val="00C0784C"/>
    <w:rsid w:val="00C07979"/>
    <w:rsid w:val="00C1074F"/>
    <w:rsid w:val="00C10870"/>
    <w:rsid w:val="00C109D7"/>
    <w:rsid w:val="00C10A8C"/>
    <w:rsid w:val="00C11A4B"/>
    <w:rsid w:val="00C1279D"/>
    <w:rsid w:val="00C12966"/>
    <w:rsid w:val="00C13A21"/>
    <w:rsid w:val="00C13EA7"/>
    <w:rsid w:val="00C1448D"/>
    <w:rsid w:val="00C14A6C"/>
    <w:rsid w:val="00C1506A"/>
    <w:rsid w:val="00C151A0"/>
    <w:rsid w:val="00C152B0"/>
    <w:rsid w:val="00C1536D"/>
    <w:rsid w:val="00C16177"/>
    <w:rsid w:val="00C16572"/>
    <w:rsid w:val="00C169D4"/>
    <w:rsid w:val="00C16C8B"/>
    <w:rsid w:val="00C16D72"/>
    <w:rsid w:val="00C171F8"/>
    <w:rsid w:val="00C172C2"/>
    <w:rsid w:val="00C17749"/>
    <w:rsid w:val="00C17A36"/>
    <w:rsid w:val="00C17CCC"/>
    <w:rsid w:val="00C17EF7"/>
    <w:rsid w:val="00C17F4B"/>
    <w:rsid w:val="00C20470"/>
    <w:rsid w:val="00C20589"/>
    <w:rsid w:val="00C20597"/>
    <w:rsid w:val="00C21399"/>
    <w:rsid w:val="00C213BF"/>
    <w:rsid w:val="00C213CA"/>
    <w:rsid w:val="00C21525"/>
    <w:rsid w:val="00C21F02"/>
    <w:rsid w:val="00C22392"/>
    <w:rsid w:val="00C22988"/>
    <w:rsid w:val="00C22A42"/>
    <w:rsid w:val="00C22C87"/>
    <w:rsid w:val="00C23703"/>
    <w:rsid w:val="00C23C46"/>
    <w:rsid w:val="00C23CDF"/>
    <w:rsid w:val="00C24580"/>
    <w:rsid w:val="00C24A53"/>
    <w:rsid w:val="00C257C3"/>
    <w:rsid w:val="00C25805"/>
    <w:rsid w:val="00C25B46"/>
    <w:rsid w:val="00C25D2A"/>
    <w:rsid w:val="00C25DBE"/>
    <w:rsid w:val="00C25DE9"/>
    <w:rsid w:val="00C25DEC"/>
    <w:rsid w:val="00C25FA2"/>
    <w:rsid w:val="00C26026"/>
    <w:rsid w:val="00C262F7"/>
    <w:rsid w:val="00C2630D"/>
    <w:rsid w:val="00C2654A"/>
    <w:rsid w:val="00C26F92"/>
    <w:rsid w:val="00C271CF"/>
    <w:rsid w:val="00C27264"/>
    <w:rsid w:val="00C27409"/>
    <w:rsid w:val="00C27790"/>
    <w:rsid w:val="00C27810"/>
    <w:rsid w:val="00C27886"/>
    <w:rsid w:val="00C30468"/>
    <w:rsid w:val="00C30B4C"/>
    <w:rsid w:val="00C30BC2"/>
    <w:rsid w:val="00C313F3"/>
    <w:rsid w:val="00C319D9"/>
    <w:rsid w:val="00C31B74"/>
    <w:rsid w:val="00C31BDF"/>
    <w:rsid w:val="00C31F2B"/>
    <w:rsid w:val="00C323D9"/>
    <w:rsid w:val="00C329CE"/>
    <w:rsid w:val="00C329ED"/>
    <w:rsid w:val="00C3316C"/>
    <w:rsid w:val="00C33736"/>
    <w:rsid w:val="00C33887"/>
    <w:rsid w:val="00C3399F"/>
    <w:rsid w:val="00C33AB4"/>
    <w:rsid w:val="00C33BA4"/>
    <w:rsid w:val="00C3441B"/>
    <w:rsid w:val="00C350E0"/>
    <w:rsid w:val="00C353CC"/>
    <w:rsid w:val="00C36286"/>
    <w:rsid w:val="00C36490"/>
    <w:rsid w:val="00C36A3B"/>
    <w:rsid w:val="00C36BE4"/>
    <w:rsid w:val="00C36E87"/>
    <w:rsid w:val="00C37246"/>
    <w:rsid w:val="00C37B32"/>
    <w:rsid w:val="00C37EDB"/>
    <w:rsid w:val="00C401BB"/>
    <w:rsid w:val="00C40360"/>
    <w:rsid w:val="00C408BD"/>
    <w:rsid w:val="00C41509"/>
    <w:rsid w:val="00C41C86"/>
    <w:rsid w:val="00C422CC"/>
    <w:rsid w:val="00C4239A"/>
    <w:rsid w:val="00C426AC"/>
    <w:rsid w:val="00C42795"/>
    <w:rsid w:val="00C42870"/>
    <w:rsid w:val="00C42DB0"/>
    <w:rsid w:val="00C43778"/>
    <w:rsid w:val="00C44020"/>
    <w:rsid w:val="00C446F2"/>
    <w:rsid w:val="00C4504B"/>
    <w:rsid w:val="00C45F98"/>
    <w:rsid w:val="00C46222"/>
    <w:rsid w:val="00C46396"/>
    <w:rsid w:val="00C474DA"/>
    <w:rsid w:val="00C47D1C"/>
    <w:rsid w:val="00C47DCA"/>
    <w:rsid w:val="00C47F9C"/>
    <w:rsid w:val="00C50CE1"/>
    <w:rsid w:val="00C512DE"/>
    <w:rsid w:val="00C517FC"/>
    <w:rsid w:val="00C528C6"/>
    <w:rsid w:val="00C52D23"/>
    <w:rsid w:val="00C530F8"/>
    <w:rsid w:val="00C533A8"/>
    <w:rsid w:val="00C53430"/>
    <w:rsid w:val="00C53F89"/>
    <w:rsid w:val="00C545BB"/>
    <w:rsid w:val="00C54C5A"/>
    <w:rsid w:val="00C54FF3"/>
    <w:rsid w:val="00C55364"/>
    <w:rsid w:val="00C55484"/>
    <w:rsid w:val="00C55879"/>
    <w:rsid w:val="00C5654C"/>
    <w:rsid w:val="00C56889"/>
    <w:rsid w:val="00C56D20"/>
    <w:rsid w:val="00C57009"/>
    <w:rsid w:val="00C57AE3"/>
    <w:rsid w:val="00C60257"/>
    <w:rsid w:val="00C60797"/>
    <w:rsid w:val="00C60F67"/>
    <w:rsid w:val="00C6171E"/>
    <w:rsid w:val="00C617B1"/>
    <w:rsid w:val="00C618F6"/>
    <w:rsid w:val="00C61A4B"/>
    <w:rsid w:val="00C61CCD"/>
    <w:rsid w:val="00C61F75"/>
    <w:rsid w:val="00C6261F"/>
    <w:rsid w:val="00C626D8"/>
    <w:rsid w:val="00C62C22"/>
    <w:rsid w:val="00C62C55"/>
    <w:rsid w:val="00C62D8D"/>
    <w:rsid w:val="00C64EC0"/>
    <w:rsid w:val="00C65119"/>
    <w:rsid w:val="00C65591"/>
    <w:rsid w:val="00C65C1B"/>
    <w:rsid w:val="00C664B1"/>
    <w:rsid w:val="00C66988"/>
    <w:rsid w:val="00C66CA1"/>
    <w:rsid w:val="00C66E08"/>
    <w:rsid w:val="00C671EE"/>
    <w:rsid w:val="00C70346"/>
    <w:rsid w:val="00C7068D"/>
    <w:rsid w:val="00C708AB"/>
    <w:rsid w:val="00C70CA1"/>
    <w:rsid w:val="00C71379"/>
    <w:rsid w:val="00C716E1"/>
    <w:rsid w:val="00C71AE7"/>
    <w:rsid w:val="00C71F22"/>
    <w:rsid w:val="00C7231D"/>
    <w:rsid w:val="00C73882"/>
    <w:rsid w:val="00C7389B"/>
    <w:rsid w:val="00C739D2"/>
    <w:rsid w:val="00C743D3"/>
    <w:rsid w:val="00C74429"/>
    <w:rsid w:val="00C745F9"/>
    <w:rsid w:val="00C74808"/>
    <w:rsid w:val="00C74F81"/>
    <w:rsid w:val="00C75A62"/>
    <w:rsid w:val="00C7613D"/>
    <w:rsid w:val="00C762F2"/>
    <w:rsid w:val="00C766B2"/>
    <w:rsid w:val="00C77719"/>
    <w:rsid w:val="00C77AB4"/>
    <w:rsid w:val="00C80951"/>
    <w:rsid w:val="00C80EA4"/>
    <w:rsid w:val="00C8171E"/>
    <w:rsid w:val="00C824EB"/>
    <w:rsid w:val="00C82C5E"/>
    <w:rsid w:val="00C82C82"/>
    <w:rsid w:val="00C82E3B"/>
    <w:rsid w:val="00C830EE"/>
    <w:rsid w:val="00C83799"/>
    <w:rsid w:val="00C83ED6"/>
    <w:rsid w:val="00C83EFC"/>
    <w:rsid w:val="00C83F9C"/>
    <w:rsid w:val="00C841B6"/>
    <w:rsid w:val="00C8453D"/>
    <w:rsid w:val="00C84568"/>
    <w:rsid w:val="00C84AD7"/>
    <w:rsid w:val="00C84B95"/>
    <w:rsid w:val="00C8571B"/>
    <w:rsid w:val="00C85A9B"/>
    <w:rsid w:val="00C86024"/>
    <w:rsid w:val="00C8651E"/>
    <w:rsid w:val="00C8669B"/>
    <w:rsid w:val="00C867A9"/>
    <w:rsid w:val="00C86B7F"/>
    <w:rsid w:val="00C86CFD"/>
    <w:rsid w:val="00C872BD"/>
    <w:rsid w:val="00C873A3"/>
    <w:rsid w:val="00C8744F"/>
    <w:rsid w:val="00C877B6"/>
    <w:rsid w:val="00C87EDF"/>
    <w:rsid w:val="00C90038"/>
    <w:rsid w:val="00C90F74"/>
    <w:rsid w:val="00C916A1"/>
    <w:rsid w:val="00C91859"/>
    <w:rsid w:val="00C92181"/>
    <w:rsid w:val="00C92CC7"/>
    <w:rsid w:val="00C92D00"/>
    <w:rsid w:val="00C93082"/>
    <w:rsid w:val="00C931A3"/>
    <w:rsid w:val="00C93278"/>
    <w:rsid w:val="00C933AF"/>
    <w:rsid w:val="00C933E1"/>
    <w:rsid w:val="00C934D4"/>
    <w:rsid w:val="00C9365E"/>
    <w:rsid w:val="00C93742"/>
    <w:rsid w:val="00C9389E"/>
    <w:rsid w:val="00C93E7B"/>
    <w:rsid w:val="00C93ED2"/>
    <w:rsid w:val="00C93F10"/>
    <w:rsid w:val="00C94954"/>
    <w:rsid w:val="00C94C63"/>
    <w:rsid w:val="00C94E71"/>
    <w:rsid w:val="00C952CF"/>
    <w:rsid w:val="00C95537"/>
    <w:rsid w:val="00C9593F"/>
    <w:rsid w:val="00C95BE4"/>
    <w:rsid w:val="00C95DBC"/>
    <w:rsid w:val="00C962A0"/>
    <w:rsid w:val="00C96752"/>
    <w:rsid w:val="00C96C96"/>
    <w:rsid w:val="00C973A6"/>
    <w:rsid w:val="00C975EE"/>
    <w:rsid w:val="00C97813"/>
    <w:rsid w:val="00CA0286"/>
    <w:rsid w:val="00CA0F14"/>
    <w:rsid w:val="00CA0F2B"/>
    <w:rsid w:val="00CA1579"/>
    <w:rsid w:val="00CA192D"/>
    <w:rsid w:val="00CA192E"/>
    <w:rsid w:val="00CA1E8A"/>
    <w:rsid w:val="00CA231E"/>
    <w:rsid w:val="00CA2B33"/>
    <w:rsid w:val="00CA2BD6"/>
    <w:rsid w:val="00CA3E0E"/>
    <w:rsid w:val="00CA3FDF"/>
    <w:rsid w:val="00CA47A2"/>
    <w:rsid w:val="00CA4894"/>
    <w:rsid w:val="00CA4BA7"/>
    <w:rsid w:val="00CA5131"/>
    <w:rsid w:val="00CA56B7"/>
    <w:rsid w:val="00CA5D42"/>
    <w:rsid w:val="00CA5F3B"/>
    <w:rsid w:val="00CA60B8"/>
    <w:rsid w:val="00CA6260"/>
    <w:rsid w:val="00CA65A6"/>
    <w:rsid w:val="00CA663C"/>
    <w:rsid w:val="00CA6D5D"/>
    <w:rsid w:val="00CA7B93"/>
    <w:rsid w:val="00CB0404"/>
    <w:rsid w:val="00CB0768"/>
    <w:rsid w:val="00CB08E4"/>
    <w:rsid w:val="00CB189B"/>
    <w:rsid w:val="00CB1BDE"/>
    <w:rsid w:val="00CB1CD3"/>
    <w:rsid w:val="00CB2549"/>
    <w:rsid w:val="00CB2624"/>
    <w:rsid w:val="00CB2722"/>
    <w:rsid w:val="00CB2E57"/>
    <w:rsid w:val="00CB35A7"/>
    <w:rsid w:val="00CB3AB5"/>
    <w:rsid w:val="00CB3B13"/>
    <w:rsid w:val="00CB4881"/>
    <w:rsid w:val="00CB4908"/>
    <w:rsid w:val="00CB490A"/>
    <w:rsid w:val="00CB4E1F"/>
    <w:rsid w:val="00CB5313"/>
    <w:rsid w:val="00CB59B5"/>
    <w:rsid w:val="00CB6929"/>
    <w:rsid w:val="00CB7596"/>
    <w:rsid w:val="00CB7B5D"/>
    <w:rsid w:val="00CB7F1D"/>
    <w:rsid w:val="00CC00B1"/>
    <w:rsid w:val="00CC09C7"/>
    <w:rsid w:val="00CC0A1E"/>
    <w:rsid w:val="00CC0D15"/>
    <w:rsid w:val="00CC0FE4"/>
    <w:rsid w:val="00CC1040"/>
    <w:rsid w:val="00CC1520"/>
    <w:rsid w:val="00CC1CC4"/>
    <w:rsid w:val="00CC21A9"/>
    <w:rsid w:val="00CC26B9"/>
    <w:rsid w:val="00CC283D"/>
    <w:rsid w:val="00CC2C25"/>
    <w:rsid w:val="00CC32AC"/>
    <w:rsid w:val="00CC32AD"/>
    <w:rsid w:val="00CC374E"/>
    <w:rsid w:val="00CC3AE5"/>
    <w:rsid w:val="00CC3F50"/>
    <w:rsid w:val="00CC3FC7"/>
    <w:rsid w:val="00CC42F4"/>
    <w:rsid w:val="00CC431D"/>
    <w:rsid w:val="00CC436B"/>
    <w:rsid w:val="00CC4CC8"/>
    <w:rsid w:val="00CC4EAA"/>
    <w:rsid w:val="00CC4F0B"/>
    <w:rsid w:val="00CC509A"/>
    <w:rsid w:val="00CC6088"/>
    <w:rsid w:val="00CC6B24"/>
    <w:rsid w:val="00CC6C04"/>
    <w:rsid w:val="00CC6EDF"/>
    <w:rsid w:val="00CC757A"/>
    <w:rsid w:val="00CC7DFD"/>
    <w:rsid w:val="00CD007C"/>
    <w:rsid w:val="00CD0594"/>
    <w:rsid w:val="00CD0777"/>
    <w:rsid w:val="00CD0BAD"/>
    <w:rsid w:val="00CD0C7E"/>
    <w:rsid w:val="00CD112A"/>
    <w:rsid w:val="00CD13D6"/>
    <w:rsid w:val="00CD141D"/>
    <w:rsid w:val="00CD17A7"/>
    <w:rsid w:val="00CD183F"/>
    <w:rsid w:val="00CD1BB1"/>
    <w:rsid w:val="00CD1CE4"/>
    <w:rsid w:val="00CD1D2C"/>
    <w:rsid w:val="00CD2323"/>
    <w:rsid w:val="00CD29EC"/>
    <w:rsid w:val="00CD3404"/>
    <w:rsid w:val="00CD4F74"/>
    <w:rsid w:val="00CD57B4"/>
    <w:rsid w:val="00CD5AD4"/>
    <w:rsid w:val="00CD620F"/>
    <w:rsid w:val="00CD6306"/>
    <w:rsid w:val="00CD6584"/>
    <w:rsid w:val="00CD65D3"/>
    <w:rsid w:val="00CD664E"/>
    <w:rsid w:val="00CD683F"/>
    <w:rsid w:val="00CD6D0F"/>
    <w:rsid w:val="00CD70CD"/>
    <w:rsid w:val="00CD7297"/>
    <w:rsid w:val="00CD73CC"/>
    <w:rsid w:val="00CD77D2"/>
    <w:rsid w:val="00CD79C2"/>
    <w:rsid w:val="00CD7FB8"/>
    <w:rsid w:val="00CE0232"/>
    <w:rsid w:val="00CE03D5"/>
    <w:rsid w:val="00CE03F2"/>
    <w:rsid w:val="00CE0419"/>
    <w:rsid w:val="00CE09FD"/>
    <w:rsid w:val="00CE0BF7"/>
    <w:rsid w:val="00CE0DEA"/>
    <w:rsid w:val="00CE13C2"/>
    <w:rsid w:val="00CE1E49"/>
    <w:rsid w:val="00CE1FF8"/>
    <w:rsid w:val="00CE22D0"/>
    <w:rsid w:val="00CE2BCD"/>
    <w:rsid w:val="00CE356A"/>
    <w:rsid w:val="00CE36F4"/>
    <w:rsid w:val="00CE37F1"/>
    <w:rsid w:val="00CE3B4A"/>
    <w:rsid w:val="00CE3E32"/>
    <w:rsid w:val="00CE4DFD"/>
    <w:rsid w:val="00CE4FD4"/>
    <w:rsid w:val="00CE5120"/>
    <w:rsid w:val="00CE522A"/>
    <w:rsid w:val="00CE553B"/>
    <w:rsid w:val="00CE61B2"/>
    <w:rsid w:val="00CE7516"/>
    <w:rsid w:val="00CE7981"/>
    <w:rsid w:val="00CE79A9"/>
    <w:rsid w:val="00CE7EB4"/>
    <w:rsid w:val="00CF0F09"/>
    <w:rsid w:val="00CF13F3"/>
    <w:rsid w:val="00CF1879"/>
    <w:rsid w:val="00CF22ED"/>
    <w:rsid w:val="00CF26FF"/>
    <w:rsid w:val="00CF28E1"/>
    <w:rsid w:val="00CF2B3E"/>
    <w:rsid w:val="00CF31A6"/>
    <w:rsid w:val="00CF32FD"/>
    <w:rsid w:val="00CF3AFE"/>
    <w:rsid w:val="00CF3E96"/>
    <w:rsid w:val="00CF4032"/>
    <w:rsid w:val="00CF4280"/>
    <w:rsid w:val="00CF48A5"/>
    <w:rsid w:val="00CF49B7"/>
    <w:rsid w:val="00CF503F"/>
    <w:rsid w:val="00CF5166"/>
    <w:rsid w:val="00CF548E"/>
    <w:rsid w:val="00CF5FA9"/>
    <w:rsid w:val="00CF61BC"/>
    <w:rsid w:val="00CF653A"/>
    <w:rsid w:val="00CF711F"/>
    <w:rsid w:val="00CF74D9"/>
    <w:rsid w:val="00D00172"/>
    <w:rsid w:val="00D0183D"/>
    <w:rsid w:val="00D02DC1"/>
    <w:rsid w:val="00D02F19"/>
    <w:rsid w:val="00D032C0"/>
    <w:rsid w:val="00D03367"/>
    <w:rsid w:val="00D0354B"/>
    <w:rsid w:val="00D035AA"/>
    <w:rsid w:val="00D03ED7"/>
    <w:rsid w:val="00D0416D"/>
    <w:rsid w:val="00D04284"/>
    <w:rsid w:val="00D04291"/>
    <w:rsid w:val="00D04639"/>
    <w:rsid w:val="00D04DE4"/>
    <w:rsid w:val="00D05350"/>
    <w:rsid w:val="00D05880"/>
    <w:rsid w:val="00D05A32"/>
    <w:rsid w:val="00D05FCB"/>
    <w:rsid w:val="00D0661A"/>
    <w:rsid w:val="00D066AA"/>
    <w:rsid w:val="00D0691B"/>
    <w:rsid w:val="00D06FBE"/>
    <w:rsid w:val="00D07454"/>
    <w:rsid w:val="00D0748C"/>
    <w:rsid w:val="00D074FA"/>
    <w:rsid w:val="00D07801"/>
    <w:rsid w:val="00D0797D"/>
    <w:rsid w:val="00D07994"/>
    <w:rsid w:val="00D07A59"/>
    <w:rsid w:val="00D10A0C"/>
    <w:rsid w:val="00D10AD7"/>
    <w:rsid w:val="00D10C4A"/>
    <w:rsid w:val="00D1144F"/>
    <w:rsid w:val="00D11587"/>
    <w:rsid w:val="00D11F03"/>
    <w:rsid w:val="00D11F1F"/>
    <w:rsid w:val="00D121A3"/>
    <w:rsid w:val="00D124D1"/>
    <w:rsid w:val="00D125B4"/>
    <w:rsid w:val="00D127C6"/>
    <w:rsid w:val="00D1310D"/>
    <w:rsid w:val="00D139DF"/>
    <w:rsid w:val="00D13D18"/>
    <w:rsid w:val="00D13EE2"/>
    <w:rsid w:val="00D1444E"/>
    <w:rsid w:val="00D144C0"/>
    <w:rsid w:val="00D14561"/>
    <w:rsid w:val="00D149D2"/>
    <w:rsid w:val="00D14A02"/>
    <w:rsid w:val="00D14D92"/>
    <w:rsid w:val="00D14E8F"/>
    <w:rsid w:val="00D1505D"/>
    <w:rsid w:val="00D15079"/>
    <w:rsid w:val="00D15245"/>
    <w:rsid w:val="00D1578C"/>
    <w:rsid w:val="00D15AAF"/>
    <w:rsid w:val="00D15AEE"/>
    <w:rsid w:val="00D15AF5"/>
    <w:rsid w:val="00D15BBE"/>
    <w:rsid w:val="00D16024"/>
    <w:rsid w:val="00D16074"/>
    <w:rsid w:val="00D1709E"/>
    <w:rsid w:val="00D17944"/>
    <w:rsid w:val="00D17D36"/>
    <w:rsid w:val="00D201DD"/>
    <w:rsid w:val="00D20520"/>
    <w:rsid w:val="00D21193"/>
    <w:rsid w:val="00D215CD"/>
    <w:rsid w:val="00D218EB"/>
    <w:rsid w:val="00D21CDF"/>
    <w:rsid w:val="00D21D96"/>
    <w:rsid w:val="00D2204B"/>
    <w:rsid w:val="00D22E69"/>
    <w:rsid w:val="00D231AA"/>
    <w:rsid w:val="00D23585"/>
    <w:rsid w:val="00D236DC"/>
    <w:rsid w:val="00D2394D"/>
    <w:rsid w:val="00D23993"/>
    <w:rsid w:val="00D24065"/>
    <w:rsid w:val="00D241ED"/>
    <w:rsid w:val="00D2448B"/>
    <w:rsid w:val="00D24676"/>
    <w:rsid w:val="00D2475E"/>
    <w:rsid w:val="00D25035"/>
    <w:rsid w:val="00D25841"/>
    <w:rsid w:val="00D259EC"/>
    <w:rsid w:val="00D25AB7"/>
    <w:rsid w:val="00D26008"/>
    <w:rsid w:val="00D26396"/>
    <w:rsid w:val="00D267ED"/>
    <w:rsid w:val="00D269C3"/>
    <w:rsid w:val="00D303DC"/>
    <w:rsid w:val="00D3051E"/>
    <w:rsid w:val="00D3140D"/>
    <w:rsid w:val="00D31F72"/>
    <w:rsid w:val="00D321CD"/>
    <w:rsid w:val="00D323E5"/>
    <w:rsid w:val="00D32874"/>
    <w:rsid w:val="00D32F98"/>
    <w:rsid w:val="00D33465"/>
    <w:rsid w:val="00D33BC7"/>
    <w:rsid w:val="00D33D6E"/>
    <w:rsid w:val="00D3472A"/>
    <w:rsid w:val="00D3502F"/>
    <w:rsid w:val="00D3531E"/>
    <w:rsid w:val="00D35428"/>
    <w:rsid w:val="00D3599E"/>
    <w:rsid w:val="00D35B67"/>
    <w:rsid w:val="00D36488"/>
    <w:rsid w:val="00D36825"/>
    <w:rsid w:val="00D36A95"/>
    <w:rsid w:val="00D36F19"/>
    <w:rsid w:val="00D373F0"/>
    <w:rsid w:val="00D374DB"/>
    <w:rsid w:val="00D37840"/>
    <w:rsid w:val="00D378A1"/>
    <w:rsid w:val="00D37B81"/>
    <w:rsid w:val="00D4000D"/>
    <w:rsid w:val="00D4075F"/>
    <w:rsid w:val="00D40AA0"/>
    <w:rsid w:val="00D41517"/>
    <w:rsid w:val="00D41962"/>
    <w:rsid w:val="00D41E67"/>
    <w:rsid w:val="00D427B3"/>
    <w:rsid w:val="00D428B8"/>
    <w:rsid w:val="00D44167"/>
    <w:rsid w:val="00D4425E"/>
    <w:rsid w:val="00D444B1"/>
    <w:rsid w:val="00D4508F"/>
    <w:rsid w:val="00D45201"/>
    <w:rsid w:val="00D45990"/>
    <w:rsid w:val="00D4619B"/>
    <w:rsid w:val="00D4675A"/>
    <w:rsid w:val="00D467E1"/>
    <w:rsid w:val="00D50196"/>
    <w:rsid w:val="00D50277"/>
    <w:rsid w:val="00D5027C"/>
    <w:rsid w:val="00D5033C"/>
    <w:rsid w:val="00D5051F"/>
    <w:rsid w:val="00D50795"/>
    <w:rsid w:val="00D5083F"/>
    <w:rsid w:val="00D50996"/>
    <w:rsid w:val="00D50A6E"/>
    <w:rsid w:val="00D512DA"/>
    <w:rsid w:val="00D513F3"/>
    <w:rsid w:val="00D51A3C"/>
    <w:rsid w:val="00D51B98"/>
    <w:rsid w:val="00D51D72"/>
    <w:rsid w:val="00D522B0"/>
    <w:rsid w:val="00D5244E"/>
    <w:rsid w:val="00D52668"/>
    <w:rsid w:val="00D52DFD"/>
    <w:rsid w:val="00D532E9"/>
    <w:rsid w:val="00D53B6B"/>
    <w:rsid w:val="00D54060"/>
    <w:rsid w:val="00D54272"/>
    <w:rsid w:val="00D546F2"/>
    <w:rsid w:val="00D5473D"/>
    <w:rsid w:val="00D549D2"/>
    <w:rsid w:val="00D54C34"/>
    <w:rsid w:val="00D54E4C"/>
    <w:rsid w:val="00D54F29"/>
    <w:rsid w:val="00D5530E"/>
    <w:rsid w:val="00D555FC"/>
    <w:rsid w:val="00D559E2"/>
    <w:rsid w:val="00D55C21"/>
    <w:rsid w:val="00D560AF"/>
    <w:rsid w:val="00D579C9"/>
    <w:rsid w:val="00D60216"/>
    <w:rsid w:val="00D6036E"/>
    <w:rsid w:val="00D603DE"/>
    <w:rsid w:val="00D60AE3"/>
    <w:rsid w:val="00D60FFA"/>
    <w:rsid w:val="00D61508"/>
    <w:rsid w:val="00D617A4"/>
    <w:rsid w:val="00D617CA"/>
    <w:rsid w:val="00D61818"/>
    <w:rsid w:val="00D61B61"/>
    <w:rsid w:val="00D62FE0"/>
    <w:rsid w:val="00D63132"/>
    <w:rsid w:val="00D63971"/>
    <w:rsid w:val="00D63E9E"/>
    <w:rsid w:val="00D63F01"/>
    <w:rsid w:val="00D64104"/>
    <w:rsid w:val="00D6444B"/>
    <w:rsid w:val="00D647BE"/>
    <w:rsid w:val="00D65284"/>
    <w:rsid w:val="00D65A37"/>
    <w:rsid w:val="00D65CB1"/>
    <w:rsid w:val="00D663BE"/>
    <w:rsid w:val="00D6678A"/>
    <w:rsid w:val="00D66A07"/>
    <w:rsid w:val="00D66A72"/>
    <w:rsid w:val="00D66FFA"/>
    <w:rsid w:val="00D670E9"/>
    <w:rsid w:val="00D6721A"/>
    <w:rsid w:val="00D67786"/>
    <w:rsid w:val="00D67F0A"/>
    <w:rsid w:val="00D70099"/>
    <w:rsid w:val="00D700AF"/>
    <w:rsid w:val="00D70172"/>
    <w:rsid w:val="00D70837"/>
    <w:rsid w:val="00D70F1E"/>
    <w:rsid w:val="00D71669"/>
    <w:rsid w:val="00D71B2D"/>
    <w:rsid w:val="00D71B9F"/>
    <w:rsid w:val="00D71E84"/>
    <w:rsid w:val="00D720F0"/>
    <w:rsid w:val="00D72D70"/>
    <w:rsid w:val="00D73AF9"/>
    <w:rsid w:val="00D73E43"/>
    <w:rsid w:val="00D7441D"/>
    <w:rsid w:val="00D74AAD"/>
    <w:rsid w:val="00D75016"/>
    <w:rsid w:val="00D753FA"/>
    <w:rsid w:val="00D7564B"/>
    <w:rsid w:val="00D756F8"/>
    <w:rsid w:val="00D75815"/>
    <w:rsid w:val="00D758D6"/>
    <w:rsid w:val="00D75A36"/>
    <w:rsid w:val="00D75AB6"/>
    <w:rsid w:val="00D75CEF"/>
    <w:rsid w:val="00D75F09"/>
    <w:rsid w:val="00D75FDF"/>
    <w:rsid w:val="00D7670C"/>
    <w:rsid w:val="00D76958"/>
    <w:rsid w:val="00D77044"/>
    <w:rsid w:val="00D773BA"/>
    <w:rsid w:val="00D77996"/>
    <w:rsid w:val="00D800A0"/>
    <w:rsid w:val="00D807AD"/>
    <w:rsid w:val="00D808C6"/>
    <w:rsid w:val="00D80A5C"/>
    <w:rsid w:val="00D80D59"/>
    <w:rsid w:val="00D81B85"/>
    <w:rsid w:val="00D82293"/>
    <w:rsid w:val="00D828E7"/>
    <w:rsid w:val="00D833B4"/>
    <w:rsid w:val="00D83CFB"/>
    <w:rsid w:val="00D84196"/>
    <w:rsid w:val="00D84783"/>
    <w:rsid w:val="00D849E0"/>
    <w:rsid w:val="00D84A1F"/>
    <w:rsid w:val="00D84D9B"/>
    <w:rsid w:val="00D84DB6"/>
    <w:rsid w:val="00D84EC7"/>
    <w:rsid w:val="00D85758"/>
    <w:rsid w:val="00D858F9"/>
    <w:rsid w:val="00D85A12"/>
    <w:rsid w:val="00D85A5E"/>
    <w:rsid w:val="00D85F50"/>
    <w:rsid w:val="00D861C6"/>
    <w:rsid w:val="00D8626F"/>
    <w:rsid w:val="00D8656B"/>
    <w:rsid w:val="00D868AA"/>
    <w:rsid w:val="00D871F1"/>
    <w:rsid w:val="00D8752D"/>
    <w:rsid w:val="00D87837"/>
    <w:rsid w:val="00D879F2"/>
    <w:rsid w:val="00D87BC0"/>
    <w:rsid w:val="00D901D3"/>
    <w:rsid w:val="00D90465"/>
    <w:rsid w:val="00D908BB"/>
    <w:rsid w:val="00D90BB0"/>
    <w:rsid w:val="00D9108A"/>
    <w:rsid w:val="00D9162C"/>
    <w:rsid w:val="00D91793"/>
    <w:rsid w:val="00D922F2"/>
    <w:rsid w:val="00D9234C"/>
    <w:rsid w:val="00D9234D"/>
    <w:rsid w:val="00D92BB5"/>
    <w:rsid w:val="00D92D40"/>
    <w:rsid w:val="00D9337F"/>
    <w:rsid w:val="00D93E83"/>
    <w:rsid w:val="00D93F6F"/>
    <w:rsid w:val="00D94709"/>
    <w:rsid w:val="00D948A2"/>
    <w:rsid w:val="00D94A77"/>
    <w:rsid w:val="00D94C02"/>
    <w:rsid w:val="00D94C69"/>
    <w:rsid w:val="00D94CE0"/>
    <w:rsid w:val="00D957AF"/>
    <w:rsid w:val="00D95B9F"/>
    <w:rsid w:val="00D95C20"/>
    <w:rsid w:val="00D95EF3"/>
    <w:rsid w:val="00D961D0"/>
    <w:rsid w:val="00D9676B"/>
    <w:rsid w:val="00D969BE"/>
    <w:rsid w:val="00D9732C"/>
    <w:rsid w:val="00D97937"/>
    <w:rsid w:val="00D97F7B"/>
    <w:rsid w:val="00DA07AE"/>
    <w:rsid w:val="00DA0D74"/>
    <w:rsid w:val="00DA0EA9"/>
    <w:rsid w:val="00DA0F18"/>
    <w:rsid w:val="00DA1377"/>
    <w:rsid w:val="00DA1440"/>
    <w:rsid w:val="00DA1834"/>
    <w:rsid w:val="00DA23A3"/>
    <w:rsid w:val="00DA28CE"/>
    <w:rsid w:val="00DA2ED4"/>
    <w:rsid w:val="00DA3BB0"/>
    <w:rsid w:val="00DA3E5D"/>
    <w:rsid w:val="00DA47DB"/>
    <w:rsid w:val="00DA4B54"/>
    <w:rsid w:val="00DA516A"/>
    <w:rsid w:val="00DA52DC"/>
    <w:rsid w:val="00DA5392"/>
    <w:rsid w:val="00DA607B"/>
    <w:rsid w:val="00DA60B2"/>
    <w:rsid w:val="00DA67B0"/>
    <w:rsid w:val="00DA67D3"/>
    <w:rsid w:val="00DA6E3A"/>
    <w:rsid w:val="00DA6EB5"/>
    <w:rsid w:val="00DA7064"/>
    <w:rsid w:val="00DA732A"/>
    <w:rsid w:val="00DA74CB"/>
    <w:rsid w:val="00DA75F6"/>
    <w:rsid w:val="00DA7BF0"/>
    <w:rsid w:val="00DA7E6F"/>
    <w:rsid w:val="00DB05A7"/>
    <w:rsid w:val="00DB061F"/>
    <w:rsid w:val="00DB0C9A"/>
    <w:rsid w:val="00DB12E8"/>
    <w:rsid w:val="00DB1451"/>
    <w:rsid w:val="00DB14F5"/>
    <w:rsid w:val="00DB1A56"/>
    <w:rsid w:val="00DB1B97"/>
    <w:rsid w:val="00DB1EFB"/>
    <w:rsid w:val="00DB2121"/>
    <w:rsid w:val="00DB2176"/>
    <w:rsid w:val="00DB26BA"/>
    <w:rsid w:val="00DB35EE"/>
    <w:rsid w:val="00DB3A20"/>
    <w:rsid w:val="00DB3FFE"/>
    <w:rsid w:val="00DB4991"/>
    <w:rsid w:val="00DB4B5F"/>
    <w:rsid w:val="00DB4F84"/>
    <w:rsid w:val="00DB5783"/>
    <w:rsid w:val="00DB6143"/>
    <w:rsid w:val="00DB6AD8"/>
    <w:rsid w:val="00DB7461"/>
    <w:rsid w:val="00DB77EE"/>
    <w:rsid w:val="00DC0156"/>
    <w:rsid w:val="00DC09EE"/>
    <w:rsid w:val="00DC0A7A"/>
    <w:rsid w:val="00DC0B1F"/>
    <w:rsid w:val="00DC0BF0"/>
    <w:rsid w:val="00DC0E47"/>
    <w:rsid w:val="00DC12B7"/>
    <w:rsid w:val="00DC1F9F"/>
    <w:rsid w:val="00DC26A4"/>
    <w:rsid w:val="00DC2A92"/>
    <w:rsid w:val="00DC2F25"/>
    <w:rsid w:val="00DC43BB"/>
    <w:rsid w:val="00DC43EE"/>
    <w:rsid w:val="00DC45B4"/>
    <w:rsid w:val="00DC4662"/>
    <w:rsid w:val="00DC4B9F"/>
    <w:rsid w:val="00DC4CC6"/>
    <w:rsid w:val="00DC55F1"/>
    <w:rsid w:val="00DC5794"/>
    <w:rsid w:val="00DC5D18"/>
    <w:rsid w:val="00DC6696"/>
    <w:rsid w:val="00DC6A83"/>
    <w:rsid w:val="00DC7481"/>
    <w:rsid w:val="00DC7569"/>
    <w:rsid w:val="00DC76B3"/>
    <w:rsid w:val="00DD02D2"/>
    <w:rsid w:val="00DD0D7F"/>
    <w:rsid w:val="00DD100A"/>
    <w:rsid w:val="00DD1111"/>
    <w:rsid w:val="00DD1897"/>
    <w:rsid w:val="00DD1EE1"/>
    <w:rsid w:val="00DD26F3"/>
    <w:rsid w:val="00DD2F1C"/>
    <w:rsid w:val="00DD2FF8"/>
    <w:rsid w:val="00DD31B1"/>
    <w:rsid w:val="00DD3365"/>
    <w:rsid w:val="00DD3AC5"/>
    <w:rsid w:val="00DD3C99"/>
    <w:rsid w:val="00DD3D43"/>
    <w:rsid w:val="00DD3E1E"/>
    <w:rsid w:val="00DD61C8"/>
    <w:rsid w:val="00DD6523"/>
    <w:rsid w:val="00DD68A8"/>
    <w:rsid w:val="00DD6D80"/>
    <w:rsid w:val="00DD7098"/>
    <w:rsid w:val="00DD756E"/>
    <w:rsid w:val="00DD7B58"/>
    <w:rsid w:val="00DD7EEF"/>
    <w:rsid w:val="00DE0A07"/>
    <w:rsid w:val="00DE0E85"/>
    <w:rsid w:val="00DE12C7"/>
    <w:rsid w:val="00DE1DC7"/>
    <w:rsid w:val="00DE1E29"/>
    <w:rsid w:val="00DE276A"/>
    <w:rsid w:val="00DE303A"/>
    <w:rsid w:val="00DE3231"/>
    <w:rsid w:val="00DE344F"/>
    <w:rsid w:val="00DE3983"/>
    <w:rsid w:val="00DE3D37"/>
    <w:rsid w:val="00DE4558"/>
    <w:rsid w:val="00DE46D3"/>
    <w:rsid w:val="00DE4A06"/>
    <w:rsid w:val="00DE4E62"/>
    <w:rsid w:val="00DE4FD0"/>
    <w:rsid w:val="00DE5730"/>
    <w:rsid w:val="00DE65E1"/>
    <w:rsid w:val="00DE6AD8"/>
    <w:rsid w:val="00DE6F03"/>
    <w:rsid w:val="00DE71A4"/>
    <w:rsid w:val="00DE7389"/>
    <w:rsid w:val="00DE7992"/>
    <w:rsid w:val="00DE7C28"/>
    <w:rsid w:val="00DF0608"/>
    <w:rsid w:val="00DF0CC8"/>
    <w:rsid w:val="00DF106A"/>
    <w:rsid w:val="00DF1571"/>
    <w:rsid w:val="00DF1F68"/>
    <w:rsid w:val="00DF2229"/>
    <w:rsid w:val="00DF24C2"/>
    <w:rsid w:val="00DF3087"/>
    <w:rsid w:val="00DF3E66"/>
    <w:rsid w:val="00DF4280"/>
    <w:rsid w:val="00DF42DE"/>
    <w:rsid w:val="00DF4784"/>
    <w:rsid w:val="00DF4B45"/>
    <w:rsid w:val="00DF5D3A"/>
    <w:rsid w:val="00DF60F4"/>
    <w:rsid w:val="00DF6690"/>
    <w:rsid w:val="00DF6BED"/>
    <w:rsid w:val="00DF6CA6"/>
    <w:rsid w:val="00DF70B9"/>
    <w:rsid w:val="00DF7943"/>
    <w:rsid w:val="00DF7A02"/>
    <w:rsid w:val="00E004FE"/>
    <w:rsid w:val="00E00994"/>
    <w:rsid w:val="00E00A92"/>
    <w:rsid w:val="00E00EA4"/>
    <w:rsid w:val="00E01454"/>
    <w:rsid w:val="00E01839"/>
    <w:rsid w:val="00E01893"/>
    <w:rsid w:val="00E01B39"/>
    <w:rsid w:val="00E01C19"/>
    <w:rsid w:val="00E01D58"/>
    <w:rsid w:val="00E01DAE"/>
    <w:rsid w:val="00E01FED"/>
    <w:rsid w:val="00E02EF7"/>
    <w:rsid w:val="00E037EB"/>
    <w:rsid w:val="00E03F75"/>
    <w:rsid w:val="00E041F7"/>
    <w:rsid w:val="00E04695"/>
    <w:rsid w:val="00E0469C"/>
    <w:rsid w:val="00E04789"/>
    <w:rsid w:val="00E05BE5"/>
    <w:rsid w:val="00E05DBB"/>
    <w:rsid w:val="00E06264"/>
    <w:rsid w:val="00E06A96"/>
    <w:rsid w:val="00E06E1D"/>
    <w:rsid w:val="00E0741F"/>
    <w:rsid w:val="00E07A58"/>
    <w:rsid w:val="00E07BA1"/>
    <w:rsid w:val="00E101B6"/>
    <w:rsid w:val="00E10740"/>
    <w:rsid w:val="00E10840"/>
    <w:rsid w:val="00E10C76"/>
    <w:rsid w:val="00E11169"/>
    <w:rsid w:val="00E1128E"/>
    <w:rsid w:val="00E115C3"/>
    <w:rsid w:val="00E1162F"/>
    <w:rsid w:val="00E120F5"/>
    <w:rsid w:val="00E12462"/>
    <w:rsid w:val="00E12B71"/>
    <w:rsid w:val="00E12C44"/>
    <w:rsid w:val="00E1329A"/>
    <w:rsid w:val="00E13349"/>
    <w:rsid w:val="00E139E2"/>
    <w:rsid w:val="00E14372"/>
    <w:rsid w:val="00E14AD7"/>
    <w:rsid w:val="00E14E8D"/>
    <w:rsid w:val="00E15888"/>
    <w:rsid w:val="00E15A10"/>
    <w:rsid w:val="00E15F9A"/>
    <w:rsid w:val="00E16154"/>
    <w:rsid w:val="00E164AD"/>
    <w:rsid w:val="00E16A54"/>
    <w:rsid w:val="00E16E51"/>
    <w:rsid w:val="00E179F2"/>
    <w:rsid w:val="00E20050"/>
    <w:rsid w:val="00E2011A"/>
    <w:rsid w:val="00E20934"/>
    <w:rsid w:val="00E20AFD"/>
    <w:rsid w:val="00E20C22"/>
    <w:rsid w:val="00E20F07"/>
    <w:rsid w:val="00E2138A"/>
    <w:rsid w:val="00E21991"/>
    <w:rsid w:val="00E21CA4"/>
    <w:rsid w:val="00E22459"/>
    <w:rsid w:val="00E22E9C"/>
    <w:rsid w:val="00E2380C"/>
    <w:rsid w:val="00E238EE"/>
    <w:rsid w:val="00E23990"/>
    <w:rsid w:val="00E243D2"/>
    <w:rsid w:val="00E24876"/>
    <w:rsid w:val="00E24B95"/>
    <w:rsid w:val="00E24F88"/>
    <w:rsid w:val="00E254D7"/>
    <w:rsid w:val="00E25BB9"/>
    <w:rsid w:val="00E25D0A"/>
    <w:rsid w:val="00E25E08"/>
    <w:rsid w:val="00E25EE2"/>
    <w:rsid w:val="00E26F13"/>
    <w:rsid w:val="00E270D8"/>
    <w:rsid w:val="00E303AA"/>
    <w:rsid w:val="00E30B0E"/>
    <w:rsid w:val="00E30B47"/>
    <w:rsid w:val="00E30B7E"/>
    <w:rsid w:val="00E30D1C"/>
    <w:rsid w:val="00E3142D"/>
    <w:rsid w:val="00E31A47"/>
    <w:rsid w:val="00E31FCB"/>
    <w:rsid w:val="00E31FE1"/>
    <w:rsid w:val="00E320FF"/>
    <w:rsid w:val="00E3249D"/>
    <w:rsid w:val="00E328F8"/>
    <w:rsid w:val="00E32AFE"/>
    <w:rsid w:val="00E32EB9"/>
    <w:rsid w:val="00E335FB"/>
    <w:rsid w:val="00E338BD"/>
    <w:rsid w:val="00E33E3C"/>
    <w:rsid w:val="00E34006"/>
    <w:rsid w:val="00E342D9"/>
    <w:rsid w:val="00E3430B"/>
    <w:rsid w:val="00E34866"/>
    <w:rsid w:val="00E34A58"/>
    <w:rsid w:val="00E34E78"/>
    <w:rsid w:val="00E35154"/>
    <w:rsid w:val="00E351AB"/>
    <w:rsid w:val="00E3602A"/>
    <w:rsid w:val="00E362FB"/>
    <w:rsid w:val="00E36353"/>
    <w:rsid w:val="00E3654D"/>
    <w:rsid w:val="00E3658A"/>
    <w:rsid w:val="00E36838"/>
    <w:rsid w:val="00E369FF"/>
    <w:rsid w:val="00E36BB2"/>
    <w:rsid w:val="00E36E94"/>
    <w:rsid w:val="00E3745C"/>
    <w:rsid w:val="00E374BE"/>
    <w:rsid w:val="00E37B68"/>
    <w:rsid w:val="00E40829"/>
    <w:rsid w:val="00E40A4E"/>
    <w:rsid w:val="00E412E7"/>
    <w:rsid w:val="00E41332"/>
    <w:rsid w:val="00E41699"/>
    <w:rsid w:val="00E41DA0"/>
    <w:rsid w:val="00E4205C"/>
    <w:rsid w:val="00E42927"/>
    <w:rsid w:val="00E437A6"/>
    <w:rsid w:val="00E43890"/>
    <w:rsid w:val="00E43EB7"/>
    <w:rsid w:val="00E442C6"/>
    <w:rsid w:val="00E4473E"/>
    <w:rsid w:val="00E44A49"/>
    <w:rsid w:val="00E44B93"/>
    <w:rsid w:val="00E457B5"/>
    <w:rsid w:val="00E464D5"/>
    <w:rsid w:val="00E46517"/>
    <w:rsid w:val="00E4658C"/>
    <w:rsid w:val="00E46F6B"/>
    <w:rsid w:val="00E47051"/>
    <w:rsid w:val="00E476E0"/>
    <w:rsid w:val="00E47CE3"/>
    <w:rsid w:val="00E47E7A"/>
    <w:rsid w:val="00E500A4"/>
    <w:rsid w:val="00E500E8"/>
    <w:rsid w:val="00E504CD"/>
    <w:rsid w:val="00E505C1"/>
    <w:rsid w:val="00E5136C"/>
    <w:rsid w:val="00E516AB"/>
    <w:rsid w:val="00E51A56"/>
    <w:rsid w:val="00E51DCE"/>
    <w:rsid w:val="00E52129"/>
    <w:rsid w:val="00E52306"/>
    <w:rsid w:val="00E52383"/>
    <w:rsid w:val="00E52F73"/>
    <w:rsid w:val="00E53131"/>
    <w:rsid w:val="00E533BF"/>
    <w:rsid w:val="00E53469"/>
    <w:rsid w:val="00E536C7"/>
    <w:rsid w:val="00E53BE8"/>
    <w:rsid w:val="00E53DC6"/>
    <w:rsid w:val="00E54CA4"/>
    <w:rsid w:val="00E54CDC"/>
    <w:rsid w:val="00E551A4"/>
    <w:rsid w:val="00E55954"/>
    <w:rsid w:val="00E55FE5"/>
    <w:rsid w:val="00E566AC"/>
    <w:rsid w:val="00E56747"/>
    <w:rsid w:val="00E56DAD"/>
    <w:rsid w:val="00E56DD5"/>
    <w:rsid w:val="00E56E43"/>
    <w:rsid w:val="00E56E4C"/>
    <w:rsid w:val="00E573DF"/>
    <w:rsid w:val="00E57597"/>
    <w:rsid w:val="00E57CB1"/>
    <w:rsid w:val="00E60276"/>
    <w:rsid w:val="00E604F8"/>
    <w:rsid w:val="00E61673"/>
    <w:rsid w:val="00E619EE"/>
    <w:rsid w:val="00E61FF2"/>
    <w:rsid w:val="00E621A3"/>
    <w:rsid w:val="00E62489"/>
    <w:rsid w:val="00E62A31"/>
    <w:rsid w:val="00E63F98"/>
    <w:rsid w:val="00E64028"/>
    <w:rsid w:val="00E640D3"/>
    <w:rsid w:val="00E6469A"/>
    <w:rsid w:val="00E650DB"/>
    <w:rsid w:val="00E65151"/>
    <w:rsid w:val="00E65642"/>
    <w:rsid w:val="00E65A9B"/>
    <w:rsid w:val="00E65AA7"/>
    <w:rsid w:val="00E65E28"/>
    <w:rsid w:val="00E65EFD"/>
    <w:rsid w:val="00E66EA3"/>
    <w:rsid w:val="00E6770A"/>
    <w:rsid w:val="00E700AB"/>
    <w:rsid w:val="00E7010B"/>
    <w:rsid w:val="00E70DAC"/>
    <w:rsid w:val="00E70E13"/>
    <w:rsid w:val="00E711D9"/>
    <w:rsid w:val="00E719C1"/>
    <w:rsid w:val="00E71F97"/>
    <w:rsid w:val="00E722D1"/>
    <w:rsid w:val="00E72427"/>
    <w:rsid w:val="00E72591"/>
    <w:rsid w:val="00E72658"/>
    <w:rsid w:val="00E72BBA"/>
    <w:rsid w:val="00E72E19"/>
    <w:rsid w:val="00E72FB0"/>
    <w:rsid w:val="00E731FA"/>
    <w:rsid w:val="00E7394D"/>
    <w:rsid w:val="00E74093"/>
    <w:rsid w:val="00E756FA"/>
    <w:rsid w:val="00E75738"/>
    <w:rsid w:val="00E7596D"/>
    <w:rsid w:val="00E75FA7"/>
    <w:rsid w:val="00E761D5"/>
    <w:rsid w:val="00E76517"/>
    <w:rsid w:val="00E7672B"/>
    <w:rsid w:val="00E76B74"/>
    <w:rsid w:val="00E76DC6"/>
    <w:rsid w:val="00E76FA4"/>
    <w:rsid w:val="00E77936"/>
    <w:rsid w:val="00E77C10"/>
    <w:rsid w:val="00E804E6"/>
    <w:rsid w:val="00E80B20"/>
    <w:rsid w:val="00E829E9"/>
    <w:rsid w:val="00E82F32"/>
    <w:rsid w:val="00E83129"/>
    <w:rsid w:val="00E83312"/>
    <w:rsid w:val="00E83E9D"/>
    <w:rsid w:val="00E83EEB"/>
    <w:rsid w:val="00E84B39"/>
    <w:rsid w:val="00E84BF1"/>
    <w:rsid w:val="00E85742"/>
    <w:rsid w:val="00E858F1"/>
    <w:rsid w:val="00E85FA1"/>
    <w:rsid w:val="00E86110"/>
    <w:rsid w:val="00E867EE"/>
    <w:rsid w:val="00E86AD8"/>
    <w:rsid w:val="00E87096"/>
    <w:rsid w:val="00E875D8"/>
    <w:rsid w:val="00E87B4C"/>
    <w:rsid w:val="00E9066C"/>
    <w:rsid w:val="00E907D8"/>
    <w:rsid w:val="00E908E0"/>
    <w:rsid w:val="00E91930"/>
    <w:rsid w:val="00E920E5"/>
    <w:rsid w:val="00E925C4"/>
    <w:rsid w:val="00E928D2"/>
    <w:rsid w:val="00E92B20"/>
    <w:rsid w:val="00E92C5F"/>
    <w:rsid w:val="00E93311"/>
    <w:rsid w:val="00E93318"/>
    <w:rsid w:val="00E93880"/>
    <w:rsid w:val="00E93AA0"/>
    <w:rsid w:val="00E93B01"/>
    <w:rsid w:val="00E93CF9"/>
    <w:rsid w:val="00E94F1F"/>
    <w:rsid w:val="00E957E0"/>
    <w:rsid w:val="00E95E6C"/>
    <w:rsid w:val="00E96A64"/>
    <w:rsid w:val="00E9701B"/>
    <w:rsid w:val="00E972AE"/>
    <w:rsid w:val="00E97386"/>
    <w:rsid w:val="00E9751D"/>
    <w:rsid w:val="00E97AC9"/>
    <w:rsid w:val="00E97D52"/>
    <w:rsid w:val="00EA09FD"/>
    <w:rsid w:val="00EA0FEE"/>
    <w:rsid w:val="00EA1212"/>
    <w:rsid w:val="00EA1631"/>
    <w:rsid w:val="00EA170E"/>
    <w:rsid w:val="00EA1845"/>
    <w:rsid w:val="00EA19AC"/>
    <w:rsid w:val="00EA2252"/>
    <w:rsid w:val="00EA2D54"/>
    <w:rsid w:val="00EA2DC3"/>
    <w:rsid w:val="00EA2E39"/>
    <w:rsid w:val="00EA311D"/>
    <w:rsid w:val="00EA337F"/>
    <w:rsid w:val="00EA39B2"/>
    <w:rsid w:val="00EA39C1"/>
    <w:rsid w:val="00EA3B3D"/>
    <w:rsid w:val="00EA3DE4"/>
    <w:rsid w:val="00EA42CD"/>
    <w:rsid w:val="00EA43DB"/>
    <w:rsid w:val="00EA4425"/>
    <w:rsid w:val="00EA4D70"/>
    <w:rsid w:val="00EA518E"/>
    <w:rsid w:val="00EA5920"/>
    <w:rsid w:val="00EA5E6A"/>
    <w:rsid w:val="00EA6208"/>
    <w:rsid w:val="00EA6309"/>
    <w:rsid w:val="00EA6360"/>
    <w:rsid w:val="00EA6414"/>
    <w:rsid w:val="00EA6E2C"/>
    <w:rsid w:val="00EA7CB0"/>
    <w:rsid w:val="00EB0365"/>
    <w:rsid w:val="00EB1251"/>
    <w:rsid w:val="00EB13F0"/>
    <w:rsid w:val="00EB1A26"/>
    <w:rsid w:val="00EB1FA4"/>
    <w:rsid w:val="00EB21D2"/>
    <w:rsid w:val="00EB27F0"/>
    <w:rsid w:val="00EB2985"/>
    <w:rsid w:val="00EB2ABA"/>
    <w:rsid w:val="00EB2F08"/>
    <w:rsid w:val="00EB304A"/>
    <w:rsid w:val="00EB3975"/>
    <w:rsid w:val="00EB3CD9"/>
    <w:rsid w:val="00EB3E0E"/>
    <w:rsid w:val="00EB3FA4"/>
    <w:rsid w:val="00EB41A3"/>
    <w:rsid w:val="00EB44C3"/>
    <w:rsid w:val="00EB46FE"/>
    <w:rsid w:val="00EB4A56"/>
    <w:rsid w:val="00EB4CBC"/>
    <w:rsid w:val="00EB4F20"/>
    <w:rsid w:val="00EB5947"/>
    <w:rsid w:val="00EB5B28"/>
    <w:rsid w:val="00EB5CB9"/>
    <w:rsid w:val="00EB6235"/>
    <w:rsid w:val="00EB626B"/>
    <w:rsid w:val="00EB7189"/>
    <w:rsid w:val="00EB7283"/>
    <w:rsid w:val="00EB73B0"/>
    <w:rsid w:val="00EB75C7"/>
    <w:rsid w:val="00EC007A"/>
    <w:rsid w:val="00EC0179"/>
    <w:rsid w:val="00EC0457"/>
    <w:rsid w:val="00EC0E2E"/>
    <w:rsid w:val="00EC0ECD"/>
    <w:rsid w:val="00EC1812"/>
    <w:rsid w:val="00EC1C16"/>
    <w:rsid w:val="00EC1DC5"/>
    <w:rsid w:val="00EC1E84"/>
    <w:rsid w:val="00EC1F58"/>
    <w:rsid w:val="00EC2489"/>
    <w:rsid w:val="00EC248D"/>
    <w:rsid w:val="00EC24DC"/>
    <w:rsid w:val="00EC265E"/>
    <w:rsid w:val="00EC2A46"/>
    <w:rsid w:val="00EC2E72"/>
    <w:rsid w:val="00EC3BE9"/>
    <w:rsid w:val="00EC3CD3"/>
    <w:rsid w:val="00EC3D4B"/>
    <w:rsid w:val="00EC3DB6"/>
    <w:rsid w:val="00EC4C84"/>
    <w:rsid w:val="00EC513E"/>
    <w:rsid w:val="00EC531A"/>
    <w:rsid w:val="00EC5584"/>
    <w:rsid w:val="00EC5BA9"/>
    <w:rsid w:val="00EC6718"/>
    <w:rsid w:val="00EC74D7"/>
    <w:rsid w:val="00EC7E03"/>
    <w:rsid w:val="00EC7E8D"/>
    <w:rsid w:val="00ED0014"/>
    <w:rsid w:val="00ED090A"/>
    <w:rsid w:val="00ED148C"/>
    <w:rsid w:val="00ED1602"/>
    <w:rsid w:val="00ED1994"/>
    <w:rsid w:val="00ED1AD4"/>
    <w:rsid w:val="00ED1C66"/>
    <w:rsid w:val="00ED1D4C"/>
    <w:rsid w:val="00ED272C"/>
    <w:rsid w:val="00ED2AAC"/>
    <w:rsid w:val="00ED2B33"/>
    <w:rsid w:val="00ED2CA0"/>
    <w:rsid w:val="00ED2E8F"/>
    <w:rsid w:val="00ED311B"/>
    <w:rsid w:val="00ED324B"/>
    <w:rsid w:val="00ED3B91"/>
    <w:rsid w:val="00ED3F8E"/>
    <w:rsid w:val="00ED479F"/>
    <w:rsid w:val="00ED5398"/>
    <w:rsid w:val="00ED5472"/>
    <w:rsid w:val="00ED559A"/>
    <w:rsid w:val="00ED5A18"/>
    <w:rsid w:val="00ED5CBC"/>
    <w:rsid w:val="00ED5CFE"/>
    <w:rsid w:val="00ED6421"/>
    <w:rsid w:val="00ED64E9"/>
    <w:rsid w:val="00ED7281"/>
    <w:rsid w:val="00ED7322"/>
    <w:rsid w:val="00ED78CC"/>
    <w:rsid w:val="00ED7915"/>
    <w:rsid w:val="00ED7C66"/>
    <w:rsid w:val="00EE00B2"/>
    <w:rsid w:val="00EE0155"/>
    <w:rsid w:val="00EE0284"/>
    <w:rsid w:val="00EE03FD"/>
    <w:rsid w:val="00EE0468"/>
    <w:rsid w:val="00EE0886"/>
    <w:rsid w:val="00EE08B8"/>
    <w:rsid w:val="00EE08BE"/>
    <w:rsid w:val="00EE1391"/>
    <w:rsid w:val="00EE1A75"/>
    <w:rsid w:val="00EE1DCC"/>
    <w:rsid w:val="00EE24E9"/>
    <w:rsid w:val="00EE2C26"/>
    <w:rsid w:val="00EE32E2"/>
    <w:rsid w:val="00EE338D"/>
    <w:rsid w:val="00EE35CC"/>
    <w:rsid w:val="00EE4283"/>
    <w:rsid w:val="00EE42D6"/>
    <w:rsid w:val="00EE43E2"/>
    <w:rsid w:val="00EE4F1F"/>
    <w:rsid w:val="00EE4FFC"/>
    <w:rsid w:val="00EE50E8"/>
    <w:rsid w:val="00EE54C8"/>
    <w:rsid w:val="00EE5704"/>
    <w:rsid w:val="00EE599E"/>
    <w:rsid w:val="00EE5EA7"/>
    <w:rsid w:val="00EE5EF6"/>
    <w:rsid w:val="00EE6540"/>
    <w:rsid w:val="00EE6E79"/>
    <w:rsid w:val="00EE6F90"/>
    <w:rsid w:val="00EE76EE"/>
    <w:rsid w:val="00EE7AD3"/>
    <w:rsid w:val="00EE7C41"/>
    <w:rsid w:val="00EE7D7F"/>
    <w:rsid w:val="00EE7E35"/>
    <w:rsid w:val="00EF0114"/>
    <w:rsid w:val="00EF0139"/>
    <w:rsid w:val="00EF044F"/>
    <w:rsid w:val="00EF0575"/>
    <w:rsid w:val="00EF05A2"/>
    <w:rsid w:val="00EF0732"/>
    <w:rsid w:val="00EF09B7"/>
    <w:rsid w:val="00EF0F29"/>
    <w:rsid w:val="00EF125C"/>
    <w:rsid w:val="00EF1797"/>
    <w:rsid w:val="00EF1E3D"/>
    <w:rsid w:val="00EF1EBF"/>
    <w:rsid w:val="00EF22C4"/>
    <w:rsid w:val="00EF246F"/>
    <w:rsid w:val="00EF25A3"/>
    <w:rsid w:val="00EF2CA2"/>
    <w:rsid w:val="00EF3651"/>
    <w:rsid w:val="00EF36E5"/>
    <w:rsid w:val="00EF3B9E"/>
    <w:rsid w:val="00EF45D6"/>
    <w:rsid w:val="00EF4D18"/>
    <w:rsid w:val="00EF52E9"/>
    <w:rsid w:val="00EF54E8"/>
    <w:rsid w:val="00EF57C1"/>
    <w:rsid w:val="00EF625F"/>
    <w:rsid w:val="00EF6288"/>
    <w:rsid w:val="00EF6617"/>
    <w:rsid w:val="00EF6701"/>
    <w:rsid w:val="00EF6B57"/>
    <w:rsid w:val="00EF754F"/>
    <w:rsid w:val="00EF7A64"/>
    <w:rsid w:val="00EF7D67"/>
    <w:rsid w:val="00F00054"/>
    <w:rsid w:val="00F007DA"/>
    <w:rsid w:val="00F00DD3"/>
    <w:rsid w:val="00F013AB"/>
    <w:rsid w:val="00F01A6C"/>
    <w:rsid w:val="00F021CE"/>
    <w:rsid w:val="00F029FA"/>
    <w:rsid w:val="00F02BD3"/>
    <w:rsid w:val="00F0301B"/>
    <w:rsid w:val="00F032EB"/>
    <w:rsid w:val="00F0370C"/>
    <w:rsid w:val="00F037DD"/>
    <w:rsid w:val="00F03811"/>
    <w:rsid w:val="00F03977"/>
    <w:rsid w:val="00F03CDB"/>
    <w:rsid w:val="00F03FBA"/>
    <w:rsid w:val="00F0408A"/>
    <w:rsid w:val="00F04717"/>
    <w:rsid w:val="00F04BE0"/>
    <w:rsid w:val="00F05781"/>
    <w:rsid w:val="00F058D7"/>
    <w:rsid w:val="00F05F37"/>
    <w:rsid w:val="00F06303"/>
    <w:rsid w:val="00F0687E"/>
    <w:rsid w:val="00F06AD3"/>
    <w:rsid w:val="00F07486"/>
    <w:rsid w:val="00F07595"/>
    <w:rsid w:val="00F0774F"/>
    <w:rsid w:val="00F07AF1"/>
    <w:rsid w:val="00F107F1"/>
    <w:rsid w:val="00F10919"/>
    <w:rsid w:val="00F10CD5"/>
    <w:rsid w:val="00F11009"/>
    <w:rsid w:val="00F111A1"/>
    <w:rsid w:val="00F1361D"/>
    <w:rsid w:val="00F13CD4"/>
    <w:rsid w:val="00F143DD"/>
    <w:rsid w:val="00F14546"/>
    <w:rsid w:val="00F14837"/>
    <w:rsid w:val="00F154BF"/>
    <w:rsid w:val="00F15E2D"/>
    <w:rsid w:val="00F165B1"/>
    <w:rsid w:val="00F16F32"/>
    <w:rsid w:val="00F170AA"/>
    <w:rsid w:val="00F171BD"/>
    <w:rsid w:val="00F17895"/>
    <w:rsid w:val="00F20151"/>
    <w:rsid w:val="00F202A4"/>
    <w:rsid w:val="00F204F3"/>
    <w:rsid w:val="00F20836"/>
    <w:rsid w:val="00F208BE"/>
    <w:rsid w:val="00F20ABB"/>
    <w:rsid w:val="00F2106F"/>
    <w:rsid w:val="00F21089"/>
    <w:rsid w:val="00F2143A"/>
    <w:rsid w:val="00F215E2"/>
    <w:rsid w:val="00F21BBC"/>
    <w:rsid w:val="00F220BD"/>
    <w:rsid w:val="00F22132"/>
    <w:rsid w:val="00F223EF"/>
    <w:rsid w:val="00F22CDD"/>
    <w:rsid w:val="00F22D06"/>
    <w:rsid w:val="00F23460"/>
    <w:rsid w:val="00F23897"/>
    <w:rsid w:val="00F23AC8"/>
    <w:rsid w:val="00F23AE8"/>
    <w:rsid w:val="00F23D66"/>
    <w:rsid w:val="00F243BE"/>
    <w:rsid w:val="00F2472C"/>
    <w:rsid w:val="00F24B65"/>
    <w:rsid w:val="00F24ED0"/>
    <w:rsid w:val="00F24F34"/>
    <w:rsid w:val="00F25234"/>
    <w:rsid w:val="00F25557"/>
    <w:rsid w:val="00F257D3"/>
    <w:rsid w:val="00F25C36"/>
    <w:rsid w:val="00F26CD5"/>
    <w:rsid w:val="00F26E36"/>
    <w:rsid w:val="00F26ECF"/>
    <w:rsid w:val="00F27727"/>
    <w:rsid w:val="00F30AB1"/>
    <w:rsid w:val="00F31F4C"/>
    <w:rsid w:val="00F321B3"/>
    <w:rsid w:val="00F32340"/>
    <w:rsid w:val="00F32855"/>
    <w:rsid w:val="00F328D0"/>
    <w:rsid w:val="00F3386B"/>
    <w:rsid w:val="00F33BB2"/>
    <w:rsid w:val="00F34247"/>
    <w:rsid w:val="00F3482F"/>
    <w:rsid w:val="00F34B84"/>
    <w:rsid w:val="00F351A8"/>
    <w:rsid w:val="00F355A7"/>
    <w:rsid w:val="00F355EE"/>
    <w:rsid w:val="00F35C36"/>
    <w:rsid w:val="00F35D79"/>
    <w:rsid w:val="00F3617C"/>
    <w:rsid w:val="00F3639E"/>
    <w:rsid w:val="00F36403"/>
    <w:rsid w:val="00F37580"/>
    <w:rsid w:val="00F3786E"/>
    <w:rsid w:val="00F3787B"/>
    <w:rsid w:val="00F37979"/>
    <w:rsid w:val="00F37BA6"/>
    <w:rsid w:val="00F4063E"/>
    <w:rsid w:val="00F4081E"/>
    <w:rsid w:val="00F408AE"/>
    <w:rsid w:val="00F40965"/>
    <w:rsid w:val="00F40B03"/>
    <w:rsid w:val="00F41359"/>
    <w:rsid w:val="00F41420"/>
    <w:rsid w:val="00F415A9"/>
    <w:rsid w:val="00F415B1"/>
    <w:rsid w:val="00F41AA8"/>
    <w:rsid w:val="00F41C66"/>
    <w:rsid w:val="00F41E8A"/>
    <w:rsid w:val="00F4222C"/>
    <w:rsid w:val="00F423C1"/>
    <w:rsid w:val="00F42BBB"/>
    <w:rsid w:val="00F4324A"/>
    <w:rsid w:val="00F437EE"/>
    <w:rsid w:val="00F43A5C"/>
    <w:rsid w:val="00F43E30"/>
    <w:rsid w:val="00F4437C"/>
    <w:rsid w:val="00F44929"/>
    <w:rsid w:val="00F45087"/>
    <w:rsid w:val="00F45228"/>
    <w:rsid w:val="00F4528E"/>
    <w:rsid w:val="00F45B96"/>
    <w:rsid w:val="00F46373"/>
    <w:rsid w:val="00F46878"/>
    <w:rsid w:val="00F46C13"/>
    <w:rsid w:val="00F46E54"/>
    <w:rsid w:val="00F47138"/>
    <w:rsid w:val="00F47936"/>
    <w:rsid w:val="00F47DD6"/>
    <w:rsid w:val="00F50286"/>
    <w:rsid w:val="00F50801"/>
    <w:rsid w:val="00F50973"/>
    <w:rsid w:val="00F51089"/>
    <w:rsid w:val="00F510ED"/>
    <w:rsid w:val="00F5170D"/>
    <w:rsid w:val="00F5188C"/>
    <w:rsid w:val="00F51B8F"/>
    <w:rsid w:val="00F52477"/>
    <w:rsid w:val="00F52BAF"/>
    <w:rsid w:val="00F53849"/>
    <w:rsid w:val="00F539D5"/>
    <w:rsid w:val="00F53F32"/>
    <w:rsid w:val="00F541F1"/>
    <w:rsid w:val="00F54391"/>
    <w:rsid w:val="00F550CA"/>
    <w:rsid w:val="00F551CD"/>
    <w:rsid w:val="00F55280"/>
    <w:rsid w:val="00F556D3"/>
    <w:rsid w:val="00F559CA"/>
    <w:rsid w:val="00F55D68"/>
    <w:rsid w:val="00F561CC"/>
    <w:rsid w:val="00F56918"/>
    <w:rsid w:val="00F57275"/>
    <w:rsid w:val="00F573AC"/>
    <w:rsid w:val="00F57585"/>
    <w:rsid w:val="00F57710"/>
    <w:rsid w:val="00F57947"/>
    <w:rsid w:val="00F57B32"/>
    <w:rsid w:val="00F57EDC"/>
    <w:rsid w:val="00F6007D"/>
    <w:rsid w:val="00F61784"/>
    <w:rsid w:val="00F61CC9"/>
    <w:rsid w:val="00F625BB"/>
    <w:rsid w:val="00F62AD7"/>
    <w:rsid w:val="00F62CC9"/>
    <w:rsid w:val="00F62EF9"/>
    <w:rsid w:val="00F6300C"/>
    <w:rsid w:val="00F63944"/>
    <w:rsid w:val="00F639D2"/>
    <w:rsid w:val="00F6408F"/>
    <w:rsid w:val="00F6442E"/>
    <w:rsid w:val="00F64435"/>
    <w:rsid w:val="00F64A7B"/>
    <w:rsid w:val="00F64E66"/>
    <w:rsid w:val="00F65099"/>
    <w:rsid w:val="00F65151"/>
    <w:rsid w:val="00F65C37"/>
    <w:rsid w:val="00F65E23"/>
    <w:rsid w:val="00F6628C"/>
    <w:rsid w:val="00F66AE4"/>
    <w:rsid w:val="00F66C98"/>
    <w:rsid w:val="00F67313"/>
    <w:rsid w:val="00F70431"/>
    <w:rsid w:val="00F70961"/>
    <w:rsid w:val="00F70A7F"/>
    <w:rsid w:val="00F70C7C"/>
    <w:rsid w:val="00F70E3C"/>
    <w:rsid w:val="00F70ED4"/>
    <w:rsid w:val="00F71466"/>
    <w:rsid w:val="00F71A4F"/>
    <w:rsid w:val="00F71AE8"/>
    <w:rsid w:val="00F71F3E"/>
    <w:rsid w:val="00F72674"/>
    <w:rsid w:val="00F72745"/>
    <w:rsid w:val="00F728AF"/>
    <w:rsid w:val="00F729B4"/>
    <w:rsid w:val="00F729C3"/>
    <w:rsid w:val="00F72DF7"/>
    <w:rsid w:val="00F72F0C"/>
    <w:rsid w:val="00F73059"/>
    <w:rsid w:val="00F731F7"/>
    <w:rsid w:val="00F73A26"/>
    <w:rsid w:val="00F73ACF"/>
    <w:rsid w:val="00F73BA8"/>
    <w:rsid w:val="00F73C01"/>
    <w:rsid w:val="00F74BFA"/>
    <w:rsid w:val="00F7576B"/>
    <w:rsid w:val="00F75785"/>
    <w:rsid w:val="00F75B06"/>
    <w:rsid w:val="00F75D53"/>
    <w:rsid w:val="00F75F48"/>
    <w:rsid w:val="00F764AF"/>
    <w:rsid w:val="00F7683A"/>
    <w:rsid w:val="00F76A17"/>
    <w:rsid w:val="00F76A25"/>
    <w:rsid w:val="00F76CA8"/>
    <w:rsid w:val="00F77A58"/>
    <w:rsid w:val="00F77EC3"/>
    <w:rsid w:val="00F77F50"/>
    <w:rsid w:val="00F806EE"/>
    <w:rsid w:val="00F80D12"/>
    <w:rsid w:val="00F80FA2"/>
    <w:rsid w:val="00F81150"/>
    <w:rsid w:val="00F8121C"/>
    <w:rsid w:val="00F812FE"/>
    <w:rsid w:val="00F81FF7"/>
    <w:rsid w:val="00F82612"/>
    <w:rsid w:val="00F8268A"/>
    <w:rsid w:val="00F82829"/>
    <w:rsid w:val="00F831C0"/>
    <w:rsid w:val="00F834B3"/>
    <w:rsid w:val="00F83729"/>
    <w:rsid w:val="00F8419A"/>
    <w:rsid w:val="00F841FF"/>
    <w:rsid w:val="00F847DE"/>
    <w:rsid w:val="00F84C03"/>
    <w:rsid w:val="00F8519D"/>
    <w:rsid w:val="00F855A5"/>
    <w:rsid w:val="00F85C55"/>
    <w:rsid w:val="00F85CA6"/>
    <w:rsid w:val="00F863A5"/>
    <w:rsid w:val="00F86964"/>
    <w:rsid w:val="00F86AD9"/>
    <w:rsid w:val="00F86C2A"/>
    <w:rsid w:val="00F87247"/>
    <w:rsid w:val="00F874DE"/>
    <w:rsid w:val="00F8752B"/>
    <w:rsid w:val="00F8799B"/>
    <w:rsid w:val="00F87A13"/>
    <w:rsid w:val="00F87A75"/>
    <w:rsid w:val="00F87C4D"/>
    <w:rsid w:val="00F90122"/>
    <w:rsid w:val="00F909E4"/>
    <w:rsid w:val="00F90A8D"/>
    <w:rsid w:val="00F90CDE"/>
    <w:rsid w:val="00F9112F"/>
    <w:rsid w:val="00F91C87"/>
    <w:rsid w:val="00F91E22"/>
    <w:rsid w:val="00F91FE0"/>
    <w:rsid w:val="00F9201A"/>
    <w:rsid w:val="00F9213B"/>
    <w:rsid w:val="00F92335"/>
    <w:rsid w:val="00F92351"/>
    <w:rsid w:val="00F92AE2"/>
    <w:rsid w:val="00F92AE8"/>
    <w:rsid w:val="00F93363"/>
    <w:rsid w:val="00F934AC"/>
    <w:rsid w:val="00F93C55"/>
    <w:rsid w:val="00F95055"/>
    <w:rsid w:val="00F9556C"/>
    <w:rsid w:val="00F957D4"/>
    <w:rsid w:val="00F967DD"/>
    <w:rsid w:val="00F96F17"/>
    <w:rsid w:val="00F97125"/>
    <w:rsid w:val="00F97268"/>
    <w:rsid w:val="00F97938"/>
    <w:rsid w:val="00F97EE4"/>
    <w:rsid w:val="00FA000F"/>
    <w:rsid w:val="00FA021C"/>
    <w:rsid w:val="00FA0329"/>
    <w:rsid w:val="00FA04A6"/>
    <w:rsid w:val="00FA0784"/>
    <w:rsid w:val="00FA0D16"/>
    <w:rsid w:val="00FA115C"/>
    <w:rsid w:val="00FA16C7"/>
    <w:rsid w:val="00FA1F3B"/>
    <w:rsid w:val="00FA298F"/>
    <w:rsid w:val="00FA33F1"/>
    <w:rsid w:val="00FA3DF7"/>
    <w:rsid w:val="00FA3F80"/>
    <w:rsid w:val="00FA40C8"/>
    <w:rsid w:val="00FA40D3"/>
    <w:rsid w:val="00FA49F4"/>
    <w:rsid w:val="00FA4D33"/>
    <w:rsid w:val="00FA4DE1"/>
    <w:rsid w:val="00FA4DE9"/>
    <w:rsid w:val="00FA4E4E"/>
    <w:rsid w:val="00FA5A51"/>
    <w:rsid w:val="00FA5B4A"/>
    <w:rsid w:val="00FA5FBC"/>
    <w:rsid w:val="00FA631E"/>
    <w:rsid w:val="00FA6466"/>
    <w:rsid w:val="00FA658D"/>
    <w:rsid w:val="00FA6720"/>
    <w:rsid w:val="00FA6B53"/>
    <w:rsid w:val="00FA6CD2"/>
    <w:rsid w:val="00FA7410"/>
    <w:rsid w:val="00FB0188"/>
    <w:rsid w:val="00FB03D2"/>
    <w:rsid w:val="00FB0730"/>
    <w:rsid w:val="00FB0F3B"/>
    <w:rsid w:val="00FB116B"/>
    <w:rsid w:val="00FB1526"/>
    <w:rsid w:val="00FB20AA"/>
    <w:rsid w:val="00FB2111"/>
    <w:rsid w:val="00FB2287"/>
    <w:rsid w:val="00FB27B4"/>
    <w:rsid w:val="00FB2AFC"/>
    <w:rsid w:val="00FB344B"/>
    <w:rsid w:val="00FB3473"/>
    <w:rsid w:val="00FB3964"/>
    <w:rsid w:val="00FB3CCC"/>
    <w:rsid w:val="00FB4264"/>
    <w:rsid w:val="00FB4AC7"/>
    <w:rsid w:val="00FB4CDA"/>
    <w:rsid w:val="00FB4D14"/>
    <w:rsid w:val="00FB5A20"/>
    <w:rsid w:val="00FB5E7E"/>
    <w:rsid w:val="00FB691B"/>
    <w:rsid w:val="00FB7E7E"/>
    <w:rsid w:val="00FC0357"/>
    <w:rsid w:val="00FC0B8F"/>
    <w:rsid w:val="00FC0D70"/>
    <w:rsid w:val="00FC0E23"/>
    <w:rsid w:val="00FC12C7"/>
    <w:rsid w:val="00FC146B"/>
    <w:rsid w:val="00FC1B1B"/>
    <w:rsid w:val="00FC1CF6"/>
    <w:rsid w:val="00FC213B"/>
    <w:rsid w:val="00FC2179"/>
    <w:rsid w:val="00FC2E1D"/>
    <w:rsid w:val="00FC2F6F"/>
    <w:rsid w:val="00FC3021"/>
    <w:rsid w:val="00FC3426"/>
    <w:rsid w:val="00FC5140"/>
    <w:rsid w:val="00FC58EA"/>
    <w:rsid w:val="00FC5D27"/>
    <w:rsid w:val="00FC5DF2"/>
    <w:rsid w:val="00FC6017"/>
    <w:rsid w:val="00FC67C8"/>
    <w:rsid w:val="00FC692C"/>
    <w:rsid w:val="00FC6BA0"/>
    <w:rsid w:val="00FC6CCD"/>
    <w:rsid w:val="00FD00F1"/>
    <w:rsid w:val="00FD04D1"/>
    <w:rsid w:val="00FD0956"/>
    <w:rsid w:val="00FD0A93"/>
    <w:rsid w:val="00FD0D2F"/>
    <w:rsid w:val="00FD1063"/>
    <w:rsid w:val="00FD12F6"/>
    <w:rsid w:val="00FD1603"/>
    <w:rsid w:val="00FD1E04"/>
    <w:rsid w:val="00FD294C"/>
    <w:rsid w:val="00FD2D14"/>
    <w:rsid w:val="00FD3552"/>
    <w:rsid w:val="00FD4270"/>
    <w:rsid w:val="00FD439C"/>
    <w:rsid w:val="00FD4AFE"/>
    <w:rsid w:val="00FD4DAF"/>
    <w:rsid w:val="00FD5104"/>
    <w:rsid w:val="00FD554E"/>
    <w:rsid w:val="00FD56DC"/>
    <w:rsid w:val="00FD5BA4"/>
    <w:rsid w:val="00FD5E0C"/>
    <w:rsid w:val="00FD5E25"/>
    <w:rsid w:val="00FD5ED0"/>
    <w:rsid w:val="00FD5F30"/>
    <w:rsid w:val="00FD609A"/>
    <w:rsid w:val="00FD66B2"/>
    <w:rsid w:val="00FD6E1B"/>
    <w:rsid w:val="00FD73FD"/>
    <w:rsid w:val="00FD77DB"/>
    <w:rsid w:val="00FD7E72"/>
    <w:rsid w:val="00FD7EC8"/>
    <w:rsid w:val="00FD7EF7"/>
    <w:rsid w:val="00FD7F62"/>
    <w:rsid w:val="00FE02CC"/>
    <w:rsid w:val="00FE050E"/>
    <w:rsid w:val="00FE0BB8"/>
    <w:rsid w:val="00FE11F3"/>
    <w:rsid w:val="00FE1253"/>
    <w:rsid w:val="00FE1399"/>
    <w:rsid w:val="00FE1520"/>
    <w:rsid w:val="00FE1622"/>
    <w:rsid w:val="00FE16DB"/>
    <w:rsid w:val="00FE1B16"/>
    <w:rsid w:val="00FE1DB3"/>
    <w:rsid w:val="00FE1F13"/>
    <w:rsid w:val="00FE227C"/>
    <w:rsid w:val="00FE265D"/>
    <w:rsid w:val="00FE28F9"/>
    <w:rsid w:val="00FE2FA1"/>
    <w:rsid w:val="00FE3133"/>
    <w:rsid w:val="00FE3340"/>
    <w:rsid w:val="00FE34FF"/>
    <w:rsid w:val="00FE3E15"/>
    <w:rsid w:val="00FE4E87"/>
    <w:rsid w:val="00FE560F"/>
    <w:rsid w:val="00FE68DD"/>
    <w:rsid w:val="00FE7227"/>
    <w:rsid w:val="00FE7ADC"/>
    <w:rsid w:val="00FE7C2F"/>
    <w:rsid w:val="00FE7E29"/>
    <w:rsid w:val="00FE7FCA"/>
    <w:rsid w:val="00FF060B"/>
    <w:rsid w:val="00FF2844"/>
    <w:rsid w:val="00FF2858"/>
    <w:rsid w:val="00FF3127"/>
    <w:rsid w:val="00FF3EB3"/>
    <w:rsid w:val="00FF43CC"/>
    <w:rsid w:val="00FF47F8"/>
    <w:rsid w:val="00FF4A89"/>
    <w:rsid w:val="00FF4C7C"/>
    <w:rsid w:val="00FF4DED"/>
    <w:rsid w:val="00FF4EC4"/>
    <w:rsid w:val="00FF524E"/>
    <w:rsid w:val="00FF527B"/>
    <w:rsid w:val="00FF5BC4"/>
    <w:rsid w:val="00FF5C4B"/>
    <w:rsid w:val="00FF5C65"/>
    <w:rsid w:val="00FF7B54"/>
    <w:rsid w:val="00FF7C8C"/>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556C"/>
    <w:rPr>
      <w:sz w:val="24"/>
      <w:szCs w:val="24"/>
      <w:lang w:eastAsia="zh-CN"/>
    </w:rPr>
  </w:style>
  <w:style w:type="paragraph" w:styleId="Heading1">
    <w:name w:val="heading 1"/>
    <w:basedOn w:val="Normal"/>
    <w:next w:val="Normal"/>
    <w:qFormat/>
    <w:rsid w:val="005917A0"/>
    <w:pPr>
      <w:keepNext/>
      <w:outlineLvl w:val="0"/>
    </w:pPr>
    <w:rPr>
      <w:rFonts w:ascii="Arial Narrow" w:hAnsi="Arial Narrow" w:cs="Arial"/>
      <w:b/>
      <w:bCs/>
      <w:sz w:val="20"/>
      <w:szCs w:val="20"/>
    </w:rPr>
  </w:style>
  <w:style w:type="paragraph" w:styleId="Heading2">
    <w:name w:val="heading 2"/>
    <w:basedOn w:val="Normal"/>
    <w:next w:val="Normal"/>
    <w:link w:val="Heading2Char"/>
    <w:qFormat/>
    <w:rsid w:val="005917A0"/>
    <w:pPr>
      <w:keepNext/>
      <w:ind w:firstLine="705"/>
      <w:jc w:val="both"/>
      <w:outlineLvl w:val="1"/>
    </w:pPr>
    <w:rPr>
      <w:b/>
      <w:bCs/>
      <w:sz w:val="28"/>
    </w:rPr>
  </w:style>
  <w:style w:type="paragraph" w:styleId="Heading3">
    <w:name w:val="heading 3"/>
    <w:basedOn w:val="Normal"/>
    <w:next w:val="Normal"/>
    <w:qFormat/>
    <w:rsid w:val="005917A0"/>
    <w:pPr>
      <w:keepNext/>
      <w:jc w:val="both"/>
      <w:outlineLvl w:val="2"/>
    </w:pPr>
    <w:rPr>
      <w:rFonts w:eastAsia="Times New Roman"/>
      <w:sz w:val="28"/>
      <w:u w:val="single"/>
      <w:lang w:eastAsia="en-US"/>
    </w:rPr>
  </w:style>
  <w:style w:type="paragraph" w:styleId="Heading4">
    <w:name w:val="heading 4"/>
    <w:basedOn w:val="Normal"/>
    <w:next w:val="Normal"/>
    <w:qFormat/>
    <w:rsid w:val="005917A0"/>
    <w:pPr>
      <w:keepNext/>
      <w:ind w:left="360"/>
      <w:jc w:val="both"/>
      <w:outlineLvl w:val="3"/>
    </w:pPr>
    <w:rPr>
      <w:rFonts w:eastAsia="Times New Roman"/>
      <w:sz w:val="28"/>
      <w:u w:val="single"/>
      <w:lang w:eastAsia="en-US"/>
    </w:rPr>
  </w:style>
  <w:style w:type="paragraph" w:styleId="Heading5">
    <w:name w:val="heading 5"/>
    <w:basedOn w:val="Normal"/>
    <w:next w:val="Normal"/>
    <w:qFormat/>
    <w:rsid w:val="005917A0"/>
    <w:pPr>
      <w:keepNext/>
      <w:framePr w:hSpace="141" w:wrap="around" w:vAnchor="text" w:hAnchor="margin" w:y="134"/>
      <w:jc w:val="center"/>
      <w:outlineLvl w:val="4"/>
    </w:pPr>
    <w:rPr>
      <w:rFonts w:ascii="Arial" w:hAnsi="Arial" w:cs="Arial"/>
      <w:b/>
      <w:bCs/>
      <w:sz w:val="20"/>
      <w:szCs w:val="20"/>
    </w:rPr>
  </w:style>
  <w:style w:type="paragraph" w:styleId="Heading6">
    <w:name w:val="heading 6"/>
    <w:basedOn w:val="Normal"/>
    <w:next w:val="Normal"/>
    <w:qFormat/>
    <w:rsid w:val="005917A0"/>
    <w:pPr>
      <w:keepNext/>
      <w:ind w:left="360"/>
      <w:outlineLvl w:val="5"/>
    </w:pPr>
    <w:rPr>
      <w:rFonts w:eastAsia="Times New Roman"/>
      <w:sz w:val="28"/>
      <w:u w:val="single"/>
      <w:lang w:eastAsia="en-US"/>
    </w:rPr>
  </w:style>
  <w:style w:type="paragraph" w:styleId="Heading7">
    <w:name w:val="heading 7"/>
    <w:basedOn w:val="Normal"/>
    <w:next w:val="Normal"/>
    <w:qFormat/>
    <w:rsid w:val="005917A0"/>
    <w:pPr>
      <w:keepNext/>
      <w:ind w:left="720"/>
      <w:outlineLvl w:val="6"/>
    </w:pPr>
    <w:rPr>
      <w:rFonts w:eastAsia="Times New Roman"/>
      <w:sz w:val="28"/>
      <w:u w:val="single"/>
      <w:lang w:eastAsia="en-US"/>
    </w:rPr>
  </w:style>
  <w:style w:type="paragraph" w:styleId="Heading8">
    <w:name w:val="heading 8"/>
    <w:basedOn w:val="Normal"/>
    <w:next w:val="Normal"/>
    <w:qFormat/>
    <w:rsid w:val="005917A0"/>
    <w:pPr>
      <w:keepNext/>
      <w:outlineLvl w:val="7"/>
    </w:pPr>
    <w:rPr>
      <w:rFonts w:eastAsia="Times New Roman"/>
      <w:sz w:val="28"/>
      <w:u w:val="single"/>
      <w:lang w:eastAsia="en-US"/>
    </w:rPr>
  </w:style>
  <w:style w:type="paragraph" w:styleId="Heading9">
    <w:name w:val="heading 9"/>
    <w:basedOn w:val="Normal"/>
    <w:next w:val="Normal"/>
    <w:qFormat/>
    <w:rsid w:val="005917A0"/>
    <w:pPr>
      <w:keepNext/>
      <w:outlineLvl w:val="8"/>
    </w:pPr>
    <w:rPr>
      <w:rFonts w:eastAsia="Times New Roman"/>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 Char Char Char Char Char, Char Char Char Char, Char Char Char, Char Char Char Char Char Char Char Char Char, Char Char Char Char Char Char Char Char Char Char, Char Char Char Char Char Char Char,Char Char"/>
    <w:basedOn w:val="Normal"/>
    <w:link w:val="FooterChar"/>
    <w:uiPriority w:val="99"/>
    <w:rsid w:val="005917A0"/>
    <w:pPr>
      <w:tabs>
        <w:tab w:val="center" w:pos="4703"/>
        <w:tab w:val="right" w:pos="9406"/>
      </w:tabs>
    </w:pPr>
  </w:style>
  <w:style w:type="character" w:styleId="PageNumber">
    <w:name w:val="page number"/>
    <w:basedOn w:val="DefaultParagraphFont"/>
    <w:rsid w:val="005917A0"/>
  </w:style>
  <w:style w:type="paragraph" w:styleId="BalloonText">
    <w:name w:val="Balloon Text"/>
    <w:basedOn w:val="Normal"/>
    <w:semiHidden/>
    <w:rsid w:val="005917A0"/>
    <w:rPr>
      <w:rFonts w:ascii="Tahoma" w:hAnsi="Tahoma" w:cs="Tahoma"/>
      <w:sz w:val="16"/>
      <w:szCs w:val="16"/>
    </w:rPr>
  </w:style>
  <w:style w:type="paragraph" w:styleId="FootnoteText">
    <w:name w:val="footnote text"/>
    <w:basedOn w:val="Normal"/>
    <w:semiHidden/>
    <w:rsid w:val="005917A0"/>
    <w:rPr>
      <w:sz w:val="20"/>
      <w:szCs w:val="20"/>
    </w:rPr>
  </w:style>
  <w:style w:type="character" w:styleId="FootnoteReference">
    <w:name w:val="footnote reference"/>
    <w:basedOn w:val="DefaultParagraphFont"/>
    <w:semiHidden/>
    <w:rsid w:val="005917A0"/>
    <w:rPr>
      <w:vertAlign w:val="superscript"/>
    </w:rPr>
  </w:style>
  <w:style w:type="paragraph" w:styleId="BodyTextIndent">
    <w:name w:val="Body Text Indent"/>
    <w:basedOn w:val="Normal"/>
    <w:rsid w:val="005917A0"/>
    <w:pPr>
      <w:ind w:left="705"/>
      <w:jc w:val="both"/>
    </w:pPr>
    <w:rPr>
      <w:b/>
      <w:bCs/>
    </w:rPr>
  </w:style>
  <w:style w:type="paragraph" w:styleId="BodyTextIndent3">
    <w:name w:val="Body Text Indent 3"/>
    <w:basedOn w:val="Normal"/>
    <w:rsid w:val="005917A0"/>
    <w:pPr>
      <w:ind w:left="360"/>
    </w:pPr>
    <w:rPr>
      <w:rFonts w:eastAsia="Times New Roman"/>
      <w:sz w:val="28"/>
      <w:lang w:eastAsia="en-US"/>
    </w:rPr>
  </w:style>
  <w:style w:type="paragraph" w:styleId="Header">
    <w:name w:val="header"/>
    <w:basedOn w:val="Normal"/>
    <w:rsid w:val="005917A0"/>
    <w:pPr>
      <w:tabs>
        <w:tab w:val="center" w:pos="4153"/>
        <w:tab w:val="right" w:pos="8306"/>
      </w:tabs>
    </w:pPr>
  </w:style>
  <w:style w:type="paragraph" w:styleId="Title">
    <w:name w:val="Title"/>
    <w:basedOn w:val="Normal"/>
    <w:qFormat/>
    <w:rsid w:val="005917A0"/>
    <w:pPr>
      <w:tabs>
        <w:tab w:val="left" w:pos="6840"/>
      </w:tabs>
      <w:ind w:left="180"/>
      <w:jc w:val="center"/>
    </w:pPr>
    <w:rPr>
      <w:b/>
    </w:rPr>
  </w:style>
  <w:style w:type="paragraph" w:styleId="BodyText">
    <w:name w:val="Body Text"/>
    <w:basedOn w:val="Normal"/>
    <w:link w:val="BodyTextChar"/>
    <w:rsid w:val="005917A0"/>
    <w:rPr>
      <w:sz w:val="28"/>
    </w:rPr>
  </w:style>
  <w:style w:type="paragraph" w:styleId="BodyTextIndent2">
    <w:name w:val="Body Text Indent 2"/>
    <w:basedOn w:val="Normal"/>
    <w:rsid w:val="005917A0"/>
    <w:pPr>
      <w:ind w:left="360"/>
      <w:jc w:val="both"/>
    </w:pPr>
    <w:rPr>
      <w:rFonts w:eastAsia="Times New Roman"/>
      <w:szCs w:val="20"/>
      <w:lang w:eastAsia="en-US"/>
    </w:rPr>
  </w:style>
  <w:style w:type="paragraph" w:styleId="BodyText3">
    <w:name w:val="Body Text 3"/>
    <w:basedOn w:val="Normal"/>
    <w:rsid w:val="005917A0"/>
    <w:rPr>
      <w:rFonts w:eastAsia="Times New Roman"/>
      <w:sz w:val="27"/>
      <w:szCs w:val="27"/>
      <w:lang w:eastAsia="en-US"/>
    </w:rPr>
  </w:style>
  <w:style w:type="paragraph" w:styleId="BodyText2">
    <w:name w:val="Body Text 2"/>
    <w:basedOn w:val="Normal"/>
    <w:rsid w:val="005917A0"/>
    <w:pPr>
      <w:jc w:val="both"/>
    </w:pPr>
    <w:rPr>
      <w:b/>
      <w:bCs/>
    </w:rPr>
  </w:style>
  <w:style w:type="paragraph" w:customStyle="1" w:styleId="xl25">
    <w:name w:val="xl25"/>
    <w:basedOn w:val="Normal"/>
    <w:rsid w:val="005917A0"/>
    <w:pPr>
      <w:pBdr>
        <w:left w:val="single" w:sz="4" w:space="0" w:color="auto"/>
        <w:bottom w:val="double" w:sz="6" w:space="0" w:color="auto"/>
        <w:right w:val="single" w:sz="4" w:space="0" w:color="auto"/>
      </w:pBdr>
      <w:shd w:val="clear" w:color="auto" w:fill="C0C0C0"/>
      <w:spacing w:before="100" w:beforeAutospacing="1" w:after="100" w:afterAutospacing="1"/>
      <w:textAlignment w:val="top"/>
    </w:pPr>
    <w:rPr>
      <w:rFonts w:ascii="Arial Narrow" w:eastAsia="Arial Unicode MS" w:hAnsi="Arial Narrow" w:cs="Arial Unicode MS"/>
      <w:b/>
      <w:bCs/>
      <w:lang w:val="en-GB" w:eastAsia="en-US"/>
    </w:rPr>
  </w:style>
  <w:style w:type="paragraph" w:customStyle="1" w:styleId="xl26">
    <w:name w:val="xl26"/>
    <w:basedOn w:val="Normal"/>
    <w:rsid w:val="005917A0"/>
    <w:pPr>
      <w:pBdr>
        <w:left w:val="single" w:sz="4" w:space="0" w:color="auto"/>
        <w:bottom w:val="double" w:sz="6" w:space="0" w:color="auto"/>
      </w:pBdr>
      <w:shd w:val="clear" w:color="auto" w:fill="C0C0C0"/>
      <w:spacing w:before="100" w:beforeAutospacing="1" w:after="100" w:afterAutospacing="1"/>
      <w:jc w:val="center"/>
    </w:pPr>
    <w:rPr>
      <w:rFonts w:ascii="Arial Narrow" w:eastAsia="Arial Unicode MS" w:hAnsi="Arial Narrow" w:cs="Arial Unicode MS"/>
      <w:lang w:val="en-GB" w:eastAsia="en-US"/>
    </w:rPr>
  </w:style>
  <w:style w:type="paragraph" w:customStyle="1" w:styleId="xl27">
    <w:name w:val="xl27"/>
    <w:basedOn w:val="Normal"/>
    <w:rsid w:val="005917A0"/>
    <w:pPr>
      <w:pBdr>
        <w:left w:val="single" w:sz="4" w:space="0" w:color="auto"/>
        <w:bottom w:val="double" w:sz="6" w:space="0" w:color="auto"/>
        <w:right w:val="single" w:sz="4" w:space="0" w:color="auto"/>
      </w:pBdr>
      <w:shd w:val="clear" w:color="auto" w:fill="C0C0C0"/>
      <w:spacing w:before="100" w:beforeAutospacing="1" w:after="100" w:afterAutospacing="1"/>
    </w:pPr>
    <w:rPr>
      <w:rFonts w:ascii="Arial Narrow" w:eastAsia="Arial Unicode MS" w:hAnsi="Arial Narrow" w:cs="Arial Unicode MS"/>
      <w:lang w:val="en-GB" w:eastAsia="en-US"/>
    </w:rPr>
  </w:style>
  <w:style w:type="paragraph" w:customStyle="1" w:styleId="xl28">
    <w:name w:val="xl28"/>
    <w:basedOn w:val="Normal"/>
    <w:rsid w:val="005917A0"/>
    <w:pPr>
      <w:pBdr>
        <w:bottom w:val="double" w:sz="6" w:space="0" w:color="auto"/>
      </w:pBdr>
      <w:shd w:val="clear" w:color="auto" w:fill="C0C0C0"/>
      <w:spacing w:before="100" w:beforeAutospacing="1" w:after="100" w:afterAutospacing="1"/>
      <w:jc w:val="center"/>
    </w:pPr>
    <w:rPr>
      <w:rFonts w:ascii="Arial Narrow" w:eastAsia="Arial Unicode MS" w:hAnsi="Arial Narrow" w:cs="Arial Unicode MS"/>
      <w:lang w:val="en-GB" w:eastAsia="en-US"/>
    </w:rPr>
  </w:style>
  <w:style w:type="paragraph" w:customStyle="1" w:styleId="xl29">
    <w:name w:val="xl29"/>
    <w:basedOn w:val="Normal"/>
    <w:rsid w:val="005917A0"/>
    <w:pPr>
      <w:pBdr>
        <w:left w:val="single" w:sz="4" w:space="0" w:color="auto"/>
        <w:bottom w:val="double" w:sz="6" w:space="0" w:color="auto"/>
        <w:right w:val="single" w:sz="4" w:space="0" w:color="auto"/>
      </w:pBdr>
      <w:shd w:val="clear" w:color="auto" w:fill="C0C0C0"/>
      <w:spacing w:before="100" w:beforeAutospacing="1" w:after="100" w:afterAutospacing="1"/>
      <w:jc w:val="center"/>
    </w:pPr>
    <w:rPr>
      <w:rFonts w:ascii="Arial Narrow" w:eastAsia="Arial Unicode MS" w:hAnsi="Arial Narrow" w:cs="Arial Unicode MS"/>
      <w:lang w:val="en-GB" w:eastAsia="en-US"/>
    </w:rPr>
  </w:style>
  <w:style w:type="paragraph" w:customStyle="1" w:styleId="xl30">
    <w:name w:val="xl30"/>
    <w:basedOn w:val="Normal"/>
    <w:rsid w:val="005917A0"/>
    <w:pPr>
      <w:pBdr>
        <w:left w:val="single" w:sz="4" w:space="0" w:color="auto"/>
        <w:bottom w:val="single" w:sz="4" w:space="0" w:color="auto"/>
        <w:right w:val="single" w:sz="4" w:space="0" w:color="auto"/>
      </w:pBdr>
      <w:shd w:val="clear" w:color="auto" w:fill="C0C0C0"/>
      <w:spacing w:before="100" w:beforeAutospacing="1" w:after="100" w:afterAutospacing="1"/>
    </w:pPr>
    <w:rPr>
      <w:rFonts w:ascii="Arial Narrow" w:eastAsia="Arial Unicode MS" w:hAnsi="Arial Narrow" w:cs="Arial Unicode MS"/>
      <w:lang w:val="en-GB" w:eastAsia="en-US"/>
    </w:rPr>
  </w:style>
  <w:style w:type="paragraph" w:customStyle="1" w:styleId="xl31">
    <w:name w:val="xl31"/>
    <w:basedOn w:val="Normal"/>
    <w:rsid w:val="005917A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Narrow" w:eastAsia="Arial Unicode MS" w:hAnsi="Arial Narrow" w:cs="Arial Unicode MS"/>
      <w:lang w:val="en-GB" w:eastAsia="en-US"/>
    </w:rPr>
  </w:style>
  <w:style w:type="paragraph" w:customStyle="1" w:styleId="xl32">
    <w:name w:val="xl32"/>
    <w:basedOn w:val="Normal"/>
    <w:rsid w:val="005917A0"/>
    <w:pPr>
      <w:pBdr>
        <w:top w:val="single" w:sz="4" w:space="0" w:color="auto"/>
        <w:left w:val="single" w:sz="4" w:space="0" w:color="auto"/>
        <w:right w:val="single" w:sz="4" w:space="0" w:color="auto"/>
      </w:pBdr>
      <w:shd w:val="clear" w:color="auto" w:fill="C0C0C0"/>
      <w:spacing w:before="100" w:beforeAutospacing="1" w:after="100" w:afterAutospacing="1"/>
    </w:pPr>
    <w:rPr>
      <w:rFonts w:ascii="Arial Narrow" w:eastAsia="Arial Unicode MS" w:hAnsi="Arial Narrow" w:cs="Arial Unicode MS"/>
      <w:lang w:val="en-GB" w:eastAsia="en-US"/>
    </w:rPr>
  </w:style>
  <w:style w:type="paragraph" w:customStyle="1" w:styleId="xl33">
    <w:name w:val="xl33"/>
    <w:basedOn w:val="Normal"/>
    <w:rsid w:val="005917A0"/>
    <w:pPr>
      <w:pBdr>
        <w:top w:val="single" w:sz="4" w:space="0" w:color="auto"/>
        <w:left w:val="single" w:sz="4" w:space="0" w:color="auto"/>
        <w:bottom w:val="single" w:sz="4" w:space="0" w:color="auto"/>
      </w:pBdr>
      <w:shd w:val="clear" w:color="auto" w:fill="C0C0C0"/>
      <w:spacing w:before="100" w:beforeAutospacing="1" w:after="100" w:afterAutospacing="1"/>
    </w:pPr>
    <w:rPr>
      <w:rFonts w:ascii="Arial Narrow" w:eastAsia="Arial Unicode MS" w:hAnsi="Arial Narrow" w:cs="Arial Unicode MS"/>
      <w:lang w:val="en-GB" w:eastAsia="en-US"/>
    </w:rPr>
  </w:style>
  <w:style w:type="paragraph" w:customStyle="1" w:styleId="xl34">
    <w:name w:val="xl34"/>
    <w:basedOn w:val="Normal"/>
    <w:rsid w:val="005917A0"/>
    <w:pPr>
      <w:pBdr>
        <w:top w:val="single" w:sz="4" w:space="0" w:color="auto"/>
        <w:bottom w:val="single" w:sz="4" w:space="0" w:color="auto"/>
      </w:pBdr>
      <w:shd w:val="clear" w:color="auto" w:fill="C0C0C0"/>
      <w:spacing w:before="100" w:beforeAutospacing="1" w:after="100" w:afterAutospacing="1"/>
    </w:pPr>
    <w:rPr>
      <w:rFonts w:ascii="Arial Unicode MS" w:eastAsia="Arial Unicode MS" w:hAnsi="Arial Unicode MS" w:cs="Arial Unicode MS"/>
      <w:lang w:val="en-GB" w:eastAsia="en-US"/>
    </w:rPr>
  </w:style>
  <w:style w:type="paragraph" w:customStyle="1" w:styleId="xl35">
    <w:name w:val="xl35"/>
    <w:basedOn w:val="Normal"/>
    <w:rsid w:val="005917A0"/>
    <w:pPr>
      <w:pBdr>
        <w:top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lang w:val="en-GB" w:eastAsia="en-US"/>
    </w:rPr>
  </w:style>
  <w:style w:type="paragraph" w:customStyle="1" w:styleId="xl36">
    <w:name w:val="xl36"/>
    <w:basedOn w:val="Normal"/>
    <w:rsid w:val="005917A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Narrow" w:eastAsia="Arial Unicode MS" w:hAnsi="Arial Narrow" w:cs="Arial Unicode MS"/>
      <w:lang w:val="en-GB" w:eastAsia="en-US"/>
    </w:rPr>
  </w:style>
  <w:style w:type="paragraph" w:customStyle="1" w:styleId="xl37">
    <w:name w:val="xl37"/>
    <w:basedOn w:val="Normal"/>
    <w:rsid w:val="005917A0"/>
    <w:pPr>
      <w:pBdr>
        <w:left w:val="single" w:sz="4" w:space="0" w:color="auto"/>
        <w:right w:val="single" w:sz="4" w:space="0" w:color="auto"/>
      </w:pBdr>
      <w:spacing w:before="100" w:beforeAutospacing="1" w:after="100" w:afterAutospacing="1"/>
    </w:pPr>
    <w:rPr>
      <w:rFonts w:ascii="Arial" w:eastAsia="Arial Unicode MS" w:hAnsi="Arial" w:cs="Arial"/>
      <w:sz w:val="18"/>
      <w:szCs w:val="18"/>
      <w:lang w:val="en-GB" w:eastAsia="en-US"/>
    </w:rPr>
  </w:style>
  <w:style w:type="paragraph" w:customStyle="1" w:styleId="xl38">
    <w:name w:val="xl38"/>
    <w:basedOn w:val="Normal"/>
    <w:rsid w:val="005917A0"/>
    <w:pPr>
      <w:pBdr>
        <w:left w:val="single" w:sz="4" w:space="0" w:color="auto"/>
        <w:right w:val="single" w:sz="4" w:space="0" w:color="auto"/>
      </w:pBdr>
      <w:spacing w:before="100" w:beforeAutospacing="1" w:after="100" w:afterAutospacing="1"/>
    </w:pPr>
    <w:rPr>
      <w:rFonts w:ascii="Arial" w:eastAsia="Arial Unicode MS" w:hAnsi="Arial" w:cs="Arial"/>
      <w:sz w:val="18"/>
      <w:szCs w:val="18"/>
      <w:lang w:val="en-GB" w:eastAsia="en-US"/>
    </w:rPr>
  </w:style>
  <w:style w:type="paragraph" w:customStyle="1" w:styleId="xl39">
    <w:name w:val="xl39"/>
    <w:basedOn w:val="Normal"/>
    <w:rsid w:val="005917A0"/>
    <w:pPr>
      <w:pBdr>
        <w:left w:val="single" w:sz="4" w:space="0" w:color="auto"/>
        <w:right w:val="single" w:sz="4" w:space="0" w:color="auto"/>
      </w:pBdr>
      <w:spacing w:before="100" w:beforeAutospacing="1" w:after="100" w:afterAutospacing="1"/>
    </w:pPr>
    <w:rPr>
      <w:rFonts w:ascii="Arial" w:eastAsia="Arial Unicode MS" w:hAnsi="Arial" w:cs="Arial"/>
      <w:sz w:val="18"/>
      <w:szCs w:val="18"/>
      <w:lang w:val="en-GB" w:eastAsia="en-US"/>
    </w:rPr>
  </w:style>
  <w:style w:type="paragraph" w:customStyle="1" w:styleId="xl40">
    <w:name w:val="xl40"/>
    <w:basedOn w:val="Normal"/>
    <w:rsid w:val="005917A0"/>
    <w:pPr>
      <w:pBdr>
        <w:left w:val="single" w:sz="4" w:space="0" w:color="auto"/>
        <w:right w:val="single" w:sz="4" w:space="0" w:color="auto"/>
      </w:pBdr>
      <w:spacing w:before="100" w:beforeAutospacing="1" w:after="100" w:afterAutospacing="1"/>
    </w:pPr>
    <w:rPr>
      <w:rFonts w:ascii="Arial" w:eastAsia="Arial Unicode MS" w:hAnsi="Arial" w:cs="Arial"/>
      <w:sz w:val="18"/>
      <w:szCs w:val="18"/>
      <w:lang w:val="en-GB" w:eastAsia="en-US"/>
    </w:rPr>
  </w:style>
  <w:style w:type="paragraph" w:customStyle="1" w:styleId="xl41">
    <w:name w:val="xl41"/>
    <w:basedOn w:val="Normal"/>
    <w:rsid w:val="005917A0"/>
    <w:pPr>
      <w:pBdr>
        <w:left w:val="single" w:sz="4" w:space="0" w:color="auto"/>
        <w:right w:val="single" w:sz="4" w:space="0" w:color="auto"/>
      </w:pBdr>
      <w:spacing w:before="100" w:beforeAutospacing="1" w:after="100" w:afterAutospacing="1"/>
    </w:pPr>
    <w:rPr>
      <w:rFonts w:ascii="Arial" w:eastAsia="Arial Unicode MS" w:hAnsi="Arial" w:cs="Arial"/>
      <w:sz w:val="18"/>
      <w:szCs w:val="18"/>
      <w:lang w:val="en-GB" w:eastAsia="en-US"/>
    </w:rPr>
  </w:style>
  <w:style w:type="paragraph" w:customStyle="1" w:styleId="xl42">
    <w:name w:val="xl42"/>
    <w:basedOn w:val="Normal"/>
    <w:rsid w:val="005917A0"/>
    <w:pPr>
      <w:pBdr>
        <w:left w:val="single" w:sz="4" w:space="0" w:color="auto"/>
        <w:right w:val="single" w:sz="4" w:space="0" w:color="auto"/>
      </w:pBdr>
      <w:spacing w:before="100" w:beforeAutospacing="1" w:after="100" w:afterAutospacing="1"/>
    </w:pPr>
    <w:rPr>
      <w:rFonts w:ascii="Arial" w:eastAsia="Arial Unicode MS" w:hAnsi="Arial" w:cs="Arial"/>
      <w:sz w:val="18"/>
      <w:szCs w:val="18"/>
      <w:lang w:val="en-GB" w:eastAsia="en-US"/>
    </w:rPr>
  </w:style>
  <w:style w:type="paragraph" w:customStyle="1" w:styleId="xl43">
    <w:name w:val="xl43"/>
    <w:basedOn w:val="Normal"/>
    <w:rsid w:val="005917A0"/>
    <w:pPr>
      <w:pBdr>
        <w:left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val="en-GB" w:eastAsia="en-US"/>
    </w:rPr>
  </w:style>
  <w:style w:type="paragraph" w:customStyle="1" w:styleId="xl44">
    <w:name w:val="xl44"/>
    <w:basedOn w:val="Normal"/>
    <w:rsid w:val="005917A0"/>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val="en-GB" w:eastAsia="en-US"/>
    </w:rPr>
  </w:style>
  <w:style w:type="paragraph" w:customStyle="1" w:styleId="xl45">
    <w:name w:val="xl45"/>
    <w:basedOn w:val="Normal"/>
    <w:rsid w:val="005917A0"/>
    <w:pPr>
      <w:pBdr>
        <w:left w:val="single" w:sz="4" w:space="0" w:color="auto"/>
        <w:right w:val="single" w:sz="4" w:space="0" w:color="auto"/>
      </w:pBdr>
      <w:spacing w:before="100" w:beforeAutospacing="1" w:after="100" w:afterAutospacing="1"/>
    </w:pPr>
    <w:rPr>
      <w:rFonts w:ascii="Arial Narrow" w:eastAsia="Arial Unicode MS" w:hAnsi="Arial Narrow" w:cs="Arial Unicode MS"/>
      <w:lang w:val="en-GB" w:eastAsia="en-US"/>
    </w:rPr>
  </w:style>
  <w:style w:type="paragraph" w:customStyle="1" w:styleId="xl46">
    <w:name w:val="xl46"/>
    <w:basedOn w:val="Normal"/>
    <w:rsid w:val="005917A0"/>
    <w:pPr>
      <w:pBdr>
        <w:left w:val="single" w:sz="4" w:space="0" w:color="auto"/>
        <w:right w:val="single" w:sz="4" w:space="0" w:color="auto"/>
      </w:pBdr>
      <w:spacing w:before="100" w:beforeAutospacing="1" w:after="100" w:afterAutospacing="1"/>
    </w:pPr>
    <w:rPr>
      <w:rFonts w:ascii="Arial Narrow" w:eastAsia="Arial Unicode MS" w:hAnsi="Arial Narrow" w:cs="Arial Unicode MS"/>
      <w:lang w:val="en-GB" w:eastAsia="en-US"/>
    </w:rPr>
  </w:style>
  <w:style w:type="paragraph" w:customStyle="1" w:styleId="xl47">
    <w:name w:val="xl47"/>
    <w:basedOn w:val="Normal"/>
    <w:rsid w:val="005917A0"/>
    <w:pPr>
      <w:pBdr>
        <w:left w:val="single" w:sz="4" w:space="0" w:color="auto"/>
        <w:right w:val="single" w:sz="4" w:space="0" w:color="auto"/>
      </w:pBdr>
      <w:spacing w:before="100" w:beforeAutospacing="1" w:after="100" w:afterAutospacing="1"/>
    </w:pPr>
    <w:rPr>
      <w:rFonts w:ascii="Arial Narrow" w:eastAsia="Arial Unicode MS" w:hAnsi="Arial Narrow" w:cs="Arial Unicode MS"/>
      <w:lang w:val="en-GB" w:eastAsia="en-US"/>
    </w:rPr>
  </w:style>
  <w:style w:type="paragraph" w:customStyle="1" w:styleId="xl48">
    <w:name w:val="xl48"/>
    <w:basedOn w:val="Normal"/>
    <w:rsid w:val="005917A0"/>
    <w:pPr>
      <w:pBdr>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lang w:val="en-GB" w:eastAsia="en-US"/>
    </w:rPr>
  </w:style>
  <w:style w:type="paragraph" w:customStyle="1" w:styleId="xl49">
    <w:name w:val="xl49"/>
    <w:basedOn w:val="Normal"/>
    <w:rsid w:val="005917A0"/>
    <w:pPr>
      <w:pBdr>
        <w:left w:val="single" w:sz="4" w:space="0" w:color="auto"/>
        <w:right w:val="single" w:sz="4" w:space="0" w:color="auto"/>
      </w:pBdr>
      <w:spacing w:before="100" w:beforeAutospacing="1" w:after="100" w:afterAutospacing="1"/>
    </w:pPr>
    <w:rPr>
      <w:rFonts w:ascii="Arial" w:eastAsia="Arial Unicode MS" w:hAnsi="Arial" w:cs="Arial"/>
      <w:sz w:val="18"/>
      <w:szCs w:val="18"/>
      <w:lang w:val="en-GB" w:eastAsia="en-US"/>
    </w:rPr>
  </w:style>
  <w:style w:type="paragraph" w:customStyle="1" w:styleId="xl50">
    <w:name w:val="xl50"/>
    <w:basedOn w:val="Normal"/>
    <w:rsid w:val="005917A0"/>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val="en-GB" w:eastAsia="en-US"/>
    </w:rPr>
  </w:style>
  <w:style w:type="paragraph" w:customStyle="1" w:styleId="xl51">
    <w:name w:val="xl51"/>
    <w:basedOn w:val="Normal"/>
    <w:rsid w:val="005917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val="en-GB" w:eastAsia="en-US"/>
    </w:rPr>
  </w:style>
  <w:style w:type="paragraph" w:customStyle="1" w:styleId="xl52">
    <w:name w:val="xl52"/>
    <w:basedOn w:val="Normal"/>
    <w:rsid w:val="005917A0"/>
    <w:pPr>
      <w:pBdr>
        <w:top w:val="single" w:sz="4" w:space="0" w:color="auto"/>
        <w:bottom w:val="single" w:sz="4" w:space="0" w:color="auto"/>
      </w:pBdr>
      <w:spacing w:before="100" w:beforeAutospacing="1" w:after="100" w:afterAutospacing="1"/>
    </w:pPr>
    <w:rPr>
      <w:rFonts w:ascii="Arial" w:eastAsia="Arial Unicode MS" w:hAnsi="Arial" w:cs="Arial"/>
      <w:sz w:val="18"/>
      <w:szCs w:val="18"/>
      <w:lang w:val="en-GB" w:eastAsia="en-US"/>
    </w:rPr>
  </w:style>
  <w:style w:type="paragraph" w:customStyle="1" w:styleId="xl53">
    <w:name w:val="xl53"/>
    <w:basedOn w:val="Normal"/>
    <w:rsid w:val="005917A0"/>
    <w:pPr>
      <w:pBdr>
        <w:right w:val="single" w:sz="4" w:space="0" w:color="auto"/>
      </w:pBdr>
      <w:spacing w:before="100" w:beforeAutospacing="1" w:after="100" w:afterAutospacing="1"/>
    </w:pPr>
    <w:rPr>
      <w:rFonts w:ascii="Arial" w:eastAsia="Arial Unicode MS" w:hAnsi="Arial" w:cs="Arial"/>
      <w:sz w:val="18"/>
      <w:szCs w:val="18"/>
      <w:lang w:val="en-GB" w:eastAsia="en-US"/>
    </w:rPr>
  </w:style>
  <w:style w:type="paragraph" w:customStyle="1" w:styleId="xl54">
    <w:name w:val="xl54"/>
    <w:basedOn w:val="Normal"/>
    <w:rsid w:val="005917A0"/>
    <w:pPr>
      <w:pBdr>
        <w:bottom w:val="single" w:sz="4" w:space="0" w:color="auto"/>
        <w:right w:val="single" w:sz="4" w:space="0" w:color="auto"/>
      </w:pBdr>
      <w:spacing w:before="100" w:beforeAutospacing="1" w:after="100" w:afterAutospacing="1"/>
    </w:pPr>
    <w:rPr>
      <w:rFonts w:ascii="Arial" w:eastAsia="Arial Unicode MS" w:hAnsi="Arial" w:cs="Arial"/>
      <w:sz w:val="18"/>
      <w:szCs w:val="18"/>
      <w:lang w:val="en-GB" w:eastAsia="en-US"/>
    </w:rPr>
  </w:style>
  <w:style w:type="paragraph" w:customStyle="1" w:styleId="xl55">
    <w:name w:val="xl55"/>
    <w:basedOn w:val="Normal"/>
    <w:rsid w:val="005917A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8"/>
      <w:szCs w:val="18"/>
      <w:lang w:val="en-GB" w:eastAsia="en-US"/>
    </w:rPr>
  </w:style>
  <w:style w:type="paragraph" w:customStyle="1" w:styleId="xl56">
    <w:name w:val="xl56"/>
    <w:basedOn w:val="Normal"/>
    <w:rsid w:val="005917A0"/>
    <w:pPr>
      <w:pBdr>
        <w:top w:val="single" w:sz="4" w:space="0" w:color="auto"/>
        <w:right w:val="single" w:sz="4" w:space="0" w:color="auto"/>
      </w:pBdr>
      <w:spacing w:before="100" w:beforeAutospacing="1" w:after="100" w:afterAutospacing="1"/>
    </w:pPr>
    <w:rPr>
      <w:rFonts w:ascii="Arial" w:eastAsia="Arial Unicode MS" w:hAnsi="Arial" w:cs="Arial"/>
      <w:sz w:val="18"/>
      <w:szCs w:val="18"/>
      <w:lang w:val="en-GB" w:eastAsia="en-US"/>
    </w:rPr>
  </w:style>
  <w:style w:type="paragraph" w:customStyle="1" w:styleId="xl57">
    <w:name w:val="xl57"/>
    <w:basedOn w:val="Normal"/>
    <w:rsid w:val="005917A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8"/>
      <w:szCs w:val="18"/>
      <w:lang w:val="en-GB" w:eastAsia="en-US"/>
    </w:rPr>
  </w:style>
  <w:style w:type="paragraph" w:customStyle="1" w:styleId="xl58">
    <w:name w:val="xl58"/>
    <w:basedOn w:val="Normal"/>
    <w:rsid w:val="005917A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8"/>
      <w:szCs w:val="18"/>
      <w:lang w:val="en-GB" w:eastAsia="en-US"/>
    </w:rPr>
  </w:style>
  <w:style w:type="paragraph" w:customStyle="1" w:styleId="xl59">
    <w:name w:val="xl59"/>
    <w:basedOn w:val="Normal"/>
    <w:rsid w:val="005917A0"/>
    <w:pPr>
      <w:pBdr>
        <w:bottom w:val="single" w:sz="4" w:space="0" w:color="auto"/>
      </w:pBdr>
      <w:spacing w:before="100" w:beforeAutospacing="1" w:after="100" w:afterAutospacing="1"/>
    </w:pPr>
    <w:rPr>
      <w:rFonts w:ascii="Arial" w:eastAsia="Arial Unicode MS" w:hAnsi="Arial" w:cs="Arial"/>
      <w:sz w:val="18"/>
      <w:szCs w:val="18"/>
      <w:lang w:val="en-GB" w:eastAsia="en-US"/>
    </w:rPr>
  </w:style>
  <w:style w:type="paragraph" w:customStyle="1" w:styleId="xl60">
    <w:name w:val="xl60"/>
    <w:basedOn w:val="Normal"/>
    <w:rsid w:val="005917A0"/>
    <w:pPr>
      <w:pBdr>
        <w:left w:val="single" w:sz="4" w:space="0" w:color="auto"/>
        <w:right w:val="single" w:sz="4" w:space="0" w:color="auto"/>
      </w:pBdr>
      <w:spacing w:before="100" w:beforeAutospacing="1" w:after="100" w:afterAutospacing="1"/>
    </w:pPr>
    <w:rPr>
      <w:rFonts w:ascii="Arial Narrow" w:eastAsia="Arial Unicode MS" w:hAnsi="Arial Narrow" w:cs="Arial Unicode MS"/>
      <w:lang w:val="en-GB" w:eastAsia="en-US"/>
    </w:rPr>
  </w:style>
  <w:style w:type="paragraph" w:customStyle="1" w:styleId="xl61">
    <w:name w:val="xl61"/>
    <w:basedOn w:val="Normal"/>
    <w:rsid w:val="005917A0"/>
    <w:pPr>
      <w:pBdr>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lang w:val="en-GB" w:eastAsia="en-US"/>
    </w:rPr>
  </w:style>
  <w:style w:type="paragraph" w:customStyle="1" w:styleId="xl62">
    <w:name w:val="xl62"/>
    <w:basedOn w:val="Normal"/>
    <w:rsid w:val="005917A0"/>
    <w:pPr>
      <w:pBdr>
        <w:left w:val="single" w:sz="4" w:space="0" w:color="auto"/>
        <w:right w:val="single" w:sz="4" w:space="0" w:color="auto"/>
      </w:pBdr>
      <w:spacing w:before="100" w:beforeAutospacing="1" w:after="100" w:afterAutospacing="1"/>
    </w:pPr>
    <w:rPr>
      <w:rFonts w:ascii="Arial Narrow" w:eastAsia="Arial Unicode MS" w:hAnsi="Arial Narrow" w:cs="Arial Unicode MS"/>
      <w:lang w:val="en-GB" w:eastAsia="en-US"/>
    </w:rPr>
  </w:style>
  <w:style w:type="paragraph" w:customStyle="1" w:styleId="xl63">
    <w:name w:val="xl63"/>
    <w:basedOn w:val="Normal"/>
    <w:rsid w:val="005917A0"/>
    <w:pPr>
      <w:pBdr>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lang w:val="en-GB" w:eastAsia="en-US"/>
    </w:rPr>
  </w:style>
  <w:style w:type="paragraph" w:customStyle="1" w:styleId="xl64">
    <w:name w:val="xl64"/>
    <w:basedOn w:val="Normal"/>
    <w:rsid w:val="005917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bCs/>
      <w:lang w:val="en-GB" w:eastAsia="en-US"/>
    </w:rPr>
  </w:style>
  <w:style w:type="paragraph" w:customStyle="1" w:styleId="xl65">
    <w:name w:val="xl65"/>
    <w:basedOn w:val="Normal"/>
    <w:rsid w:val="005917A0"/>
    <w:pPr>
      <w:pBdr>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bCs/>
      <w:lang w:val="en-GB" w:eastAsia="en-US"/>
    </w:rPr>
  </w:style>
  <w:style w:type="paragraph" w:styleId="ListParagraph">
    <w:name w:val="List Paragraph"/>
    <w:basedOn w:val="Normal"/>
    <w:uiPriority w:val="34"/>
    <w:qFormat/>
    <w:rsid w:val="002A6FAA"/>
    <w:pPr>
      <w:ind w:left="708"/>
    </w:pPr>
  </w:style>
  <w:style w:type="character" w:customStyle="1" w:styleId="BodyTextChar">
    <w:name w:val="Body Text Char"/>
    <w:basedOn w:val="DefaultParagraphFont"/>
    <w:link w:val="BodyText"/>
    <w:rsid w:val="00E34866"/>
    <w:rPr>
      <w:sz w:val="28"/>
      <w:szCs w:val="24"/>
      <w:lang w:eastAsia="zh-CN"/>
    </w:rPr>
  </w:style>
  <w:style w:type="character" w:customStyle="1" w:styleId="Heading2Char">
    <w:name w:val="Heading 2 Char"/>
    <w:basedOn w:val="DefaultParagraphFont"/>
    <w:link w:val="Heading2"/>
    <w:rsid w:val="00882D68"/>
    <w:rPr>
      <w:b/>
      <w:bCs/>
      <w:sz w:val="28"/>
      <w:szCs w:val="24"/>
      <w:lang w:eastAsia="zh-CN"/>
    </w:rPr>
  </w:style>
  <w:style w:type="paragraph" w:customStyle="1" w:styleId="CharCharCharCharCharChar">
    <w:name w:val="Знак Знак Char Char Char Char Char Char"/>
    <w:basedOn w:val="Normal"/>
    <w:rsid w:val="003337F1"/>
    <w:pPr>
      <w:tabs>
        <w:tab w:val="left" w:pos="709"/>
      </w:tabs>
    </w:pPr>
    <w:rPr>
      <w:rFonts w:ascii="Tahoma" w:eastAsia="Times New Roman" w:hAnsi="Tahoma"/>
      <w:lang w:val="pl-PL" w:eastAsia="pl-PL"/>
    </w:rPr>
  </w:style>
  <w:style w:type="character" w:styleId="CommentReference">
    <w:name w:val="annotation reference"/>
    <w:basedOn w:val="DefaultParagraphFont"/>
    <w:rsid w:val="00FD4DAF"/>
    <w:rPr>
      <w:sz w:val="16"/>
      <w:szCs w:val="16"/>
    </w:rPr>
  </w:style>
  <w:style w:type="paragraph" w:styleId="CommentText">
    <w:name w:val="annotation text"/>
    <w:basedOn w:val="Normal"/>
    <w:link w:val="CommentTextChar"/>
    <w:rsid w:val="00FD4DAF"/>
    <w:rPr>
      <w:sz w:val="20"/>
      <w:szCs w:val="20"/>
    </w:rPr>
  </w:style>
  <w:style w:type="character" w:customStyle="1" w:styleId="CommentTextChar">
    <w:name w:val="Comment Text Char"/>
    <w:basedOn w:val="DefaultParagraphFont"/>
    <w:link w:val="CommentText"/>
    <w:rsid w:val="00FD4DAF"/>
    <w:rPr>
      <w:lang w:eastAsia="zh-CN"/>
    </w:rPr>
  </w:style>
  <w:style w:type="paragraph" w:styleId="CommentSubject">
    <w:name w:val="annotation subject"/>
    <w:basedOn w:val="CommentText"/>
    <w:next w:val="CommentText"/>
    <w:link w:val="CommentSubjectChar"/>
    <w:rsid w:val="00FD4DAF"/>
    <w:rPr>
      <w:b/>
      <w:bCs/>
    </w:rPr>
  </w:style>
  <w:style w:type="character" w:customStyle="1" w:styleId="CommentSubjectChar">
    <w:name w:val="Comment Subject Char"/>
    <w:basedOn w:val="CommentTextChar"/>
    <w:link w:val="CommentSubject"/>
    <w:rsid w:val="00FD4DAF"/>
    <w:rPr>
      <w:b/>
      <w:bCs/>
    </w:rPr>
  </w:style>
  <w:style w:type="character" w:customStyle="1" w:styleId="FooterChar">
    <w:name w:val="Footer Char"/>
    <w:aliases w:val=" Char Char, Char Char Char Char Char Char, Char Char Char Char Char1, Char Char Char Char1, Char Char Char Char Char Char Char Char Char Char1, Char Char Char Char Char Char Char Char Char Char Char, Char Char Char Char Char Char Char Char"/>
    <w:basedOn w:val="DefaultParagraphFont"/>
    <w:link w:val="Footer"/>
    <w:uiPriority w:val="99"/>
    <w:rsid w:val="002B7167"/>
    <w:rPr>
      <w:sz w:val="24"/>
      <w:szCs w:val="24"/>
      <w:lang w:eastAsia="zh-CN"/>
    </w:rPr>
  </w:style>
  <w:style w:type="character" w:styleId="Emphasis">
    <w:name w:val="Emphasis"/>
    <w:basedOn w:val="DefaultParagraphFont"/>
    <w:qFormat/>
    <w:rsid w:val="00A66DE9"/>
    <w:rPr>
      <w:i/>
      <w:iCs/>
    </w:rPr>
  </w:style>
</w:styles>
</file>

<file path=word/webSettings.xml><?xml version="1.0" encoding="utf-8"?>
<w:webSettings xmlns:r="http://schemas.openxmlformats.org/officeDocument/2006/relationships" xmlns:w="http://schemas.openxmlformats.org/wordprocessingml/2006/main">
  <w:divs>
    <w:div w:id="1667905">
      <w:bodyDiv w:val="1"/>
      <w:marLeft w:val="0"/>
      <w:marRight w:val="0"/>
      <w:marTop w:val="0"/>
      <w:marBottom w:val="0"/>
      <w:divBdr>
        <w:top w:val="none" w:sz="0" w:space="0" w:color="auto"/>
        <w:left w:val="none" w:sz="0" w:space="0" w:color="auto"/>
        <w:bottom w:val="none" w:sz="0" w:space="0" w:color="auto"/>
        <w:right w:val="none" w:sz="0" w:space="0" w:color="auto"/>
      </w:divBdr>
    </w:div>
    <w:div w:id="3941062">
      <w:bodyDiv w:val="1"/>
      <w:marLeft w:val="0"/>
      <w:marRight w:val="0"/>
      <w:marTop w:val="0"/>
      <w:marBottom w:val="0"/>
      <w:divBdr>
        <w:top w:val="none" w:sz="0" w:space="0" w:color="auto"/>
        <w:left w:val="none" w:sz="0" w:space="0" w:color="auto"/>
        <w:bottom w:val="none" w:sz="0" w:space="0" w:color="auto"/>
        <w:right w:val="none" w:sz="0" w:space="0" w:color="auto"/>
      </w:divBdr>
    </w:div>
    <w:div w:id="8677220">
      <w:bodyDiv w:val="1"/>
      <w:marLeft w:val="0"/>
      <w:marRight w:val="0"/>
      <w:marTop w:val="0"/>
      <w:marBottom w:val="0"/>
      <w:divBdr>
        <w:top w:val="none" w:sz="0" w:space="0" w:color="auto"/>
        <w:left w:val="none" w:sz="0" w:space="0" w:color="auto"/>
        <w:bottom w:val="none" w:sz="0" w:space="0" w:color="auto"/>
        <w:right w:val="none" w:sz="0" w:space="0" w:color="auto"/>
      </w:divBdr>
    </w:div>
    <w:div w:id="11810185">
      <w:bodyDiv w:val="1"/>
      <w:marLeft w:val="0"/>
      <w:marRight w:val="0"/>
      <w:marTop w:val="0"/>
      <w:marBottom w:val="0"/>
      <w:divBdr>
        <w:top w:val="none" w:sz="0" w:space="0" w:color="auto"/>
        <w:left w:val="none" w:sz="0" w:space="0" w:color="auto"/>
        <w:bottom w:val="none" w:sz="0" w:space="0" w:color="auto"/>
        <w:right w:val="none" w:sz="0" w:space="0" w:color="auto"/>
      </w:divBdr>
    </w:div>
    <w:div w:id="26151636">
      <w:bodyDiv w:val="1"/>
      <w:marLeft w:val="0"/>
      <w:marRight w:val="0"/>
      <w:marTop w:val="0"/>
      <w:marBottom w:val="0"/>
      <w:divBdr>
        <w:top w:val="none" w:sz="0" w:space="0" w:color="auto"/>
        <w:left w:val="none" w:sz="0" w:space="0" w:color="auto"/>
        <w:bottom w:val="none" w:sz="0" w:space="0" w:color="auto"/>
        <w:right w:val="none" w:sz="0" w:space="0" w:color="auto"/>
      </w:divBdr>
    </w:div>
    <w:div w:id="37322478">
      <w:bodyDiv w:val="1"/>
      <w:marLeft w:val="0"/>
      <w:marRight w:val="0"/>
      <w:marTop w:val="0"/>
      <w:marBottom w:val="0"/>
      <w:divBdr>
        <w:top w:val="none" w:sz="0" w:space="0" w:color="auto"/>
        <w:left w:val="none" w:sz="0" w:space="0" w:color="auto"/>
        <w:bottom w:val="none" w:sz="0" w:space="0" w:color="auto"/>
        <w:right w:val="none" w:sz="0" w:space="0" w:color="auto"/>
      </w:divBdr>
    </w:div>
    <w:div w:id="62488272">
      <w:bodyDiv w:val="1"/>
      <w:marLeft w:val="0"/>
      <w:marRight w:val="0"/>
      <w:marTop w:val="0"/>
      <w:marBottom w:val="0"/>
      <w:divBdr>
        <w:top w:val="none" w:sz="0" w:space="0" w:color="auto"/>
        <w:left w:val="none" w:sz="0" w:space="0" w:color="auto"/>
        <w:bottom w:val="none" w:sz="0" w:space="0" w:color="auto"/>
        <w:right w:val="none" w:sz="0" w:space="0" w:color="auto"/>
      </w:divBdr>
    </w:div>
    <w:div w:id="68121039">
      <w:bodyDiv w:val="1"/>
      <w:marLeft w:val="0"/>
      <w:marRight w:val="0"/>
      <w:marTop w:val="0"/>
      <w:marBottom w:val="0"/>
      <w:divBdr>
        <w:top w:val="none" w:sz="0" w:space="0" w:color="auto"/>
        <w:left w:val="none" w:sz="0" w:space="0" w:color="auto"/>
        <w:bottom w:val="none" w:sz="0" w:space="0" w:color="auto"/>
        <w:right w:val="none" w:sz="0" w:space="0" w:color="auto"/>
      </w:divBdr>
    </w:div>
    <w:div w:id="71512005">
      <w:bodyDiv w:val="1"/>
      <w:marLeft w:val="0"/>
      <w:marRight w:val="0"/>
      <w:marTop w:val="0"/>
      <w:marBottom w:val="0"/>
      <w:divBdr>
        <w:top w:val="none" w:sz="0" w:space="0" w:color="auto"/>
        <w:left w:val="none" w:sz="0" w:space="0" w:color="auto"/>
        <w:bottom w:val="none" w:sz="0" w:space="0" w:color="auto"/>
        <w:right w:val="none" w:sz="0" w:space="0" w:color="auto"/>
      </w:divBdr>
    </w:div>
    <w:div w:id="80806487">
      <w:bodyDiv w:val="1"/>
      <w:marLeft w:val="0"/>
      <w:marRight w:val="0"/>
      <w:marTop w:val="0"/>
      <w:marBottom w:val="0"/>
      <w:divBdr>
        <w:top w:val="none" w:sz="0" w:space="0" w:color="auto"/>
        <w:left w:val="none" w:sz="0" w:space="0" w:color="auto"/>
        <w:bottom w:val="none" w:sz="0" w:space="0" w:color="auto"/>
        <w:right w:val="none" w:sz="0" w:space="0" w:color="auto"/>
      </w:divBdr>
    </w:div>
    <w:div w:id="87233342">
      <w:bodyDiv w:val="1"/>
      <w:marLeft w:val="0"/>
      <w:marRight w:val="0"/>
      <w:marTop w:val="0"/>
      <w:marBottom w:val="0"/>
      <w:divBdr>
        <w:top w:val="none" w:sz="0" w:space="0" w:color="auto"/>
        <w:left w:val="none" w:sz="0" w:space="0" w:color="auto"/>
        <w:bottom w:val="none" w:sz="0" w:space="0" w:color="auto"/>
        <w:right w:val="none" w:sz="0" w:space="0" w:color="auto"/>
      </w:divBdr>
    </w:div>
    <w:div w:id="133261706">
      <w:bodyDiv w:val="1"/>
      <w:marLeft w:val="0"/>
      <w:marRight w:val="0"/>
      <w:marTop w:val="0"/>
      <w:marBottom w:val="0"/>
      <w:divBdr>
        <w:top w:val="none" w:sz="0" w:space="0" w:color="auto"/>
        <w:left w:val="none" w:sz="0" w:space="0" w:color="auto"/>
        <w:bottom w:val="none" w:sz="0" w:space="0" w:color="auto"/>
        <w:right w:val="none" w:sz="0" w:space="0" w:color="auto"/>
      </w:divBdr>
    </w:div>
    <w:div w:id="141000531">
      <w:bodyDiv w:val="1"/>
      <w:marLeft w:val="0"/>
      <w:marRight w:val="0"/>
      <w:marTop w:val="0"/>
      <w:marBottom w:val="0"/>
      <w:divBdr>
        <w:top w:val="none" w:sz="0" w:space="0" w:color="auto"/>
        <w:left w:val="none" w:sz="0" w:space="0" w:color="auto"/>
        <w:bottom w:val="none" w:sz="0" w:space="0" w:color="auto"/>
        <w:right w:val="none" w:sz="0" w:space="0" w:color="auto"/>
      </w:divBdr>
    </w:div>
    <w:div w:id="141195852">
      <w:bodyDiv w:val="1"/>
      <w:marLeft w:val="0"/>
      <w:marRight w:val="0"/>
      <w:marTop w:val="0"/>
      <w:marBottom w:val="0"/>
      <w:divBdr>
        <w:top w:val="none" w:sz="0" w:space="0" w:color="auto"/>
        <w:left w:val="none" w:sz="0" w:space="0" w:color="auto"/>
        <w:bottom w:val="none" w:sz="0" w:space="0" w:color="auto"/>
        <w:right w:val="none" w:sz="0" w:space="0" w:color="auto"/>
      </w:divBdr>
    </w:div>
    <w:div w:id="149829849">
      <w:bodyDiv w:val="1"/>
      <w:marLeft w:val="0"/>
      <w:marRight w:val="0"/>
      <w:marTop w:val="0"/>
      <w:marBottom w:val="0"/>
      <w:divBdr>
        <w:top w:val="none" w:sz="0" w:space="0" w:color="auto"/>
        <w:left w:val="none" w:sz="0" w:space="0" w:color="auto"/>
        <w:bottom w:val="none" w:sz="0" w:space="0" w:color="auto"/>
        <w:right w:val="none" w:sz="0" w:space="0" w:color="auto"/>
      </w:divBdr>
    </w:div>
    <w:div w:id="165169955">
      <w:bodyDiv w:val="1"/>
      <w:marLeft w:val="0"/>
      <w:marRight w:val="0"/>
      <w:marTop w:val="0"/>
      <w:marBottom w:val="0"/>
      <w:divBdr>
        <w:top w:val="none" w:sz="0" w:space="0" w:color="auto"/>
        <w:left w:val="none" w:sz="0" w:space="0" w:color="auto"/>
        <w:bottom w:val="none" w:sz="0" w:space="0" w:color="auto"/>
        <w:right w:val="none" w:sz="0" w:space="0" w:color="auto"/>
      </w:divBdr>
    </w:div>
    <w:div w:id="165898234">
      <w:bodyDiv w:val="1"/>
      <w:marLeft w:val="0"/>
      <w:marRight w:val="0"/>
      <w:marTop w:val="0"/>
      <w:marBottom w:val="0"/>
      <w:divBdr>
        <w:top w:val="none" w:sz="0" w:space="0" w:color="auto"/>
        <w:left w:val="none" w:sz="0" w:space="0" w:color="auto"/>
        <w:bottom w:val="none" w:sz="0" w:space="0" w:color="auto"/>
        <w:right w:val="none" w:sz="0" w:space="0" w:color="auto"/>
      </w:divBdr>
    </w:div>
    <w:div w:id="167140979">
      <w:bodyDiv w:val="1"/>
      <w:marLeft w:val="0"/>
      <w:marRight w:val="0"/>
      <w:marTop w:val="0"/>
      <w:marBottom w:val="0"/>
      <w:divBdr>
        <w:top w:val="none" w:sz="0" w:space="0" w:color="auto"/>
        <w:left w:val="none" w:sz="0" w:space="0" w:color="auto"/>
        <w:bottom w:val="none" w:sz="0" w:space="0" w:color="auto"/>
        <w:right w:val="none" w:sz="0" w:space="0" w:color="auto"/>
      </w:divBdr>
    </w:div>
    <w:div w:id="173540777">
      <w:bodyDiv w:val="1"/>
      <w:marLeft w:val="0"/>
      <w:marRight w:val="0"/>
      <w:marTop w:val="0"/>
      <w:marBottom w:val="0"/>
      <w:divBdr>
        <w:top w:val="none" w:sz="0" w:space="0" w:color="auto"/>
        <w:left w:val="none" w:sz="0" w:space="0" w:color="auto"/>
        <w:bottom w:val="none" w:sz="0" w:space="0" w:color="auto"/>
        <w:right w:val="none" w:sz="0" w:space="0" w:color="auto"/>
      </w:divBdr>
    </w:div>
    <w:div w:id="191384498">
      <w:bodyDiv w:val="1"/>
      <w:marLeft w:val="0"/>
      <w:marRight w:val="0"/>
      <w:marTop w:val="0"/>
      <w:marBottom w:val="0"/>
      <w:divBdr>
        <w:top w:val="none" w:sz="0" w:space="0" w:color="auto"/>
        <w:left w:val="none" w:sz="0" w:space="0" w:color="auto"/>
        <w:bottom w:val="none" w:sz="0" w:space="0" w:color="auto"/>
        <w:right w:val="none" w:sz="0" w:space="0" w:color="auto"/>
      </w:divBdr>
    </w:div>
    <w:div w:id="195042743">
      <w:bodyDiv w:val="1"/>
      <w:marLeft w:val="0"/>
      <w:marRight w:val="0"/>
      <w:marTop w:val="0"/>
      <w:marBottom w:val="0"/>
      <w:divBdr>
        <w:top w:val="none" w:sz="0" w:space="0" w:color="auto"/>
        <w:left w:val="none" w:sz="0" w:space="0" w:color="auto"/>
        <w:bottom w:val="none" w:sz="0" w:space="0" w:color="auto"/>
        <w:right w:val="none" w:sz="0" w:space="0" w:color="auto"/>
      </w:divBdr>
    </w:div>
    <w:div w:id="200677888">
      <w:bodyDiv w:val="1"/>
      <w:marLeft w:val="0"/>
      <w:marRight w:val="0"/>
      <w:marTop w:val="0"/>
      <w:marBottom w:val="0"/>
      <w:divBdr>
        <w:top w:val="none" w:sz="0" w:space="0" w:color="auto"/>
        <w:left w:val="none" w:sz="0" w:space="0" w:color="auto"/>
        <w:bottom w:val="none" w:sz="0" w:space="0" w:color="auto"/>
        <w:right w:val="none" w:sz="0" w:space="0" w:color="auto"/>
      </w:divBdr>
    </w:div>
    <w:div w:id="203366885">
      <w:bodyDiv w:val="1"/>
      <w:marLeft w:val="0"/>
      <w:marRight w:val="0"/>
      <w:marTop w:val="0"/>
      <w:marBottom w:val="0"/>
      <w:divBdr>
        <w:top w:val="none" w:sz="0" w:space="0" w:color="auto"/>
        <w:left w:val="none" w:sz="0" w:space="0" w:color="auto"/>
        <w:bottom w:val="none" w:sz="0" w:space="0" w:color="auto"/>
        <w:right w:val="none" w:sz="0" w:space="0" w:color="auto"/>
      </w:divBdr>
    </w:div>
    <w:div w:id="204223665">
      <w:bodyDiv w:val="1"/>
      <w:marLeft w:val="0"/>
      <w:marRight w:val="0"/>
      <w:marTop w:val="0"/>
      <w:marBottom w:val="0"/>
      <w:divBdr>
        <w:top w:val="none" w:sz="0" w:space="0" w:color="auto"/>
        <w:left w:val="none" w:sz="0" w:space="0" w:color="auto"/>
        <w:bottom w:val="none" w:sz="0" w:space="0" w:color="auto"/>
        <w:right w:val="none" w:sz="0" w:space="0" w:color="auto"/>
      </w:divBdr>
    </w:div>
    <w:div w:id="205024120">
      <w:bodyDiv w:val="1"/>
      <w:marLeft w:val="0"/>
      <w:marRight w:val="0"/>
      <w:marTop w:val="0"/>
      <w:marBottom w:val="0"/>
      <w:divBdr>
        <w:top w:val="none" w:sz="0" w:space="0" w:color="auto"/>
        <w:left w:val="none" w:sz="0" w:space="0" w:color="auto"/>
        <w:bottom w:val="none" w:sz="0" w:space="0" w:color="auto"/>
        <w:right w:val="none" w:sz="0" w:space="0" w:color="auto"/>
      </w:divBdr>
    </w:div>
    <w:div w:id="207452741">
      <w:bodyDiv w:val="1"/>
      <w:marLeft w:val="0"/>
      <w:marRight w:val="0"/>
      <w:marTop w:val="0"/>
      <w:marBottom w:val="0"/>
      <w:divBdr>
        <w:top w:val="none" w:sz="0" w:space="0" w:color="auto"/>
        <w:left w:val="none" w:sz="0" w:space="0" w:color="auto"/>
        <w:bottom w:val="none" w:sz="0" w:space="0" w:color="auto"/>
        <w:right w:val="none" w:sz="0" w:space="0" w:color="auto"/>
      </w:divBdr>
    </w:div>
    <w:div w:id="210267199">
      <w:bodyDiv w:val="1"/>
      <w:marLeft w:val="0"/>
      <w:marRight w:val="0"/>
      <w:marTop w:val="0"/>
      <w:marBottom w:val="0"/>
      <w:divBdr>
        <w:top w:val="none" w:sz="0" w:space="0" w:color="auto"/>
        <w:left w:val="none" w:sz="0" w:space="0" w:color="auto"/>
        <w:bottom w:val="none" w:sz="0" w:space="0" w:color="auto"/>
        <w:right w:val="none" w:sz="0" w:space="0" w:color="auto"/>
      </w:divBdr>
    </w:div>
    <w:div w:id="222061802">
      <w:bodyDiv w:val="1"/>
      <w:marLeft w:val="0"/>
      <w:marRight w:val="0"/>
      <w:marTop w:val="0"/>
      <w:marBottom w:val="0"/>
      <w:divBdr>
        <w:top w:val="none" w:sz="0" w:space="0" w:color="auto"/>
        <w:left w:val="none" w:sz="0" w:space="0" w:color="auto"/>
        <w:bottom w:val="none" w:sz="0" w:space="0" w:color="auto"/>
        <w:right w:val="none" w:sz="0" w:space="0" w:color="auto"/>
      </w:divBdr>
    </w:div>
    <w:div w:id="235168111">
      <w:bodyDiv w:val="1"/>
      <w:marLeft w:val="0"/>
      <w:marRight w:val="0"/>
      <w:marTop w:val="0"/>
      <w:marBottom w:val="0"/>
      <w:divBdr>
        <w:top w:val="none" w:sz="0" w:space="0" w:color="auto"/>
        <w:left w:val="none" w:sz="0" w:space="0" w:color="auto"/>
        <w:bottom w:val="none" w:sz="0" w:space="0" w:color="auto"/>
        <w:right w:val="none" w:sz="0" w:space="0" w:color="auto"/>
      </w:divBdr>
    </w:div>
    <w:div w:id="236937027">
      <w:bodyDiv w:val="1"/>
      <w:marLeft w:val="0"/>
      <w:marRight w:val="0"/>
      <w:marTop w:val="0"/>
      <w:marBottom w:val="0"/>
      <w:divBdr>
        <w:top w:val="none" w:sz="0" w:space="0" w:color="auto"/>
        <w:left w:val="none" w:sz="0" w:space="0" w:color="auto"/>
        <w:bottom w:val="none" w:sz="0" w:space="0" w:color="auto"/>
        <w:right w:val="none" w:sz="0" w:space="0" w:color="auto"/>
      </w:divBdr>
    </w:div>
    <w:div w:id="244338833">
      <w:bodyDiv w:val="1"/>
      <w:marLeft w:val="0"/>
      <w:marRight w:val="0"/>
      <w:marTop w:val="0"/>
      <w:marBottom w:val="0"/>
      <w:divBdr>
        <w:top w:val="none" w:sz="0" w:space="0" w:color="auto"/>
        <w:left w:val="none" w:sz="0" w:space="0" w:color="auto"/>
        <w:bottom w:val="none" w:sz="0" w:space="0" w:color="auto"/>
        <w:right w:val="none" w:sz="0" w:space="0" w:color="auto"/>
      </w:divBdr>
    </w:div>
    <w:div w:id="249390125">
      <w:bodyDiv w:val="1"/>
      <w:marLeft w:val="0"/>
      <w:marRight w:val="0"/>
      <w:marTop w:val="0"/>
      <w:marBottom w:val="0"/>
      <w:divBdr>
        <w:top w:val="none" w:sz="0" w:space="0" w:color="auto"/>
        <w:left w:val="none" w:sz="0" w:space="0" w:color="auto"/>
        <w:bottom w:val="none" w:sz="0" w:space="0" w:color="auto"/>
        <w:right w:val="none" w:sz="0" w:space="0" w:color="auto"/>
      </w:divBdr>
    </w:div>
    <w:div w:id="251743066">
      <w:bodyDiv w:val="1"/>
      <w:marLeft w:val="0"/>
      <w:marRight w:val="0"/>
      <w:marTop w:val="0"/>
      <w:marBottom w:val="0"/>
      <w:divBdr>
        <w:top w:val="none" w:sz="0" w:space="0" w:color="auto"/>
        <w:left w:val="none" w:sz="0" w:space="0" w:color="auto"/>
        <w:bottom w:val="none" w:sz="0" w:space="0" w:color="auto"/>
        <w:right w:val="none" w:sz="0" w:space="0" w:color="auto"/>
      </w:divBdr>
    </w:div>
    <w:div w:id="252711181">
      <w:bodyDiv w:val="1"/>
      <w:marLeft w:val="0"/>
      <w:marRight w:val="0"/>
      <w:marTop w:val="0"/>
      <w:marBottom w:val="0"/>
      <w:divBdr>
        <w:top w:val="none" w:sz="0" w:space="0" w:color="auto"/>
        <w:left w:val="none" w:sz="0" w:space="0" w:color="auto"/>
        <w:bottom w:val="none" w:sz="0" w:space="0" w:color="auto"/>
        <w:right w:val="none" w:sz="0" w:space="0" w:color="auto"/>
      </w:divBdr>
    </w:div>
    <w:div w:id="254679981">
      <w:bodyDiv w:val="1"/>
      <w:marLeft w:val="0"/>
      <w:marRight w:val="0"/>
      <w:marTop w:val="0"/>
      <w:marBottom w:val="0"/>
      <w:divBdr>
        <w:top w:val="none" w:sz="0" w:space="0" w:color="auto"/>
        <w:left w:val="none" w:sz="0" w:space="0" w:color="auto"/>
        <w:bottom w:val="none" w:sz="0" w:space="0" w:color="auto"/>
        <w:right w:val="none" w:sz="0" w:space="0" w:color="auto"/>
      </w:divBdr>
    </w:div>
    <w:div w:id="255869069">
      <w:bodyDiv w:val="1"/>
      <w:marLeft w:val="0"/>
      <w:marRight w:val="0"/>
      <w:marTop w:val="0"/>
      <w:marBottom w:val="0"/>
      <w:divBdr>
        <w:top w:val="none" w:sz="0" w:space="0" w:color="auto"/>
        <w:left w:val="none" w:sz="0" w:space="0" w:color="auto"/>
        <w:bottom w:val="none" w:sz="0" w:space="0" w:color="auto"/>
        <w:right w:val="none" w:sz="0" w:space="0" w:color="auto"/>
      </w:divBdr>
    </w:div>
    <w:div w:id="258491116">
      <w:bodyDiv w:val="1"/>
      <w:marLeft w:val="0"/>
      <w:marRight w:val="0"/>
      <w:marTop w:val="0"/>
      <w:marBottom w:val="0"/>
      <w:divBdr>
        <w:top w:val="none" w:sz="0" w:space="0" w:color="auto"/>
        <w:left w:val="none" w:sz="0" w:space="0" w:color="auto"/>
        <w:bottom w:val="none" w:sz="0" w:space="0" w:color="auto"/>
        <w:right w:val="none" w:sz="0" w:space="0" w:color="auto"/>
      </w:divBdr>
    </w:div>
    <w:div w:id="263340911">
      <w:bodyDiv w:val="1"/>
      <w:marLeft w:val="0"/>
      <w:marRight w:val="0"/>
      <w:marTop w:val="0"/>
      <w:marBottom w:val="0"/>
      <w:divBdr>
        <w:top w:val="none" w:sz="0" w:space="0" w:color="auto"/>
        <w:left w:val="none" w:sz="0" w:space="0" w:color="auto"/>
        <w:bottom w:val="none" w:sz="0" w:space="0" w:color="auto"/>
        <w:right w:val="none" w:sz="0" w:space="0" w:color="auto"/>
      </w:divBdr>
    </w:div>
    <w:div w:id="268271088">
      <w:bodyDiv w:val="1"/>
      <w:marLeft w:val="0"/>
      <w:marRight w:val="0"/>
      <w:marTop w:val="0"/>
      <w:marBottom w:val="0"/>
      <w:divBdr>
        <w:top w:val="none" w:sz="0" w:space="0" w:color="auto"/>
        <w:left w:val="none" w:sz="0" w:space="0" w:color="auto"/>
        <w:bottom w:val="none" w:sz="0" w:space="0" w:color="auto"/>
        <w:right w:val="none" w:sz="0" w:space="0" w:color="auto"/>
      </w:divBdr>
    </w:div>
    <w:div w:id="272254771">
      <w:bodyDiv w:val="1"/>
      <w:marLeft w:val="0"/>
      <w:marRight w:val="0"/>
      <w:marTop w:val="0"/>
      <w:marBottom w:val="0"/>
      <w:divBdr>
        <w:top w:val="none" w:sz="0" w:space="0" w:color="auto"/>
        <w:left w:val="none" w:sz="0" w:space="0" w:color="auto"/>
        <w:bottom w:val="none" w:sz="0" w:space="0" w:color="auto"/>
        <w:right w:val="none" w:sz="0" w:space="0" w:color="auto"/>
      </w:divBdr>
    </w:div>
    <w:div w:id="286206231">
      <w:bodyDiv w:val="1"/>
      <w:marLeft w:val="0"/>
      <w:marRight w:val="0"/>
      <w:marTop w:val="0"/>
      <w:marBottom w:val="0"/>
      <w:divBdr>
        <w:top w:val="none" w:sz="0" w:space="0" w:color="auto"/>
        <w:left w:val="none" w:sz="0" w:space="0" w:color="auto"/>
        <w:bottom w:val="none" w:sz="0" w:space="0" w:color="auto"/>
        <w:right w:val="none" w:sz="0" w:space="0" w:color="auto"/>
      </w:divBdr>
    </w:div>
    <w:div w:id="287588070">
      <w:bodyDiv w:val="1"/>
      <w:marLeft w:val="0"/>
      <w:marRight w:val="0"/>
      <w:marTop w:val="0"/>
      <w:marBottom w:val="0"/>
      <w:divBdr>
        <w:top w:val="none" w:sz="0" w:space="0" w:color="auto"/>
        <w:left w:val="none" w:sz="0" w:space="0" w:color="auto"/>
        <w:bottom w:val="none" w:sz="0" w:space="0" w:color="auto"/>
        <w:right w:val="none" w:sz="0" w:space="0" w:color="auto"/>
      </w:divBdr>
    </w:div>
    <w:div w:id="293293685">
      <w:bodyDiv w:val="1"/>
      <w:marLeft w:val="0"/>
      <w:marRight w:val="0"/>
      <w:marTop w:val="0"/>
      <w:marBottom w:val="0"/>
      <w:divBdr>
        <w:top w:val="none" w:sz="0" w:space="0" w:color="auto"/>
        <w:left w:val="none" w:sz="0" w:space="0" w:color="auto"/>
        <w:bottom w:val="none" w:sz="0" w:space="0" w:color="auto"/>
        <w:right w:val="none" w:sz="0" w:space="0" w:color="auto"/>
      </w:divBdr>
    </w:div>
    <w:div w:id="296566790">
      <w:bodyDiv w:val="1"/>
      <w:marLeft w:val="0"/>
      <w:marRight w:val="0"/>
      <w:marTop w:val="0"/>
      <w:marBottom w:val="0"/>
      <w:divBdr>
        <w:top w:val="none" w:sz="0" w:space="0" w:color="auto"/>
        <w:left w:val="none" w:sz="0" w:space="0" w:color="auto"/>
        <w:bottom w:val="none" w:sz="0" w:space="0" w:color="auto"/>
        <w:right w:val="none" w:sz="0" w:space="0" w:color="auto"/>
      </w:divBdr>
    </w:div>
    <w:div w:id="298270439">
      <w:bodyDiv w:val="1"/>
      <w:marLeft w:val="0"/>
      <w:marRight w:val="0"/>
      <w:marTop w:val="0"/>
      <w:marBottom w:val="0"/>
      <w:divBdr>
        <w:top w:val="none" w:sz="0" w:space="0" w:color="auto"/>
        <w:left w:val="none" w:sz="0" w:space="0" w:color="auto"/>
        <w:bottom w:val="none" w:sz="0" w:space="0" w:color="auto"/>
        <w:right w:val="none" w:sz="0" w:space="0" w:color="auto"/>
      </w:divBdr>
    </w:div>
    <w:div w:id="298532174">
      <w:bodyDiv w:val="1"/>
      <w:marLeft w:val="0"/>
      <w:marRight w:val="0"/>
      <w:marTop w:val="0"/>
      <w:marBottom w:val="0"/>
      <w:divBdr>
        <w:top w:val="none" w:sz="0" w:space="0" w:color="auto"/>
        <w:left w:val="none" w:sz="0" w:space="0" w:color="auto"/>
        <w:bottom w:val="none" w:sz="0" w:space="0" w:color="auto"/>
        <w:right w:val="none" w:sz="0" w:space="0" w:color="auto"/>
      </w:divBdr>
    </w:div>
    <w:div w:id="299580479">
      <w:bodyDiv w:val="1"/>
      <w:marLeft w:val="0"/>
      <w:marRight w:val="0"/>
      <w:marTop w:val="0"/>
      <w:marBottom w:val="0"/>
      <w:divBdr>
        <w:top w:val="none" w:sz="0" w:space="0" w:color="auto"/>
        <w:left w:val="none" w:sz="0" w:space="0" w:color="auto"/>
        <w:bottom w:val="none" w:sz="0" w:space="0" w:color="auto"/>
        <w:right w:val="none" w:sz="0" w:space="0" w:color="auto"/>
      </w:divBdr>
    </w:div>
    <w:div w:id="299775173">
      <w:bodyDiv w:val="1"/>
      <w:marLeft w:val="0"/>
      <w:marRight w:val="0"/>
      <w:marTop w:val="0"/>
      <w:marBottom w:val="0"/>
      <w:divBdr>
        <w:top w:val="none" w:sz="0" w:space="0" w:color="auto"/>
        <w:left w:val="none" w:sz="0" w:space="0" w:color="auto"/>
        <w:bottom w:val="none" w:sz="0" w:space="0" w:color="auto"/>
        <w:right w:val="none" w:sz="0" w:space="0" w:color="auto"/>
      </w:divBdr>
    </w:div>
    <w:div w:id="307368392">
      <w:bodyDiv w:val="1"/>
      <w:marLeft w:val="0"/>
      <w:marRight w:val="0"/>
      <w:marTop w:val="0"/>
      <w:marBottom w:val="0"/>
      <w:divBdr>
        <w:top w:val="none" w:sz="0" w:space="0" w:color="auto"/>
        <w:left w:val="none" w:sz="0" w:space="0" w:color="auto"/>
        <w:bottom w:val="none" w:sz="0" w:space="0" w:color="auto"/>
        <w:right w:val="none" w:sz="0" w:space="0" w:color="auto"/>
      </w:divBdr>
    </w:div>
    <w:div w:id="321472440">
      <w:bodyDiv w:val="1"/>
      <w:marLeft w:val="0"/>
      <w:marRight w:val="0"/>
      <w:marTop w:val="0"/>
      <w:marBottom w:val="0"/>
      <w:divBdr>
        <w:top w:val="none" w:sz="0" w:space="0" w:color="auto"/>
        <w:left w:val="none" w:sz="0" w:space="0" w:color="auto"/>
        <w:bottom w:val="none" w:sz="0" w:space="0" w:color="auto"/>
        <w:right w:val="none" w:sz="0" w:space="0" w:color="auto"/>
      </w:divBdr>
    </w:div>
    <w:div w:id="323356716">
      <w:bodyDiv w:val="1"/>
      <w:marLeft w:val="0"/>
      <w:marRight w:val="0"/>
      <w:marTop w:val="0"/>
      <w:marBottom w:val="0"/>
      <w:divBdr>
        <w:top w:val="none" w:sz="0" w:space="0" w:color="auto"/>
        <w:left w:val="none" w:sz="0" w:space="0" w:color="auto"/>
        <w:bottom w:val="none" w:sz="0" w:space="0" w:color="auto"/>
        <w:right w:val="none" w:sz="0" w:space="0" w:color="auto"/>
      </w:divBdr>
    </w:div>
    <w:div w:id="330766669">
      <w:bodyDiv w:val="1"/>
      <w:marLeft w:val="0"/>
      <w:marRight w:val="0"/>
      <w:marTop w:val="0"/>
      <w:marBottom w:val="0"/>
      <w:divBdr>
        <w:top w:val="none" w:sz="0" w:space="0" w:color="auto"/>
        <w:left w:val="none" w:sz="0" w:space="0" w:color="auto"/>
        <w:bottom w:val="none" w:sz="0" w:space="0" w:color="auto"/>
        <w:right w:val="none" w:sz="0" w:space="0" w:color="auto"/>
      </w:divBdr>
    </w:div>
    <w:div w:id="363604303">
      <w:bodyDiv w:val="1"/>
      <w:marLeft w:val="0"/>
      <w:marRight w:val="0"/>
      <w:marTop w:val="0"/>
      <w:marBottom w:val="0"/>
      <w:divBdr>
        <w:top w:val="none" w:sz="0" w:space="0" w:color="auto"/>
        <w:left w:val="none" w:sz="0" w:space="0" w:color="auto"/>
        <w:bottom w:val="none" w:sz="0" w:space="0" w:color="auto"/>
        <w:right w:val="none" w:sz="0" w:space="0" w:color="auto"/>
      </w:divBdr>
    </w:div>
    <w:div w:id="383482098">
      <w:bodyDiv w:val="1"/>
      <w:marLeft w:val="0"/>
      <w:marRight w:val="0"/>
      <w:marTop w:val="0"/>
      <w:marBottom w:val="0"/>
      <w:divBdr>
        <w:top w:val="none" w:sz="0" w:space="0" w:color="auto"/>
        <w:left w:val="none" w:sz="0" w:space="0" w:color="auto"/>
        <w:bottom w:val="none" w:sz="0" w:space="0" w:color="auto"/>
        <w:right w:val="none" w:sz="0" w:space="0" w:color="auto"/>
      </w:divBdr>
    </w:div>
    <w:div w:id="385841814">
      <w:bodyDiv w:val="1"/>
      <w:marLeft w:val="0"/>
      <w:marRight w:val="0"/>
      <w:marTop w:val="0"/>
      <w:marBottom w:val="0"/>
      <w:divBdr>
        <w:top w:val="none" w:sz="0" w:space="0" w:color="auto"/>
        <w:left w:val="none" w:sz="0" w:space="0" w:color="auto"/>
        <w:bottom w:val="none" w:sz="0" w:space="0" w:color="auto"/>
        <w:right w:val="none" w:sz="0" w:space="0" w:color="auto"/>
      </w:divBdr>
    </w:div>
    <w:div w:id="402148063">
      <w:bodyDiv w:val="1"/>
      <w:marLeft w:val="0"/>
      <w:marRight w:val="0"/>
      <w:marTop w:val="0"/>
      <w:marBottom w:val="0"/>
      <w:divBdr>
        <w:top w:val="none" w:sz="0" w:space="0" w:color="auto"/>
        <w:left w:val="none" w:sz="0" w:space="0" w:color="auto"/>
        <w:bottom w:val="none" w:sz="0" w:space="0" w:color="auto"/>
        <w:right w:val="none" w:sz="0" w:space="0" w:color="auto"/>
      </w:divBdr>
    </w:div>
    <w:div w:id="403182413">
      <w:bodyDiv w:val="1"/>
      <w:marLeft w:val="0"/>
      <w:marRight w:val="0"/>
      <w:marTop w:val="0"/>
      <w:marBottom w:val="0"/>
      <w:divBdr>
        <w:top w:val="none" w:sz="0" w:space="0" w:color="auto"/>
        <w:left w:val="none" w:sz="0" w:space="0" w:color="auto"/>
        <w:bottom w:val="none" w:sz="0" w:space="0" w:color="auto"/>
        <w:right w:val="none" w:sz="0" w:space="0" w:color="auto"/>
      </w:divBdr>
    </w:div>
    <w:div w:id="407190842">
      <w:bodyDiv w:val="1"/>
      <w:marLeft w:val="0"/>
      <w:marRight w:val="0"/>
      <w:marTop w:val="0"/>
      <w:marBottom w:val="0"/>
      <w:divBdr>
        <w:top w:val="none" w:sz="0" w:space="0" w:color="auto"/>
        <w:left w:val="none" w:sz="0" w:space="0" w:color="auto"/>
        <w:bottom w:val="none" w:sz="0" w:space="0" w:color="auto"/>
        <w:right w:val="none" w:sz="0" w:space="0" w:color="auto"/>
      </w:divBdr>
    </w:div>
    <w:div w:id="415522073">
      <w:bodyDiv w:val="1"/>
      <w:marLeft w:val="0"/>
      <w:marRight w:val="0"/>
      <w:marTop w:val="0"/>
      <w:marBottom w:val="0"/>
      <w:divBdr>
        <w:top w:val="none" w:sz="0" w:space="0" w:color="auto"/>
        <w:left w:val="none" w:sz="0" w:space="0" w:color="auto"/>
        <w:bottom w:val="none" w:sz="0" w:space="0" w:color="auto"/>
        <w:right w:val="none" w:sz="0" w:space="0" w:color="auto"/>
      </w:divBdr>
    </w:div>
    <w:div w:id="421100416">
      <w:bodyDiv w:val="1"/>
      <w:marLeft w:val="0"/>
      <w:marRight w:val="0"/>
      <w:marTop w:val="0"/>
      <w:marBottom w:val="0"/>
      <w:divBdr>
        <w:top w:val="none" w:sz="0" w:space="0" w:color="auto"/>
        <w:left w:val="none" w:sz="0" w:space="0" w:color="auto"/>
        <w:bottom w:val="none" w:sz="0" w:space="0" w:color="auto"/>
        <w:right w:val="none" w:sz="0" w:space="0" w:color="auto"/>
      </w:divBdr>
    </w:div>
    <w:div w:id="427387189">
      <w:bodyDiv w:val="1"/>
      <w:marLeft w:val="0"/>
      <w:marRight w:val="0"/>
      <w:marTop w:val="0"/>
      <w:marBottom w:val="0"/>
      <w:divBdr>
        <w:top w:val="none" w:sz="0" w:space="0" w:color="auto"/>
        <w:left w:val="none" w:sz="0" w:space="0" w:color="auto"/>
        <w:bottom w:val="none" w:sz="0" w:space="0" w:color="auto"/>
        <w:right w:val="none" w:sz="0" w:space="0" w:color="auto"/>
      </w:divBdr>
    </w:div>
    <w:div w:id="427821651">
      <w:bodyDiv w:val="1"/>
      <w:marLeft w:val="0"/>
      <w:marRight w:val="0"/>
      <w:marTop w:val="0"/>
      <w:marBottom w:val="0"/>
      <w:divBdr>
        <w:top w:val="none" w:sz="0" w:space="0" w:color="auto"/>
        <w:left w:val="none" w:sz="0" w:space="0" w:color="auto"/>
        <w:bottom w:val="none" w:sz="0" w:space="0" w:color="auto"/>
        <w:right w:val="none" w:sz="0" w:space="0" w:color="auto"/>
      </w:divBdr>
    </w:div>
    <w:div w:id="428895391">
      <w:bodyDiv w:val="1"/>
      <w:marLeft w:val="0"/>
      <w:marRight w:val="0"/>
      <w:marTop w:val="0"/>
      <w:marBottom w:val="0"/>
      <w:divBdr>
        <w:top w:val="none" w:sz="0" w:space="0" w:color="auto"/>
        <w:left w:val="none" w:sz="0" w:space="0" w:color="auto"/>
        <w:bottom w:val="none" w:sz="0" w:space="0" w:color="auto"/>
        <w:right w:val="none" w:sz="0" w:space="0" w:color="auto"/>
      </w:divBdr>
    </w:div>
    <w:div w:id="433598890">
      <w:bodyDiv w:val="1"/>
      <w:marLeft w:val="0"/>
      <w:marRight w:val="0"/>
      <w:marTop w:val="0"/>
      <w:marBottom w:val="0"/>
      <w:divBdr>
        <w:top w:val="none" w:sz="0" w:space="0" w:color="auto"/>
        <w:left w:val="none" w:sz="0" w:space="0" w:color="auto"/>
        <w:bottom w:val="none" w:sz="0" w:space="0" w:color="auto"/>
        <w:right w:val="none" w:sz="0" w:space="0" w:color="auto"/>
      </w:divBdr>
    </w:div>
    <w:div w:id="450323887">
      <w:bodyDiv w:val="1"/>
      <w:marLeft w:val="0"/>
      <w:marRight w:val="0"/>
      <w:marTop w:val="0"/>
      <w:marBottom w:val="0"/>
      <w:divBdr>
        <w:top w:val="none" w:sz="0" w:space="0" w:color="auto"/>
        <w:left w:val="none" w:sz="0" w:space="0" w:color="auto"/>
        <w:bottom w:val="none" w:sz="0" w:space="0" w:color="auto"/>
        <w:right w:val="none" w:sz="0" w:space="0" w:color="auto"/>
      </w:divBdr>
    </w:div>
    <w:div w:id="462382635">
      <w:bodyDiv w:val="1"/>
      <w:marLeft w:val="0"/>
      <w:marRight w:val="0"/>
      <w:marTop w:val="0"/>
      <w:marBottom w:val="0"/>
      <w:divBdr>
        <w:top w:val="none" w:sz="0" w:space="0" w:color="auto"/>
        <w:left w:val="none" w:sz="0" w:space="0" w:color="auto"/>
        <w:bottom w:val="none" w:sz="0" w:space="0" w:color="auto"/>
        <w:right w:val="none" w:sz="0" w:space="0" w:color="auto"/>
      </w:divBdr>
    </w:div>
    <w:div w:id="463933313">
      <w:bodyDiv w:val="1"/>
      <w:marLeft w:val="0"/>
      <w:marRight w:val="0"/>
      <w:marTop w:val="0"/>
      <w:marBottom w:val="0"/>
      <w:divBdr>
        <w:top w:val="none" w:sz="0" w:space="0" w:color="auto"/>
        <w:left w:val="none" w:sz="0" w:space="0" w:color="auto"/>
        <w:bottom w:val="none" w:sz="0" w:space="0" w:color="auto"/>
        <w:right w:val="none" w:sz="0" w:space="0" w:color="auto"/>
      </w:divBdr>
    </w:div>
    <w:div w:id="475415946">
      <w:bodyDiv w:val="1"/>
      <w:marLeft w:val="0"/>
      <w:marRight w:val="0"/>
      <w:marTop w:val="0"/>
      <w:marBottom w:val="0"/>
      <w:divBdr>
        <w:top w:val="none" w:sz="0" w:space="0" w:color="auto"/>
        <w:left w:val="none" w:sz="0" w:space="0" w:color="auto"/>
        <w:bottom w:val="none" w:sz="0" w:space="0" w:color="auto"/>
        <w:right w:val="none" w:sz="0" w:space="0" w:color="auto"/>
      </w:divBdr>
    </w:div>
    <w:div w:id="486868580">
      <w:bodyDiv w:val="1"/>
      <w:marLeft w:val="0"/>
      <w:marRight w:val="0"/>
      <w:marTop w:val="0"/>
      <w:marBottom w:val="0"/>
      <w:divBdr>
        <w:top w:val="none" w:sz="0" w:space="0" w:color="auto"/>
        <w:left w:val="none" w:sz="0" w:space="0" w:color="auto"/>
        <w:bottom w:val="none" w:sz="0" w:space="0" w:color="auto"/>
        <w:right w:val="none" w:sz="0" w:space="0" w:color="auto"/>
      </w:divBdr>
    </w:div>
    <w:div w:id="506749118">
      <w:bodyDiv w:val="1"/>
      <w:marLeft w:val="0"/>
      <w:marRight w:val="0"/>
      <w:marTop w:val="0"/>
      <w:marBottom w:val="0"/>
      <w:divBdr>
        <w:top w:val="none" w:sz="0" w:space="0" w:color="auto"/>
        <w:left w:val="none" w:sz="0" w:space="0" w:color="auto"/>
        <w:bottom w:val="none" w:sz="0" w:space="0" w:color="auto"/>
        <w:right w:val="none" w:sz="0" w:space="0" w:color="auto"/>
      </w:divBdr>
    </w:div>
    <w:div w:id="526332677">
      <w:bodyDiv w:val="1"/>
      <w:marLeft w:val="0"/>
      <w:marRight w:val="0"/>
      <w:marTop w:val="0"/>
      <w:marBottom w:val="0"/>
      <w:divBdr>
        <w:top w:val="none" w:sz="0" w:space="0" w:color="auto"/>
        <w:left w:val="none" w:sz="0" w:space="0" w:color="auto"/>
        <w:bottom w:val="none" w:sz="0" w:space="0" w:color="auto"/>
        <w:right w:val="none" w:sz="0" w:space="0" w:color="auto"/>
      </w:divBdr>
    </w:div>
    <w:div w:id="541862327">
      <w:bodyDiv w:val="1"/>
      <w:marLeft w:val="0"/>
      <w:marRight w:val="0"/>
      <w:marTop w:val="0"/>
      <w:marBottom w:val="0"/>
      <w:divBdr>
        <w:top w:val="none" w:sz="0" w:space="0" w:color="auto"/>
        <w:left w:val="none" w:sz="0" w:space="0" w:color="auto"/>
        <w:bottom w:val="none" w:sz="0" w:space="0" w:color="auto"/>
        <w:right w:val="none" w:sz="0" w:space="0" w:color="auto"/>
      </w:divBdr>
    </w:div>
    <w:div w:id="542909293">
      <w:bodyDiv w:val="1"/>
      <w:marLeft w:val="0"/>
      <w:marRight w:val="0"/>
      <w:marTop w:val="0"/>
      <w:marBottom w:val="0"/>
      <w:divBdr>
        <w:top w:val="none" w:sz="0" w:space="0" w:color="auto"/>
        <w:left w:val="none" w:sz="0" w:space="0" w:color="auto"/>
        <w:bottom w:val="none" w:sz="0" w:space="0" w:color="auto"/>
        <w:right w:val="none" w:sz="0" w:space="0" w:color="auto"/>
      </w:divBdr>
    </w:div>
    <w:div w:id="568227474">
      <w:bodyDiv w:val="1"/>
      <w:marLeft w:val="0"/>
      <w:marRight w:val="0"/>
      <w:marTop w:val="0"/>
      <w:marBottom w:val="0"/>
      <w:divBdr>
        <w:top w:val="none" w:sz="0" w:space="0" w:color="auto"/>
        <w:left w:val="none" w:sz="0" w:space="0" w:color="auto"/>
        <w:bottom w:val="none" w:sz="0" w:space="0" w:color="auto"/>
        <w:right w:val="none" w:sz="0" w:space="0" w:color="auto"/>
      </w:divBdr>
    </w:div>
    <w:div w:id="570851106">
      <w:bodyDiv w:val="1"/>
      <w:marLeft w:val="0"/>
      <w:marRight w:val="0"/>
      <w:marTop w:val="0"/>
      <w:marBottom w:val="0"/>
      <w:divBdr>
        <w:top w:val="none" w:sz="0" w:space="0" w:color="auto"/>
        <w:left w:val="none" w:sz="0" w:space="0" w:color="auto"/>
        <w:bottom w:val="none" w:sz="0" w:space="0" w:color="auto"/>
        <w:right w:val="none" w:sz="0" w:space="0" w:color="auto"/>
      </w:divBdr>
    </w:div>
    <w:div w:id="586351056">
      <w:bodyDiv w:val="1"/>
      <w:marLeft w:val="0"/>
      <w:marRight w:val="0"/>
      <w:marTop w:val="0"/>
      <w:marBottom w:val="0"/>
      <w:divBdr>
        <w:top w:val="none" w:sz="0" w:space="0" w:color="auto"/>
        <w:left w:val="none" w:sz="0" w:space="0" w:color="auto"/>
        <w:bottom w:val="none" w:sz="0" w:space="0" w:color="auto"/>
        <w:right w:val="none" w:sz="0" w:space="0" w:color="auto"/>
      </w:divBdr>
    </w:div>
    <w:div w:id="586811673">
      <w:bodyDiv w:val="1"/>
      <w:marLeft w:val="0"/>
      <w:marRight w:val="0"/>
      <w:marTop w:val="0"/>
      <w:marBottom w:val="0"/>
      <w:divBdr>
        <w:top w:val="none" w:sz="0" w:space="0" w:color="auto"/>
        <w:left w:val="none" w:sz="0" w:space="0" w:color="auto"/>
        <w:bottom w:val="none" w:sz="0" w:space="0" w:color="auto"/>
        <w:right w:val="none" w:sz="0" w:space="0" w:color="auto"/>
      </w:divBdr>
    </w:div>
    <w:div w:id="590242825">
      <w:bodyDiv w:val="1"/>
      <w:marLeft w:val="0"/>
      <w:marRight w:val="0"/>
      <w:marTop w:val="0"/>
      <w:marBottom w:val="0"/>
      <w:divBdr>
        <w:top w:val="none" w:sz="0" w:space="0" w:color="auto"/>
        <w:left w:val="none" w:sz="0" w:space="0" w:color="auto"/>
        <w:bottom w:val="none" w:sz="0" w:space="0" w:color="auto"/>
        <w:right w:val="none" w:sz="0" w:space="0" w:color="auto"/>
      </w:divBdr>
    </w:div>
    <w:div w:id="602877963">
      <w:bodyDiv w:val="1"/>
      <w:marLeft w:val="0"/>
      <w:marRight w:val="0"/>
      <w:marTop w:val="0"/>
      <w:marBottom w:val="0"/>
      <w:divBdr>
        <w:top w:val="none" w:sz="0" w:space="0" w:color="auto"/>
        <w:left w:val="none" w:sz="0" w:space="0" w:color="auto"/>
        <w:bottom w:val="none" w:sz="0" w:space="0" w:color="auto"/>
        <w:right w:val="none" w:sz="0" w:space="0" w:color="auto"/>
      </w:divBdr>
    </w:div>
    <w:div w:id="608506870">
      <w:bodyDiv w:val="1"/>
      <w:marLeft w:val="0"/>
      <w:marRight w:val="0"/>
      <w:marTop w:val="0"/>
      <w:marBottom w:val="0"/>
      <w:divBdr>
        <w:top w:val="none" w:sz="0" w:space="0" w:color="auto"/>
        <w:left w:val="none" w:sz="0" w:space="0" w:color="auto"/>
        <w:bottom w:val="none" w:sz="0" w:space="0" w:color="auto"/>
        <w:right w:val="none" w:sz="0" w:space="0" w:color="auto"/>
      </w:divBdr>
    </w:div>
    <w:div w:id="609120921">
      <w:bodyDiv w:val="1"/>
      <w:marLeft w:val="0"/>
      <w:marRight w:val="0"/>
      <w:marTop w:val="0"/>
      <w:marBottom w:val="0"/>
      <w:divBdr>
        <w:top w:val="none" w:sz="0" w:space="0" w:color="auto"/>
        <w:left w:val="none" w:sz="0" w:space="0" w:color="auto"/>
        <w:bottom w:val="none" w:sz="0" w:space="0" w:color="auto"/>
        <w:right w:val="none" w:sz="0" w:space="0" w:color="auto"/>
      </w:divBdr>
    </w:div>
    <w:div w:id="615210542">
      <w:bodyDiv w:val="1"/>
      <w:marLeft w:val="0"/>
      <w:marRight w:val="0"/>
      <w:marTop w:val="0"/>
      <w:marBottom w:val="0"/>
      <w:divBdr>
        <w:top w:val="none" w:sz="0" w:space="0" w:color="auto"/>
        <w:left w:val="none" w:sz="0" w:space="0" w:color="auto"/>
        <w:bottom w:val="none" w:sz="0" w:space="0" w:color="auto"/>
        <w:right w:val="none" w:sz="0" w:space="0" w:color="auto"/>
      </w:divBdr>
    </w:div>
    <w:div w:id="616914581">
      <w:bodyDiv w:val="1"/>
      <w:marLeft w:val="0"/>
      <w:marRight w:val="0"/>
      <w:marTop w:val="0"/>
      <w:marBottom w:val="0"/>
      <w:divBdr>
        <w:top w:val="none" w:sz="0" w:space="0" w:color="auto"/>
        <w:left w:val="none" w:sz="0" w:space="0" w:color="auto"/>
        <w:bottom w:val="none" w:sz="0" w:space="0" w:color="auto"/>
        <w:right w:val="none" w:sz="0" w:space="0" w:color="auto"/>
      </w:divBdr>
    </w:div>
    <w:div w:id="618221250">
      <w:bodyDiv w:val="1"/>
      <w:marLeft w:val="0"/>
      <w:marRight w:val="0"/>
      <w:marTop w:val="0"/>
      <w:marBottom w:val="0"/>
      <w:divBdr>
        <w:top w:val="none" w:sz="0" w:space="0" w:color="auto"/>
        <w:left w:val="none" w:sz="0" w:space="0" w:color="auto"/>
        <w:bottom w:val="none" w:sz="0" w:space="0" w:color="auto"/>
        <w:right w:val="none" w:sz="0" w:space="0" w:color="auto"/>
      </w:divBdr>
    </w:div>
    <w:div w:id="619456238">
      <w:bodyDiv w:val="1"/>
      <w:marLeft w:val="0"/>
      <w:marRight w:val="0"/>
      <w:marTop w:val="0"/>
      <w:marBottom w:val="0"/>
      <w:divBdr>
        <w:top w:val="none" w:sz="0" w:space="0" w:color="auto"/>
        <w:left w:val="none" w:sz="0" w:space="0" w:color="auto"/>
        <w:bottom w:val="none" w:sz="0" w:space="0" w:color="auto"/>
        <w:right w:val="none" w:sz="0" w:space="0" w:color="auto"/>
      </w:divBdr>
    </w:div>
    <w:div w:id="624585788">
      <w:bodyDiv w:val="1"/>
      <w:marLeft w:val="0"/>
      <w:marRight w:val="0"/>
      <w:marTop w:val="0"/>
      <w:marBottom w:val="0"/>
      <w:divBdr>
        <w:top w:val="none" w:sz="0" w:space="0" w:color="auto"/>
        <w:left w:val="none" w:sz="0" w:space="0" w:color="auto"/>
        <w:bottom w:val="none" w:sz="0" w:space="0" w:color="auto"/>
        <w:right w:val="none" w:sz="0" w:space="0" w:color="auto"/>
      </w:divBdr>
    </w:div>
    <w:div w:id="627929651">
      <w:bodyDiv w:val="1"/>
      <w:marLeft w:val="0"/>
      <w:marRight w:val="0"/>
      <w:marTop w:val="0"/>
      <w:marBottom w:val="0"/>
      <w:divBdr>
        <w:top w:val="none" w:sz="0" w:space="0" w:color="auto"/>
        <w:left w:val="none" w:sz="0" w:space="0" w:color="auto"/>
        <w:bottom w:val="none" w:sz="0" w:space="0" w:color="auto"/>
        <w:right w:val="none" w:sz="0" w:space="0" w:color="auto"/>
      </w:divBdr>
    </w:div>
    <w:div w:id="631328378">
      <w:bodyDiv w:val="1"/>
      <w:marLeft w:val="0"/>
      <w:marRight w:val="0"/>
      <w:marTop w:val="0"/>
      <w:marBottom w:val="0"/>
      <w:divBdr>
        <w:top w:val="none" w:sz="0" w:space="0" w:color="auto"/>
        <w:left w:val="none" w:sz="0" w:space="0" w:color="auto"/>
        <w:bottom w:val="none" w:sz="0" w:space="0" w:color="auto"/>
        <w:right w:val="none" w:sz="0" w:space="0" w:color="auto"/>
      </w:divBdr>
    </w:div>
    <w:div w:id="631405447">
      <w:bodyDiv w:val="1"/>
      <w:marLeft w:val="0"/>
      <w:marRight w:val="0"/>
      <w:marTop w:val="0"/>
      <w:marBottom w:val="0"/>
      <w:divBdr>
        <w:top w:val="none" w:sz="0" w:space="0" w:color="auto"/>
        <w:left w:val="none" w:sz="0" w:space="0" w:color="auto"/>
        <w:bottom w:val="none" w:sz="0" w:space="0" w:color="auto"/>
        <w:right w:val="none" w:sz="0" w:space="0" w:color="auto"/>
      </w:divBdr>
    </w:div>
    <w:div w:id="637688412">
      <w:bodyDiv w:val="1"/>
      <w:marLeft w:val="0"/>
      <w:marRight w:val="0"/>
      <w:marTop w:val="0"/>
      <w:marBottom w:val="0"/>
      <w:divBdr>
        <w:top w:val="none" w:sz="0" w:space="0" w:color="auto"/>
        <w:left w:val="none" w:sz="0" w:space="0" w:color="auto"/>
        <w:bottom w:val="none" w:sz="0" w:space="0" w:color="auto"/>
        <w:right w:val="none" w:sz="0" w:space="0" w:color="auto"/>
      </w:divBdr>
    </w:div>
    <w:div w:id="637883245">
      <w:bodyDiv w:val="1"/>
      <w:marLeft w:val="0"/>
      <w:marRight w:val="0"/>
      <w:marTop w:val="0"/>
      <w:marBottom w:val="0"/>
      <w:divBdr>
        <w:top w:val="none" w:sz="0" w:space="0" w:color="auto"/>
        <w:left w:val="none" w:sz="0" w:space="0" w:color="auto"/>
        <w:bottom w:val="none" w:sz="0" w:space="0" w:color="auto"/>
        <w:right w:val="none" w:sz="0" w:space="0" w:color="auto"/>
      </w:divBdr>
    </w:div>
    <w:div w:id="643855977">
      <w:bodyDiv w:val="1"/>
      <w:marLeft w:val="0"/>
      <w:marRight w:val="0"/>
      <w:marTop w:val="0"/>
      <w:marBottom w:val="0"/>
      <w:divBdr>
        <w:top w:val="none" w:sz="0" w:space="0" w:color="auto"/>
        <w:left w:val="none" w:sz="0" w:space="0" w:color="auto"/>
        <w:bottom w:val="none" w:sz="0" w:space="0" w:color="auto"/>
        <w:right w:val="none" w:sz="0" w:space="0" w:color="auto"/>
      </w:divBdr>
    </w:div>
    <w:div w:id="644311789">
      <w:bodyDiv w:val="1"/>
      <w:marLeft w:val="0"/>
      <w:marRight w:val="0"/>
      <w:marTop w:val="0"/>
      <w:marBottom w:val="0"/>
      <w:divBdr>
        <w:top w:val="none" w:sz="0" w:space="0" w:color="auto"/>
        <w:left w:val="none" w:sz="0" w:space="0" w:color="auto"/>
        <w:bottom w:val="none" w:sz="0" w:space="0" w:color="auto"/>
        <w:right w:val="none" w:sz="0" w:space="0" w:color="auto"/>
      </w:divBdr>
    </w:div>
    <w:div w:id="647054483">
      <w:bodyDiv w:val="1"/>
      <w:marLeft w:val="0"/>
      <w:marRight w:val="0"/>
      <w:marTop w:val="0"/>
      <w:marBottom w:val="0"/>
      <w:divBdr>
        <w:top w:val="none" w:sz="0" w:space="0" w:color="auto"/>
        <w:left w:val="none" w:sz="0" w:space="0" w:color="auto"/>
        <w:bottom w:val="none" w:sz="0" w:space="0" w:color="auto"/>
        <w:right w:val="none" w:sz="0" w:space="0" w:color="auto"/>
      </w:divBdr>
    </w:div>
    <w:div w:id="650981296">
      <w:bodyDiv w:val="1"/>
      <w:marLeft w:val="0"/>
      <w:marRight w:val="0"/>
      <w:marTop w:val="0"/>
      <w:marBottom w:val="0"/>
      <w:divBdr>
        <w:top w:val="none" w:sz="0" w:space="0" w:color="auto"/>
        <w:left w:val="none" w:sz="0" w:space="0" w:color="auto"/>
        <w:bottom w:val="none" w:sz="0" w:space="0" w:color="auto"/>
        <w:right w:val="none" w:sz="0" w:space="0" w:color="auto"/>
      </w:divBdr>
    </w:div>
    <w:div w:id="654145229">
      <w:bodyDiv w:val="1"/>
      <w:marLeft w:val="0"/>
      <w:marRight w:val="0"/>
      <w:marTop w:val="0"/>
      <w:marBottom w:val="0"/>
      <w:divBdr>
        <w:top w:val="none" w:sz="0" w:space="0" w:color="auto"/>
        <w:left w:val="none" w:sz="0" w:space="0" w:color="auto"/>
        <w:bottom w:val="none" w:sz="0" w:space="0" w:color="auto"/>
        <w:right w:val="none" w:sz="0" w:space="0" w:color="auto"/>
      </w:divBdr>
    </w:div>
    <w:div w:id="656491728">
      <w:bodyDiv w:val="1"/>
      <w:marLeft w:val="0"/>
      <w:marRight w:val="0"/>
      <w:marTop w:val="0"/>
      <w:marBottom w:val="0"/>
      <w:divBdr>
        <w:top w:val="none" w:sz="0" w:space="0" w:color="auto"/>
        <w:left w:val="none" w:sz="0" w:space="0" w:color="auto"/>
        <w:bottom w:val="none" w:sz="0" w:space="0" w:color="auto"/>
        <w:right w:val="none" w:sz="0" w:space="0" w:color="auto"/>
      </w:divBdr>
    </w:div>
    <w:div w:id="659235397">
      <w:bodyDiv w:val="1"/>
      <w:marLeft w:val="0"/>
      <w:marRight w:val="0"/>
      <w:marTop w:val="0"/>
      <w:marBottom w:val="0"/>
      <w:divBdr>
        <w:top w:val="none" w:sz="0" w:space="0" w:color="auto"/>
        <w:left w:val="none" w:sz="0" w:space="0" w:color="auto"/>
        <w:bottom w:val="none" w:sz="0" w:space="0" w:color="auto"/>
        <w:right w:val="none" w:sz="0" w:space="0" w:color="auto"/>
      </w:divBdr>
    </w:div>
    <w:div w:id="667487798">
      <w:bodyDiv w:val="1"/>
      <w:marLeft w:val="0"/>
      <w:marRight w:val="0"/>
      <w:marTop w:val="0"/>
      <w:marBottom w:val="0"/>
      <w:divBdr>
        <w:top w:val="none" w:sz="0" w:space="0" w:color="auto"/>
        <w:left w:val="none" w:sz="0" w:space="0" w:color="auto"/>
        <w:bottom w:val="none" w:sz="0" w:space="0" w:color="auto"/>
        <w:right w:val="none" w:sz="0" w:space="0" w:color="auto"/>
      </w:divBdr>
    </w:div>
    <w:div w:id="669450471">
      <w:bodyDiv w:val="1"/>
      <w:marLeft w:val="0"/>
      <w:marRight w:val="0"/>
      <w:marTop w:val="0"/>
      <w:marBottom w:val="0"/>
      <w:divBdr>
        <w:top w:val="none" w:sz="0" w:space="0" w:color="auto"/>
        <w:left w:val="none" w:sz="0" w:space="0" w:color="auto"/>
        <w:bottom w:val="none" w:sz="0" w:space="0" w:color="auto"/>
        <w:right w:val="none" w:sz="0" w:space="0" w:color="auto"/>
      </w:divBdr>
    </w:div>
    <w:div w:id="671222736">
      <w:bodyDiv w:val="1"/>
      <w:marLeft w:val="0"/>
      <w:marRight w:val="0"/>
      <w:marTop w:val="0"/>
      <w:marBottom w:val="0"/>
      <w:divBdr>
        <w:top w:val="none" w:sz="0" w:space="0" w:color="auto"/>
        <w:left w:val="none" w:sz="0" w:space="0" w:color="auto"/>
        <w:bottom w:val="none" w:sz="0" w:space="0" w:color="auto"/>
        <w:right w:val="none" w:sz="0" w:space="0" w:color="auto"/>
      </w:divBdr>
    </w:div>
    <w:div w:id="674722986">
      <w:bodyDiv w:val="1"/>
      <w:marLeft w:val="0"/>
      <w:marRight w:val="0"/>
      <w:marTop w:val="0"/>
      <w:marBottom w:val="0"/>
      <w:divBdr>
        <w:top w:val="none" w:sz="0" w:space="0" w:color="auto"/>
        <w:left w:val="none" w:sz="0" w:space="0" w:color="auto"/>
        <w:bottom w:val="none" w:sz="0" w:space="0" w:color="auto"/>
        <w:right w:val="none" w:sz="0" w:space="0" w:color="auto"/>
      </w:divBdr>
    </w:div>
    <w:div w:id="689991819">
      <w:bodyDiv w:val="1"/>
      <w:marLeft w:val="0"/>
      <w:marRight w:val="0"/>
      <w:marTop w:val="0"/>
      <w:marBottom w:val="0"/>
      <w:divBdr>
        <w:top w:val="none" w:sz="0" w:space="0" w:color="auto"/>
        <w:left w:val="none" w:sz="0" w:space="0" w:color="auto"/>
        <w:bottom w:val="none" w:sz="0" w:space="0" w:color="auto"/>
        <w:right w:val="none" w:sz="0" w:space="0" w:color="auto"/>
      </w:divBdr>
    </w:div>
    <w:div w:id="697006414">
      <w:bodyDiv w:val="1"/>
      <w:marLeft w:val="0"/>
      <w:marRight w:val="0"/>
      <w:marTop w:val="0"/>
      <w:marBottom w:val="0"/>
      <w:divBdr>
        <w:top w:val="none" w:sz="0" w:space="0" w:color="auto"/>
        <w:left w:val="none" w:sz="0" w:space="0" w:color="auto"/>
        <w:bottom w:val="none" w:sz="0" w:space="0" w:color="auto"/>
        <w:right w:val="none" w:sz="0" w:space="0" w:color="auto"/>
      </w:divBdr>
    </w:div>
    <w:div w:id="701437934">
      <w:bodyDiv w:val="1"/>
      <w:marLeft w:val="0"/>
      <w:marRight w:val="0"/>
      <w:marTop w:val="0"/>
      <w:marBottom w:val="0"/>
      <w:divBdr>
        <w:top w:val="none" w:sz="0" w:space="0" w:color="auto"/>
        <w:left w:val="none" w:sz="0" w:space="0" w:color="auto"/>
        <w:bottom w:val="none" w:sz="0" w:space="0" w:color="auto"/>
        <w:right w:val="none" w:sz="0" w:space="0" w:color="auto"/>
      </w:divBdr>
    </w:div>
    <w:div w:id="702556476">
      <w:bodyDiv w:val="1"/>
      <w:marLeft w:val="0"/>
      <w:marRight w:val="0"/>
      <w:marTop w:val="0"/>
      <w:marBottom w:val="0"/>
      <w:divBdr>
        <w:top w:val="none" w:sz="0" w:space="0" w:color="auto"/>
        <w:left w:val="none" w:sz="0" w:space="0" w:color="auto"/>
        <w:bottom w:val="none" w:sz="0" w:space="0" w:color="auto"/>
        <w:right w:val="none" w:sz="0" w:space="0" w:color="auto"/>
      </w:divBdr>
    </w:div>
    <w:div w:id="705253488">
      <w:bodyDiv w:val="1"/>
      <w:marLeft w:val="0"/>
      <w:marRight w:val="0"/>
      <w:marTop w:val="0"/>
      <w:marBottom w:val="0"/>
      <w:divBdr>
        <w:top w:val="none" w:sz="0" w:space="0" w:color="auto"/>
        <w:left w:val="none" w:sz="0" w:space="0" w:color="auto"/>
        <w:bottom w:val="none" w:sz="0" w:space="0" w:color="auto"/>
        <w:right w:val="none" w:sz="0" w:space="0" w:color="auto"/>
      </w:divBdr>
    </w:div>
    <w:div w:id="708991576">
      <w:bodyDiv w:val="1"/>
      <w:marLeft w:val="0"/>
      <w:marRight w:val="0"/>
      <w:marTop w:val="0"/>
      <w:marBottom w:val="0"/>
      <w:divBdr>
        <w:top w:val="none" w:sz="0" w:space="0" w:color="auto"/>
        <w:left w:val="none" w:sz="0" w:space="0" w:color="auto"/>
        <w:bottom w:val="none" w:sz="0" w:space="0" w:color="auto"/>
        <w:right w:val="none" w:sz="0" w:space="0" w:color="auto"/>
      </w:divBdr>
    </w:div>
    <w:div w:id="709115153">
      <w:bodyDiv w:val="1"/>
      <w:marLeft w:val="0"/>
      <w:marRight w:val="0"/>
      <w:marTop w:val="0"/>
      <w:marBottom w:val="0"/>
      <w:divBdr>
        <w:top w:val="none" w:sz="0" w:space="0" w:color="auto"/>
        <w:left w:val="none" w:sz="0" w:space="0" w:color="auto"/>
        <w:bottom w:val="none" w:sz="0" w:space="0" w:color="auto"/>
        <w:right w:val="none" w:sz="0" w:space="0" w:color="auto"/>
      </w:divBdr>
    </w:div>
    <w:div w:id="712197285">
      <w:bodyDiv w:val="1"/>
      <w:marLeft w:val="0"/>
      <w:marRight w:val="0"/>
      <w:marTop w:val="0"/>
      <w:marBottom w:val="0"/>
      <w:divBdr>
        <w:top w:val="none" w:sz="0" w:space="0" w:color="auto"/>
        <w:left w:val="none" w:sz="0" w:space="0" w:color="auto"/>
        <w:bottom w:val="none" w:sz="0" w:space="0" w:color="auto"/>
        <w:right w:val="none" w:sz="0" w:space="0" w:color="auto"/>
      </w:divBdr>
    </w:div>
    <w:div w:id="714962662">
      <w:bodyDiv w:val="1"/>
      <w:marLeft w:val="0"/>
      <w:marRight w:val="0"/>
      <w:marTop w:val="0"/>
      <w:marBottom w:val="0"/>
      <w:divBdr>
        <w:top w:val="none" w:sz="0" w:space="0" w:color="auto"/>
        <w:left w:val="none" w:sz="0" w:space="0" w:color="auto"/>
        <w:bottom w:val="none" w:sz="0" w:space="0" w:color="auto"/>
        <w:right w:val="none" w:sz="0" w:space="0" w:color="auto"/>
      </w:divBdr>
    </w:div>
    <w:div w:id="725839504">
      <w:bodyDiv w:val="1"/>
      <w:marLeft w:val="0"/>
      <w:marRight w:val="0"/>
      <w:marTop w:val="0"/>
      <w:marBottom w:val="0"/>
      <w:divBdr>
        <w:top w:val="none" w:sz="0" w:space="0" w:color="auto"/>
        <w:left w:val="none" w:sz="0" w:space="0" w:color="auto"/>
        <w:bottom w:val="none" w:sz="0" w:space="0" w:color="auto"/>
        <w:right w:val="none" w:sz="0" w:space="0" w:color="auto"/>
      </w:divBdr>
    </w:div>
    <w:div w:id="726033333">
      <w:bodyDiv w:val="1"/>
      <w:marLeft w:val="0"/>
      <w:marRight w:val="0"/>
      <w:marTop w:val="0"/>
      <w:marBottom w:val="0"/>
      <w:divBdr>
        <w:top w:val="none" w:sz="0" w:space="0" w:color="auto"/>
        <w:left w:val="none" w:sz="0" w:space="0" w:color="auto"/>
        <w:bottom w:val="none" w:sz="0" w:space="0" w:color="auto"/>
        <w:right w:val="none" w:sz="0" w:space="0" w:color="auto"/>
      </w:divBdr>
    </w:div>
    <w:div w:id="729499733">
      <w:bodyDiv w:val="1"/>
      <w:marLeft w:val="0"/>
      <w:marRight w:val="0"/>
      <w:marTop w:val="0"/>
      <w:marBottom w:val="0"/>
      <w:divBdr>
        <w:top w:val="none" w:sz="0" w:space="0" w:color="auto"/>
        <w:left w:val="none" w:sz="0" w:space="0" w:color="auto"/>
        <w:bottom w:val="none" w:sz="0" w:space="0" w:color="auto"/>
        <w:right w:val="none" w:sz="0" w:space="0" w:color="auto"/>
      </w:divBdr>
    </w:div>
    <w:div w:id="733118242">
      <w:bodyDiv w:val="1"/>
      <w:marLeft w:val="0"/>
      <w:marRight w:val="0"/>
      <w:marTop w:val="0"/>
      <w:marBottom w:val="0"/>
      <w:divBdr>
        <w:top w:val="none" w:sz="0" w:space="0" w:color="auto"/>
        <w:left w:val="none" w:sz="0" w:space="0" w:color="auto"/>
        <w:bottom w:val="none" w:sz="0" w:space="0" w:color="auto"/>
        <w:right w:val="none" w:sz="0" w:space="0" w:color="auto"/>
      </w:divBdr>
    </w:div>
    <w:div w:id="740641337">
      <w:bodyDiv w:val="1"/>
      <w:marLeft w:val="0"/>
      <w:marRight w:val="0"/>
      <w:marTop w:val="0"/>
      <w:marBottom w:val="0"/>
      <w:divBdr>
        <w:top w:val="none" w:sz="0" w:space="0" w:color="auto"/>
        <w:left w:val="none" w:sz="0" w:space="0" w:color="auto"/>
        <w:bottom w:val="none" w:sz="0" w:space="0" w:color="auto"/>
        <w:right w:val="none" w:sz="0" w:space="0" w:color="auto"/>
      </w:divBdr>
    </w:div>
    <w:div w:id="742945091">
      <w:bodyDiv w:val="1"/>
      <w:marLeft w:val="0"/>
      <w:marRight w:val="0"/>
      <w:marTop w:val="0"/>
      <w:marBottom w:val="0"/>
      <w:divBdr>
        <w:top w:val="none" w:sz="0" w:space="0" w:color="auto"/>
        <w:left w:val="none" w:sz="0" w:space="0" w:color="auto"/>
        <w:bottom w:val="none" w:sz="0" w:space="0" w:color="auto"/>
        <w:right w:val="none" w:sz="0" w:space="0" w:color="auto"/>
      </w:divBdr>
    </w:div>
    <w:div w:id="743265323">
      <w:bodyDiv w:val="1"/>
      <w:marLeft w:val="0"/>
      <w:marRight w:val="0"/>
      <w:marTop w:val="0"/>
      <w:marBottom w:val="0"/>
      <w:divBdr>
        <w:top w:val="none" w:sz="0" w:space="0" w:color="auto"/>
        <w:left w:val="none" w:sz="0" w:space="0" w:color="auto"/>
        <w:bottom w:val="none" w:sz="0" w:space="0" w:color="auto"/>
        <w:right w:val="none" w:sz="0" w:space="0" w:color="auto"/>
      </w:divBdr>
    </w:div>
    <w:div w:id="758990417">
      <w:bodyDiv w:val="1"/>
      <w:marLeft w:val="0"/>
      <w:marRight w:val="0"/>
      <w:marTop w:val="0"/>
      <w:marBottom w:val="0"/>
      <w:divBdr>
        <w:top w:val="none" w:sz="0" w:space="0" w:color="auto"/>
        <w:left w:val="none" w:sz="0" w:space="0" w:color="auto"/>
        <w:bottom w:val="none" w:sz="0" w:space="0" w:color="auto"/>
        <w:right w:val="none" w:sz="0" w:space="0" w:color="auto"/>
      </w:divBdr>
    </w:div>
    <w:div w:id="760182798">
      <w:bodyDiv w:val="1"/>
      <w:marLeft w:val="0"/>
      <w:marRight w:val="0"/>
      <w:marTop w:val="0"/>
      <w:marBottom w:val="0"/>
      <w:divBdr>
        <w:top w:val="none" w:sz="0" w:space="0" w:color="auto"/>
        <w:left w:val="none" w:sz="0" w:space="0" w:color="auto"/>
        <w:bottom w:val="none" w:sz="0" w:space="0" w:color="auto"/>
        <w:right w:val="none" w:sz="0" w:space="0" w:color="auto"/>
      </w:divBdr>
    </w:div>
    <w:div w:id="767234383">
      <w:bodyDiv w:val="1"/>
      <w:marLeft w:val="0"/>
      <w:marRight w:val="0"/>
      <w:marTop w:val="0"/>
      <w:marBottom w:val="0"/>
      <w:divBdr>
        <w:top w:val="none" w:sz="0" w:space="0" w:color="auto"/>
        <w:left w:val="none" w:sz="0" w:space="0" w:color="auto"/>
        <w:bottom w:val="none" w:sz="0" w:space="0" w:color="auto"/>
        <w:right w:val="none" w:sz="0" w:space="0" w:color="auto"/>
      </w:divBdr>
    </w:div>
    <w:div w:id="778260073">
      <w:bodyDiv w:val="1"/>
      <w:marLeft w:val="0"/>
      <w:marRight w:val="0"/>
      <w:marTop w:val="0"/>
      <w:marBottom w:val="0"/>
      <w:divBdr>
        <w:top w:val="none" w:sz="0" w:space="0" w:color="auto"/>
        <w:left w:val="none" w:sz="0" w:space="0" w:color="auto"/>
        <w:bottom w:val="none" w:sz="0" w:space="0" w:color="auto"/>
        <w:right w:val="none" w:sz="0" w:space="0" w:color="auto"/>
      </w:divBdr>
    </w:div>
    <w:div w:id="784423228">
      <w:bodyDiv w:val="1"/>
      <w:marLeft w:val="0"/>
      <w:marRight w:val="0"/>
      <w:marTop w:val="0"/>
      <w:marBottom w:val="0"/>
      <w:divBdr>
        <w:top w:val="none" w:sz="0" w:space="0" w:color="auto"/>
        <w:left w:val="none" w:sz="0" w:space="0" w:color="auto"/>
        <w:bottom w:val="none" w:sz="0" w:space="0" w:color="auto"/>
        <w:right w:val="none" w:sz="0" w:space="0" w:color="auto"/>
      </w:divBdr>
    </w:div>
    <w:div w:id="785928431">
      <w:bodyDiv w:val="1"/>
      <w:marLeft w:val="0"/>
      <w:marRight w:val="0"/>
      <w:marTop w:val="0"/>
      <w:marBottom w:val="0"/>
      <w:divBdr>
        <w:top w:val="none" w:sz="0" w:space="0" w:color="auto"/>
        <w:left w:val="none" w:sz="0" w:space="0" w:color="auto"/>
        <w:bottom w:val="none" w:sz="0" w:space="0" w:color="auto"/>
        <w:right w:val="none" w:sz="0" w:space="0" w:color="auto"/>
      </w:divBdr>
    </w:div>
    <w:div w:id="790249806">
      <w:bodyDiv w:val="1"/>
      <w:marLeft w:val="0"/>
      <w:marRight w:val="0"/>
      <w:marTop w:val="0"/>
      <w:marBottom w:val="0"/>
      <w:divBdr>
        <w:top w:val="none" w:sz="0" w:space="0" w:color="auto"/>
        <w:left w:val="none" w:sz="0" w:space="0" w:color="auto"/>
        <w:bottom w:val="none" w:sz="0" w:space="0" w:color="auto"/>
        <w:right w:val="none" w:sz="0" w:space="0" w:color="auto"/>
      </w:divBdr>
    </w:div>
    <w:div w:id="801076463">
      <w:bodyDiv w:val="1"/>
      <w:marLeft w:val="0"/>
      <w:marRight w:val="0"/>
      <w:marTop w:val="0"/>
      <w:marBottom w:val="0"/>
      <w:divBdr>
        <w:top w:val="none" w:sz="0" w:space="0" w:color="auto"/>
        <w:left w:val="none" w:sz="0" w:space="0" w:color="auto"/>
        <w:bottom w:val="none" w:sz="0" w:space="0" w:color="auto"/>
        <w:right w:val="none" w:sz="0" w:space="0" w:color="auto"/>
      </w:divBdr>
    </w:div>
    <w:div w:id="805127122">
      <w:bodyDiv w:val="1"/>
      <w:marLeft w:val="0"/>
      <w:marRight w:val="0"/>
      <w:marTop w:val="0"/>
      <w:marBottom w:val="0"/>
      <w:divBdr>
        <w:top w:val="none" w:sz="0" w:space="0" w:color="auto"/>
        <w:left w:val="none" w:sz="0" w:space="0" w:color="auto"/>
        <w:bottom w:val="none" w:sz="0" w:space="0" w:color="auto"/>
        <w:right w:val="none" w:sz="0" w:space="0" w:color="auto"/>
      </w:divBdr>
    </w:div>
    <w:div w:id="819419748">
      <w:bodyDiv w:val="1"/>
      <w:marLeft w:val="0"/>
      <w:marRight w:val="0"/>
      <w:marTop w:val="0"/>
      <w:marBottom w:val="0"/>
      <w:divBdr>
        <w:top w:val="none" w:sz="0" w:space="0" w:color="auto"/>
        <w:left w:val="none" w:sz="0" w:space="0" w:color="auto"/>
        <w:bottom w:val="none" w:sz="0" w:space="0" w:color="auto"/>
        <w:right w:val="none" w:sz="0" w:space="0" w:color="auto"/>
      </w:divBdr>
    </w:div>
    <w:div w:id="827018555">
      <w:bodyDiv w:val="1"/>
      <w:marLeft w:val="0"/>
      <w:marRight w:val="0"/>
      <w:marTop w:val="0"/>
      <w:marBottom w:val="0"/>
      <w:divBdr>
        <w:top w:val="none" w:sz="0" w:space="0" w:color="auto"/>
        <w:left w:val="none" w:sz="0" w:space="0" w:color="auto"/>
        <w:bottom w:val="none" w:sz="0" w:space="0" w:color="auto"/>
        <w:right w:val="none" w:sz="0" w:space="0" w:color="auto"/>
      </w:divBdr>
    </w:div>
    <w:div w:id="840854257">
      <w:bodyDiv w:val="1"/>
      <w:marLeft w:val="0"/>
      <w:marRight w:val="0"/>
      <w:marTop w:val="0"/>
      <w:marBottom w:val="0"/>
      <w:divBdr>
        <w:top w:val="none" w:sz="0" w:space="0" w:color="auto"/>
        <w:left w:val="none" w:sz="0" w:space="0" w:color="auto"/>
        <w:bottom w:val="none" w:sz="0" w:space="0" w:color="auto"/>
        <w:right w:val="none" w:sz="0" w:space="0" w:color="auto"/>
      </w:divBdr>
    </w:div>
    <w:div w:id="841314030">
      <w:bodyDiv w:val="1"/>
      <w:marLeft w:val="0"/>
      <w:marRight w:val="0"/>
      <w:marTop w:val="0"/>
      <w:marBottom w:val="0"/>
      <w:divBdr>
        <w:top w:val="none" w:sz="0" w:space="0" w:color="auto"/>
        <w:left w:val="none" w:sz="0" w:space="0" w:color="auto"/>
        <w:bottom w:val="none" w:sz="0" w:space="0" w:color="auto"/>
        <w:right w:val="none" w:sz="0" w:space="0" w:color="auto"/>
      </w:divBdr>
    </w:div>
    <w:div w:id="855002287">
      <w:bodyDiv w:val="1"/>
      <w:marLeft w:val="0"/>
      <w:marRight w:val="0"/>
      <w:marTop w:val="0"/>
      <w:marBottom w:val="0"/>
      <w:divBdr>
        <w:top w:val="none" w:sz="0" w:space="0" w:color="auto"/>
        <w:left w:val="none" w:sz="0" w:space="0" w:color="auto"/>
        <w:bottom w:val="none" w:sz="0" w:space="0" w:color="auto"/>
        <w:right w:val="none" w:sz="0" w:space="0" w:color="auto"/>
      </w:divBdr>
    </w:div>
    <w:div w:id="856582313">
      <w:bodyDiv w:val="1"/>
      <w:marLeft w:val="0"/>
      <w:marRight w:val="0"/>
      <w:marTop w:val="0"/>
      <w:marBottom w:val="0"/>
      <w:divBdr>
        <w:top w:val="none" w:sz="0" w:space="0" w:color="auto"/>
        <w:left w:val="none" w:sz="0" w:space="0" w:color="auto"/>
        <w:bottom w:val="none" w:sz="0" w:space="0" w:color="auto"/>
        <w:right w:val="none" w:sz="0" w:space="0" w:color="auto"/>
      </w:divBdr>
    </w:div>
    <w:div w:id="863249644">
      <w:bodyDiv w:val="1"/>
      <w:marLeft w:val="0"/>
      <w:marRight w:val="0"/>
      <w:marTop w:val="0"/>
      <w:marBottom w:val="0"/>
      <w:divBdr>
        <w:top w:val="none" w:sz="0" w:space="0" w:color="auto"/>
        <w:left w:val="none" w:sz="0" w:space="0" w:color="auto"/>
        <w:bottom w:val="none" w:sz="0" w:space="0" w:color="auto"/>
        <w:right w:val="none" w:sz="0" w:space="0" w:color="auto"/>
      </w:divBdr>
    </w:div>
    <w:div w:id="868181747">
      <w:bodyDiv w:val="1"/>
      <w:marLeft w:val="0"/>
      <w:marRight w:val="0"/>
      <w:marTop w:val="0"/>
      <w:marBottom w:val="0"/>
      <w:divBdr>
        <w:top w:val="none" w:sz="0" w:space="0" w:color="auto"/>
        <w:left w:val="none" w:sz="0" w:space="0" w:color="auto"/>
        <w:bottom w:val="none" w:sz="0" w:space="0" w:color="auto"/>
        <w:right w:val="none" w:sz="0" w:space="0" w:color="auto"/>
      </w:divBdr>
    </w:div>
    <w:div w:id="872114133">
      <w:bodyDiv w:val="1"/>
      <w:marLeft w:val="0"/>
      <w:marRight w:val="0"/>
      <w:marTop w:val="0"/>
      <w:marBottom w:val="0"/>
      <w:divBdr>
        <w:top w:val="none" w:sz="0" w:space="0" w:color="auto"/>
        <w:left w:val="none" w:sz="0" w:space="0" w:color="auto"/>
        <w:bottom w:val="none" w:sz="0" w:space="0" w:color="auto"/>
        <w:right w:val="none" w:sz="0" w:space="0" w:color="auto"/>
      </w:divBdr>
    </w:div>
    <w:div w:id="879171168">
      <w:bodyDiv w:val="1"/>
      <w:marLeft w:val="0"/>
      <w:marRight w:val="0"/>
      <w:marTop w:val="0"/>
      <w:marBottom w:val="0"/>
      <w:divBdr>
        <w:top w:val="none" w:sz="0" w:space="0" w:color="auto"/>
        <w:left w:val="none" w:sz="0" w:space="0" w:color="auto"/>
        <w:bottom w:val="none" w:sz="0" w:space="0" w:color="auto"/>
        <w:right w:val="none" w:sz="0" w:space="0" w:color="auto"/>
      </w:divBdr>
    </w:div>
    <w:div w:id="886529738">
      <w:bodyDiv w:val="1"/>
      <w:marLeft w:val="0"/>
      <w:marRight w:val="0"/>
      <w:marTop w:val="0"/>
      <w:marBottom w:val="0"/>
      <w:divBdr>
        <w:top w:val="none" w:sz="0" w:space="0" w:color="auto"/>
        <w:left w:val="none" w:sz="0" w:space="0" w:color="auto"/>
        <w:bottom w:val="none" w:sz="0" w:space="0" w:color="auto"/>
        <w:right w:val="none" w:sz="0" w:space="0" w:color="auto"/>
      </w:divBdr>
    </w:div>
    <w:div w:id="896167594">
      <w:bodyDiv w:val="1"/>
      <w:marLeft w:val="0"/>
      <w:marRight w:val="0"/>
      <w:marTop w:val="0"/>
      <w:marBottom w:val="0"/>
      <w:divBdr>
        <w:top w:val="none" w:sz="0" w:space="0" w:color="auto"/>
        <w:left w:val="none" w:sz="0" w:space="0" w:color="auto"/>
        <w:bottom w:val="none" w:sz="0" w:space="0" w:color="auto"/>
        <w:right w:val="none" w:sz="0" w:space="0" w:color="auto"/>
      </w:divBdr>
    </w:div>
    <w:div w:id="898596413">
      <w:bodyDiv w:val="1"/>
      <w:marLeft w:val="0"/>
      <w:marRight w:val="0"/>
      <w:marTop w:val="0"/>
      <w:marBottom w:val="0"/>
      <w:divBdr>
        <w:top w:val="none" w:sz="0" w:space="0" w:color="auto"/>
        <w:left w:val="none" w:sz="0" w:space="0" w:color="auto"/>
        <w:bottom w:val="none" w:sz="0" w:space="0" w:color="auto"/>
        <w:right w:val="none" w:sz="0" w:space="0" w:color="auto"/>
      </w:divBdr>
    </w:div>
    <w:div w:id="914243835">
      <w:bodyDiv w:val="1"/>
      <w:marLeft w:val="0"/>
      <w:marRight w:val="0"/>
      <w:marTop w:val="0"/>
      <w:marBottom w:val="0"/>
      <w:divBdr>
        <w:top w:val="none" w:sz="0" w:space="0" w:color="auto"/>
        <w:left w:val="none" w:sz="0" w:space="0" w:color="auto"/>
        <w:bottom w:val="none" w:sz="0" w:space="0" w:color="auto"/>
        <w:right w:val="none" w:sz="0" w:space="0" w:color="auto"/>
      </w:divBdr>
    </w:div>
    <w:div w:id="919798159">
      <w:bodyDiv w:val="1"/>
      <w:marLeft w:val="0"/>
      <w:marRight w:val="0"/>
      <w:marTop w:val="0"/>
      <w:marBottom w:val="0"/>
      <w:divBdr>
        <w:top w:val="none" w:sz="0" w:space="0" w:color="auto"/>
        <w:left w:val="none" w:sz="0" w:space="0" w:color="auto"/>
        <w:bottom w:val="none" w:sz="0" w:space="0" w:color="auto"/>
        <w:right w:val="none" w:sz="0" w:space="0" w:color="auto"/>
      </w:divBdr>
    </w:div>
    <w:div w:id="927079270">
      <w:bodyDiv w:val="1"/>
      <w:marLeft w:val="0"/>
      <w:marRight w:val="0"/>
      <w:marTop w:val="0"/>
      <w:marBottom w:val="0"/>
      <w:divBdr>
        <w:top w:val="none" w:sz="0" w:space="0" w:color="auto"/>
        <w:left w:val="none" w:sz="0" w:space="0" w:color="auto"/>
        <w:bottom w:val="none" w:sz="0" w:space="0" w:color="auto"/>
        <w:right w:val="none" w:sz="0" w:space="0" w:color="auto"/>
      </w:divBdr>
    </w:div>
    <w:div w:id="931859376">
      <w:bodyDiv w:val="1"/>
      <w:marLeft w:val="0"/>
      <w:marRight w:val="0"/>
      <w:marTop w:val="0"/>
      <w:marBottom w:val="0"/>
      <w:divBdr>
        <w:top w:val="none" w:sz="0" w:space="0" w:color="auto"/>
        <w:left w:val="none" w:sz="0" w:space="0" w:color="auto"/>
        <w:bottom w:val="none" w:sz="0" w:space="0" w:color="auto"/>
        <w:right w:val="none" w:sz="0" w:space="0" w:color="auto"/>
      </w:divBdr>
    </w:div>
    <w:div w:id="962418236">
      <w:bodyDiv w:val="1"/>
      <w:marLeft w:val="0"/>
      <w:marRight w:val="0"/>
      <w:marTop w:val="0"/>
      <w:marBottom w:val="0"/>
      <w:divBdr>
        <w:top w:val="none" w:sz="0" w:space="0" w:color="auto"/>
        <w:left w:val="none" w:sz="0" w:space="0" w:color="auto"/>
        <w:bottom w:val="none" w:sz="0" w:space="0" w:color="auto"/>
        <w:right w:val="none" w:sz="0" w:space="0" w:color="auto"/>
      </w:divBdr>
    </w:div>
    <w:div w:id="965744863">
      <w:bodyDiv w:val="1"/>
      <w:marLeft w:val="0"/>
      <w:marRight w:val="0"/>
      <w:marTop w:val="0"/>
      <w:marBottom w:val="0"/>
      <w:divBdr>
        <w:top w:val="none" w:sz="0" w:space="0" w:color="auto"/>
        <w:left w:val="none" w:sz="0" w:space="0" w:color="auto"/>
        <w:bottom w:val="none" w:sz="0" w:space="0" w:color="auto"/>
        <w:right w:val="none" w:sz="0" w:space="0" w:color="auto"/>
      </w:divBdr>
    </w:div>
    <w:div w:id="972751439">
      <w:bodyDiv w:val="1"/>
      <w:marLeft w:val="0"/>
      <w:marRight w:val="0"/>
      <w:marTop w:val="0"/>
      <w:marBottom w:val="0"/>
      <w:divBdr>
        <w:top w:val="none" w:sz="0" w:space="0" w:color="auto"/>
        <w:left w:val="none" w:sz="0" w:space="0" w:color="auto"/>
        <w:bottom w:val="none" w:sz="0" w:space="0" w:color="auto"/>
        <w:right w:val="none" w:sz="0" w:space="0" w:color="auto"/>
      </w:divBdr>
    </w:div>
    <w:div w:id="998192629">
      <w:bodyDiv w:val="1"/>
      <w:marLeft w:val="0"/>
      <w:marRight w:val="0"/>
      <w:marTop w:val="0"/>
      <w:marBottom w:val="0"/>
      <w:divBdr>
        <w:top w:val="none" w:sz="0" w:space="0" w:color="auto"/>
        <w:left w:val="none" w:sz="0" w:space="0" w:color="auto"/>
        <w:bottom w:val="none" w:sz="0" w:space="0" w:color="auto"/>
        <w:right w:val="none" w:sz="0" w:space="0" w:color="auto"/>
      </w:divBdr>
    </w:div>
    <w:div w:id="1001857289">
      <w:bodyDiv w:val="1"/>
      <w:marLeft w:val="0"/>
      <w:marRight w:val="0"/>
      <w:marTop w:val="0"/>
      <w:marBottom w:val="0"/>
      <w:divBdr>
        <w:top w:val="none" w:sz="0" w:space="0" w:color="auto"/>
        <w:left w:val="none" w:sz="0" w:space="0" w:color="auto"/>
        <w:bottom w:val="none" w:sz="0" w:space="0" w:color="auto"/>
        <w:right w:val="none" w:sz="0" w:space="0" w:color="auto"/>
      </w:divBdr>
    </w:div>
    <w:div w:id="1062290588">
      <w:bodyDiv w:val="1"/>
      <w:marLeft w:val="0"/>
      <w:marRight w:val="0"/>
      <w:marTop w:val="0"/>
      <w:marBottom w:val="0"/>
      <w:divBdr>
        <w:top w:val="none" w:sz="0" w:space="0" w:color="auto"/>
        <w:left w:val="none" w:sz="0" w:space="0" w:color="auto"/>
        <w:bottom w:val="none" w:sz="0" w:space="0" w:color="auto"/>
        <w:right w:val="none" w:sz="0" w:space="0" w:color="auto"/>
      </w:divBdr>
    </w:div>
    <w:div w:id="1064334508">
      <w:bodyDiv w:val="1"/>
      <w:marLeft w:val="0"/>
      <w:marRight w:val="0"/>
      <w:marTop w:val="0"/>
      <w:marBottom w:val="0"/>
      <w:divBdr>
        <w:top w:val="none" w:sz="0" w:space="0" w:color="auto"/>
        <w:left w:val="none" w:sz="0" w:space="0" w:color="auto"/>
        <w:bottom w:val="none" w:sz="0" w:space="0" w:color="auto"/>
        <w:right w:val="none" w:sz="0" w:space="0" w:color="auto"/>
      </w:divBdr>
    </w:div>
    <w:div w:id="1072700871">
      <w:bodyDiv w:val="1"/>
      <w:marLeft w:val="0"/>
      <w:marRight w:val="0"/>
      <w:marTop w:val="0"/>
      <w:marBottom w:val="0"/>
      <w:divBdr>
        <w:top w:val="none" w:sz="0" w:space="0" w:color="auto"/>
        <w:left w:val="none" w:sz="0" w:space="0" w:color="auto"/>
        <w:bottom w:val="none" w:sz="0" w:space="0" w:color="auto"/>
        <w:right w:val="none" w:sz="0" w:space="0" w:color="auto"/>
      </w:divBdr>
    </w:div>
    <w:div w:id="1078013157">
      <w:bodyDiv w:val="1"/>
      <w:marLeft w:val="0"/>
      <w:marRight w:val="0"/>
      <w:marTop w:val="0"/>
      <w:marBottom w:val="0"/>
      <w:divBdr>
        <w:top w:val="none" w:sz="0" w:space="0" w:color="auto"/>
        <w:left w:val="none" w:sz="0" w:space="0" w:color="auto"/>
        <w:bottom w:val="none" w:sz="0" w:space="0" w:color="auto"/>
        <w:right w:val="none" w:sz="0" w:space="0" w:color="auto"/>
      </w:divBdr>
    </w:div>
    <w:div w:id="1087270082">
      <w:bodyDiv w:val="1"/>
      <w:marLeft w:val="0"/>
      <w:marRight w:val="0"/>
      <w:marTop w:val="0"/>
      <w:marBottom w:val="0"/>
      <w:divBdr>
        <w:top w:val="none" w:sz="0" w:space="0" w:color="auto"/>
        <w:left w:val="none" w:sz="0" w:space="0" w:color="auto"/>
        <w:bottom w:val="none" w:sz="0" w:space="0" w:color="auto"/>
        <w:right w:val="none" w:sz="0" w:space="0" w:color="auto"/>
      </w:divBdr>
    </w:div>
    <w:div w:id="1088383498">
      <w:bodyDiv w:val="1"/>
      <w:marLeft w:val="0"/>
      <w:marRight w:val="0"/>
      <w:marTop w:val="0"/>
      <w:marBottom w:val="0"/>
      <w:divBdr>
        <w:top w:val="none" w:sz="0" w:space="0" w:color="auto"/>
        <w:left w:val="none" w:sz="0" w:space="0" w:color="auto"/>
        <w:bottom w:val="none" w:sz="0" w:space="0" w:color="auto"/>
        <w:right w:val="none" w:sz="0" w:space="0" w:color="auto"/>
      </w:divBdr>
    </w:div>
    <w:div w:id="1089541650">
      <w:bodyDiv w:val="1"/>
      <w:marLeft w:val="0"/>
      <w:marRight w:val="0"/>
      <w:marTop w:val="0"/>
      <w:marBottom w:val="0"/>
      <w:divBdr>
        <w:top w:val="none" w:sz="0" w:space="0" w:color="auto"/>
        <w:left w:val="none" w:sz="0" w:space="0" w:color="auto"/>
        <w:bottom w:val="none" w:sz="0" w:space="0" w:color="auto"/>
        <w:right w:val="none" w:sz="0" w:space="0" w:color="auto"/>
      </w:divBdr>
    </w:div>
    <w:div w:id="1097480392">
      <w:bodyDiv w:val="1"/>
      <w:marLeft w:val="0"/>
      <w:marRight w:val="0"/>
      <w:marTop w:val="0"/>
      <w:marBottom w:val="0"/>
      <w:divBdr>
        <w:top w:val="none" w:sz="0" w:space="0" w:color="auto"/>
        <w:left w:val="none" w:sz="0" w:space="0" w:color="auto"/>
        <w:bottom w:val="none" w:sz="0" w:space="0" w:color="auto"/>
        <w:right w:val="none" w:sz="0" w:space="0" w:color="auto"/>
      </w:divBdr>
    </w:div>
    <w:div w:id="1099444760">
      <w:bodyDiv w:val="1"/>
      <w:marLeft w:val="0"/>
      <w:marRight w:val="0"/>
      <w:marTop w:val="0"/>
      <w:marBottom w:val="0"/>
      <w:divBdr>
        <w:top w:val="none" w:sz="0" w:space="0" w:color="auto"/>
        <w:left w:val="none" w:sz="0" w:space="0" w:color="auto"/>
        <w:bottom w:val="none" w:sz="0" w:space="0" w:color="auto"/>
        <w:right w:val="none" w:sz="0" w:space="0" w:color="auto"/>
      </w:divBdr>
    </w:div>
    <w:div w:id="1115948857">
      <w:bodyDiv w:val="1"/>
      <w:marLeft w:val="0"/>
      <w:marRight w:val="0"/>
      <w:marTop w:val="0"/>
      <w:marBottom w:val="0"/>
      <w:divBdr>
        <w:top w:val="none" w:sz="0" w:space="0" w:color="auto"/>
        <w:left w:val="none" w:sz="0" w:space="0" w:color="auto"/>
        <w:bottom w:val="none" w:sz="0" w:space="0" w:color="auto"/>
        <w:right w:val="none" w:sz="0" w:space="0" w:color="auto"/>
      </w:divBdr>
    </w:div>
    <w:div w:id="1126006405">
      <w:bodyDiv w:val="1"/>
      <w:marLeft w:val="0"/>
      <w:marRight w:val="0"/>
      <w:marTop w:val="0"/>
      <w:marBottom w:val="0"/>
      <w:divBdr>
        <w:top w:val="none" w:sz="0" w:space="0" w:color="auto"/>
        <w:left w:val="none" w:sz="0" w:space="0" w:color="auto"/>
        <w:bottom w:val="none" w:sz="0" w:space="0" w:color="auto"/>
        <w:right w:val="none" w:sz="0" w:space="0" w:color="auto"/>
      </w:divBdr>
    </w:div>
    <w:div w:id="1129975457">
      <w:bodyDiv w:val="1"/>
      <w:marLeft w:val="0"/>
      <w:marRight w:val="0"/>
      <w:marTop w:val="0"/>
      <w:marBottom w:val="0"/>
      <w:divBdr>
        <w:top w:val="none" w:sz="0" w:space="0" w:color="auto"/>
        <w:left w:val="none" w:sz="0" w:space="0" w:color="auto"/>
        <w:bottom w:val="none" w:sz="0" w:space="0" w:color="auto"/>
        <w:right w:val="none" w:sz="0" w:space="0" w:color="auto"/>
      </w:divBdr>
    </w:div>
    <w:div w:id="1130171179">
      <w:bodyDiv w:val="1"/>
      <w:marLeft w:val="0"/>
      <w:marRight w:val="0"/>
      <w:marTop w:val="0"/>
      <w:marBottom w:val="0"/>
      <w:divBdr>
        <w:top w:val="none" w:sz="0" w:space="0" w:color="auto"/>
        <w:left w:val="none" w:sz="0" w:space="0" w:color="auto"/>
        <w:bottom w:val="none" w:sz="0" w:space="0" w:color="auto"/>
        <w:right w:val="none" w:sz="0" w:space="0" w:color="auto"/>
      </w:divBdr>
    </w:div>
    <w:div w:id="1131627361">
      <w:bodyDiv w:val="1"/>
      <w:marLeft w:val="0"/>
      <w:marRight w:val="0"/>
      <w:marTop w:val="0"/>
      <w:marBottom w:val="0"/>
      <w:divBdr>
        <w:top w:val="none" w:sz="0" w:space="0" w:color="auto"/>
        <w:left w:val="none" w:sz="0" w:space="0" w:color="auto"/>
        <w:bottom w:val="none" w:sz="0" w:space="0" w:color="auto"/>
        <w:right w:val="none" w:sz="0" w:space="0" w:color="auto"/>
      </w:divBdr>
    </w:div>
    <w:div w:id="1132749870">
      <w:bodyDiv w:val="1"/>
      <w:marLeft w:val="0"/>
      <w:marRight w:val="0"/>
      <w:marTop w:val="0"/>
      <w:marBottom w:val="0"/>
      <w:divBdr>
        <w:top w:val="none" w:sz="0" w:space="0" w:color="auto"/>
        <w:left w:val="none" w:sz="0" w:space="0" w:color="auto"/>
        <w:bottom w:val="none" w:sz="0" w:space="0" w:color="auto"/>
        <w:right w:val="none" w:sz="0" w:space="0" w:color="auto"/>
      </w:divBdr>
    </w:div>
    <w:div w:id="1134252367">
      <w:bodyDiv w:val="1"/>
      <w:marLeft w:val="0"/>
      <w:marRight w:val="0"/>
      <w:marTop w:val="0"/>
      <w:marBottom w:val="0"/>
      <w:divBdr>
        <w:top w:val="none" w:sz="0" w:space="0" w:color="auto"/>
        <w:left w:val="none" w:sz="0" w:space="0" w:color="auto"/>
        <w:bottom w:val="none" w:sz="0" w:space="0" w:color="auto"/>
        <w:right w:val="none" w:sz="0" w:space="0" w:color="auto"/>
      </w:divBdr>
    </w:div>
    <w:div w:id="1137643712">
      <w:bodyDiv w:val="1"/>
      <w:marLeft w:val="0"/>
      <w:marRight w:val="0"/>
      <w:marTop w:val="0"/>
      <w:marBottom w:val="0"/>
      <w:divBdr>
        <w:top w:val="none" w:sz="0" w:space="0" w:color="auto"/>
        <w:left w:val="none" w:sz="0" w:space="0" w:color="auto"/>
        <w:bottom w:val="none" w:sz="0" w:space="0" w:color="auto"/>
        <w:right w:val="none" w:sz="0" w:space="0" w:color="auto"/>
      </w:divBdr>
    </w:div>
    <w:div w:id="1142114657">
      <w:bodyDiv w:val="1"/>
      <w:marLeft w:val="0"/>
      <w:marRight w:val="0"/>
      <w:marTop w:val="0"/>
      <w:marBottom w:val="0"/>
      <w:divBdr>
        <w:top w:val="none" w:sz="0" w:space="0" w:color="auto"/>
        <w:left w:val="none" w:sz="0" w:space="0" w:color="auto"/>
        <w:bottom w:val="none" w:sz="0" w:space="0" w:color="auto"/>
        <w:right w:val="none" w:sz="0" w:space="0" w:color="auto"/>
      </w:divBdr>
    </w:div>
    <w:div w:id="1143431579">
      <w:bodyDiv w:val="1"/>
      <w:marLeft w:val="0"/>
      <w:marRight w:val="0"/>
      <w:marTop w:val="0"/>
      <w:marBottom w:val="0"/>
      <w:divBdr>
        <w:top w:val="none" w:sz="0" w:space="0" w:color="auto"/>
        <w:left w:val="none" w:sz="0" w:space="0" w:color="auto"/>
        <w:bottom w:val="none" w:sz="0" w:space="0" w:color="auto"/>
        <w:right w:val="none" w:sz="0" w:space="0" w:color="auto"/>
      </w:divBdr>
    </w:div>
    <w:div w:id="1158499463">
      <w:bodyDiv w:val="1"/>
      <w:marLeft w:val="0"/>
      <w:marRight w:val="0"/>
      <w:marTop w:val="0"/>
      <w:marBottom w:val="0"/>
      <w:divBdr>
        <w:top w:val="none" w:sz="0" w:space="0" w:color="auto"/>
        <w:left w:val="none" w:sz="0" w:space="0" w:color="auto"/>
        <w:bottom w:val="none" w:sz="0" w:space="0" w:color="auto"/>
        <w:right w:val="none" w:sz="0" w:space="0" w:color="auto"/>
      </w:divBdr>
    </w:div>
    <w:div w:id="1172331985">
      <w:bodyDiv w:val="1"/>
      <w:marLeft w:val="0"/>
      <w:marRight w:val="0"/>
      <w:marTop w:val="0"/>
      <w:marBottom w:val="0"/>
      <w:divBdr>
        <w:top w:val="none" w:sz="0" w:space="0" w:color="auto"/>
        <w:left w:val="none" w:sz="0" w:space="0" w:color="auto"/>
        <w:bottom w:val="none" w:sz="0" w:space="0" w:color="auto"/>
        <w:right w:val="none" w:sz="0" w:space="0" w:color="auto"/>
      </w:divBdr>
    </w:div>
    <w:div w:id="1183742293">
      <w:bodyDiv w:val="1"/>
      <w:marLeft w:val="0"/>
      <w:marRight w:val="0"/>
      <w:marTop w:val="0"/>
      <w:marBottom w:val="0"/>
      <w:divBdr>
        <w:top w:val="none" w:sz="0" w:space="0" w:color="auto"/>
        <w:left w:val="none" w:sz="0" w:space="0" w:color="auto"/>
        <w:bottom w:val="none" w:sz="0" w:space="0" w:color="auto"/>
        <w:right w:val="none" w:sz="0" w:space="0" w:color="auto"/>
      </w:divBdr>
    </w:div>
    <w:div w:id="1188985006">
      <w:bodyDiv w:val="1"/>
      <w:marLeft w:val="0"/>
      <w:marRight w:val="0"/>
      <w:marTop w:val="0"/>
      <w:marBottom w:val="0"/>
      <w:divBdr>
        <w:top w:val="none" w:sz="0" w:space="0" w:color="auto"/>
        <w:left w:val="none" w:sz="0" w:space="0" w:color="auto"/>
        <w:bottom w:val="none" w:sz="0" w:space="0" w:color="auto"/>
        <w:right w:val="none" w:sz="0" w:space="0" w:color="auto"/>
      </w:divBdr>
    </w:div>
    <w:div w:id="1200435075">
      <w:bodyDiv w:val="1"/>
      <w:marLeft w:val="0"/>
      <w:marRight w:val="0"/>
      <w:marTop w:val="0"/>
      <w:marBottom w:val="0"/>
      <w:divBdr>
        <w:top w:val="none" w:sz="0" w:space="0" w:color="auto"/>
        <w:left w:val="none" w:sz="0" w:space="0" w:color="auto"/>
        <w:bottom w:val="none" w:sz="0" w:space="0" w:color="auto"/>
        <w:right w:val="none" w:sz="0" w:space="0" w:color="auto"/>
      </w:divBdr>
    </w:div>
    <w:div w:id="1208882188">
      <w:bodyDiv w:val="1"/>
      <w:marLeft w:val="0"/>
      <w:marRight w:val="0"/>
      <w:marTop w:val="0"/>
      <w:marBottom w:val="0"/>
      <w:divBdr>
        <w:top w:val="none" w:sz="0" w:space="0" w:color="auto"/>
        <w:left w:val="none" w:sz="0" w:space="0" w:color="auto"/>
        <w:bottom w:val="none" w:sz="0" w:space="0" w:color="auto"/>
        <w:right w:val="none" w:sz="0" w:space="0" w:color="auto"/>
      </w:divBdr>
    </w:div>
    <w:div w:id="1209998903">
      <w:bodyDiv w:val="1"/>
      <w:marLeft w:val="0"/>
      <w:marRight w:val="0"/>
      <w:marTop w:val="0"/>
      <w:marBottom w:val="0"/>
      <w:divBdr>
        <w:top w:val="none" w:sz="0" w:space="0" w:color="auto"/>
        <w:left w:val="none" w:sz="0" w:space="0" w:color="auto"/>
        <w:bottom w:val="none" w:sz="0" w:space="0" w:color="auto"/>
        <w:right w:val="none" w:sz="0" w:space="0" w:color="auto"/>
      </w:divBdr>
    </w:div>
    <w:div w:id="1239944875">
      <w:bodyDiv w:val="1"/>
      <w:marLeft w:val="0"/>
      <w:marRight w:val="0"/>
      <w:marTop w:val="0"/>
      <w:marBottom w:val="0"/>
      <w:divBdr>
        <w:top w:val="none" w:sz="0" w:space="0" w:color="auto"/>
        <w:left w:val="none" w:sz="0" w:space="0" w:color="auto"/>
        <w:bottom w:val="none" w:sz="0" w:space="0" w:color="auto"/>
        <w:right w:val="none" w:sz="0" w:space="0" w:color="auto"/>
      </w:divBdr>
    </w:div>
    <w:div w:id="1242059122">
      <w:bodyDiv w:val="1"/>
      <w:marLeft w:val="0"/>
      <w:marRight w:val="0"/>
      <w:marTop w:val="0"/>
      <w:marBottom w:val="0"/>
      <w:divBdr>
        <w:top w:val="none" w:sz="0" w:space="0" w:color="auto"/>
        <w:left w:val="none" w:sz="0" w:space="0" w:color="auto"/>
        <w:bottom w:val="none" w:sz="0" w:space="0" w:color="auto"/>
        <w:right w:val="none" w:sz="0" w:space="0" w:color="auto"/>
      </w:divBdr>
    </w:div>
    <w:div w:id="1244755170">
      <w:bodyDiv w:val="1"/>
      <w:marLeft w:val="0"/>
      <w:marRight w:val="0"/>
      <w:marTop w:val="0"/>
      <w:marBottom w:val="0"/>
      <w:divBdr>
        <w:top w:val="none" w:sz="0" w:space="0" w:color="auto"/>
        <w:left w:val="none" w:sz="0" w:space="0" w:color="auto"/>
        <w:bottom w:val="none" w:sz="0" w:space="0" w:color="auto"/>
        <w:right w:val="none" w:sz="0" w:space="0" w:color="auto"/>
      </w:divBdr>
    </w:div>
    <w:div w:id="1248032262">
      <w:bodyDiv w:val="1"/>
      <w:marLeft w:val="0"/>
      <w:marRight w:val="0"/>
      <w:marTop w:val="0"/>
      <w:marBottom w:val="0"/>
      <w:divBdr>
        <w:top w:val="none" w:sz="0" w:space="0" w:color="auto"/>
        <w:left w:val="none" w:sz="0" w:space="0" w:color="auto"/>
        <w:bottom w:val="none" w:sz="0" w:space="0" w:color="auto"/>
        <w:right w:val="none" w:sz="0" w:space="0" w:color="auto"/>
      </w:divBdr>
    </w:div>
    <w:div w:id="1249116287">
      <w:bodyDiv w:val="1"/>
      <w:marLeft w:val="0"/>
      <w:marRight w:val="0"/>
      <w:marTop w:val="0"/>
      <w:marBottom w:val="0"/>
      <w:divBdr>
        <w:top w:val="none" w:sz="0" w:space="0" w:color="auto"/>
        <w:left w:val="none" w:sz="0" w:space="0" w:color="auto"/>
        <w:bottom w:val="none" w:sz="0" w:space="0" w:color="auto"/>
        <w:right w:val="none" w:sz="0" w:space="0" w:color="auto"/>
      </w:divBdr>
    </w:div>
    <w:div w:id="1249968829">
      <w:bodyDiv w:val="1"/>
      <w:marLeft w:val="0"/>
      <w:marRight w:val="0"/>
      <w:marTop w:val="0"/>
      <w:marBottom w:val="0"/>
      <w:divBdr>
        <w:top w:val="none" w:sz="0" w:space="0" w:color="auto"/>
        <w:left w:val="none" w:sz="0" w:space="0" w:color="auto"/>
        <w:bottom w:val="none" w:sz="0" w:space="0" w:color="auto"/>
        <w:right w:val="none" w:sz="0" w:space="0" w:color="auto"/>
      </w:divBdr>
    </w:div>
    <w:div w:id="1268075634">
      <w:bodyDiv w:val="1"/>
      <w:marLeft w:val="0"/>
      <w:marRight w:val="0"/>
      <w:marTop w:val="0"/>
      <w:marBottom w:val="0"/>
      <w:divBdr>
        <w:top w:val="none" w:sz="0" w:space="0" w:color="auto"/>
        <w:left w:val="none" w:sz="0" w:space="0" w:color="auto"/>
        <w:bottom w:val="none" w:sz="0" w:space="0" w:color="auto"/>
        <w:right w:val="none" w:sz="0" w:space="0" w:color="auto"/>
      </w:divBdr>
    </w:div>
    <w:div w:id="1273047667">
      <w:bodyDiv w:val="1"/>
      <w:marLeft w:val="0"/>
      <w:marRight w:val="0"/>
      <w:marTop w:val="0"/>
      <w:marBottom w:val="0"/>
      <w:divBdr>
        <w:top w:val="none" w:sz="0" w:space="0" w:color="auto"/>
        <w:left w:val="none" w:sz="0" w:space="0" w:color="auto"/>
        <w:bottom w:val="none" w:sz="0" w:space="0" w:color="auto"/>
        <w:right w:val="none" w:sz="0" w:space="0" w:color="auto"/>
      </w:divBdr>
    </w:div>
    <w:div w:id="1277106324">
      <w:bodyDiv w:val="1"/>
      <w:marLeft w:val="0"/>
      <w:marRight w:val="0"/>
      <w:marTop w:val="0"/>
      <w:marBottom w:val="0"/>
      <w:divBdr>
        <w:top w:val="none" w:sz="0" w:space="0" w:color="auto"/>
        <w:left w:val="none" w:sz="0" w:space="0" w:color="auto"/>
        <w:bottom w:val="none" w:sz="0" w:space="0" w:color="auto"/>
        <w:right w:val="none" w:sz="0" w:space="0" w:color="auto"/>
      </w:divBdr>
    </w:div>
    <w:div w:id="1293559351">
      <w:bodyDiv w:val="1"/>
      <w:marLeft w:val="0"/>
      <w:marRight w:val="0"/>
      <w:marTop w:val="0"/>
      <w:marBottom w:val="0"/>
      <w:divBdr>
        <w:top w:val="none" w:sz="0" w:space="0" w:color="auto"/>
        <w:left w:val="none" w:sz="0" w:space="0" w:color="auto"/>
        <w:bottom w:val="none" w:sz="0" w:space="0" w:color="auto"/>
        <w:right w:val="none" w:sz="0" w:space="0" w:color="auto"/>
      </w:divBdr>
    </w:div>
    <w:div w:id="1295595728">
      <w:bodyDiv w:val="1"/>
      <w:marLeft w:val="0"/>
      <w:marRight w:val="0"/>
      <w:marTop w:val="0"/>
      <w:marBottom w:val="0"/>
      <w:divBdr>
        <w:top w:val="none" w:sz="0" w:space="0" w:color="auto"/>
        <w:left w:val="none" w:sz="0" w:space="0" w:color="auto"/>
        <w:bottom w:val="none" w:sz="0" w:space="0" w:color="auto"/>
        <w:right w:val="none" w:sz="0" w:space="0" w:color="auto"/>
      </w:divBdr>
    </w:div>
    <w:div w:id="1306010434">
      <w:bodyDiv w:val="1"/>
      <w:marLeft w:val="0"/>
      <w:marRight w:val="0"/>
      <w:marTop w:val="0"/>
      <w:marBottom w:val="0"/>
      <w:divBdr>
        <w:top w:val="none" w:sz="0" w:space="0" w:color="auto"/>
        <w:left w:val="none" w:sz="0" w:space="0" w:color="auto"/>
        <w:bottom w:val="none" w:sz="0" w:space="0" w:color="auto"/>
        <w:right w:val="none" w:sz="0" w:space="0" w:color="auto"/>
      </w:divBdr>
    </w:div>
    <w:div w:id="1308780506">
      <w:bodyDiv w:val="1"/>
      <w:marLeft w:val="0"/>
      <w:marRight w:val="0"/>
      <w:marTop w:val="0"/>
      <w:marBottom w:val="0"/>
      <w:divBdr>
        <w:top w:val="none" w:sz="0" w:space="0" w:color="auto"/>
        <w:left w:val="none" w:sz="0" w:space="0" w:color="auto"/>
        <w:bottom w:val="none" w:sz="0" w:space="0" w:color="auto"/>
        <w:right w:val="none" w:sz="0" w:space="0" w:color="auto"/>
      </w:divBdr>
    </w:div>
    <w:div w:id="1319722753">
      <w:bodyDiv w:val="1"/>
      <w:marLeft w:val="0"/>
      <w:marRight w:val="0"/>
      <w:marTop w:val="0"/>
      <w:marBottom w:val="0"/>
      <w:divBdr>
        <w:top w:val="none" w:sz="0" w:space="0" w:color="auto"/>
        <w:left w:val="none" w:sz="0" w:space="0" w:color="auto"/>
        <w:bottom w:val="none" w:sz="0" w:space="0" w:color="auto"/>
        <w:right w:val="none" w:sz="0" w:space="0" w:color="auto"/>
      </w:divBdr>
    </w:div>
    <w:div w:id="1337802747">
      <w:bodyDiv w:val="1"/>
      <w:marLeft w:val="0"/>
      <w:marRight w:val="0"/>
      <w:marTop w:val="0"/>
      <w:marBottom w:val="0"/>
      <w:divBdr>
        <w:top w:val="none" w:sz="0" w:space="0" w:color="auto"/>
        <w:left w:val="none" w:sz="0" w:space="0" w:color="auto"/>
        <w:bottom w:val="none" w:sz="0" w:space="0" w:color="auto"/>
        <w:right w:val="none" w:sz="0" w:space="0" w:color="auto"/>
      </w:divBdr>
    </w:div>
    <w:div w:id="1349680654">
      <w:bodyDiv w:val="1"/>
      <w:marLeft w:val="0"/>
      <w:marRight w:val="0"/>
      <w:marTop w:val="0"/>
      <w:marBottom w:val="0"/>
      <w:divBdr>
        <w:top w:val="none" w:sz="0" w:space="0" w:color="auto"/>
        <w:left w:val="none" w:sz="0" w:space="0" w:color="auto"/>
        <w:bottom w:val="none" w:sz="0" w:space="0" w:color="auto"/>
        <w:right w:val="none" w:sz="0" w:space="0" w:color="auto"/>
      </w:divBdr>
    </w:div>
    <w:div w:id="1350836037">
      <w:bodyDiv w:val="1"/>
      <w:marLeft w:val="0"/>
      <w:marRight w:val="0"/>
      <w:marTop w:val="0"/>
      <w:marBottom w:val="0"/>
      <w:divBdr>
        <w:top w:val="none" w:sz="0" w:space="0" w:color="auto"/>
        <w:left w:val="none" w:sz="0" w:space="0" w:color="auto"/>
        <w:bottom w:val="none" w:sz="0" w:space="0" w:color="auto"/>
        <w:right w:val="none" w:sz="0" w:space="0" w:color="auto"/>
      </w:divBdr>
    </w:div>
    <w:div w:id="1355233773">
      <w:bodyDiv w:val="1"/>
      <w:marLeft w:val="0"/>
      <w:marRight w:val="0"/>
      <w:marTop w:val="0"/>
      <w:marBottom w:val="0"/>
      <w:divBdr>
        <w:top w:val="none" w:sz="0" w:space="0" w:color="auto"/>
        <w:left w:val="none" w:sz="0" w:space="0" w:color="auto"/>
        <w:bottom w:val="none" w:sz="0" w:space="0" w:color="auto"/>
        <w:right w:val="none" w:sz="0" w:space="0" w:color="auto"/>
      </w:divBdr>
    </w:div>
    <w:div w:id="1367097764">
      <w:bodyDiv w:val="1"/>
      <w:marLeft w:val="0"/>
      <w:marRight w:val="0"/>
      <w:marTop w:val="0"/>
      <w:marBottom w:val="0"/>
      <w:divBdr>
        <w:top w:val="none" w:sz="0" w:space="0" w:color="auto"/>
        <w:left w:val="none" w:sz="0" w:space="0" w:color="auto"/>
        <w:bottom w:val="none" w:sz="0" w:space="0" w:color="auto"/>
        <w:right w:val="none" w:sz="0" w:space="0" w:color="auto"/>
      </w:divBdr>
    </w:div>
    <w:div w:id="1367410039">
      <w:bodyDiv w:val="1"/>
      <w:marLeft w:val="0"/>
      <w:marRight w:val="0"/>
      <w:marTop w:val="0"/>
      <w:marBottom w:val="0"/>
      <w:divBdr>
        <w:top w:val="none" w:sz="0" w:space="0" w:color="auto"/>
        <w:left w:val="none" w:sz="0" w:space="0" w:color="auto"/>
        <w:bottom w:val="none" w:sz="0" w:space="0" w:color="auto"/>
        <w:right w:val="none" w:sz="0" w:space="0" w:color="auto"/>
      </w:divBdr>
    </w:div>
    <w:div w:id="1372538145">
      <w:bodyDiv w:val="1"/>
      <w:marLeft w:val="0"/>
      <w:marRight w:val="0"/>
      <w:marTop w:val="0"/>
      <w:marBottom w:val="0"/>
      <w:divBdr>
        <w:top w:val="none" w:sz="0" w:space="0" w:color="auto"/>
        <w:left w:val="none" w:sz="0" w:space="0" w:color="auto"/>
        <w:bottom w:val="none" w:sz="0" w:space="0" w:color="auto"/>
        <w:right w:val="none" w:sz="0" w:space="0" w:color="auto"/>
      </w:divBdr>
    </w:div>
    <w:div w:id="1373261348">
      <w:bodyDiv w:val="1"/>
      <w:marLeft w:val="0"/>
      <w:marRight w:val="0"/>
      <w:marTop w:val="0"/>
      <w:marBottom w:val="0"/>
      <w:divBdr>
        <w:top w:val="none" w:sz="0" w:space="0" w:color="auto"/>
        <w:left w:val="none" w:sz="0" w:space="0" w:color="auto"/>
        <w:bottom w:val="none" w:sz="0" w:space="0" w:color="auto"/>
        <w:right w:val="none" w:sz="0" w:space="0" w:color="auto"/>
      </w:divBdr>
    </w:div>
    <w:div w:id="1378550871">
      <w:bodyDiv w:val="1"/>
      <w:marLeft w:val="0"/>
      <w:marRight w:val="0"/>
      <w:marTop w:val="0"/>
      <w:marBottom w:val="0"/>
      <w:divBdr>
        <w:top w:val="none" w:sz="0" w:space="0" w:color="auto"/>
        <w:left w:val="none" w:sz="0" w:space="0" w:color="auto"/>
        <w:bottom w:val="none" w:sz="0" w:space="0" w:color="auto"/>
        <w:right w:val="none" w:sz="0" w:space="0" w:color="auto"/>
      </w:divBdr>
    </w:div>
    <w:div w:id="1386104199">
      <w:bodyDiv w:val="1"/>
      <w:marLeft w:val="0"/>
      <w:marRight w:val="0"/>
      <w:marTop w:val="0"/>
      <w:marBottom w:val="0"/>
      <w:divBdr>
        <w:top w:val="none" w:sz="0" w:space="0" w:color="auto"/>
        <w:left w:val="none" w:sz="0" w:space="0" w:color="auto"/>
        <w:bottom w:val="none" w:sz="0" w:space="0" w:color="auto"/>
        <w:right w:val="none" w:sz="0" w:space="0" w:color="auto"/>
      </w:divBdr>
    </w:div>
    <w:div w:id="1389912979">
      <w:bodyDiv w:val="1"/>
      <w:marLeft w:val="0"/>
      <w:marRight w:val="0"/>
      <w:marTop w:val="0"/>
      <w:marBottom w:val="0"/>
      <w:divBdr>
        <w:top w:val="none" w:sz="0" w:space="0" w:color="auto"/>
        <w:left w:val="none" w:sz="0" w:space="0" w:color="auto"/>
        <w:bottom w:val="none" w:sz="0" w:space="0" w:color="auto"/>
        <w:right w:val="none" w:sz="0" w:space="0" w:color="auto"/>
      </w:divBdr>
    </w:div>
    <w:div w:id="1408653079">
      <w:bodyDiv w:val="1"/>
      <w:marLeft w:val="0"/>
      <w:marRight w:val="0"/>
      <w:marTop w:val="0"/>
      <w:marBottom w:val="0"/>
      <w:divBdr>
        <w:top w:val="none" w:sz="0" w:space="0" w:color="auto"/>
        <w:left w:val="none" w:sz="0" w:space="0" w:color="auto"/>
        <w:bottom w:val="none" w:sz="0" w:space="0" w:color="auto"/>
        <w:right w:val="none" w:sz="0" w:space="0" w:color="auto"/>
      </w:divBdr>
    </w:div>
    <w:div w:id="1435402012">
      <w:bodyDiv w:val="1"/>
      <w:marLeft w:val="0"/>
      <w:marRight w:val="0"/>
      <w:marTop w:val="0"/>
      <w:marBottom w:val="0"/>
      <w:divBdr>
        <w:top w:val="none" w:sz="0" w:space="0" w:color="auto"/>
        <w:left w:val="none" w:sz="0" w:space="0" w:color="auto"/>
        <w:bottom w:val="none" w:sz="0" w:space="0" w:color="auto"/>
        <w:right w:val="none" w:sz="0" w:space="0" w:color="auto"/>
      </w:divBdr>
    </w:div>
    <w:div w:id="1440300501">
      <w:bodyDiv w:val="1"/>
      <w:marLeft w:val="0"/>
      <w:marRight w:val="0"/>
      <w:marTop w:val="0"/>
      <w:marBottom w:val="0"/>
      <w:divBdr>
        <w:top w:val="none" w:sz="0" w:space="0" w:color="auto"/>
        <w:left w:val="none" w:sz="0" w:space="0" w:color="auto"/>
        <w:bottom w:val="none" w:sz="0" w:space="0" w:color="auto"/>
        <w:right w:val="none" w:sz="0" w:space="0" w:color="auto"/>
      </w:divBdr>
    </w:div>
    <w:div w:id="1448620043">
      <w:bodyDiv w:val="1"/>
      <w:marLeft w:val="0"/>
      <w:marRight w:val="0"/>
      <w:marTop w:val="0"/>
      <w:marBottom w:val="0"/>
      <w:divBdr>
        <w:top w:val="none" w:sz="0" w:space="0" w:color="auto"/>
        <w:left w:val="none" w:sz="0" w:space="0" w:color="auto"/>
        <w:bottom w:val="none" w:sz="0" w:space="0" w:color="auto"/>
        <w:right w:val="none" w:sz="0" w:space="0" w:color="auto"/>
      </w:divBdr>
    </w:div>
    <w:div w:id="1448961102">
      <w:bodyDiv w:val="1"/>
      <w:marLeft w:val="0"/>
      <w:marRight w:val="0"/>
      <w:marTop w:val="0"/>
      <w:marBottom w:val="0"/>
      <w:divBdr>
        <w:top w:val="none" w:sz="0" w:space="0" w:color="auto"/>
        <w:left w:val="none" w:sz="0" w:space="0" w:color="auto"/>
        <w:bottom w:val="none" w:sz="0" w:space="0" w:color="auto"/>
        <w:right w:val="none" w:sz="0" w:space="0" w:color="auto"/>
      </w:divBdr>
    </w:div>
    <w:div w:id="1465077443">
      <w:bodyDiv w:val="1"/>
      <w:marLeft w:val="0"/>
      <w:marRight w:val="0"/>
      <w:marTop w:val="0"/>
      <w:marBottom w:val="0"/>
      <w:divBdr>
        <w:top w:val="none" w:sz="0" w:space="0" w:color="auto"/>
        <w:left w:val="none" w:sz="0" w:space="0" w:color="auto"/>
        <w:bottom w:val="none" w:sz="0" w:space="0" w:color="auto"/>
        <w:right w:val="none" w:sz="0" w:space="0" w:color="auto"/>
      </w:divBdr>
    </w:div>
    <w:div w:id="1487822228">
      <w:bodyDiv w:val="1"/>
      <w:marLeft w:val="0"/>
      <w:marRight w:val="0"/>
      <w:marTop w:val="0"/>
      <w:marBottom w:val="0"/>
      <w:divBdr>
        <w:top w:val="none" w:sz="0" w:space="0" w:color="auto"/>
        <w:left w:val="none" w:sz="0" w:space="0" w:color="auto"/>
        <w:bottom w:val="none" w:sz="0" w:space="0" w:color="auto"/>
        <w:right w:val="none" w:sz="0" w:space="0" w:color="auto"/>
      </w:divBdr>
    </w:div>
    <w:div w:id="1500852428">
      <w:bodyDiv w:val="1"/>
      <w:marLeft w:val="0"/>
      <w:marRight w:val="0"/>
      <w:marTop w:val="0"/>
      <w:marBottom w:val="0"/>
      <w:divBdr>
        <w:top w:val="none" w:sz="0" w:space="0" w:color="auto"/>
        <w:left w:val="none" w:sz="0" w:space="0" w:color="auto"/>
        <w:bottom w:val="none" w:sz="0" w:space="0" w:color="auto"/>
        <w:right w:val="none" w:sz="0" w:space="0" w:color="auto"/>
      </w:divBdr>
    </w:div>
    <w:div w:id="1500927006">
      <w:bodyDiv w:val="1"/>
      <w:marLeft w:val="0"/>
      <w:marRight w:val="0"/>
      <w:marTop w:val="0"/>
      <w:marBottom w:val="0"/>
      <w:divBdr>
        <w:top w:val="none" w:sz="0" w:space="0" w:color="auto"/>
        <w:left w:val="none" w:sz="0" w:space="0" w:color="auto"/>
        <w:bottom w:val="none" w:sz="0" w:space="0" w:color="auto"/>
        <w:right w:val="none" w:sz="0" w:space="0" w:color="auto"/>
      </w:divBdr>
    </w:div>
    <w:div w:id="1501458572">
      <w:bodyDiv w:val="1"/>
      <w:marLeft w:val="0"/>
      <w:marRight w:val="0"/>
      <w:marTop w:val="0"/>
      <w:marBottom w:val="0"/>
      <w:divBdr>
        <w:top w:val="none" w:sz="0" w:space="0" w:color="auto"/>
        <w:left w:val="none" w:sz="0" w:space="0" w:color="auto"/>
        <w:bottom w:val="none" w:sz="0" w:space="0" w:color="auto"/>
        <w:right w:val="none" w:sz="0" w:space="0" w:color="auto"/>
      </w:divBdr>
    </w:div>
    <w:div w:id="1502508101">
      <w:bodyDiv w:val="1"/>
      <w:marLeft w:val="0"/>
      <w:marRight w:val="0"/>
      <w:marTop w:val="0"/>
      <w:marBottom w:val="0"/>
      <w:divBdr>
        <w:top w:val="none" w:sz="0" w:space="0" w:color="auto"/>
        <w:left w:val="none" w:sz="0" w:space="0" w:color="auto"/>
        <w:bottom w:val="none" w:sz="0" w:space="0" w:color="auto"/>
        <w:right w:val="none" w:sz="0" w:space="0" w:color="auto"/>
      </w:divBdr>
    </w:div>
    <w:div w:id="1507205450">
      <w:bodyDiv w:val="1"/>
      <w:marLeft w:val="0"/>
      <w:marRight w:val="0"/>
      <w:marTop w:val="0"/>
      <w:marBottom w:val="0"/>
      <w:divBdr>
        <w:top w:val="none" w:sz="0" w:space="0" w:color="auto"/>
        <w:left w:val="none" w:sz="0" w:space="0" w:color="auto"/>
        <w:bottom w:val="none" w:sz="0" w:space="0" w:color="auto"/>
        <w:right w:val="none" w:sz="0" w:space="0" w:color="auto"/>
      </w:divBdr>
    </w:div>
    <w:div w:id="1508715119">
      <w:bodyDiv w:val="1"/>
      <w:marLeft w:val="0"/>
      <w:marRight w:val="0"/>
      <w:marTop w:val="0"/>
      <w:marBottom w:val="0"/>
      <w:divBdr>
        <w:top w:val="none" w:sz="0" w:space="0" w:color="auto"/>
        <w:left w:val="none" w:sz="0" w:space="0" w:color="auto"/>
        <w:bottom w:val="none" w:sz="0" w:space="0" w:color="auto"/>
        <w:right w:val="none" w:sz="0" w:space="0" w:color="auto"/>
      </w:divBdr>
    </w:div>
    <w:div w:id="1510293252">
      <w:bodyDiv w:val="1"/>
      <w:marLeft w:val="0"/>
      <w:marRight w:val="0"/>
      <w:marTop w:val="0"/>
      <w:marBottom w:val="0"/>
      <w:divBdr>
        <w:top w:val="none" w:sz="0" w:space="0" w:color="auto"/>
        <w:left w:val="none" w:sz="0" w:space="0" w:color="auto"/>
        <w:bottom w:val="none" w:sz="0" w:space="0" w:color="auto"/>
        <w:right w:val="none" w:sz="0" w:space="0" w:color="auto"/>
      </w:divBdr>
    </w:div>
    <w:div w:id="1514144662">
      <w:bodyDiv w:val="1"/>
      <w:marLeft w:val="0"/>
      <w:marRight w:val="0"/>
      <w:marTop w:val="0"/>
      <w:marBottom w:val="0"/>
      <w:divBdr>
        <w:top w:val="none" w:sz="0" w:space="0" w:color="auto"/>
        <w:left w:val="none" w:sz="0" w:space="0" w:color="auto"/>
        <w:bottom w:val="none" w:sz="0" w:space="0" w:color="auto"/>
        <w:right w:val="none" w:sz="0" w:space="0" w:color="auto"/>
      </w:divBdr>
    </w:div>
    <w:div w:id="1517158935">
      <w:bodyDiv w:val="1"/>
      <w:marLeft w:val="0"/>
      <w:marRight w:val="0"/>
      <w:marTop w:val="0"/>
      <w:marBottom w:val="0"/>
      <w:divBdr>
        <w:top w:val="none" w:sz="0" w:space="0" w:color="auto"/>
        <w:left w:val="none" w:sz="0" w:space="0" w:color="auto"/>
        <w:bottom w:val="none" w:sz="0" w:space="0" w:color="auto"/>
        <w:right w:val="none" w:sz="0" w:space="0" w:color="auto"/>
      </w:divBdr>
    </w:div>
    <w:div w:id="1517303321">
      <w:bodyDiv w:val="1"/>
      <w:marLeft w:val="0"/>
      <w:marRight w:val="0"/>
      <w:marTop w:val="0"/>
      <w:marBottom w:val="0"/>
      <w:divBdr>
        <w:top w:val="none" w:sz="0" w:space="0" w:color="auto"/>
        <w:left w:val="none" w:sz="0" w:space="0" w:color="auto"/>
        <w:bottom w:val="none" w:sz="0" w:space="0" w:color="auto"/>
        <w:right w:val="none" w:sz="0" w:space="0" w:color="auto"/>
      </w:divBdr>
    </w:div>
    <w:div w:id="1530996928">
      <w:bodyDiv w:val="1"/>
      <w:marLeft w:val="0"/>
      <w:marRight w:val="0"/>
      <w:marTop w:val="0"/>
      <w:marBottom w:val="0"/>
      <w:divBdr>
        <w:top w:val="none" w:sz="0" w:space="0" w:color="auto"/>
        <w:left w:val="none" w:sz="0" w:space="0" w:color="auto"/>
        <w:bottom w:val="none" w:sz="0" w:space="0" w:color="auto"/>
        <w:right w:val="none" w:sz="0" w:space="0" w:color="auto"/>
      </w:divBdr>
    </w:div>
    <w:div w:id="1532642370">
      <w:bodyDiv w:val="1"/>
      <w:marLeft w:val="0"/>
      <w:marRight w:val="0"/>
      <w:marTop w:val="0"/>
      <w:marBottom w:val="0"/>
      <w:divBdr>
        <w:top w:val="none" w:sz="0" w:space="0" w:color="auto"/>
        <w:left w:val="none" w:sz="0" w:space="0" w:color="auto"/>
        <w:bottom w:val="none" w:sz="0" w:space="0" w:color="auto"/>
        <w:right w:val="none" w:sz="0" w:space="0" w:color="auto"/>
      </w:divBdr>
    </w:div>
    <w:div w:id="1546135572">
      <w:bodyDiv w:val="1"/>
      <w:marLeft w:val="0"/>
      <w:marRight w:val="0"/>
      <w:marTop w:val="0"/>
      <w:marBottom w:val="0"/>
      <w:divBdr>
        <w:top w:val="none" w:sz="0" w:space="0" w:color="auto"/>
        <w:left w:val="none" w:sz="0" w:space="0" w:color="auto"/>
        <w:bottom w:val="none" w:sz="0" w:space="0" w:color="auto"/>
        <w:right w:val="none" w:sz="0" w:space="0" w:color="auto"/>
      </w:divBdr>
    </w:div>
    <w:div w:id="1546260293">
      <w:bodyDiv w:val="1"/>
      <w:marLeft w:val="0"/>
      <w:marRight w:val="0"/>
      <w:marTop w:val="0"/>
      <w:marBottom w:val="0"/>
      <w:divBdr>
        <w:top w:val="none" w:sz="0" w:space="0" w:color="auto"/>
        <w:left w:val="none" w:sz="0" w:space="0" w:color="auto"/>
        <w:bottom w:val="none" w:sz="0" w:space="0" w:color="auto"/>
        <w:right w:val="none" w:sz="0" w:space="0" w:color="auto"/>
      </w:divBdr>
    </w:div>
    <w:div w:id="1554389494">
      <w:bodyDiv w:val="1"/>
      <w:marLeft w:val="0"/>
      <w:marRight w:val="0"/>
      <w:marTop w:val="0"/>
      <w:marBottom w:val="0"/>
      <w:divBdr>
        <w:top w:val="none" w:sz="0" w:space="0" w:color="auto"/>
        <w:left w:val="none" w:sz="0" w:space="0" w:color="auto"/>
        <w:bottom w:val="none" w:sz="0" w:space="0" w:color="auto"/>
        <w:right w:val="none" w:sz="0" w:space="0" w:color="auto"/>
      </w:divBdr>
    </w:div>
    <w:div w:id="1560087956">
      <w:bodyDiv w:val="1"/>
      <w:marLeft w:val="0"/>
      <w:marRight w:val="0"/>
      <w:marTop w:val="0"/>
      <w:marBottom w:val="0"/>
      <w:divBdr>
        <w:top w:val="none" w:sz="0" w:space="0" w:color="auto"/>
        <w:left w:val="none" w:sz="0" w:space="0" w:color="auto"/>
        <w:bottom w:val="none" w:sz="0" w:space="0" w:color="auto"/>
        <w:right w:val="none" w:sz="0" w:space="0" w:color="auto"/>
      </w:divBdr>
    </w:div>
    <w:div w:id="1563178246">
      <w:bodyDiv w:val="1"/>
      <w:marLeft w:val="0"/>
      <w:marRight w:val="0"/>
      <w:marTop w:val="0"/>
      <w:marBottom w:val="0"/>
      <w:divBdr>
        <w:top w:val="none" w:sz="0" w:space="0" w:color="auto"/>
        <w:left w:val="none" w:sz="0" w:space="0" w:color="auto"/>
        <w:bottom w:val="none" w:sz="0" w:space="0" w:color="auto"/>
        <w:right w:val="none" w:sz="0" w:space="0" w:color="auto"/>
      </w:divBdr>
    </w:div>
    <w:div w:id="1576545149">
      <w:bodyDiv w:val="1"/>
      <w:marLeft w:val="0"/>
      <w:marRight w:val="0"/>
      <w:marTop w:val="0"/>
      <w:marBottom w:val="0"/>
      <w:divBdr>
        <w:top w:val="none" w:sz="0" w:space="0" w:color="auto"/>
        <w:left w:val="none" w:sz="0" w:space="0" w:color="auto"/>
        <w:bottom w:val="none" w:sz="0" w:space="0" w:color="auto"/>
        <w:right w:val="none" w:sz="0" w:space="0" w:color="auto"/>
      </w:divBdr>
    </w:div>
    <w:div w:id="1583446022">
      <w:bodyDiv w:val="1"/>
      <w:marLeft w:val="0"/>
      <w:marRight w:val="0"/>
      <w:marTop w:val="0"/>
      <w:marBottom w:val="0"/>
      <w:divBdr>
        <w:top w:val="none" w:sz="0" w:space="0" w:color="auto"/>
        <w:left w:val="none" w:sz="0" w:space="0" w:color="auto"/>
        <w:bottom w:val="none" w:sz="0" w:space="0" w:color="auto"/>
        <w:right w:val="none" w:sz="0" w:space="0" w:color="auto"/>
      </w:divBdr>
    </w:div>
    <w:div w:id="1585450785">
      <w:bodyDiv w:val="1"/>
      <w:marLeft w:val="0"/>
      <w:marRight w:val="0"/>
      <w:marTop w:val="0"/>
      <w:marBottom w:val="0"/>
      <w:divBdr>
        <w:top w:val="none" w:sz="0" w:space="0" w:color="auto"/>
        <w:left w:val="none" w:sz="0" w:space="0" w:color="auto"/>
        <w:bottom w:val="none" w:sz="0" w:space="0" w:color="auto"/>
        <w:right w:val="none" w:sz="0" w:space="0" w:color="auto"/>
      </w:divBdr>
    </w:div>
    <w:div w:id="1598826100">
      <w:bodyDiv w:val="1"/>
      <w:marLeft w:val="0"/>
      <w:marRight w:val="0"/>
      <w:marTop w:val="0"/>
      <w:marBottom w:val="0"/>
      <w:divBdr>
        <w:top w:val="none" w:sz="0" w:space="0" w:color="auto"/>
        <w:left w:val="none" w:sz="0" w:space="0" w:color="auto"/>
        <w:bottom w:val="none" w:sz="0" w:space="0" w:color="auto"/>
        <w:right w:val="none" w:sz="0" w:space="0" w:color="auto"/>
      </w:divBdr>
    </w:div>
    <w:div w:id="1606108413">
      <w:bodyDiv w:val="1"/>
      <w:marLeft w:val="0"/>
      <w:marRight w:val="0"/>
      <w:marTop w:val="0"/>
      <w:marBottom w:val="0"/>
      <w:divBdr>
        <w:top w:val="none" w:sz="0" w:space="0" w:color="auto"/>
        <w:left w:val="none" w:sz="0" w:space="0" w:color="auto"/>
        <w:bottom w:val="none" w:sz="0" w:space="0" w:color="auto"/>
        <w:right w:val="none" w:sz="0" w:space="0" w:color="auto"/>
      </w:divBdr>
    </w:div>
    <w:div w:id="1615211192">
      <w:bodyDiv w:val="1"/>
      <w:marLeft w:val="0"/>
      <w:marRight w:val="0"/>
      <w:marTop w:val="0"/>
      <w:marBottom w:val="0"/>
      <w:divBdr>
        <w:top w:val="none" w:sz="0" w:space="0" w:color="auto"/>
        <w:left w:val="none" w:sz="0" w:space="0" w:color="auto"/>
        <w:bottom w:val="none" w:sz="0" w:space="0" w:color="auto"/>
        <w:right w:val="none" w:sz="0" w:space="0" w:color="auto"/>
      </w:divBdr>
    </w:div>
    <w:div w:id="1617788762">
      <w:bodyDiv w:val="1"/>
      <w:marLeft w:val="0"/>
      <w:marRight w:val="0"/>
      <w:marTop w:val="0"/>
      <w:marBottom w:val="0"/>
      <w:divBdr>
        <w:top w:val="none" w:sz="0" w:space="0" w:color="auto"/>
        <w:left w:val="none" w:sz="0" w:space="0" w:color="auto"/>
        <w:bottom w:val="none" w:sz="0" w:space="0" w:color="auto"/>
        <w:right w:val="none" w:sz="0" w:space="0" w:color="auto"/>
      </w:divBdr>
    </w:div>
    <w:div w:id="1619796739">
      <w:bodyDiv w:val="1"/>
      <w:marLeft w:val="0"/>
      <w:marRight w:val="0"/>
      <w:marTop w:val="0"/>
      <w:marBottom w:val="0"/>
      <w:divBdr>
        <w:top w:val="none" w:sz="0" w:space="0" w:color="auto"/>
        <w:left w:val="none" w:sz="0" w:space="0" w:color="auto"/>
        <w:bottom w:val="none" w:sz="0" w:space="0" w:color="auto"/>
        <w:right w:val="none" w:sz="0" w:space="0" w:color="auto"/>
      </w:divBdr>
    </w:div>
    <w:div w:id="1621915727">
      <w:bodyDiv w:val="1"/>
      <w:marLeft w:val="0"/>
      <w:marRight w:val="0"/>
      <w:marTop w:val="0"/>
      <w:marBottom w:val="0"/>
      <w:divBdr>
        <w:top w:val="none" w:sz="0" w:space="0" w:color="auto"/>
        <w:left w:val="none" w:sz="0" w:space="0" w:color="auto"/>
        <w:bottom w:val="none" w:sz="0" w:space="0" w:color="auto"/>
        <w:right w:val="none" w:sz="0" w:space="0" w:color="auto"/>
      </w:divBdr>
    </w:div>
    <w:div w:id="1624799868">
      <w:bodyDiv w:val="1"/>
      <w:marLeft w:val="0"/>
      <w:marRight w:val="0"/>
      <w:marTop w:val="0"/>
      <w:marBottom w:val="0"/>
      <w:divBdr>
        <w:top w:val="none" w:sz="0" w:space="0" w:color="auto"/>
        <w:left w:val="none" w:sz="0" w:space="0" w:color="auto"/>
        <w:bottom w:val="none" w:sz="0" w:space="0" w:color="auto"/>
        <w:right w:val="none" w:sz="0" w:space="0" w:color="auto"/>
      </w:divBdr>
    </w:div>
    <w:div w:id="1629310450">
      <w:bodyDiv w:val="1"/>
      <w:marLeft w:val="0"/>
      <w:marRight w:val="0"/>
      <w:marTop w:val="0"/>
      <w:marBottom w:val="0"/>
      <w:divBdr>
        <w:top w:val="none" w:sz="0" w:space="0" w:color="auto"/>
        <w:left w:val="none" w:sz="0" w:space="0" w:color="auto"/>
        <w:bottom w:val="none" w:sz="0" w:space="0" w:color="auto"/>
        <w:right w:val="none" w:sz="0" w:space="0" w:color="auto"/>
      </w:divBdr>
    </w:div>
    <w:div w:id="1642415948">
      <w:bodyDiv w:val="1"/>
      <w:marLeft w:val="0"/>
      <w:marRight w:val="0"/>
      <w:marTop w:val="0"/>
      <w:marBottom w:val="0"/>
      <w:divBdr>
        <w:top w:val="none" w:sz="0" w:space="0" w:color="auto"/>
        <w:left w:val="none" w:sz="0" w:space="0" w:color="auto"/>
        <w:bottom w:val="none" w:sz="0" w:space="0" w:color="auto"/>
        <w:right w:val="none" w:sz="0" w:space="0" w:color="auto"/>
      </w:divBdr>
    </w:div>
    <w:div w:id="1652296372">
      <w:bodyDiv w:val="1"/>
      <w:marLeft w:val="0"/>
      <w:marRight w:val="0"/>
      <w:marTop w:val="0"/>
      <w:marBottom w:val="0"/>
      <w:divBdr>
        <w:top w:val="none" w:sz="0" w:space="0" w:color="auto"/>
        <w:left w:val="none" w:sz="0" w:space="0" w:color="auto"/>
        <w:bottom w:val="none" w:sz="0" w:space="0" w:color="auto"/>
        <w:right w:val="none" w:sz="0" w:space="0" w:color="auto"/>
      </w:divBdr>
    </w:div>
    <w:div w:id="1664045508">
      <w:bodyDiv w:val="1"/>
      <w:marLeft w:val="0"/>
      <w:marRight w:val="0"/>
      <w:marTop w:val="0"/>
      <w:marBottom w:val="0"/>
      <w:divBdr>
        <w:top w:val="none" w:sz="0" w:space="0" w:color="auto"/>
        <w:left w:val="none" w:sz="0" w:space="0" w:color="auto"/>
        <w:bottom w:val="none" w:sz="0" w:space="0" w:color="auto"/>
        <w:right w:val="none" w:sz="0" w:space="0" w:color="auto"/>
      </w:divBdr>
    </w:div>
    <w:div w:id="1668627333">
      <w:bodyDiv w:val="1"/>
      <w:marLeft w:val="0"/>
      <w:marRight w:val="0"/>
      <w:marTop w:val="0"/>
      <w:marBottom w:val="0"/>
      <w:divBdr>
        <w:top w:val="none" w:sz="0" w:space="0" w:color="auto"/>
        <w:left w:val="none" w:sz="0" w:space="0" w:color="auto"/>
        <w:bottom w:val="none" w:sz="0" w:space="0" w:color="auto"/>
        <w:right w:val="none" w:sz="0" w:space="0" w:color="auto"/>
      </w:divBdr>
    </w:div>
    <w:div w:id="1671441148">
      <w:bodyDiv w:val="1"/>
      <w:marLeft w:val="0"/>
      <w:marRight w:val="0"/>
      <w:marTop w:val="0"/>
      <w:marBottom w:val="0"/>
      <w:divBdr>
        <w:top w:val="none" w:sz="0" w:space="0" w:color="auto"/>
        <w:left w:val="none" w:sz="0" w:space="0" w:color="auto"/>
        <w:bottom w:val="none" w:sz="0" w:space="0" w:color="auto"/>
        <w:right w:val="none" w:sz="0" w:space="0" w:color="auto"/>
      </w:divBdr>
    </w:div>
    <w:div w:id="1682589902">
      <w:bodyDiv w:val="1"/>
      <w:marLeft w:val="0"/>
      <w:marRight w:val="0"/>
      <w:marTop w:val="0"/>
      <w:marBottom w:val="0"/>
      <w:divBdr>
        <w:top w:val="none" w:sz="0" w:space="0" w:color="auto"/>
        <w:left w:val="none" w:sz="0" w:space="0" w:color="auto"/>
        <w:bottom w:val="none" w:sz="0" w:space="0" w:color="auto"/>
        <w:right w:val="none" w:sz="0" w:space="0" w:color="auto"/>
      </w:divBdr>
    </w:div>
    <w:div w:id="1700080097">
      <w:bodyDiv w:val="1"/>
      <w:marLeft w:val="0"/>
      <w:marRight w:val="0"/>
      <w:marTop w:val="0"/>
      <w:marBottom w:val="0"/>
      <w:divBdr>
        <w:top w:val="none" w:sz="0" w:space="0" w:color="auto"/>
        <w:left w:val="none" w:sz="0" w:space="0" w:color="auto"/>
        <w:bottom w:val="none" w:sz="0" w:space="0" w:color="auto"/>
        <w:right w:val="none" w:sz="0" w:space="0" w:color="auto"/>
      </w:divBdr>
    </w:div>
    <w:div w:id="1709989304">
      <w:bodyDiv w:val="1"/>
      <w:marLeft w:val="0"/>
      <w:marRight w:val="0"/>
      <w:marTop w:val="0"/>
      <w:marBottom w:val="0"/>
      <w:divBdr>
        <w:top w:val="none" w:sz="0" w:space="0" w:color="auto"/>
        <w:left w:val="none" w:sz="0" w:space="0" w:color="auto"/>
        <w:bottom w:val="none" w:sz="0" w:space="0" w:color="auto"/>
        <w:right w:val="none" w:sz="0" w:space="0" w:color="auto"/>
      </w:divBdr>
    </w:div>
    <w:div w:id="1717117811">
      <w:bodyDiv w:val="1"/>
      <w:marLeft w:val="0"/>
      <w:marRight w:val="0"/>
      <w:marTop w:val="0"/>
      <w:marBottom w:val="0"/>
      <w:divBdr>
        <w:top w:val="none" w:sz="0" w:space="0" w:color="auto"/>
        <w:left w:val="none" w:sz="0" w:space="0" w:color="auto"/>
        <w:bottom w:val="none" w:sz="0" w:space="0" w:color="auto"/>
        <w:right w:val="none" w:sz="0" w:space="0" w:color="auto"/>
      </w:divBdr>
    </w:div>
    <w:div w:id="1720861796">
      <w:bodyDiv w:val="1"/>
      <w:marLeft w:val="0"/>
      <w:marRight w:val="0"/>
      <w:marTop w:val="0"/>
      <w:marBottom w:val="0"/>
      <w:divBdr>
        <w:top w:val="none" w:sz="0" w:space="0" w:color="auto"/>
        <w:left w:val="none" w:sz="0" w:space="0" w:color="auto"/>
        <w:bottom w:val="none" w:sz="0" w:space="0" w:color="auto"/>
        <w:right w:val="none" w:sz="0" w:space="0" w:color="auto"/>
      </w:divBdr>
    </w:div>
    <w:div w:id="1732607570">
      <w:bodyDiv w:val="1"/>
      <w:marLeft w:val="0"/>
      <w:marRight w:val="0"/>
      <w:marTop w:val="0"/>
      <w:marBottom w:val="0"/>
      <w:divBdr>
        <w:top w:val="none" w:sz="0" w:space="0" w:color="auto"/>
        <w:left w:val="none" w:sz="0" w:space="0" w:color="auto"/>
        <w:bottom w:val="none" w:sz="0" w:space="0" w:color="auto"/>
        <w:right w:val="none" w:sz="0" w:space="0" w:color="auto"/>
      </w:divBdr>
    </w:div>
    <w:div w:id="1733573749">
      <w:bodyDiv w:val="1"/>
      <w:marLeft w:val="0"/>
      <w:marRight w:val="0"/>
      <w:marTop w:val="0"/>
      <w:marBottom w:val="0"/>
      <w:divBdr>
        <w:top w:val="none" w:sz="0" w:space="0" w:color="auto"/>
        <w:left w:val="none" w:sz="0" w:space="0" w:color="auto"/>
        <w:bottom w:val="none" w:sz="0" w:space="0" w:color="auto"/>
        <w:right w:val="none" w:sz="0" w:space="0" w:color="auto"/>
      </w:divBdr>
    </w:div>
    <w:div w:id="1751385862">
      <w:bodyDiv w:val="1"/>
      <w:marLeft w:val="0"/>
      <w:marRight w:val="0"/>
      <w:marTop w:val="0"/>
      <w:marBottom w:val="0"/>
      <w:divBdr>
        <w:top w:val="none" w:sz="0" w:space="0" w:color="auto"/>
        <w:left w:val="none" w:sz="0" w:space="0" w:color="auto"/>
        <w:bottom w:val="none" w:sz="0" w:space="0" w:color="auto"/>
        <w:right w:val="none" w:sz="0" w:space="0" w:color="auto"/>
      </w:divBdr>
    </w:div>
    <w:div w:id="1766337501">
      <w:bodyDiv w:val="1"/>
      <w:marLeft w:val="0"/>
      <w:marRight w:val="0"/>
      <w:marTop w:val="0"/>
      <w:marBottom w:val="0"/>
      <w:divBdr>
        <w:top w:val="none" w:sz="0" w:space="0" w:color="auto"/>
        <w:left w:val="none" w:sz="0" w:space="0" w:color="auto"/>
        <w:bottom w:val="none" w:sz="0" w:space="0" w:color="auto"/>
        <w:right w:val="none" w:sz="0" w:space="0" w:color="auto"/>
      </w:divBdr>
    </w:div>
    <w:div w:id="1780373371">
      <w:bodyDiv w:val="1"/>
      <w:marLeft w:val="0"/>
      <w:marRight w:val="0"/>
      <w:marTop w:val="0"/>
      <w:marBottom w:val="0"/>
      <w:divBdr>
        <w:top w:val="none" w:sz="0" w:space="0" w:color="auto"/>
        <w:left w:val="none" w:sz="0" w:space="0" w:color="auto"/>
        <w:bottom w:val="none" w:sz="0" w:space="0" w:color="auto"/>
        <w:right w:val="none" w:sz="0" w:space="0" w:color="auto"/>
      </w:divBdr>
    </w:div>
    <w:div w:id="1784182616">
      <w:bodyDiv w:val="1"/>
      <w:marLeft w:val="0"/>
      <w:marRight w:val="0"/>
      <w:marTop w:val="0"/>
      <w:marBottom w:val="0"/>
      <w:divBdr>
        <w:top w:val="none" w:sz="0" w:space="0" w:color="auto"/>
        <w:left w:val="none" w:sz="0" w:space="0" w:color="auto"/>
        <w:bottom w:val="none" w:sz="0" w:space="0" w:color="auto"/>
        <w:right w:val="none" w:sz="0" w:space="0" w:color="auto"/>
      </w:divBdr>
    </w:div>
    <w:div w:id="1789665438">
      <w:bodyDiv w:val="1"/>
      <w:marLeft w:val="0"/>
      <w:marRight w:val="0"/>
      <w:marTop w:val="0"/>
      <w:marBottom w:val="0"/>
      <w:divBdr>
        <w:top w:val="none" w:sz="0" w:space="0" w:color="auto"/>
        <w:left w:val="none" w:sz="0" w:space="0" w:color="auto"/>
        <w:bottom w:val="none" w:sz="0" w:space="0" w:color="auto"/>
        <w:right w:val="none" w:sz="0" w:space="0" w:color="auto"/>
      </w:divBdr>
    </w:div>
    <w:div w:id="1789886261">
      <w:bodyDiv w:val="1"/>
      <w:marLeft w:val="0"/>
      <w:marRight w:val="0"/>
      <w:marTop w:val="0"/>
      <w:marBottom w:val="0"/>
      <w:divBdr>
        <w:top w:val="none" w:sz="0" w:space="0" w:color="auto"/>
        <w:left w:val="none" w:sz="0" w:space="0" w:color="auto"/>
        <w:bottom w:val="none" w:sz="0" w:space="0" w:color="auto"/>
        <w:right w:val="none" w:sz="0" w:space="0" w:color="auto"/>
      </w:divBdr>
    </w:div>
    <w:div w:id="1790972144">
      <w:bodyDiv w:val="1"/>
      <w:marLeft w:val="0"/>
      <w:marRight w:val="0"/>
      <w:marTop w:val="0"/>
      <w:marBottom w:val="0"/>
      <w:divBdr>
        <w:top w:val="none" w:sz="0" w:space="0" w:color="auto"/>
        <w:left w:val="none" w:sz="0" w:space="0" w:color="auto"/>
        <w:bottom w:val="none" w:sz="0" w:space="0" w:color="auto"/>
        <w:right w:val="none" w:sz="0" w:space="0" w:color="auto"/>
      </w:divBdr>
    </w:div>
    <w:div w:id="1793017989">
      <w:bodyDiv w:val="1"/>
      <w:marLeft w:val="0"/>
      <w:marRight w:val="0"/>
      <w:marTop w:val="0"/>
      <w:marBottom w:val="0"/>
      <w:divBdr>
        <w:top w:val="none" w:sz="0" w:space="0" w:color="auto"/>
        <w:left w:val="none" w:sz="0" w:space="0" w:color="auto"/>
        <w:bottom w:val="none" w:sz="0" w:space="0" w:color="auto"/>
        <w:right w:val="none" w:sz="0" w:space="0" w:color="auto"/>
      </w:divBdr>
    </w:div>
    <w:div w:id="1801535859">
      <w:bodyDiv w:val="1"/>
      <w:marLeft w:val="0"/>
      <w:marRight w:val="0"/>
      <w:marTop w:val="0"/>
      <w:marBottom w:val="0"/>
      <w:divBdr>
        <w:top w:val="none" w:sz="0" w:space="0" w:color="auto"/>
        <w:left w:val="none" w:sz="0" w:space="0" w:color="auto"/>
        <w:bottom w:val="none" w:sz="0" w:space="0" w:color="auto"/>
        <w:right w:val="none" w:sz="0" w:space="0" w:color="auto"/>
      </w:divBdr>
    </w:div>
    <w:div w:id="1808543996">
      <w:bodyDiv w:val="1"/>
      <w:marLeft w:val="0"/>
      <w:marRight w:val="0"/>
      <w:marTop w:val="0"/>
      <w:marBottom w:val="0"/>
      <w:divBdr>
        <w:top w:val="none" w:sz="0" w:space="0" w:color="auto"/>
        <w:left w:val="none" w:sz="0" w:space="0" w:color="auto"/>
        <w:bottom w:val="none" w:sz="0" w:space="0" w:color="auto"/>
        <w:right w:val="none" w:sz="0" w:space="0" w:color="auto"/>
      </w:divBdr>
    </w:div>
    <w:div w:id="1809588404">
      <w:bodyDiv w:val="1"/>
      <w:marLeft w:val="0"/>
      <w:marRight w:val="0"/>
      <w:marTop w:val="0"/>
      <w:marBottom w:val="0"/>
      <w:divBdr>
        <w:top w:val="none" w:sz="0" w:space="0" w:color="auto"/>
        <w:left w:val="none" w:sz="0" w:space="0" w:color="auto"/>
        <w:bottom w:val="none" w:sz="0" w:space="0" w:color="auto"/>
        <w:right w:val="none" w:sz="0" w:space="0" w:color="auto"/>
      </w:divBdr>
    </w:div>
    <w:div w:id="1820031444">
      <w:bodyDiv w:val="1"/>
      <w:marLeft w:val="0"/>
      <w:marRight w:val="0"/>
      <w:marTop w:val="0"/>
      <w:marBottom w:val="0"/>
      <w:divBdr>
        <w:top w:val="none" w:sz="0" w:space="0" w:color="auto"/>
        <w:left w:val="none" w:sz="0" w:space="0" w:color="auto"/>
        <w:bottom w:val="none" w:sz="0" w:space="0" w:color="auto"/>
        <w:right w:val="none" w:sz="0" w:space="0" w:color="auto"/>
      </w:divBdr>
    </w:div>
    <w:div w:id="1820728192">
      <w:bodyDiv w:val="1"/>
      <w:marLeft w:val="0"/>
      <w:marRight w:val="0"/>
      <w:marTop w:val="0"/>
      <w:marBottom w:val="0"/>
      <w:divBdr>
        <w:top w:val="none" w:sz="0" w:space="0" w:color="auto"/>
        <w:left w:val="none" w:sz="0" w:space="0" w:color="auto"/>
        <w:bottom w:val="none" w:sz="0" w:space="0" w:color="auto"/>
        <w:right w:val="none" w:sz="0" w:space="0" w:color="auto"/>
      </w:divBdr>
    </w:div>
    <w:div w:id="1822231399">
      <w:bodyDiv w:val="1"/>
      <w:marLeft w:val="0"/>
      <w:marRight w:val="0"/>
      <w:marTop w:val="0"/>
      <w:marBottom w:val="0"/>
      <w:divBdr>
        <w:top w:val="none" w:sz="0" w:space="0" w:color="auto"/>
        <w:left w:val="none" w:sz="0" w:space="0" w:color="auto"/>
        <w:bottom w:val="none" w:sz="0" w:space="0" w:color="auto"/>
        <w:right w:val="none" w:sz="0" w:space="0" w:color="auto"/>
      </w:divBdr>
    </w:div>
    <w:div w:id="1822386880">
      <w:bodyDiv w:val="1"/>
      <w:marLeft w:val="0"/>
      <w:marRight w:val="0"/>
      <w:marTop w:val="0"/>
      <w:marBottom w:val="0"/>
      <w:divBdr>
        <w:top w:val="none" w:sz="0" w:space="0" w:color="auto"/>
        <w:left w:val="none" w:sz="0" w:space="0" w:color="auto"/>
        <w:bottom w:val="none" w:sz="0" w:space="0" w:color="auto"/>
        <w:right w:val="none" w:sz="0" w:space="0" w:color="auto"/>
      </w:divBdr>
    </w:div>
    <w:div w:id="1843203534">
      <w:bodyDiv w:val="1"/>
      <w:marLeft w:val="0"/>
      <w:marRight w:val="0"/>
      <w:marTop w:val="0"/>
      <w:marBottom w:val="0"/>
      <w:divBdr>
        <w:top w:val="none" w:sz="0" w:space="0" w:color="auto"/>
        <w:left w:val="none" w:sz="0" w:space="0" w:color="auto"/>
        <w:bottom w:val="none" w:sz="0" w:space="0" w:color="auto"/>
        <w:right w:val="none" w:sz="0" w:space="0" w:color="auto"/>
      </w:divBdr>
    </w:div>
    <w:div w:id="1852837476">
      <w:bodyDiv w:val="1"/>
      <w:marLeft w:val="0"/>
      <w:marRight w:val="0"/>
      <w:marTop w:val="0"/>
      <w:marBottom w:val="0"/>
      <w:divBdr>
        <w:top w:val="none" w:sz="0" w:space="0" w:color="auto"/>
        <w:left w:val="none" w:sz="0" w:space="0" w:color="auto"/>
        <w:bottom w:val="none" w:sz="0" w:space="0" w:color="auto"/>
        <w:right w:val="none" w:sz="0" w:space="0" w:color="auto"/>
      </w:divBdr>
    </w:div>
    <w:div w:id="1862277366">
      <w:bodyDiv w:val="1"/>
      <w:marLeft w:val="0"/>
      <w:marRight w:val="0"/>
      <w:marTop w:val="0"/>
      <w:marBottom w:val="0"/>
      <w:divBdr>
        <w:top w:val="none" w:sz="0" w:space="0" w:color="auto"/>
        <w:left w:val="none" w:sz="0" w:space="0" w:color="auto"/>
        <w:bottom w:val="none" w:sz="0" w:space="0" w:color="auto"/>
        <w:right w:val="none" w:sz="0" w:space="0" w:color="auto"/>
      </w:divBdr>
    </w:div>
    <w:div w:id="1866020351">
      <w:bodyDiv w:val="1"/>
      <w:marLeft w:val="0"/>
      <w:marRight w:val="0"/>
      <w:marTop w:val="0"/>
      <w:marBottom w:val="0"/>
      <w:divBdr>
        <w:top w:val="none" w:sz="0" w:space="0" w:color="auto"/>
        <w:left w:val="none" w:sz="0" w:space="0" w:color="auto"/>
        <w:bottom w:val="none" w:sz="0" w:space="0" w:color="auto"/>
        <w:right w:val="none" w:sz="0" w:space="0" w:color="auto"/>
      </w:divBdr>
    </w:div>
    <w:div w:id="1866597647">
      <w:bodyDiv w:val="1"/>
      <w:marLeft w:val="0"/>
      <w:marRight w:val="0"/>
      <w:marTop w:val="0"/>
      <w:marBottom w:val="0"/>
      <w:divBdr>
        <w:top w:val="none" w:sz="0" w:space="0" w:color="auto"/>
        <w:left w:val="none" w:sz="0" w:space="0" w:color="auto"/>
        <w:bottom w:val="none" w:sz="0" w:space="0" w:color="auto"/>
        <w:right w:val="none" w:sz="0" w:space="0" w:color="auto"/>
      </w:divBdr>
    </w:div>
    <w:div w:id="1869368854">
      <w:bodyDiv w:val="1"/>
      <w:marLeft w:val="0"/>
      <w:marRight w:val="0"/>
      <w:marTop w:val="0"/>
      <w:marBottom w:val="0"/>
      <w:divBdr>
        <w:top w:val="none" w:sz="0" w:space="0" w:color="auto"/>
        <w:left w:val="none" w:sz="0" w:space="0" w:color="auto"/>
        <w:bottom w:val="none" w:sz="0" w:space="0" w:color="auto"/>
        <w:right w:val="none" w:sz="0" w:space="0" w:color="auto"/>
      </w:divBdr>
    </w:div>
    <w:div w:id="1872957451">
      <w:bodyDiv w:val="1"/>
      <w:marLeft w:val="0"/>
      <w:marRight w:val="0"/>
      <w:marTop w:val="0"/>
      <w:marBottom w:val="0"/>
      <w:divBdr>
        <w:top w:val="none" w:sz="0" w:space="0" w:color="auto"/>
        <w:left w:val="none" w:sz="0" w:space="0" w:color="auto"/>
        <w:bottom w:val="none" w:sz="0" w:space="0" w:color="auto"/>
        <w:right w:val="none" w:sz="0" w:space="0" w:color="auto"/>
      </w:divBdr>
    </w:div>
    <w:div w:id="1877691215">
      <w:bodyDiv w:val="1"/>
      <w:marLeft w:val="0"/>
      <w:marRight w:val="0"/>
      <w:marTop w:val="0"/>
      <w:marBottom w:val="0"/>
      <w:divBdr>
        <w:top w:val="none" w:sz="0" w:space="0" w:color="auto"/>
        <w:left w:val="none" w:sz="0" w:space="0" w:color="auto"/>
        <w:bottom w:val="none" w:sz="0" w:space="0" w:color="auto"/>
        <w:right w:val="none" w:sz="0" w:space="0" w:color="auto"/>
      </w:divBdr>
    </w:div>
    <w:div w:id="1879388379">
      <w:bodyDiv w:val="1"/>
      <w:marLeft w:val="0"/>
      <w:marRight w:val="0"/>
      <w:marTop w:val="0"/>
      <w:marBottom w:val="0"/>
      <w:divBdr>
        <w:top w:val="none" w:sz="0" w:space="0" w:color="auto"/>
        <w:left w:val="none" w:sz="0" w:space="0" w:color="auto"/>
        <w:bottom w:val="none" w:sz="0" w:space="0" w:color="auto"/>
        <w:right w:val="none" w:sz="0" w:space="0" w:color="auto"/>
      </w:divBdr>
    </w:div>
    <w:div w:id="1897623713">
      <w:bodyDiv w:val="1"/>
      <w:marLeft w:val="0"/>
      <w:marRight w:val="0"/>
      <w:marTop w:val="0"/>
      <w:marBottom w:val="0"/>
      <w:divBdr>
        <w:top w:val="none" w:sz="0" w:space="0" w:color="auto"/>
        <w:left w:val="none" w:sz="0" w:space="0" w:color="auto"/>
        <w:bottom w:val="none" w:sz="0" w:space="0" w:color="auto"/>
        <w:right w:val="none" w:sz="0" w:space="0" w:color="auto"/>
      </w:divBdr>
    </w:div>
    <w:div w:id="1909070259">
      <w:bodyDiv w:val="1"/>
      <w:marLeft w:val="0"/>
      <w:marRight w:val="0"/>
      <w:marTop w:val="0"/>
      <w:marBottom w:val="0"/>
      <w:divBdr>
        <w:top w:val="none" w:sz="0" w:space="0" w:color="auto"/>
        <w:left w:val="none" w:sz="0" w:space="0" w:color="auto"/>
        <w:bottom w:val="none" w:sz="0" w:space="0" w:color="auto"/>
        <w:right w:val="none" w:sz="0" w:space="0" w:color="auto"/>
      </w:divBdr>
    </w:div>
    <w:div w:id="1909850590">
      <w:bodyDiv w:val="1"/>
      <w:marLeft w:val="0"/>
      <w:marRight w:val="0"/>
      <w:marTop w:val="0"/>
      <w:marBottom w:val="0"/>
      <w:divBdr>
        <w:top w:val="none" w:sz="0" w:space="0" w:color="auto"/>
        <w:left w:val="none" w:sz="0" w:space="0" w:color="auto"/>
        <w:bottom w:val="none" w:sz="0" w:space="0" w:color="auto"/>
        <w:right w:val="none" w:sz="0" w:space="0" w:color="auto"/>
      </w:divBdr>
    </w:div>
    <w:div w:id="1913655831">
      <w:bodyDiv w:val="1"/>
      <w:marLeft w:val="0"/>
      <w:marRight w:val="0"/>
      <w:marTop w:val="0"/>
      <w:marBottom w:val="0"/>
      <w:divBdr>
        <w:top w:val="none" w:sz="0" w:space="0" w:color="auto"/>
        <w:left w:val="none" w:sz="0" w:space="0" w:color="auto"/>
        <w:bottom w:val="none" w:sz="0" w:space="0" w:color="auto"/>
        <w:right w:val="none" w:sz="0" w:space="0" w:color="auto"/>
      </w:divBdr>
    </w:div>
    <w:div w:id="1920170699">
      <w:bodyDiv w:val="1"/>
      <w:marLeft w:val="0"/>
      <w:marRight w:val="0"/>
      <w:marTop w:val="0"/>
      <w:marBottom w:val="0"/>
      <w:divBdr>
        <w:top w:val="none" w:sz="0" w:space="0" w:color="auto"/>
        <w:left w:val="none" w:sz="0" w:space="0" w:color="auto"/>
        <w:bottom w:val="none" w:sz="0" w:space="0" w:color="auto"/>
        <w:right w:val="none" w:sz="0" w:space="0" w:color="auto"/>
      </w:divBdr>
    </w:div>
    <w:div w:id="1921331273">
      <w:bodyDiv w:val="1"/>
      <w:marLeft w:val="0"/>
      <w:marRight w:val="0"/>
      <w:marTop w:val="0"/>
      <w:marBottom w:val="0"/>
      <w:divBdr>
        <w:top w:val="none" w:sz="0" w:space="0" w:color="auto"/>
        <w:left w:val="none" w:sz="0" w:space="0" w:color="auto"/>
        <w:bottom w:val="none" w:sz="0" w:space="0" w:color="auto"/>
        <w:right w:val="none" w:sz="0" w:space="0" w:color="auto"/>
      </w:divBdr>
    </w:div>
    <w:div w:id="1924339604">
      <w:bodyDiv w:val="1"/>
      <w:marLeft w:val="0"/>
      <w:marRight w:val="0"/>
      <w:marTop w:val="0"/>
      <w:marBottom w:val="0"/>
      <w:divBdr>
        <w:top w:val="none" w:sz="0" w:space="0" w:color="auto"/>
        <w:left w:val="none" w:sz="0" w:space="0" w:color="auto"/>
        <w:bottom w:val="none" w:sz="0" w:space="0" w:color="auto"/>
        <w:right w:val="none" w:sz="0" w:space="0" w:color="auto"/>
      </w:divBdr>
    </w:div>
    <w:div w:id="1925995540">
      <w:bodyDiv w:val="1"/>
      <w:marLeft w:val="0"/>
      <w:marRight w:val="0"/>
      <w:marTop w:val="0"/>
      <w:marBottom w:val="0"/>
      <w:divBdr>
        <w:top w:val="none" w:sz="0" w:space="0" w:color="auto"/>
        <w:left w:val="none" w:sz="0" w:space="0" w:color="auto"/>
        <w:bottom w:val="none" w:sz="0" w:space="0" w:color="auto"/>
        <w:right w:val="none" w:sz="0" w:space="0" w:color="auto"/>
      </w:divBdr>
    </w:div>
    <w:div w:id="1926528735">
      <w:bodyDiv w:val="1"/>
      <w:marLeft w:val="0"/>
      <w:marRight w:val="0"/>
      <w:marTop w:val="0"/>
      <w:marBottom w:val="0"/>
      <w:divBdr>
        <w:top w:val="none" w:sz="0" w:space="0" w:color="auto"/>
        <w:left w:val="none" w:sz="0" w:space="0" w:color="auto"/>
        <w:bottom w:val="none" w:sz="0" w:space="0" w:color="auto"/>
        <w:right w:val="none" w:sz="0" w:space="0" w:color="auto"/>
      </w:divBdr>
    </w:div>
    <w:div w:id="1963030772">
      <w:bodyDiv w:val="1"/>
      <w:marLeft w:val="0"/>
      <w:marRight w:val="0"/>
      <w:marTop w:val="0"/>
      <w:marBottom w:val="0"/>
      <w:divBdr>
        <w:top w:val="none" w:sz="0" w:space="0" w:color="auto"/>
        <w:left w:val="none" w:sz="0" w:space="0" w:color="auto"/>
        <w:bottom w:val="none" w:sz="0" w:space="0" w:color="auto"/>
        <w:right w:val="none" w:sz="0" w:space="0" w:color="auto"/>
      </w:divBdr>
    </w:div>
    <w:div w:id="1968780123">
      <w:bodyDiv w:val="1"/>
      <w:marLeft w:val="0"/>
      <w:marRight w:val="0"/>
      <w:marTop w:val="0"/>
      <w:marBottom w:val="0"/>
      <w:divBdr>
        <w:top w:val="none" w:sz="0" w:space="0" w:color="auto"/>
        <w:left w:val="none" w:sz="0" w:space="0" w:color="auto"/>
        <w:bottom w:val="none" w:sz="0" w:space="0" w:color="auto"/>
        <w:right w:val="none" w:sz="0" w:space="0" w:color="auto"/>
      </w:divBdr>
    </w:div>
    <w:div w:id="1977949117">
      <w:bodyDiv w:val="1"/>
      <w:marLeft w:val="0"/>
      <w:marRight w:val="0"/>
      <w:marTop w:val="0"/>
      <w:marBottom w:val="0"/>
      <w:divBdr>
        <w:top w:val="none" w:sz="0" w:space="0" w:color="auto"/>
        <w:left w:val="none" w:sz="0" w:space="0" w:color="auto"/>
        <w:bottom w:val="none" w:sz="0" w:space="0" w:color="auto"/>
        <w:right w:val="none" w:sz="0" w:space="0" w:color="auto"/>
      </w:divBdr>
    </w:div>
    <w:div w:id="1989821828">
      <w:bodyDiv w:val="1"/>
      <w:marLeft w:val="0"/>
      <w:marRight w:val="0"/>
      <w:marTop w:val="0"/>
      <w:marBottom w:val="0"/>
      <w:divBdr>
        <w:top w:val="none" w:sz="0" w:space="0" w:color="auto"/>
        <w:left w:val="none" w:sz="0" w:space="0" w:color="auto"/>
        <w:bottom w:val="none" w:sz="0" w:space="0" w:color="auto"/>
        <w:right w:val="none" w:sz="0" w:space="0" w:color="auto"/>
      </w:divBdr>
    </w:div>
    <w:div w:id="1995792530">
      <w:bodyDiv w:val="1"/>
      <w:marLeft w:val="0"/>
      <w:marRight w:val="0"/>
      <w:marTop w:val="0"/>
      <w:marBottom w:val="0"/>
      <w:divBdr>
        <w:top w:val="none" w:sz="0" w:space="0" w:color="auto"/>
        <w:left w:val="none" w:sz="0" w:space="0" w:color="auto"/>
        <w:bottom w:val="none" w:sz="0" w:space="0" w:color="auto"/>
        <w:right w:val="none" w:sz="0" w:space="0" w:color="auto"/>
      </w:divBdr>
    </w:div>
    <w:div w:id="2017414340">
      <w:bodyDiv w:val="1"/>
      <w:marLeft w:val="0"/>
      <w:marRight w:val="0"/>
      <w:marTop w:val="0"/>
      <w:marBottom w:val="0"/>
      <w:divBdr>
        <w:top w:val="none" w:sz="0" w:space="0" w:color="auto"/>
        <w:left w:val="none" w:sz="0" w:space="0" w:color="auto"/>
        <w:bottom w:val="none" w:sz="0" w:space="0" w:color="auto"/>
        <w:right w:val="none" w:sz="0" w:space="0" w:color="auto"/>
      </w:divBdr>
    </w:div>
    <w:div w:id="2024897514">
      <w:bodyDiv w:val="1"/>
      <w:marLeft w:val="0"/>
      <w:marRight w:val="0"/>
      <w:marTop w:val="0"/>
      <w:marBottom w:val="0"/>
      <w:divBdr>
        <w:top w:val="none" w:sz="0" w:space="0" w:color="auto"/>
        <w:left w:val="none" w:sz="0" w:space="0" w:color="auto"/>
        <w:bottom w:val="none" w:sz="0" w:space="0" w:color="auto"/>
        <w:right w:val="none" w:sz="0" w:space="0" w:color="auto"/>
      </w:divBdr>
    </w:div>
    <w:div w:id="2025395432">
      <w:bodyDiv w:val="1"/>
      <w:marLeft w:val="0"/>
      <w:marRight w:val="0"/>
      <w:marTop w:val="0"/>
      <w:marBottom w:val="0"/>
      <w:divBdr>
        <w:top w:val="none" w:sz="0" w:space="0" w:color="auto"/>
        <w:left w:val="none" w:sz="0" w:space="0" w:color="auto"/>
        <w:bottom w:val="none" w:sz="0" w:space="0" w:color="auto"/>
        <w:right w:val="none" w:sz="0" w:space="0" w:color="auto"/>
      </w:divBdr>
    </w:div>
    <w:div w:id="2032609431">
      <w:bodyDiv w:val="1"/>
      <w:marLeft w:val="0"/>
      <w:marRight w:val="0"/>
      <w:marTop w:val="0"/>
      <w:marBottom w:val="0"/>
      <w:divBdr>
        <w:top w:val="none" w:sz="0" w:space="0" w:color="auto"/>
        <w:left w:val="none" w:sz="0" w:space="0" w:color="auto"/>
        <w:bottom w:val="none" w:sz="0" w:space="0" w:color="auto"/>
        <w:right w:val="none" w:sz="0" w:space="0" w:color="auto"/>
      </w:divBdr>
    </w:div>
    <w:div w:id="2034065948">
      <w:bodyDiv w:val="1"/>
      <w:marLeft w:val="0"/>
      <w:marRight w:val="0"/>
      <w:marTop w:val="0"/>
      <w:marBottom w:val="0"/>
      <w:divBdr>
        <w:top w:val="none" w:sz="0" w:space="0" w:color="auto"/>
        <w:left w:val="none" w:sz="0" w:space="0" w:color="auto"/>
        <w:bottom w:val="none" w:sz="0" w:space="0" w:color="auto"/>
        <w:right w:val="none" w:sz="0" w:space="0" w:color="auto"/>
      </w:divBdr>
    </w:div>
    <w:div w:id="2036685707">
      <w:bodyDiv w:val="1"/>
      <w:marLeft w:val="0"/>
      <w:marRight w:val="0"/>
      <w:marTop w:val="0"/>
      <w:marBottom w:val="0"/>
      <w:divBdr>
        <w:top w:val="none" w:sz="0" w:space="0" w:color="auto"/>
        <w:left w:val="none" w:sz="0" w:space="0" w:color="auto"/>
        <w:bottom w:val="none" w:sz="0" w:space="0" w:color="auto"/>
        <w:right w:val="none" w:sz="0" w:space="0" w:color="auto"/>
      </w:divBdr>
    </w:div>
    <w:div w:id="2037389222">
      <w:bodyDiv w:val="1"/>
      <w:marLeft w:val="0"/>
      <w:marRight w:val="0"/>
      <w:marTop w:val="0"/>
      <w:marBottom w:val="0"/>
      <w:divBdr>
        <w:top w:val="none" w:sz="0" w:space="0" w:color="auto"/>
        <w:left w:val="none" w:sz="0" w:space="0" w:color="auto"/>
        <w:bottom w:val="none" w:sz="0" w:space="0" w:color="auto"/>
        <w:right w:val="none" w:sz="0" w:space="0" w:color="auto"/>
      </w:divBdr>
    </w:div>
    <w:div w:id="2045710623">
      <w:bodyDiv w:val="1"/>
      <w:marLeft w:val="0"/>
      <w:marRight w:val="0"/>
      <w:marTop w:val="0"/>
      <w:marBottom w:val="0"/>
      <w:divBdr>
        <w:top w:val="none" w:sz="0" w:space="0" w:color="auto"/>
        <w:left w:val="none" w:sz="0" w:space="0" w:color="auto"/>
        <w:bottom w:val="none" w:sz="0" w:space="0" w:color="auto"/>
        <w:right w:val="none" w:sz="0" w:space="0" w:color="auto"/>
      </w:divBdr>
    </w:div>
    <w:div w:id="2052343053">
      <w:bodyDiv w:val="1"/>
      <w:marLeft w:val="0"/>
      <w:marRight w:val="0"/>
      <w:marTop w:val="0"/>
      <w:marBottom w:val="0"/>
      <w:divBdr>
        <w:top w:val="none" w:sz="0" w:space="0" w:color="auto"/>
        <w:left w:val="none" w:sz="0" w:space="0" w:color="auto"/>
        <w:bottom w:val="none" w:sz="0" w:space="0" w:color="auto"/>
        <w:right w:val="none" w:sz="0" w:space="0" w:color="auto"/>
      </w:divBdr>
    </w:div>
    <w:div w:id="2053265255">
      <w:bodyDiv w:val="1"/>
      <w:marLeft w:val="0"/>
      <w:marRight w:val="0"/>
      <w:marTop w:val="0"/>
      <w:marBottom w:val="0"/>
      <w:divBdr>
        <w:top w:val="none" w:sz="0" w:space="0" w:color="auto"/>
        <w:left w:val="none" w:sz="0" w:space="0" w:color="auto"/>
        <w:bottom w:val="none" w:sz="0" w:space="0" w:color="auto"/>
        <w:right w:val="none" w:sz="0" w:space="0" w:color="auto"/>
      </w:divBdr>
    </w:div>
    <w:div w:id="2061632593">
      <w:bodyDiv w:val="1"/>
      <w:marLeft w:val="0"/>
      <w:marRight w:val="0"/>
      <w:marTop w:val="0"/>
      <w:marBottom w:val="0"/>
      <w:divBdr>
        <w:top w:val="none" w:sz="0" w:space="0" w:color="auto"/>
        <w:left w:val="none" w:sz="0" w:space="0" w:color="auto"/>
        <w:bottom w:val="none" w:sz="0" w:space="0" w:color="auto"/>
        <w:right w:val="none" w:sz="0" w:space="0" w:color="auto"/>
      </w:divBdr>
    </w:div>
    <w:div w:id="2061829708">
      <w:bodyDiv w:val="1"/>
      <w:marLeft w:val="0"/>
      <w:marRight w:val="0"/>
      <w:marTop w:val="0"/>
      <w:marBottom w:val="0"/>
      <w:divBdr>
        <w:top w:val="none" w:sz="0" w:space="0" w:color="auto"/>
        <w:left w:val="none" w:sz="0" w:space="0" w:color="auto"/>
        <w:bottom w:val="none" w:sz="0" w:space="0" w:color="auto"/>
        <w:right w:val="none" w:sz="0" w:space="0" w:color="auto"/>
      </w:divBdr>
    </w:div>
    <w:div w:id="2065447877">
      <w:bodyDiv w:val="1"/>
      <w:marLeft w:val="0"/>
      <w:marRight w:val="0"/>
      <w:marTop w:val="0"/>
      <w:marBottom w:val="0"/>
      <w:divBdr>
        <w:top w:val="none" w:sz="0" w:space="0" w:color="auto"/>
        <w:left w:val="none" w:sz="0" w:space="0" w:color="auto"/>
        <w:bottom w:val="none" w:sz="0" w:space="0" w:color="auto"/>
        <w:right w:val="none" w:sz="0" w:space="0" w:color="auto"/>
      </w:divBdr>
    </w:div>
    <w:div w:id="2086148528">
      <w:bodyDiv w:val="1"/>
      <w:marLeft w:val="0"/>
      <w:marRight w:val="0"/>
      <w:marTop w:val="0"/>
      <w:marBottom w:val="0"/>
      <w:divBdr>
        <w:top w:val="none" w:sz="0" w:space="0" w:color="auto"/>
        <w:left w:val="none" w:sz="0" w:space="0" w:color="auto"/>
        <w:bottom w:val="none" w:sz="0" w:space="0" w:color="auto"/>
        <w:right w:val="none" w:sz="0" w:space="0" w:color="auto"/>
      </w:divBdr>
    </w:div>
    <w:div w:id="2087604616">
      <w:bodyDiv w:val="1"/>
      <w:marLeft w:val="0"/>
      <w:marRight w:val="0"/>
      <w:marTop w:val="0"/>
      <w:marBottom w:val="0"/>
      <w:divBdr>
        <w:top w:val="none" w:sz="0" w:space="0" w:color="auto"/>
        <w:left w:val="none" w:sz="0" w:space="0" w:color="auto"/>
        <w:bottom w:val="none" w:sz="0" w:space="0" w:color="auto"/>
        <w:right w:val="none" w:sz="0" w:space="0" w:color="auto"/>
      </w:divBdr>
    </w:div>
    <w:div w:id="2093505451">
      <w:bodyDiv w:val="1"/>
      <w:marLeft w:val="0"/>
      <w:marRight w:val="0"/>
      <w:marTop w:val="0"/>
      <w:marBottom w:val="0"/>
      <w:divBdr>
        <w:top w:val="none" w:sz="0" w:space="0" w:color="auto"/>
        <w:left w:val="none" w:sz="0" w:space="0" w:color="auto"/>
        <w:bottom w:val="none" w:sz="0" w:space="0" w:color="auto"/>
        <w:right w:val="none" w:sz="0" w:space="0" w:color="auto"/>
      </w:divBdr>
    </w:div>
    <w:div w:id="2101294235">
      <w:bodyDiv w:val="1"/>
      <w:marLeft w:val="0"/>
      <w:marRight w:val="0"/>
      <w:marTop w:val="0"/>
      <w:marBottom w:val="0"/>
      <w:divBdr>
        <w:top w:val="none" w:sz="0" w:space="0" w:color="auto"/>
        <w:left w:val="none" w:sz="0" w:space="0" w:color="auto"/>
        <w:bottom w:val="none" w:sz="0" w:space="0" w:color="auto"/>
        <w:right w:val="none" w:sz="0" w:space="0" w:color="auto"/>
      </w:divBdr>
    </w:div>
    <w:div w:id="2101675663">
      <w:bodyDiv w:val="1"/>
      <w:marLeft w:val="0"/>
      <w:marRight w:val="0"/>
      <w:marTop w:val="0"/>
      <w:marBottom w:val="0"/>
      <w:divBdr>
        <w:top w:val="none" w:sz="0" w:space="0" w:color="auto"/>
        <w:left w:val="none" w:sz="0" w:space="0" w:color="auto"/>
        <w:bottom w:val="none" w:sz="0" w:space="0" w:color="auto"/>
        <w:right w:val="none" w:sz="0" w:space="0" w:color="auto"/>
      </w:divBdr>
    </w:div>
    <w:div w:id="2103836923">
      <w:bodyDiv w:val="1"/>
      <w:marLeft w:val="0"/>
      <w:marRight w:val="0"/>
      <w:marTop w:val="0"/>
      <w:marBottom w:val="0"/>
      <w:divBdr>
        <w:top w:val="none" w:sz="0" w:space="0" w:color="auto"/>
        <w:left w:val="none" w:sz="0" w:space="0" w:color="auto"/>
        <w:bottom w:val="none" w:sz="0" w:space="0" w:color="auto"/>
        <w:right w:val="none" w:sz="0" w:space="0" w:color="auto"/>
      </w:divBdr>
    </w:div>
    <w:div w:id="2118017099">
      <w:bodyDiv w:val="1"/>
      <w:marLeft w:val="0"/>
      <w:marRight w:val="0"/>
      <w:marTop w:val="0"/>
      <w:marBottom w:val="0"/>
      <w:divBdr>
        <w:top w:val="none" w:sz="0" w:space="0" w:color="auto"/>
        <w:left w:val="none" w:sz="0" w:space="0" w:color="auto"/>
        <w:bottom w:val="none" w:sz="0" w:space="0" w:color="auto"/>
        <w:right w:val="none" w:sz="0" w:space="0" w:color="auto"/>
      </w:divBdr>
    </w:div>
    <w:div w:id="2118717729">
      <w:bodyDiv w:val="1"/>
      <w:marLeft w:val="0"/>
      <w:marRight w:val="0"/>
      <w:marTop w:val="0"/>
      <w:marBottom w:val="0"/>
      <w:divBdr>
        <w:top w:val="none" w:sz="0" w:space="0" w:color="auto"/>
        <w:left w:val="none" w:sz="0" w:space="0" w:color="auto"/>
        <w:bottom w:val="none" w:sz="0" w:space="0" w:color="auto"/>
        <w:right w:val="none" w:sz="0" w:space="0" w:color="auto"/>
      </w:divBdr>
    </w:div>
    <w:div w:id="2121139955">
      <w:bodyDiv w:val="1"/>
      <w:marLeft w:val="0"/>
      <w:marRight w:val="0"/>
      <w:marTop w:val="0"/>
      <w:marBottom w:val="0"/>
      <w:divBdr>
        <w:top w:val="none" w:sz="0" w:space="0" w:color="auto"/>
        <w:left w:val="none" w:sz="0" w:space="0" w:color="auto"/>
        <w:bottom w:val="none" w:sz="0" w:space="0" w:color="auto"/>
        <w:right w:val="none" w:sz="0" w:space="0" w:color="auto"/>
      </w:divBdr>
    </w:div>
    <w:div w:id="2136631023">
      <w:bodyDiv w:val="1"/>
      <w:marLeft w:val="0"/>
      <w:marRight w:val="0"/>
      <w:marTop w:val="0"/>
      <w:marBottom w:val="0"/>
      <w:divBdr>
        <w:top w:val="none" w:sz="0" w:space="0" w:color="auto"/>
        <w:left w:val="none" w:sz="0" w:space="0" w:color="auto"/>
        <w:bottom w:val="none" w:sz="0" w:space="0" w:color="auto"/>
        <w:right w:val="none" w:sz="0" w:space="0" w:color="auto"/>
      </w:divBdr>
    </w:div>
    <w:div w:id="213937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1048;&#1050;&#1054;&#1053;&#1054;&#1052;&#1048;&#1057;&#1058;&#1048;\HOLDING%202016\HOLDING_09_2016\Grafiki%20analiz_9_EAD.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Disk%20D\Katya%20Documents\Otcheti_2016\otchet_09\otchet%20EAD\Grafiki%20analiz_9_EAD.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bg-BG"/>
  <c:chart>
    <c:autoTitleDeleted val="1"/>
    <c:view3D>
      <c:rotX val="30"/>
      <c:perspective val="30"/>
    </c:view3D>
    <c:plotArea>
      <c:layout>
        <c:manualLayout>
          <c:layoutTarget val="inner"/>
          <c:xMode val="edge"/>
          <c:yMode val="edge"/>
          <c:x val="8.5454708002844548E-2"/>
          <c:y val="0.19100612423447075"/>
          <c:w val="0.76352446999601287"/>
          <c:h val="0.73985807329639752"/>
        </c:manualLayout>
      </c:layout>
      <c:pie3DChart>
        <c:varyColors val="1"/>
        <c:ser>
          <c:idx val="0"/>
          <c:order val="0"/>
          <c:explosion val="24"/>
          <c:dPt>
            <c:idx val="1"/>
            <c:explosion val="0"/>
          </c:dPt>
          <c:dPt>
            <c:idx val="2"/>
            <c:explosion val="8"/>
          </c:dPt>
          <c:dPt>
            <c:idx val="3"/>
            <c:explosion val="7"/>
          </c:dPt>
          <c:dLbls>
            <c:dLbl>
              <c:idx val="0"/>
              <c:layout>
                <c:manualLayout>
                  <c:x val="0.16840055789350988"/>
                  <c:y val="2.7778158165012012E-2"/>
                </c:manualLayout>
              </c:layout>
              <c:showCatName val="1"/>
              <c:showPercent val="1"/>
            </c:dLbl>
            <c:dLbl>
              <c:idx val="1"/>
              <c:layout>
                <c:manualLayout>
                  <c:x val="8.6439409468915929E-2"/>
                  <c:y val="-3.9045228042146933E-2"/>
                </c:manualLayout>
              </c:layout>
              <c:showCatName val="1"/>
              <c:showPercent val="1"/>
            </c:dLbl>
            <c:dLbl>
              <c:idx val="2"/>
              <c:layout>
                <c:manualLayout>
                  <c:x val="1.2889126880778241E-2"/>
                  <c:y val="7.0574826795299236E-2"/>
                </c:manualLayout>
              </c:layout>
              <c:showCatName val="1"/>
              <c:showPercent val="1"/>
            </c:dLbl>
            <c:dLbl>
              <c:idx val="3"/>
              <c:layout>
                <c:manualLayout>
                  <c:x val="1.8293923060536278E-2"/>
                  <c:y val="-6.7271482369051699E-2"/>
                </c:manualLayout>
              </c:layout>
              <c:showCatName val="1"/>
              <c:showPercent val="1"/>
            </c:dLbl>
            <c:dLbl>
              <c:idx val="5"/>
              <c:layout>
                <c:manualLayout>
                  <c:x val="1.2035276888688759E-2"/>
                  <c:y val="-2.6634981438131051E-2"/>
                </c:manualLayout>
              </c:layout>
              <c:showCatName val="1"/>
              <c:showPercent val="1"/>
            </c:dLbl>
            <c:txPr>
              <a:bodyPr/>
              <a:lstStyle/>
              <a:p>
                <a:pPr>
                  <a:defRPr lang="bg-BG"/>
                </a:pPr>
                <a:endParaRPr lang="bg-BG"/>
              </a:p>
            </c:txPr>
            <c:showCatName val="1"/>
            <c:showPercent val="1"/>
            <c:showLeaderLines val="1"/>
          </c:dLbls>
          <c:cat>
            <c:strRef>
              <c:f>'приходи 2016'!$C$3:$C$8</c:f>
              <c:strCache>
                <c:ptCount val="6"/>
                <c:pt idx="0">
                  <c:v>приходи от продажба на активи</c:v>
                </c:pt>
                <c:pt idx="1">
                  <c:v>приходи по договор за експертно и адм. подпомагане</c:v>
                </c:pt>
                <c:pt idx="2">
                  <c:v>приходи от почивни станции</c:v>
                </c:pt>
                <c:pt idx="3">
                  <c:v>приходи от наеми</c:v>
                </c:pt>
                <c:pt idx="4">
                  <c:v>други приходи</c:v>
                </c:pt>
                <c:pt idx="5">
                  <c:v>други приходи от СЛ</c:v>
                </c:pt>
              </c:strCache>
            </c:strRef>
          </c:cat>
          <c:val>
            <c:numRef>
              <c:f>'приходи 2016'!$D$3:$D$8</c:f>
              <c:numCache>
                <c:formatCode>_-* #,##0\ _л_в_-;\-* #,##0\ _л_в_-;_-* "-"??\ _л_в_-;_-@_-</c:formatCode>
                <c:ptCount val="6"/>
                <c:pt idx="0">
                  <c:v>40</c:v>
                </c:pt>
                <c:pt idx="1">
                  <c:v>1352</c:v>
                </c:pt>
                <c:pt idx="2">
                  <c:v>1521</c:v>
                </c:pt>
                <c:pt idx="3">
                  <c:v>1092</c:v>
                </c:pt>
                <c:pt idx="4">
                  <c:v>184</c:v>
                </c:pt>
                <c:pt idx="5">
                  <c:v>64</c:v>
                </c:pt>
              </c:numCache>
            </c:numRef>
          </c:val>
        </c:ser>
      </c:pie3DChart>
      <c:spPr>
        <a:noFill/>
        <a:ln w="25400">
          <a:noFill/>
        </a:ln>
      </c:spPr>
    </c:plotArea>
    <c:plotVisOnly val="1"/>
    <c:dispBlanksAs val="zero"/>
  </c:chart>
  <c:spPr>
    <a:gradFill flip="none" rotWithShape="1">
      <a:gsLst>
        <a:gs pos="0">
          <a:srgbClr val="FBEAC7"/>
        </a:gs>
        <a:gs pos="17999">
          <a:srgbClr val="FEE7F2"/>
        </a:gs>
        <a:gs pos="36000">
          <a:srgbClr val="FAC77D"/>
        </a:gs>
        <a:gs pos="61000">
          <a:srgbClr val="FBA97D"/>
        </a:gs>
        <a:gs pos="82001">
          <a:srgbClr val="FBD49C"/>
        </a:gs>
        <a:gs pos="100000">
          <a:srgbClr val="FEE7F2"/>
        </a:gs>
      </a:gsLst>
      <a:lin ang="13500000" scaled="1"/>
      <a:tileRect/>
    </a:gradFill>
    <a:ln cmpd="sng"/>
    <a:effectLst>
      <a:innerShdw blurRad="63500" dist="50800">
        <a:prstClr val="black">
          <a:alpha val="50000"/>
        </a:prstClr>
      </a:innerShdw>
    </a:effectLst>
  </c:spPr>
  <c:txPr>
    <a:bodyPr/>
    <a:lstStyle/>
    <a:p>
      <a:pPr>
        <a:defRPr spc="0" baseline="0">
          <a:solidFill>
            <a:schemeClr val="tx1"/>
          </a:solidFill>
        </a:defRPr>
      </a:pPr>
      <a:endParaRPr lang="bg-BG"/>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bg-BG"/>
  <c:chart>
    <c:view3D>
      <c:rotX val="30"/>
      <c:perspective val="30"/>
    </c:view3D>
    <c:plotArea>
      <c:layout>
        <c:manualLayout>
          <c:layoutTarget val="inner"/>
          <c:xMode val="edge"/>
          <c:yMode val="edge"/>
          <c:x val="9.1485466490601713E-2"/>
          <c:y val="9.1983981117839383E-2"/>
          <c:w val="0.8542961477641382"/>
          <c:h val="0.825860047592331"/>
        </c:manualLayout>
      </c:layout>
      <c:pie3DChart>
        <c:varyColors val="1"/>
        <c:ser>
          <c:idx val="0"/>
          <c:order val="0"/>
          <c:explosion val="25"/>
          <c:dPt>
            <c:idx val="4"/>
            <c:explosion val="67"/>
          </c:dPt>
          <c:dLbls>
            <c:dLbl>
              <c:idx val="0"/>
              <c:layout>
                <c:manualLayout>
                  <c:x val="-1.799106633409954E-2"/>
                  <c:y val="-4.0002063624110892E-2"/>
                </c:manualLayout>
              </c:layout>
              <c:spPr/>
              <c:txPr>
                <a:bodyPr/>
                <a:lstStyle/>
                <a:p>
                  <a:pPr>
                    <a:defRPr/>
                  </a:pPr>
                  <a:endParaRPr lang="bg-BG"/>
                </a:p>
              </c:txPr>
              <c:dLblPos val="bestFit"/>
              <c:showCatName val="1"/>
              <c:showPercent val="1"/>
            </c:dLbl>
            <c:dLbl>
              <c:idx val="1"/>
              <c:layout>
                <c:manualLayout>
                  <c:x val="7.7199507670236894E-2"/>
                  <c:y val="-0.10024131504446439"/>
                </c:manualLayout>
              </c:layout>
              <c:spPr/>
              <c:txPr>
                <a:bodyPr/>
                <a:lstStyle/>
                <a:p>
                  <a:pPr>
                    <a:defRPr/>
                  </a:pPr>
                  <a:endParaRPr lang="bg-BG"/>
                </a:p>
              </c:txPr>
              <c:dLblPos val="bestFit"/>
              <c:showCatName val="1"/>
              <c:showPercent val="1"/>
            </c:dLbl>
            <c:dLbl>
              <c:idx val="2"/>
              <c:layout>
                <c:manualLayout>
                  <c:x val="-3.5375116153959156E-2"/>
                  <c:y val="-4.9645379094197847E-2"/>
                </c:manualLayout>
              </c:layout>
              <c:spPr/>
              <c:txPr>
                <a:bodyPr/>
                <a:lstStyle/>
                <a:p>
                  <a:pPr>
                    <a:defRPr/>
                  </a:pPr>
                  <a:endParaRPr lang="bg-BG"/>
                </a:p>
              </c:txPr>
              <c:dLblPos val="bestFit"/>
              <c:showCatName val="1"/>
              <c:showPercent val="1"/>
            </c:dLbl>
            <c:dLbl>
              <c:idx val="3"/>
              <c:layout>
                <c:manualLayout>
                  <c:x val="-1.8891269440540089E-3"/>
                  <c:y val="-0.11439205273759392"/>
                </c:manualLayout>
              </c:layout>
              <c:spPr/>
              <c:txPr>
                <a:bodyPr/>
                <a:lstStyle/>
                <a:p>
                  <a:pPr>
                    <a:defRPr/>
                  </a:pPr>
                  <a:endParaRPr lang="bg-BG"/>
                </a:p>
              </c:txPr>
              <c:dLblPos val="bestFit"/>
              <c:showCatName val="1"/>
              <c:showPercent val="1"/>
            </c:dLbl>
            <c:dLbl>
              <c:idx val="4"/>
              <c:layout>
                <c:manualLayout>
                  <c:x val="1.8104204365758641E-2"/>
                  <c:y val="0.10563820800041272"/>
                </c:manualLayout>
              </c:layout>
              <c:tx>
                <c:rich>
                  <a:bodyPr/>
                  <a:lstStyle/>
                  <a:p>
                    <a:pPr>
                      <a:defRPr/>
                    </a:pPr>
                    <a:r>
                      <a:rPr lang="bg-BG"/>
                      <a:t>лихви за просрочени плащания
62</a:t>
                    </a:r>
                    <a:r>
                      <a:rPr lang="bg-BG" b="1"/>
                      <a:t>%</a:t>
                    </a:r>
                  </a:p>
                </c:rich>
              </c:tx>
              <c:spPr/>
              <c:dLblPos val="bestFit"/>
            </c:dLbl>
            <c:dLbl>
              <c:idx val="5"/>
              <c:layout>
                <c:manualLayout>
                  <c:x val="8.0762540429053079E-2"/>
                  <c:y val="-1.6002238298892899E-2"/>
                </c:manualLayout>
              </c:layout>
              <c:showCatName val="1"/>
              <c:showPercent val="1"/>
            </c:dLbl>
            <c:showCatName val="1"/>
            <c:showPercent val="1"/>
            <c:showLeaderLines val="1"/>
          </c:dLbls>
          <c:cat>
            <c:strRef>
              <c:f>'разходи 2016'!$C$3:$C$8</c:f>
              <c:strCache>
                <c:ptCount val="6"/>
                <c:pt idx="0">
                  <c:v>материали, гориво, енергия</c:v>
                </c:pt>
                <c:pt idx="1">
                  <c:v>външни услуги</c:v>
                </c:pt>
                <c:pt idx="2">
                  <c:v>амортизации</c:v>
                </c:pt>
                <c:pt idx="3">
                  <c:v>възнаграждения и социални осигуровки</c:v>
                </c:pt>
                <c:pt idx="4">
                  <c:v>лихви за просрочени плащания</c:v>
                </c:pt>
                <c:pt idx="5">
                  <c:v>други разходи</c:v>
                </c:pt>
              </c:strCache>
            </c:strRef>
          </c:cat>
          <c:val>
            <c:numRef>
              <c:f>'разходи 2016'!$D$3:$D$8</c:f>
              <c:numCache>
                <c:formatCode>_-* #,##0\ _л_в_-;\-* #,##0\ _л_в_-;_-* "-"??\ _л_в_-;_-@_-</c:formatCode>
                <c:ptCount val="6"/>
                <c:pt idx="0">
                  <c:v>329</c:v>
                </c:pt>
                <c:pt idx="1">
                  <c:v>682</c:v>
                </c:pt>
                <c:pt idx="2">
                  <c:v>1046</c:v>
                </c:pt>
                <c:pt idx="3">
                  <c:v>2157</c:v>
                </c:pt>
                <c:pt idx="4">
                  <c:v>9887</c:v>
                </c:pt>
                <c:pt idx="5">
                  <c:v>1791</c:v>
                </c:pt>
              </c:numCache>
            </c:numRef>
          </c:val>
        </c:ser>
        <c:ser>
          <c:idx val="1"/>
          <c:order val="1"/>
          <c:explosion val="25"/>
          <c:cat>
            <c:strRef>
              <c:f>'разходи 2016'!$C$3:$C$8</c:f>
              <c:strCache>
                <c:ptCount val="6"/>
                <c:pt idx="0">
                  <c:v>материали, гориво, енергия</c:v>
                </c:pt>
                <c:pt idx="1">
                  <c:v>външни услуги</c:v>
                </c:pt>
                <c:pt idx="2">
                  <c:v>амортизации</c:v>
                </c:pt>
                <c:pt idx="3">
                  <c:v>възнаграждения и социални осигуровки</c:v>
                </c:pt>
                <c:pt idx="4">
                  <c:v>лихви за просрочени плащания</c:v>
                </c:pt>
                <c:pt idx="5">
                  <c:v>други разходи</c:v>
                </c:pt>
              </c:strCache>
            </c:strRef>
          </c:cat>
          <c:val>
            <c:numRef>
              <c:f>'разходи 2016'!$E$3:$E$8</c:f>
              <c:numCache>
                <c:formatCode>0%</c:formatCode>
                <c:ptCount val="6"/>
                <c:pt idx="0">
                  <c:v>2.0702240120815608E-2</c:v>
                </c:pt>
                <c:pt idx="1">
                  <c:v>4.2914674049836801E-2</c:v>
                </c:pt>
                <c:pt idx="2">
                  <c:v>6.5819280140951522E-2</c:v>
                </c:pt>
                <c:pt idx="3">
                  <c:v>0.13572866851245921</c:v>
                </c:pt>
                <c:pt idx="4">
                  <c:v>0.62213692423861067</c:v>
                </c:pt>
                <c:pt idx="5">
                  <c:v>0.11269821293732696</c:v>
                </c:pt>
              </c:numCache>
            </c:numRef>
          </c:val>
        </c:ser>
      </c:pie3DChart>
      <c:spPr>
        <a:noFill/>
        <a:ln w="25400">
          <a:noFill/>
        </a:ln>
      </c:spPr>
    </c:plotArea>
    <c:plotVisOnly val="1"/>
    <c:dispBlanksAs val="zero"/>
  </c:chart>
  <c:spPr>
    <a:gradFill flip="none" rotWithShape="1">
      <a:gsLst>
        <a:gs pos="0">
          <a:srgbClr val="FBEAC7"/>
        </a:gs>
        <a:gs pos="17999">
          <a:srgbClr val="FEE7F2"/>
        </a:gs>
        <a:gs pos="36000">
          <a:srgbClr val="FAC77D"/>
        </a:gs>
        <a:gs pos="61000">
          <a:srgbClr val="FBA97D"/>
        </a:gs>
        <a:gs pos="82001">
          <a:srgbClr val="FBD49C"/>
        </a:gs>
        <a:gs pos="100000">
          <a:srgbClr val="FEE7F2"/>
        </a:gs>
      </a:gsLst>
      <a:lin ang="3000000" scaled="0"/>
      <a:tileRect/>
    </a:gradFill>
    <a:ln cmpd="sng">
      <a:solidFill>
        <a:sysClr val="windowText" lastClr="000000">
          <a:alpha val="22000"/>
        </a:sysClr>
      </a:solid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0.06955</cdr:x>
      <cdr:y>0.02252</cdr:y>
    </cdr:from>
    <cdr:to>
      <cdr:x>0.95518</cdr:x>
      <cdr:y>0.11937</cdr:y>
    </cdr:to>
    <cdr:sp macro="" textlink="">
      <cdr:nvSpPr>
        <cdr:cNvPr id="2" name="TextBox 1"/>
        <cdr:cNvSpPr txBox="1"/>
      </cdr:nvSpPr>
      <cdr:spPr>
        <a:xfrm xmlns:a="http://schemas.openxmlformats.org/drawingml/2006/main">
          <a:off x="402115" y="83871"/>
          <a:ext cx="5120425" cy="3606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bg-BG" sz="1400" b="1"/>
            <a:t>Структура на приходите на "ХБДЖ"</a:t>
          </a:r>
          <a:r>
            <a:rPr lang="bg-BG" sz="1400" b="1" baseline="0"/>
            <a:t> ЕАД за 9-те месеца на 2016 г.</a:t>
          </a:r>
          <a:endParaRPr lang="bg-BG" sz="1400" b="1"/>
        </a:p>
      </cdr:txBody>
    </cdr:sp>
  </cdr:relSizeAnchor>
</c:userShapes>
</file>

<file path=word/drawings/drawing2.xml><?xml version="1.0" encoding="utf-8"?>
<c:userShapes xmlns:c="http://schemas.openxmlformats.org/drawingml/2006/chart">
  <cdr:relSizeAnchor xmlns:cdr="http://schemas.openxmlformats.org/drawingml/2006/chartDrawing">
    <cdr:from>
      <cdr:x>0.31211</cdr:x>
      <cdr:y>0.81572</cdr:y>
    </cdr:from>
    <cdr:to>
      <cdr:x>0.99534</cdr:x>
      <cdr:y>0.96069</cdr:y>
    </cdr:to>
    <cdr:sp macro="" textlink="">
      <cdr:nvSpPr>
        <cdr:cNvPr id="2" name="TextBox 1"/>
        <cdr:cNvSpPr txBox="1"/>
      </cdr:nvSpPr>
      <cdr:spPr>
        <a:xfrm xmlns:a="http://schemas.openxmlformats.org/drawingml/2006/main">
          <a:off x="1914526" y="3162300"/>
          <a:ext cx="4191000" cy="5619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0.00466</cdr:x>
      <cdr:y>0.03931</cdr:y>
    </cdr:from>
    <cdr:to>
      <cdr:x>0.38043</cdr:x>
      <cdr:y>0.2801</cdr:y>
    </cdr:to>
    <cdr:sp macro="" textlink="">
      <cdr:nvSpPr>
        <cdr:cNvPr id="3" name="TextBox 2"/>
        <cdr:cNvSpPr txBox="1"/>
      </cdr:nvSpPr>
      <cdr:spPr>
        <a:xfrm xmlns:a="http://schemas.openxmlformats.org/drawingml/2006/main">
          <a:off x="28575" y="152400"/>
          <a:ext cx="2305050" cy="9334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bg-BG" sz="1400" b="1"/>
            <a:t>Структура на разходите</a:t>
          </a:r>
          <a:r>
            <a:rPr lang="bg-BG" sz="1400" b="1" baseline="0"/>
            <a:t> на "ХБДЖ" ЕАД за 9- те месеца на 2016 г.</a:t>
          </a:r>
          <a:endParaRPr lang="bg-BG" sz="14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3DF8C0-FC93-4118-928F-45995B74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3348</Words>
  <Characters>19089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ОСНОВНИ ФИНАНСОВИ И ОПЕРАТИВНИ ПОКАЗАТЕЛИ</vt:lpstr>
    </vt:vector>
  </TitlesOfParts>
  <Company>Ministry of Transport and Communications Bulgaria</Company>
  <LinksUpToDate>false</LinksUpToDate>
  <CharactersWithSpaces>22393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ОСНОВНИ ФИНАНСОВИ И ОПЕРАТИВНИ ПОКАЗАТЕЛИ</dc:title>
  <dc:creator>Mihail Dragiev</dc:creator>
  <cp:lastModifiedBy>Rumen Sokolov</cp:lastModifiedBy>
  <cp:revision>2</cp:revision>
  <cp:lastPrinted>2016-10-28T12:25:00Z</cp:lastPrinted>
  <dcterms:created xsi:type="dcterms:W3CDTF">2016-11-01T10:38:00Z</dcterms:created>
  <dcterms:modified xsi:type="dcterms:W3CDTF">2016-11-01T10:38:00Z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-1898532752</vt:i4>
  </property>
  <property fmtid="{D5CDD505-2E9C-101B-9397-08002B2CF9AE}" pid="3" name="_EmailSubject">
    <vt:lpwstr>Reports</vt:lpwstr>
  </property>
  <property fmtid="{D5CDD505-2E9C-101B-9397-08002B2CF9AE}" pid="4" name="_AuthorEmail">
    <vt:lpwstr>tsanev.bdz@bbf.bg</vt:lpwstr>
  </property>
  <property fmtid="{D5CDD505-2E9C-101B-9397-08002B2CF9AE}" pid="5" name="_AuthorEmailDisplayName">
    <vt:lpwstr>Nasko Tsanev</vt:lpwstr>
  </property>
  <property fmtid="{D5CDD505-2E9C-101B-9397-08002B2CF9AE}" pid="6" name="_ReviewingToolsShownOnce">
    <vt:lpwstr/>
  </property>
</Properties>
</file>