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0"/>
        <w:framePr w:w="9046" w:h="4171" w:hRule="exact" w:wrap="around" w:vAnchor="page" w:hAnchor="page" w:x="1306" w:y="1876"/>
        <w:shd w:val="clear" w:color="auto" w:fill="auto"/>
        <w:spacing w:after="0" w:line="720" w:lineRule="exact"/>
        <w:ind w:right="20"/>
      </w:pPr>
      <w:r>
        <w:rPr>
          <w:lang w:val="bg-BG"/>
        </w:rPr>
        <w:t>МЕЖДИНЕН</w:t>
      </w:r>
      <w:r>
        <w:t xml:space="preserve"> ДОКЛАД </w:t>
      </w:r>
    </w:p>
    <w:p>
      <w:pPr>
        <w:pStyle w:val="10"/>
        <w:framePr w:w="9046" w:h="4171" w:hRule="exact" w:wrap="around" w:vAnchor="page" w:hAnchor="page" w:x="1306" w:y="1876"/>
        <w:shd w:val="clear" w:color="auto" w:fill="auto"/>
        <w:spacing w:after="0" w:line="720" w:lineRule="exact"/>
        <w:ind w:right="20"/>
      </w:pPr>
      <w:r>
        <w:t xml:space="preserve">за дейността </w:t>
      </w:r>
    </w:p>
    <w:p>
      <w:pPr>
        <w:pStyle w:val="10"/>
        <w:framePr w:w="9046" w:h="4171" w:hRule="exact" w:wrap="around" w:vAnchor="page" w:hAnchor="page" w:x="1306" w:y="1876"/>
        <w:shd w:val="clear" w:color="auto" w:fill="auto"/>
        <w:spacing w:after="0" w:line="720" w:lineRule="exact"/>
        <w:ind w:right="20"/>
      </w:pPr>
    </w:p>
    <w:p>
      <w:pPr>
        <w:pStyle w:val="10"/>
        <w:framePr w:w="9046" w:h="4171" w:hRule="exact" w:wrap="around" w:vAnchor="page" w:hAnchor="page" w:x="1306" w:y="1876"/>
        <w:shd w:val="clear" w:color="auto" w:fill="auto"/>
        <w:spacing w:after="0" w:line="720" w:lineRule="exact"/>
        <w:ind w:right="20"/>
      </w:pPr>
      <w:r>
        <w:t xml:space="preserve">на Номад Енерджи Дистрибюшън ЕООД </w:t>
      </w:r>
    </w:p>
    <w:p>
      <w:pPr>
        <w:pStyle w:val="12"/>
        <w:framePr w:w="8823" w:h="507" w:hRule="exact" w:wrap="around" w:vAnchor="page" w:hAnchor="page" w:x="1542" w:y="6126"/>
        <w:shd w:val="clear" w:color="auto" w:fill="auto"/>
        <w:spacing w:before="0" w:after="0" w:line="460" w:lineRule="exact"/>
        <w:ind w:right="20"/>
      </w:pPr>
      <w:r>
        <w:t>202</w:t>
      </w:r>
      <w:r>
        <w:rPr>
          <w:lang w:val="bg-BG"/>
        </w:rPr>
        <w:t>2</w:t>
      </w:r>
      <w:r>
        <w:rPr>
          <w:rStyle w:val="13"/>
          <w:b w:val="0"/>
          <w:bCs w:val="0"/>
          <w:i/>
          <w:iCs/>
        </w:rPr>
        <w:t xml:space="preserve"> </w:t>
      </w:r>
    </w:p>
    <w:p>
      <w:pPr>
        <w:rPr>
          <w:sz w:val="2"/>
          <w:szCs w:val="2"/>
        </w:rPr>
        <w:sectPr>
          <w:footerReference r:id="rId5" w:type="default"/>
          <w:footerReference r:id="rId6" w:type="even"/>
          <w:pgSz w:w="11900" w:h="16840"/>
          <w:pgMar w:top="360" w:right="360" w:bottom="360" w:left="360" w:header="0" w:footer="3" w:gutter="0"/>
          <w:pgNumType w:start="1"/>
          <w:cols w:space="720" w:num="1"/>
          <w:docGrid w:linePitch="360" w:charSpace="0"/>
        </w:sectPr>
      </w:pPr>
    </w:p>
    <w:p>
      <w:pPr>
        <w:pStyle w:val="20"/>
        <w:framePr w:wrap="around" w:vAnchor="page" w:hAnchor="page" w:x="1386" w:y="1429"/>
        <w:shd w:val="clear" w:color="auto" w:fill="auto"/>
        <w:spacing w:before="0" w:after="0" w:line="280" w:lineRule="exact"/>
        <w:ind w:left="3200"/>
      </w:pPr>
      <w:bookmarkStart w:id="0" w:name="bookmark2"/>
      <w:r>
        <w:t>С Ъ Д Ъ Р Ж А Н И Е</w:t>
      </w:r>
      <w:bookmarkEnd w:id="0"/>
    </w:p>
    <w:p>
      <w:pPr>
        <w:framePr w:wrap="around" w:vAnchor="page" w:hAnchor="page" w:x="1660" w:y="376"/>
        <w:rPr>
          <w:sz w:val="2"/>
          <w:szCs w:val="2"/>
        </w:rPr>
      </w:pPr>
      <w:r>
        <w:rPr>
          <w:lang w:bidi="ar-SA"/>
        </w:rPr>
        <w:drawing>
          <wp:inline distT="0" distB="0" distL="0" distR="0">
            <wp:extent cx="1371600" cy="409575"/>
            <wp:effectExtent l="0" t="0" r="0" b="9525"/>
            <wp:docPr id="1" name="Картина 1" descr="C:\DANIEL OLD C\НЕТ-\media\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Картина 1" descr="C:\DANIEL OLD C\НЕТ-\media\image1.jpe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a:xfrm>
                      <a:off x="0" y="0"/>
                      <a:ext cx="1371600" cy="409575"/>
                    </a:xfrm>
                    <a:prstGeom prst="rect">
                      <a:avLst/>
                    </a:prstGeom>
                    <a:noFill/>
                    <a:ln>
                      <a:noFill/>
                    </a:ln>
                  </pic:spPr>
                </pic:pic>
              </a:graphicData>
            </a:graphic>
          </wp:inline>
        </w:drawing>
      </w:r>
    </w:p>
    <w:p>
      <w:pPr>
        <w:pStyle w:val="22"/>
        <w:framePr w:wrap="around" w:vAnchor="page" w:hAnchor="page" w:x="1664" w:y="993"/>
        <w:shd w:val="clear" w:color="auto" w:fill="auto"/>
        <w:spacing w:line="200" w:lineRule="exact"/>
      </w:pPr>
      <w:r>
        <w:rPr>
          <w:rStyle w:val="23"/>
          <w:b/>
          <w:bCs/>
        </w:rPr>
        <w:t>ENERGY COMPANY</w:t>
      </w:r>
    </w:p>
    <w:p>
      <w:pPr>
        <w:pStyle w:val="25"/>
        <w:framePr w:w="9806" w:h="7579" w:hRule="exact" w:wrap="around" w:vAnchor="page" w:hAnchor="page" w:x="1386" w:y="1763"/>
        <w:shd w:val="clear" w:color="auto" w:fill="auto"/>
        <w:tabs>
          <w:tab w:val="left" w:leader="dot" w:pos="9568"/>
        </w:tabs>
        <w:spacing w:before="0"/>
        <w:ind w:firstLine="0"/>
      </w:pPr>
      <w:r>
        <w:t>ВСТЪПИТЕЛНА ЧАСТ</w:t>
      </w:r>
      <w:r>
        <w:rPr>
          <w:rStyle w:val="26"/>
          <w:b/>
          <w:bCs/>
        </w:rPr>
        <w:tab/>
      </w:r>
    </w:p>
    <w:p>
      <w:pPr>
        <w:pStyle w:val="25"/>
        <w:framePr w:w="9806" w:h="7579" w:hRule="exact" w:wrap="around" w:vAnchor="page" w:hAnchor="page" w:x="1386" w:y="1763"/>
        <w:numPr>
          <w:ilvl w:val="0"/>
          <w:numId w:val="1"/>
        </w:numPr>
        <w:shd w:val="clear" w:color="auto" w:fill="auto"/>
        <w:tabs>
          <w:tab w:val="left" w:pos="706"/>
          <w:tab w:val="left" w:leader="dot" w:pos="9568"/>
        </w:tabs>
        <w:spacing w:before="0"/>
        <w:ind w:firstLine="0"/>
      </w:pPr>
      <w:r>
        <w:t>ОБЩА ИНФОРМАЦИЯ ЗА ДРУЖЕСТВОТО „НОМАД ЕНЕРДЖИ КЪМПАНИ“ ЕООД</w:t>
      </w:r>
      <w:r>
        <w:tab/>
      </w:r>
    </w:p>
    <w:p>
      <w:pPr>
        <w:pStyle w:val="25"/>
        <w:framePr w:w="9806" w:h="7579" w:hRule="exact" w:wrap="around" w:vAnchor="page" w:hAnchor="page" w:x="1386" w:y="1763"/>
        <w:numPr>
          <w:ilvl w:val="0"/>
          <w:numId w:val="1"/>
        </w:numPr>
        <w:shd w:val="clear" w:color="auto" w:fill="auto"/>
        <w:tabs>
          <w:tab w:val="left" w:pos="706"/>
          <w:tab w:val="right" w:leader="dot" w:pos="9752"/>
        </w:tabs>
        <w:spacing w:before="0"/>
        <w:ind w:firstLine="0"/>
      </w:pPr>
      <w:r>
        <w:t>СЕКТОР „ЕЛЕКТРОЕНЕРГЕТИКА”</w:t>
      </w:r>
      <w:r>
        <w:tab/>
      </w:r>
    </w:p>
    <w:p>
      <w:pPr>
        <w:pStyle w:val="25"/>
        <w:framePr w:w="9806" w:h="7579" w:hRule="exact" w:wrap="around" w:vAnchor="page" w:hAnchor="page" w:x="1386" w:y="1763"/>
        <w:numPr>
          <w:ilvl w:val="0"/>
          <w:numId w:val="2"/>
        </w:numPr>
        <w:shd w:val="clear" w:color="auto" w:fill="auto"/>
        <w:tabs>
          <w:tab w:val="left" w:pos="706"/>
          <w:tab w:val="right" w:leader="dot" w:pos="9752"/>
        </w:tabs>
        <w:spacing w:before="0"/>
        <w:ind w:firstLine="0"/>
      </w:pPr>
      <w:r>
        <w:t>ПАЗАРНА СРЕДА - ОПИСАНИЕ</w:t>
      </w:r>
      <w:r>
        <w:tab/>
      </w:r>
    </w:p>
    <w:p>
      <w:pPr>
        <w:pStyle w:val="25"/>
        <w:framePr w:w="9806" w:h="7579" w:hRule="exact" w:wrap="around" w:vAnchor="page" w:hAnchor="page" w:x="1386" w:y="1763"/>
        <w:numPr>
          <w:ilvl w:val="0"/>
          <w:numId w:val="3"/>
        </w:numPr>
        <w:shd w:val="clear" w:color="auto" w:fill="auto"/>
        <w:tabs>
          <w:tab w:val="left" w:pos="706"/>
        </w:tabs>
        <w:spacing w:before="0" w:line="293" w:lineRule="exact"/>
        <w:ind w:firstLine="0"/>
      </w:pPr>
      <w:r>
        <w:fldChar w:fldCharType="begin"/>
      </w:r>
      <w:r>
        <w:instrText xml:space="preserve"> HYPERLINK \l "bookmark7" \o "Current Document" \h </w:instrText>
      </w:r>
      <w:r>
        <w:fldChar w:fldCharType="separate"/>
      </w:r>
      <w:r>
        <w:t>ПРАВНА И РЕГУЛАТОРНА РАМКА НА ЕЛЕКТРОЕНЕРГИЙНИЯ ПАЗАР В</w:t>
      </w:r>
      <w:r>
        <w:fldChar w:fldCharType="end"/>
      </w:r>
    </w:p>
    <w:p>
      <w:pPr>
        <w:pStyle w:val="25"/>
        <w:framePr w:w="9806" w:h="7579" w:hRule="exact" w:wrap="around" w:vAnchor="page" w:hAnchor="page" w:x="1386" w:y="1763"/>
        <w:shd w:val="clear" w:color="auto" w:fill="auto"/>
        <w:tabs>
          <w:tab w:val="right" w:leader="dot" w:pos="9752"/>
        </w:tabs>
        <w:spacing w:before="0" w:line="293" w:lineRule="exact"/>
        <w:ind w:left="740" w:firstLine="0"/>
      </w:pPr>
      <w:r>
        <w:t>БЪЛГАРИЯ</w:t>
      </w:r>
      <w:r>
        <w:tab/>
      </w:r>
    </w:p>
    <w:p>
      <w:pPr>
        <w:pStyle w:val="25"/>
        <w:framePr w:w="9806" w:h="7579" w:hRule="exact" w:wrap="around" w:vAnchor="page" w:hAnchor="page" w:x="1386" w:y="1763"/>
        <w:numPr>
          <w:ilvl w:val="0"/>
          <w:numId w:val="4"/>
        </w:numPr>
        <w:shd w:val="clear" w:color="auto" w:fill="auto"/>
        <w:tabs>
          <w:tab w:val="left" w:pos="706"/>
          <w:tab w:val="right" w:leader="dot" w:pos="9752"/>
        </w:tabs>
        <w:spacing w:before="0"/>
        <w:ind w:firstLine="0"/>
      </w:pPr>
      <w:r>
        <w:t>Цени на електрическата енергия и тяхното регулиране</w:t>
      </w:r>
      <w:r>
        <w:tab/>
      </w:r>
    </w:p>
    <w:p>
      <w:pPr>
        <w:pStyle w:val="25"/>
        <w:framePr w:w="9806" w:h="7579" w:hRule="exact" w:wrap="around" w:vAnchor="page" w:hAnchor="page" w:x="1386" w:y="1763"/>
        <w:numPr>
          <w:ilvl w:val="0"/>
          <w:numId w:val="4"/>
        </w:numPr>
        <w:shd w:val="clear" w:color="auto" w:fill="auto"/>
        <w:tabs>
          <w:tab w:val="left" w:pos="706"/>
          <w:tab w:val="right" w:leader="dot" w:pos="9752"/>
        </w:tabs>
        <w:spacing w:before="0"/>
        <w:ind w:firstLine="0"/>
      </w:pPr>
      <w:r>
        <w:t>Регулирани цени на електрическа енергия</w:t>
      </w:r>
      <w:r>
        <w:tab/>
      </w:r>
    </w:p>
    <w:p>
      <w:pPr>
        <w:pStyle w:val="25"/>
        <w:framePr w:w="9806" w:h="7579" w:hRule="exact" w:wrap="around" w:vAnchor="page" w:hAnchor="page" w:x="1386" w:y="1763"/>
        <w:numPr>
          <w:ilvl w:val="0"/>
          <w:numId w:val="4"/>
        </w:numPr>
        <w:shd w:val="clear" w:color="auto" w:fill="auto"/>
        <w:tabs>
          <w:tab w:val="left" w:pos="706"/>
          <w:tab w:val="right" w:leader="dot" w:pos="9752"/>
        </w:tabs>
        <w:spacing w:before="0"/>
        <w:ind w:firstLine="0"/>
      </w:pPr>
      <w:r>
        <w:t>Свободно договорени цени на електрическа енергия</w:t>
      </w:r>
      <w:r>
        <w:tab/>
      </w:r>
    </w:p>
    <w:p>
      <w:pPr>
        <w:pStyle w:val="25"/>
        <w:framePr w:w="9806" w:h="7579" w:hRule="exact" w:wrap="around" w:vAnchor="page" w:hAnchor="page" w:x="1386" w:y="1763"/>
        <w:numPr>
          <w:ilvl w:val="0"/>
          <w:numId w:val="3"/>
        </w:numPr>
        <w:shd w:val="clear" w:color="auto" w:fill="auto"/>
        <w:tabs>
          <w:tab w:val="left" w:pos="706"/>
          <w:tab w:val="right" w:leader="dot" w:pos="9752"/>
        </w:tabs>
        <w:spacing w:before="0"/>
        <w:ind w:firstLine="0"/>
      </w:pPr>
      <w:r>
        <w:t>СЪСТОЯНИЕ И РАЗВИТИЕ НА ПАЗАРА</w:t>
      </w:r>
      <w:r>
        <w:tab/>
      </w:r>
    </w:p>
    <w:p>
      <w:pPr>
        <w:pStyle w:val="25"/>
        <w:framePr w:w="9806" w:h="7579" w:hRule="exact" w:wrap="around" w:vAnchor="page" w:hAnchor="page" w:x="1386" w:y="1763"/>
        <w:numPr>
          <w:ilvl w:val="0"/>
          <w:numId w:val="5"/>
        </w:numPr>
        <w:shd w:val="clear" w:color="auto" w:fill="auto"/>
        <w:tabs>
          <w:tab w:val="left" w:pos="706"/>
          <w:tab w:val="right" w:leader="dot" w:pos="9752"/>
        </w:tabs>
        <w:spacing w:before="0"/>
        <w:ind w:firstLine="0"/>
      </w:pPr>
      <w:r>
        <w:t>Структура на пазара на електрическа енергия в България</w:t>
      </w:r>
      <w:r>
        <w:tab/>
      </w:r>
    </w:p>
    <w:p>
      <w:pPr>
        <w:pStyle w:val="25"/>
        <w:framePr w:w="9806" w:h="7579" w:hRule="exact" w:wrap="around" w:vAnchor="page" w:hAnchor="page" w:x="1386" w:y="1763"/>
        <w:numPr>
          <w:ilvl w:val="0"/>
          <w:numId w:val="5"/>
        </w:numPr>
        <w:shd w:val="clear" w:color="auto" w:fill="auto"/>
        <w:tabs>
          <w:tab w:val="left" w:pos="706"/>
          <w:tab w:val="right" w:leader="dot" w:pos="9752"/>
        </w:tabs>
        <w:spacing w:before="0"/>
        <w:ind w:firstLine="0"/>
      </w:pPr>
      <w:r>
        <w:t>Видове сделки и страни по сделките с електрическа енергия</w:t>
      </w:r>
      <w:r>
        <w:tab/>
      </w:r>
    </w:p>
    <w:p>
      <w:pPr>
        <w:pStyle w:val="25"/>
        <w:framePr w:w="9806" w:h="7579" w:hRule="exact" w:wrap="around" w:vAnchor="page" w:hAnchor="page" w:x="1386" w:y="1763"/>
        <w:numPr>
          <w:numId w:val="0"/>
        </w:numPr>
        <w:shd w:val="clear" w:color="auto" w:fill="auto"/>
        <w:tabs>
          <w:tab w:val="left" w:pos="706"/>
        </w:tabs>
        <w:spacing w:before="0"/>
      </w:pPr>
      <w:r>
        <w:rPr>
          <w:lang w:val="en-US"/>
        </w:rPr>
        <w:t xml:space="preserve">2.2.3.     </w:t>
      </w:r>
      <w:r>
        <w:fldChar w:fldCharType="begin"/>
      </w:r>
      <w:r>
        <w:instrText xml:space="preserve"> HYPERLINK \l "bookmark15" \o "Current Document" \h </w:instrText>
      </w:r>
      <w:r>
        <w:fldChar w:fldCharType="separate"/>
      </w:r>
      <w:r>
        <w:t>Анализ на цените на електрическа енергия за покупка и продажба и потенциални</w:t>
      </w:r>
      <w:r>
        <w:fldChar w:fldCharType="end"/>
      </w:r>
    </w:p>
    <w:p>
      <w:pPr>
        <w:pStyle w:val="25"/>
        <w:framePr w:w="9806" w:h="7579" w:hRule="exact" w:wrap="around" w:vAnchor="page" w:hAnchor="page" w:x="1386" w:y="1763"/>
        <w:shd w:val="clear" w:color="auto" w:fill="auto"/>
        <w:tabs>
          <w:tab w:val="right" w:leader="dot" w:pos="9752"/>
        </w:tabs>
        <w:spacing w:before="0" w:after="134" w:line="200" w:lineRule="exact"/>
        <w:ind w:left="740" w:firstLine="0"/>
      </w:pPr>
      <w:r>
        <w:t>клиенти</w:t>
      </w:r>
      <w:r>
        <w:tab/>
      </w:r>
    </w:p>
    <w:p>
      <w:pPr>
        <w:pStyle w:val="25"/>
        <w:framePr w:w="9806" w:h="7579" w:hRule="exact" w:wrap="around" w:vAnchor="page" w:hAnchor="page" w:x="1386" w:y="1763"/>
        <w:numPr>
          <w:numId w:val="0"/>
        </w:numPr>
        <w:shd w:val="clear" w:color="auto" w:fill="auto"/>
        <w:tabs>
          <w:tab w:val="left" w:pos="706"/>
        </w:tabs>
        <w:spacing w:before="0" w:line="200" w:lineRule="exact"/>
      </w:pPr>
      <w:r>
        <w:rPr>
          <w:lang w:val="en-US"/>
        </w:rPr>
        <w:t xml:space="preserve">2.2.4.    </w:t>
      </w:r>
      <w:r>
        <w:fldChar w:fldCharType="begin"/>
      </w:r>
      <w:r>
        <w:instrText xml:space="preserve"> HYPERLINK \l "bookmark16" \o "Current Document" \h </w:instrText>
      </w:r>
      <w:r>
        <w:fldChar w:fldCharType="separate"/>
      </w:r>
      <w:r>
        <w:t>Анализ на производители, доставящи електрическа енергия по свободно договорени</w:t>
      </w:r>
      <w:r>
        <w:fldChar w:fldCharType="end"/>
      </w:r>
    </w:p>
    <w:p>
      <w:pPr>
        <w:pStyle w:val="25"/>
        <w:framePr w:w="9806" w:h="7579" w:hRule="exact" w:wrap="around" w:vAnchor="page" w:hAnchor="page" w:x="1386" w:y="1763"/>
        <w:shd w:val="clear" w:color="auto" w:fill="auto"/>
        <w:tabs>
          <w:tab w:val="right" w:leader="dot" w:pos="9752"/>
        </w:tabs>
        <w:spacing w:before="0" w:after="138" w:line="200" w:lineRule="exact"/>
        <w:ind w:left="740" w:firstLine="0"/>
      </w:pPr>
      <w:r>
        <w:t>цени</w:t>
      </w:r>
      <w:r>
        <w:tab/>
      </w:r>
    </w:p>
    <w:p>
      <w:pPr>
        <w:pStyle w:val="25"/>
        <w:framePr w:w="9806" w:h="7579" w:hRule="exact" w:wrap="around" w:vAnchor="page" w:hAnchor="page" w:x="1386" w:y="1763"/>
        <w:numPr>
          <w:numId w:val="0"/>
        </w:numPr>
        <w:shd w:val="clear" w:color="auto" w:fill="auto"/>
        <w:tabs>
          <w:tab w:val="left" w:pos="843"/>
        </w:tabs>
        <w:spacing w:before="0" w:line="200" w:lineRule="exact"/>
      </w:pPr>
      <w:r>
        <w:rPr>
          <w:lang w:val="en-US"/>
        </w:rPr>
        <w:t xml:space="preserve">2.2.5.   </w:t>
      </w:r>
      <w:r>
        <w:fldChar w:fldCharType="begin"/>
      </w:r>
      <w:r>
        <w:instrText xml:space="preserve"> HYPERLINK \l "bookmark18" \o "Current Document" \h </w:instrText>
      </w:r>
      <w:r>
        <w:fldChar w:fldCharType="separate"/>
      </w:r>
      <w:r>
        <w:t>Анализ на цените на покупка на електрическа енергия и сегментиране на основните</w:t>
      </w:r>
      <w:r>
        <w:fldChar w:fldCharType="end"/>
      </w:r>
    </w:p>
    <w:p>
      <w:pPr>
        <w:pStyle w:val="25"/>
        <w:framePr w:w="9806" w:h="7579" w:hRule="exact" w:wrap="around" w:vAnchor="page" w:hAnchor="page" w:x="1386" w:y="1763"/>
        <w:shd w:val="clear" w:color="auto" w:fill="auto"/>
        <w:tabs>
          <w:tab w:val="right" w:leader="dot" w:pos="9752"/>
        </w:tabs>
        <w:spacing w:before="0" w:after="64" w:line="200" w:lineRule="exact"/>
        <w:ind w:left="740" w:firstLine="0"/>
      </w:pPr>
      <w:r>
        <w:t>производители</w:t>
      </w:r>
      <w:r>
        <w:tab/>
      </w:r>
    </w:p>
    <w:p>
      <w:pPr>
        <w:pStyle w:val="25"/>
        <w:framePr w:w="9806" w:h="5152" w:hRule="exact" w:wrap="around" w:vAnchor="page" w:hAnchor="page" w:x="1338" w:y="8102"/>
        <w:shd w:val="clear" w:color="auto" w:fill="auto"/>
        <w:tabs>
          <w:tab w:val="left" w:pos="706"/>
          <w:tab w:val="right" w:leader="dot" w:pos="9752"/>
        </w:tabs>
        <w:spacing w:before="0" w:line="408" w:lineRule="exact"/>
        <w:ind w:firstLine="0"/>
      </w:pPr>
      <w:r>
        <w:rPr>
          <w:rStyle w:val="26"/>
          <w:b/>
          <w:bCs/>
        </w:rPr>
        <w:t>2.4.</w:t>
      </w:r>
      <w:r>
        <w:tab/>
      </w:r>
      <w:r>
        <w:t>КОНКУРЕНТЕН АНАЛИЗ</w:t>
      </w:r>
      <w:r>
        <w:tab/>
      </w:r>
    </w:p>
    <w:p>
      <w:pPr>
        <w:pStyle w:val="25"/>
        <w:framePr w:w="9806" w:h="5152" w:hRule="exact" w:wrap="around" w:vAnchor="page" w:hAnchor="page" w:x="1338" w:y="8102"/>
        <w:numPr>
          <w:ilvl w:val="0"/>
          <w:numId w:val="6"/>
        </w:numPr>
        <w:shd w:val="clear" w:color="auto" w:fill="auto"/>
        <w:tabs>
          <w:tab w:val="left" w:pos="706"/>
          <w:tab w:val="right" w:leader="dot" w:pos="9752"/>
        </w:tabs>
        <w:spacing w:before="0" w:line="408" w:lineRule="exact"/>
        <w:ind w:firstLine="0"/>
      </w:pPr>
      <w:r>
        <w:t>КОНКУРЕНТНА СРЕДА В УСЛОВИЯТА НА ПАНДЕМИЯ</w:t>
      </w:r>
      <w:r>
        <w:tab/>
      </w:r>
    </w:p>
    <w:p>
      <w:pPr>
        <w:pStyle w:val="25"/>
        <w:framePr w:w="9806" w:h="5152" w:hRule="exact" w:wrap="around" w:vAnchor="page" w:hAnchor="page" w:x="1338" w:y="8102"/>
        <w:numPr>
          <w:ilvl w:val="0"/>
          <w:numId w:val="2"/>
        </w:numPr>
        <w:shd w:val="clear" w:color="auto" w:fill="auto"/>
        <w:tabs>
          <w:tab w:val="left" w:pos="706"/>
          <w:tab w:val="right" w:leader="dot" w:pos="9752"/>
        </w:tabs>
        <w:spacing w:before="0" w:line="408" w:lineRule="exact"/>
        <w:ind w:firstLine="0"/>
      </w:pPr>
      <w:r>
        <w:t>ОПИСАНИЕ НА ДЕЙНОСТТА</w:t>
      </w:r>
      <w:r>
        <w:tab/>
      </w:r>
    </w:p>
    <w:p>
      <w:pPr>
        <w:pStyle w:val="25"/>
        <w:framePr w:w="9806" w:h="5152" w:hRule="exact" w:wrap="around" w:vAnchor="page" w:hAnchor="page" w:x="1338" w:y="8102"/>
        <w:numPr>
          <w:ilvl w:val="0"/>
          <w:numId w:val="7"/>
        </w:numPr>
        <w:shd w:val="clear" w:color="auto" w:fill="auto"/>
        <w:tabs>
          <w:tab w:val="left" w:pos="706"/>
        </w:tabs>
        <w:spacing w:before="0" w:line="288" w:lineRule="exact"/>
        <w:ind w:left="740" w:right="1120"/>
        <w:jc w:val="left"/>
      </w:pPr>
      <w:r>
        <w:fldChar w:fldCharType="begin"/>
      </w:r>
      <w:r>
        <w:instrText xml:space="preserve"> HYPERLINK \l "bookmark26" \o "Current Document" \h </w:instrText>
      </w:r>
      <w:r>
        <w:fldChar w:fldCharType="separate"/>
      </w:r>
      <w:r>
        <w:t>ЛИЦЕНЗИРАНЕ НА ДЕЙНОСТТА ТЪРГОВИЯ С ЕЛЕКТРИЧЕСКА ЕНЕРГИЯ И</w:t>
      </w:r>
      <w:r>
        <w:fldChar w:fldCharType="end"/>
      </w:r>
      <w:r>
        <w:t xml:space="preserve"> </w:t>
      </w:r>
      <w:r>
        <w:fldChar w:fldCharType="begin"/>
      </w:r>
      <w:r>
        <w:instrText xml:space="preserve"> HYPERLINK \l "bookmark26" \o "Current Document" \h </w:instrText>
      </w:r>
      <w:r>
        <w:fldChar w:fldCharType="separate"/>
      </w:r>
      <w:r>
        <w:t>НА КООРДИНАТОР НА СТАНДАРТНА И КОМБИНИРАНА БАЛАНСИРАЩА</w:t>
      </w:r>
      <w:r>
        <w:fldChar w:fldCharType="end"/>
      </w:r>
    </w:p>
    <w:p>
      <w:pPr>
        <w:pStyle w:val="25"/>
        <w:framePr w:w="9806" w:h="5152" w:hRule="exact" w:wrap="around" w:vAnchor="page" w:hAnchor="page" w:x="1338" w:y="8102"/>
        <w:shd w:val="clear" w:color="auto" w:fill="auto"/>
        <w:tabs>
          <w:tab w:val="right" w:leader="dot" w:pos="9752"/>
        </w:tabs>
        <w:spacing w:before="0" w:line="288" w:lineRule="exact"/>
        <w:ind w:left="740" w:firstLine="0"/>
      </w:pPr>
      <w:r>
        <w:t>ГРУПА</w:t>
      </w:r>
      <w:r>
        <w:tab/>
      </w:r>
    </w:p>
    <w:p>
      <w:pPr>
        <w:pStyle w:val="25"/>
        <w:framePr w:w="9806" w:h="5152" w:hRule="exact" w:wrap="around" w:vAnchor="page" w:hAnchor="page" w:x="1338" w:y="8102"/>
        <w:numPr>
          <w:ilvl w:val="0"/>
          <w:numId w:val="7"/>
        </w:numPr>
        <w:shd w:val="clear" w:color="auto" w:fill="auto"/>
        <w:tabs>
          <w:tab w:val="left" w:pos="706"/>
          <w:tab w:val="right" w:leader="dot" w:pos="9752"/>
        </w:tabs>
        <w:spacing w:before="0" w:line="408" w:lineRule="exact"/>
        <w:ind w:firstLine="0"/>
      </w:pPr>
      <w:r>
        <w:t>НЕОБХОДИМА МАТЕРИАЛНА БАЗА И РЕСУРСИ</w:t>
      </w:r>
      <w:r>
        <w:tab/>
      </w:r>
    </w:p>
    <w:p>
      <w:pPr>
        <w:pStyle w:val="25"/>
        <w:framePr w:w="9806" w:h="5152" w:hRule="exact" w:wrap="around" w:vAnchor="page" w:hAnchor="page" w:x="1338" w:y="8102"/>
        <w:numPr>
          <w:ilvl w:val="0"/>
          <w:numId w:val="8"/>
        </w:numPr>
        <w:shd w:val="clear" w:color="auto" w:fill="auto"/>
        <w:tabs>
          <w:tab w:val="left" w:pos="706"/>
          <w:tab w:val="right" w:leader="dot" w:pos="9752"/>
        </w:tabs>
        <w:spacing w:before="0" w:line="408" w:lineRule="exact"/>
        <w:ind w:firstLine="0"/>
      </w:pPr>
      <w:r>
        <w:t>Материални активи</w:t>
      </w:r>
      <w:r>
        <w:tab/>
      </w:r>
    </w:p>
    <w:p>
      <w:pPr>
        <w:pStyle w:val="25"/>
        <w:framePr w:w="9806" w:h="5152" w:hRule="exact" w:wrap="around" w:vAnchor="page" w:hAnchor="page" w:x="1338" w:y="8102"/>
        <w:numPr>
          <w:ilvl w:val="0"/>
          <w:numId w:val="8"/>
        </w:numPr>
        <w:shd w:val="clear" w:color="auto" w:fill="auto"/>
        <w:tabs>
          <w:tab w:val="left" w:pos="706"/>
          <w:tab w:val="right" w:leader="dot" w:pos="9752"/>
        </w:tabs>
        <w:spacing w:before="0" w:line="408" w:lineRule="exact"/>
        <w:ind w:firstLine="0"/>
      </w:pPr>
      <w:r>
        <w:t>Човешки ресурси</w:t>
      </w:r>
      <w:r>
        <w:tab/>
      </w:r>
    </w:p>
    <w:p>
      <w:pPr>
        <w:pStyle w:val="25"/>
        <w:framePr w:w="9806" w:h="5152" w:hRule="exact" w:wrap="around" w:vAnchor="page" w:hAnchor="page" w:x="1338" w:y="8102"/>
        <w:numPr>
          <w:ilvl w:val="0"/>
          <w:numId w:val="9"/>
        </w:numPr>
        <w:shd w:val="clear" w:color="auto" w:fill="auto"/>
        <w:tabs>
          <w:tab w:val="left" w:pos="872"/>
          <w:tab w:val="right" w:leader="dot" w:pos="9752"/>
        </w:tabs>
        <w:spacing w:before="0" w:line="408" w:lineRule="exact"/>
        <w:ind w:firstLine="0"/>
      </w:pPr>
      <w:r>
        <w:t>Организационна структура</w:t>
      </w:r>
      <w:r>
        <w:tab/>
      </w:r>
    </w:p>
    <w:p>
      <w:pPr>
        <w:pStyle w:val="25"/>
        <w:framePr w:w="9616" w:h="2849" w:hRule="exact" w:wrap="around" w:vAnchor="page" w:hAnchor="page" w:x="1393" w:y="11965"/>
        <w:numPr>
          <w:ilvl w:val="0"/>
          <w:numId w:val="9"/>
        </w:numPr>
        <w:shd w:val="clear" w:color="auto" w:fill="auto"/>
        <w:tabs>
          <w:tab w:val="right" w:leader="dot" w:pos="851"/>
        </w:tabs>
        <w:spacing w:before="0"/>
        <w:ind w:firstLine="0"/>
      </w:pPr>
      <w:r>
        <w:t>Подробно описание на функциите и дейността на направленията на дружеството</w:t>
      </w:r>
      <w:r>
        <w:tab/>
      </w:r>
      <w:r>
        <w:t xml:space="preserve">  </w:t>
      </w:r>
    </w:p>
    <w:p>
      <w:pPr>
        <w:pStyle w:val="25"/>
        <w:framePr w:w="9616" w:h="2849" w:hRule="exact" w:wrap="around" w:vAnchor="page" w:hAnchor="page" w:x="1393" w:y="11965"/>
        <w:numPr>
          <w:ilvl w:val="0"/>
          <w:numId w:val="7"/>
        </w:numPr>
        <w:shd w:val="clear" w:color="auto" w:fill="auto"/>
        <w:tabs>
          <w:tab w:val="left" w:pos="708"/>
          <w:tab w:val="right" w:leader="dot" w:pos="9744"/>
        </w:tabs>
        <w:spacing w:before="0"/>
        <w:ind w:firstLine="0"/>
      </w:pPr>
      <w:r>
        <w:t>ТЕХНИЧЕСКА ОСИГУРЕНОСТ И ИНФОРМАЦИОННО ОБСЛУЖВАНЕ</w:t>
      </w:r>
      <w:r>
        <w:tab/>
      </w:r>
    </w:p>
    <w:p>
      <w:pPr>
        <w:pStyle w:val="25"/>
        <w:framePr w:w="9616" w:h="2849" w:hRule="exact" w:wrap="around" w:vAnchor="page" w:hAnchor="page" w:x="1393" w:y="11965"/>
        <w:numPr>
          <w:numId w:val="0"/>
        </w:numPr>
        <w:shd w:val="clear" w:color="auto" w:fill="auto"/>
        <w:tabs>
          <w:tab w:val="left" w:pos="708"/>
        </w:tabs>
        <w:spacing w:before="0" w:line="288" w:lineRule="exact"/>
      </w:pPr>
      <w:r>
        <w:rPr>
          <w:lang w:val="en-US"/>
        </w:rPr>
        <w:t xml:space="preserve">3.4.       </w:t>
      </w:r>
      <w:r>
        <w:t>Финансово гарантиране за сключване на сделки с електрическа енергия</w:t>
      </w:r>
    </w:p>
    <w:p>
      <w:pPr>
        <w:pStyle w:val="25"/>
        <w:framePr w:w="9616" w:h="2849" w:hRule="exact" w:wrap="around" w:vAnchor="page" w:hAnchor="page" w:x="1393" w:y="11965"/>
        <w:numPr>
          <w:ilvl w:val="0"/>
          <w:numId w:val="2"/>
        </w:numPr>
        <w:shd w:val="clear" w:color="auto" w:fill="auto"/>
        <w:tabs>
          <w:tab w:val="left" w:pos="708"/>
          <w:tab w:val="right" w:leader="dot" w:pos="9744"/>
        </w:tabs>
        <w:spacing w:before="0"/>
        <w:ind w:firstLine="0"/>
      </w:pPr>
      <w:r>
        <w:t>ФИНАНСОВИ ПОКАЗАТЕЛИ</w:t>
      </w:r>
      <w:r>
        <w:tab/>
      </w:r>
    </w:p>
    <w:p>
      <w:pPr>
        <w:pStyle w:val="25"/>
        <w:framePr w:w="9616" w:h="2849" w:hRule="exact" w:wrap="around" w:vAnchor="page" w:hAnchor="page" w:x="1393" w:y="11965"/>
        <w:shd w:val="clear" w:color="auto" w:fill="auto"/>
        <w:tabs>
          <w:tab w:val="left" w:pos="708"/>
        </w:tabs>
        <w:spacing w:before="0" w:line="288" w:lineRule="exact"/>
        <w:ind w:firstLine="0"/>
      </w:pPr>
      <w:r>
        <w:rPr>
          <w:lang w:val="en-US"/>
        </w:rPr>
        <w:t xml:space="preserve">V. </w:t>
      </w:r>
      <w:r>
        <w:t>ОСНОВНИ РИСКОВЕ И НЕСИГУРНОСТИ, ПРЕД КОИТО Е ИЗПРАВЕНО „НОМАД ЕНЕРДЖИ КЪМПАНИ” ЕООД</w:t>
      </w:r>
    </w:p>
    <w:p>
      <w:pPr>
        <w:rPr>
          <w:sz w:val="2"/>
          <w:szCs w:val="2"/>
        </w:rPr>
        <w:sectPr>
          <w:pgSz w:w="11900" w:h="16840"/>
          <w:pgMar w:top="360" w:right="360" w:bottom="360" w:left="360" w:header="0" w:footer="3" w:gutter="0"/>
          <w:cols w:space="720" w:num="1"/>
          <w:docGrid w:linePitch="360" w:charSpace="0"/>
        </w:sectPr>
      </w:pPr>
      <w:bookmarkStart w:id="25" w:name="_GoBack"/>
      <w:bookmarkEnd w:id="25"/>
    </w:p>
    <w:p>
      <w:pPr>
        <w:framePr w:wrap="around" w:vAnchor="page" w:hAnchor="page" w:x="1662" w:y="376"/>
        <w:rPr>
          <w:sz w:val="2"/>
          <w:szCs w:val="2"/>
        </w:rPr>
      </w:pPr>
      <w:r>
        <w:rPr>
          <w:lang w:bidi="ar-SA"/>
        </w:rPr>
        <w:drawing>
          <wp:inline distT="0" distB="0" distL="0" distR="0">
            <wp:extent cx="1371600" cy="409575"/>
            <wp:effectExtent l="0" t="0" r="0" b="9525"/>
            <wp:docPr id="2" name="Картина 2" descr="C:\DANIEL OLD C\НЕТ-\media\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Картина 2" descr="C:\DANIEL OLD C\НЕТ-\media\image2.jpe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a:xfrm>
                      <a:off x="0" y="0"/>
                      <a:ext cx="1371600" cy="409575"/>
                    </a:xfrm>
                    <a:prstGeom prst="rect">
                      <a:avLst/>
                    </a:prstGeom>
                    <a:noFill/>
                    <a:ln>
                      <a:noFill/>
                    </a:ln>
                  </pic:spPr>
                </pic:pic>
              </a:graphicData>
            </a:graphic>
          </wp:inline>
        </w:drawing>
      </w:r>
    </w:p>
    <w:p>
      <w:pPr>
        <w:pStyle w:val="22"/>
        <w:framePr w:wrap="around" w:vAnchor="page" w:hAnchor="page" w:x="1667" w:y="993"/>
        <w:shd w:val="clear" w:color="auto" w:fill="auto"/>
        <w:spacing w:line="200" w:lineRule="exact"/>
      </w:pPr>
      <w:r>
        <w:rPr>
          <w:rStyle w:val="23"/>
          <w:b/>
          <w:bCs/>
        </w:rPr>
        <w:t>ENERGY COMPANY</w:t>
      </w:r>
    </w:p>
    <w:p>
      <w:pPr>
        <w:framePr w:wrap="around" w:vAnchor="page" w:hAnchor="page" w:x="1417" w:y="6515"/>
        <w:rPr>
          <w:sz w:val="2"/>
          <w:szCs w:val="2"/>
        </w:rPr>
      </w:pPr>
      <w:r>
        <w:rPr>
          <w:lang w:bidi="ar-SA"/>
        </w:rPr>
        <w:drawing>
          <wp:inline distT="0" distB="0" distL="0" distR="0">
            <wp:extent cx="5762625" cy="2428875"/>
            <wp:effectExtent l="0" t="0" r="9525" b="9525"/>
            <wp:docPr id="3" name="Картина 3" descr="C:\DANIEL OLD C\НЕТ-\media\image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Картина 3" descr="C:\DANIEL OLD C\НЕТ-\media\image3.jpe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5762625" cy="2428875"/>
                    </a:xfrm>
                    <a:prstGeom prst="rect">
                      <a:avLst/>
                    </a:prstGeom>
                    <a:noFill/>
                    <a:ln>
                      <a:noFill/>
                    </a:ln>
                  </pic:spPr>
                </pic:pic>
              </a:graphicData>
            </a:graphic>
          </wp:inline>
        </w:drawing>
      </w:r>
    </w:p>
    <w:p>
      <w:pPr>
        <w:rPr>
          <w:sz w:val="2"/>
          <w:szCs w:val="2"/>
        </w:rPr>
        <w:sectPr>
          <w:pgSz w:w="11900" w:h="16840"/>
          <w:pgMar w:top="360" w:right="360" w:bottom="360" w:left="360" w:header="0" w:footer="3" w:gutter="0"/>
          <w:cols w:space="720" w:num="1"/>
          <w:docGrid w:linePitch="360" w:charSpace="0"/>
        </w:sectPr>
      </w:pPr>
    </w:p>
    <w:p>
      <w:pPr>
        <w:framePr w:wrap="around" w:vAnchor="page" w:hAnchor="page" w:x="1663" w:y="376"/>
        <w:rPr>
          <w:sz w:val="2"/>
          <w:szCs w:val="2"/>
        </w:rPr>
      </w:pPr>
      <w:r>
        <w:rPr>
          <w:lang w:bidi="ar-SA"/>
        </w:rPr>
        <w:drawing>
          <wp:inline distT="0" distB="0" distL="0" distR="0">
            <wp:extent cx="1371600" cy="409575"/>
            <wp:effectExtent l="0" t="0" r="0" b="9525"/>
            <wp:docPr id="4" name="Картина 4" descr="C:\DANIEL OLD C\НЕТ-\media\image4.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Картина 4" descr="C:\DANIEL OLD C\НЕТ-\media\image4.jpe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a:xfrm>
                      <a:off x="0" y="0"/>
                      <a:ext cx="1371600" cy="409575"/>
                    </a:xfrm>
                    <a:prstGeom prst="rect">
                      <a:avLst/>
                    </a:prstGeom>
                    <a:noFill/>
                    <a:ln>
                      <a:noFill/>
                    </a:ln>
                  </pic:spPr>
                </pic:pic>
              </a:graphicData>
            </a:graphic>
          </wp:inline>
        </w:drawing>
      </w:r>
    </w:p>
    <w:p>
      <w:pPr>
        <w:pStyle w:val="22"/>
        <w:framePr w:wrap="around" w:vAnchor="page" w:hAnchor="page" w:x="1668" w:y="993"/>
        <w:shd w:val="clear" w:color="auto" w:fill="auto"/>
        <w:spacing w:line="200" w:lineRule="exact"/>
      </w:pPr>
      <w:r>
        <w:rPr>
          <w:rStyle w:val="23"/>
          <w:b/>
          <w:bCs/>
        </w:rPr>
        <w:t>ENERGY COMPANY</w:t>
      </w:r>
    </w:p>
    <w:p>
      <w:pPr>
        <w:pStyle w:val="30"/>
        <w:framePr w:w="9134" w:h="13205" w:hRule="exact" w:wrap="around" w:vAnchor="page" w:hAnchor="page" w:x="1309" w:y="1871"/>
        <w:shd w:val="clear" w:color="auto" w:fill="auto"/>
        <w:spacing w:before="0" w:after="523" w:line="240" w:lineRule="exact"/>
        <w:ind w:firstLine="0"/>
      </w:pPr>
      <w:bookmarkStart w:id="1" w:name="bookmark3"/>
      <w:r>
        <w:t>ВСТЪПИТЕЛНА ЧАСТ</w:t>
      </w:r>
      <w:bookmarkEnd w:id="1"/>
    </w:p>
    <w:p>
      <w:pPr>
        <w:pStyle w:val="30"/>
        <w:framePr w:w="9134" w:h="13205" w:hRule="exact" w:wrap="around" w:vAnchor="page" w:hAnchor="page" w:x="1309" w:y="1871"/>
        <w:numPr>
          <w:ilvl w:val="0"/>
          <w:numId w:val="10"/>
        </w:numPr>
        <w:shd w:val="clear" w:color="auto" w:fill="auto"/>
        <w:tabs>
          <w:tab w:val="left" w:pos="742"/>
        </w:tabs>
        <w:spacing w:before="0" w:after="0" w:line="240" w:lineRule="exact"/>
        <w:ind w:firstLine="0"/>
      </w:pPr>
      <w:bookmarkStart w:id="2" w:name="bookmark4"/>
      <w:r>
        <w:t>ОБЩА ИНФОРМАЦИЯ ЗА ДРУЖЕСТВОТО „НОМАД ЕНЕРДЖИ</w:t>
      </w:r>
      <w:bookmarkEnd w:id="2"/>
    </w:p>
    <w:p>
      <w:pPr>
        <w:pStyle w:val="30"/>
        <w:framePr w:w="9134" w:h="13205" w:hRule="exact" w:wrap="around" w:vAnchor="page" w:hAnchor="page" w:x="1309" w:y="1871"/>
        <w:shd w:val="clear" w:color="auto" w:fill="auto"/>
        <w:spacing w:before="0" w:after="167" w:line="240" w:lineRule="exact"/>
        <w:ind w:firstLine="760"/>
      </w:pPr>
      <w:r>
        <w:t>КЪМПАНИ“ ЕООД</w:t>
      </w:r>
    </w:p>
    <w:p>
      <w:pPr>
        <w:pStyle w:val="32"/>
        <w:framePr w:w="9134" w:h="13205" w:hRule="exact" w:wrap="around" w:vAnchor="page" w:hAnchor="page" w:x="1309" w:y="1871"/>
        <w:shd w:val="clear" w:color="auto" w:fill="auto"/>
        <w:spacing w:before="0"/>
        <w:ind w:firstLine="760"/>
        <w:rPr>
          <w:lang w:val="bg-BG"/>
        </w:rPr>
      </w:pPr>
      <w:r>
        <w:t xml:space="preserve">Едноличното дружество с ограничена отговорност „НОМАД ЕНЕРДЖИ КЪМПАНИ“ ЕООД, представлявано от Мария Георгиева Севдалинова - Стоева, със седалище и адрес на управление </w:t>
      </w:r>
      <w:r>
        <w:rPr>
          <w:sz w:val="22"/>
          <w:szCs w:val="22"/>
        </w:rPr>
        <w:t>обл. София,  Община Столична, район Възраждане , бул. Димитър Петков 69 ет.2 ап.3</w:t>
      </w:r>
      <w:r>
        <w:t xml:space="preserve">, е вписано в Търговския регистър към Агенция по вписвания с ЕИК 205606662 и предмет на дейност търговия с електроенергия, организиране на пазара на електрическа енергия, инвестиционна дейност в енергийни обекти за производство и търговия с енергия, произведена от всякакъв вид енергийни източници; покупка на стоки или други вещи с цел препродажбата им в първоначален, обработен или преработен вид; покупка на недвижими имоти с цел препродажбата им; строителство и реконструкция на недвижими имоти; финансиране, инвестиционно проучване, проектиране, строителство, ремонт, реконструкция и експлоатация на обекти в сферата на енергетиката, производство, пренос и продажба на електрическа и/ или топлинна енергия, след получаване на съответен лиценз, както и всяка друга дейност, незабранена със закон. Дружеството е с внесен капитал в размер на 1 000 лв. с дата 27.01.2022 г, бе увеличен с 4 888 575 лв. </w:t>
      </w:r>
      <w:r>
        <w:rPr>
          <w:lang w:val="bg-BG"/>
        </w:rPr>
        <w:t>към 03.02.2022 г.</w:t>
      </w:r>
    </w:p>
    <w:p>
      <w:pPr>
        <w:pStyle w:val="32"/>
        <w:framePr w:w="9134" w:h="13205" w:hRule="exact" w:wrap="around" w:vAnchor="page" w:hAnchor="page" w:x="1309" w:y="1871"/>
        <w:shd w:val="clear" w:color="auto" w:fill="auto"/>
        <w:spacing w:before="0"/>
        <w:ind w:firstLine="760"/>
      </w:pPr>
      <w:r>
        <w:t>„НОМАД ЕНЕРДЖИ КЪМПАНИ” ЕООД разработва стратегия и планове, по отношение на стартиране на дейност, утвърждаване и устойчиво присъствие на енергийния пазар в страната и региона, както планира ежегодно постепенно нарастване на пазарния дял.</w:t>
      </w:r>
    </w:p>
    <w:p>
      <w:pPr>
        <w:pStyle w:val="32"/>
        <w:framePr w:w="9134" w:h="13205" w:hRule="exact" w:wrap="around" w:vAnchor="page" w:hAnchor="page" w:x="1309" w:y="1871"/>
        <w:shd w:val="clear" w:color="auto" w:fill="auto"/>
        <w:spacing w:before="0"/>
        <w:ind w:firstLine="760"/>
      </w:pPr>
    </w:p>
    <w:p>
      <w:pPr>
        <w:pStyle w:val="30"/>
        <w:framePr w:w="9134" w:h="13205" w:hRule="exact" w:wrap="around" w:vAnchor="page" w:hAnchor="page" w:x="1309" w:y="1871"/>
        <w:numPr>
          <w:ilvl w:val="0"/>
          <w:numId w:val="10"/>
        </w:numPr>
        <w:shd w:val="clear" w:color="auto" w:fill="auto"/>
        <w:tabs>
          <w:tab w:val="left" w:pos="742"/>
        </w:tabs>
        <w:spacing w:before="0" w:after="167" w:line="240" w:lineRule="exact"/>
        <w:ind w:firstLine="0"/>
      </w:pPr>
      <w:r>
        <w:t>СЕКТОР „ЕЛЕКТРОЕНЕРГЕТИКА”</w:t>
      </w:r>
    </w:p>
    <w:p>
      <w:pPr>
        <w:pStyle w:val="32"/>
        <w:framePr w:w="9134" w:h="13205" w:hRule="exact" w:wrap="around" w:vAnchor="page" w:hAnchor="page" w:x="1309" w:y="1871"/>
        <w:shd w:val="clear" w:color="auto" w:fill="auto"/>
        <w:spacing w:before="0"/>
        <w:ind w:firstLine="760"/>
      </w:pPr>
      <w:r>
        <w:t>Стратегията, политиката и бъдещата дейност на „НОМАД ЕНЕРДЖИ КЪМПАНИ” ЕООД са изцяло съобразени с нормативните изисквания на либерализирания пазар на електрическа енергия в България.</w:t>
      </w:r>
    </w:p>
    <w:p>
      <w:pPr>
        <w:pStyle w:val="32"/>
        <w:framePr w:w="9134" w:h="13205" w:hRule="exact" w:wrap="around" w:vAnchor="page" w:hAnchor="page" w:x="1309" w:y="1871"/>
        <w:shd w:val="clear" w:color="auto" w:fill="auto"/>
        <w:spacing w:before="0"/>
        <w:ind w:firstLine="760"/>
      </w:pPr>
      <w:r>
        <w:t>Основните цели на законовите разпоредби са създаване на предпоставки за:</w:t>
      </w:r>
    </w:p>
    <w:p>
      <w:pPr>
        <w:pStyle w:val="32"/>
        <w:framePr w:w="9134" w:h="13205" w:hRule="exact" w:wrap="around" w:vAnchor="page" w:hAnchor="page" w:x="1309" w:y="1871"/>
        <w:numPr>
          <w:ilvl w:val="0"/>
          <w:numId w:val="11"/>
        </w:numPr>
        <w:shd w:val="clear" w:color="auto" w:fill="auto"/>
        <w:tabs>
          <w:tab w:val="left" w:pos="1106"/>
        </w:tabs>
        <w:spacing w:before="0"/>
        <w:ind w:left="1120" w:hanging="360"/>
        <w:jc w:val="left"/>
      </w:pPr>
      <w:r>
        <w:t>качествено и сигурно задоволяване на потребностите на обществото от електрическа енергия;</w:t>
      </w:r>
    </w:p>
    <w:p>
      <w:pPr>
        <w:pStyle w:val="32"/>
        <w:framePr w:w="9134" w:h="13205" w:hRule="exact" w:wrap="around" w:vAnchor="page" w:hAnchor="page" w:x="1309" w:y="1871"/>
        <w:numPr>
          <w:ilvl w:val="0"/>
          <w:numId w:val="11"/>
        </w:numPr>
        <w:shd w:val="clear" w:color="auto" w:fill="auto"/>
        <w:tabs>
          <w:tab w:val="left" w:pos="1106"/>
        </w:tabs>
        <w:spacing w:before="0"/>
        <w:ind w:left="1120" w:hanging="360"/>
        <w:jc w:val="left"/>
      </w:pPr>
      <w:r>
        <w:t>енергийно развитие и енергийна сигурност на страната при ефективно използване на енергията и енергийните ресурси;</w:t>
      </w:r>
    </w:p>
    <w:p>
      <w:pPr>
        <w:pStyle w:val="32"/>
        <w:framePr w:w="9134" w:h="13205" w:hRule="exact" w:wrap="around" w:vAnchor="page" w:hAnchor="page" w:x="1309" w:y="1871"/>
        <w:numPr>
          <w:ilvl w:val="0"/>
          <w:numId w:val="11"/>
        </w:numPr>
        <w:shd w:val="clear" w:color="auto" w:fill="auto"/>
        <w:tabs>
          <w:tab w:val="left" w:pos="1106"/>
        </w:tabs>
        <w:spacing w:before="0"/>
        <w:ind w:firstLine="760"/>
      </w:pPr>
      <w:r>
        <w:t>създаване и развитие на конкурентен и финансово стабилен енергиен пазар;</w:t>
      </w:r>
    </w:p>
    <w:p>
      <w:pPr>
        <w:pStyle w:val="32"/>
        <w:framePr w:w="9134" w:h="13205" w:hRule="exact" w:wrap="around" w:vAnchor="page" w:hAnchor="page" w:x="1309" w:y="1871"/>
        <w:numPr>
          <w:ilvl w:val="0"/>
          <w:numId w:val="11"/>
        </w:numPr>
        <w:shd w:val="clear" w:color="auto" w:fill="auto"/>
        <w:tabs>
          <w:tab w:val="left" w:pos="1106"/>
        </w:tabs>
        <w:spacing w:before="0"/>
        <w:ind w:firstLine="760"/>
      </w:pPr>
      <w:r>
        <w:t>енергийни доставки при минимални разходи;</w:t>
      </w:r>
    </w:p>
    <w:p>
      <w:pPr>
        <w:rPr>
          <w:sz w:val="2"/>
          <w:szCs w:val="2"/>
        </w:rPr>
        <w:sectPr>
          <w:pgSz w:w="11900" w:h="16840"/>
          <w:pgMar w:top="360" w:right="360" w:bottom="360" w:left="360" w:header="0" w:footer="3" w:gutter="0"/>
          <w:cols w:space="720" w:num="1"/>
          <w:docGrid w:linePitch="360" w:charSpace="0"/>
        </w:sectPr>
      </w:pPr>
    </w:p>
    <w:p>
      <w:pPr>
        <w:framePr w:wrap="around" w:vAnchor="page" w:hAnchor="page" w:x="1661" w:y="376"/>
        <w:rPr>
          <w:sz w:val="2"/>
          <w:szCs w:val="2"/>
        </w:rPr>
      </w:pPr>
      <w:r>
        <w:rPr>
          <w:lang w:bidi="ar-SA"/>
        </w:rPr>
        <w:drawing>
          <wp:inline distT="0" distB="0" distL="0" distR="0">
            <wp:extent cx="1371600" cy="409575"/>
            <wp:effectExtent l="0" t="0" r="0" b="9525"/>
            <wp:docPr id="5" name="Картина 5" descr="C:\DANIEL OLD C\НЕТ-\media\image5.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Картина 5" descr="C:\DANIEL OLD C\НЕТ-\media\image5.jpe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a:xfrm>
                      <a:off x="0" y="0"/>
                      <a:ext cx="1371600" cy="409575"/>
                    </a:xfrm>
                    <a:prstGeom prst="rect">
                      <a:avLst/>
                    </a:prstGeom>
                    <a:noFill/>
                    <a:ln>
                      <a:noFill/>
                    </a:ln>
                  </pic:spPr>
                </pic:pic>
              </a:graphicData>
            </a:graphic>
          </wp:inline>
        </w:drawing>
      </w:r>
    </w:p>
    <w:p>
      <w:pPr>
        <w:pStyle w:val="22"/>
        <w:framePr w:wrap="around" w:vAnchor="page" w:hAnchor="page" w:x="1666" w:y="993"/>
        <w:shd w:val="clear" w:color="auto" w:fill="auto"/>
        <w:spacing w:line="200" w:lineRule="exact"/>
      </w:pPr>
      <w:r>
        <w:rPr>
          <w:rStyle w:val="23"/>
          <w:b/>
          <w:bCs/>
        </w:rPr>
        <w:t>ENERGY COMPANY</w:t>
      </w:r>
    </w:p>
    <w:p>
      <w:pPr>
        <w:pStyle w:val="32"/>
        <w:framePr w:w="9226" w:h="1319" w:hRule="exact" w:wrap="around" w:vAnchor="page" w:hAnchor="page" w:x="1339" w:y="1367"/>
        <w:numPr>
          <w:ilvl w:val="0"/>
          <w:numId w:val="11"/>
        </w:numPr>
        <w:shd w:val="clear" w:color="auto" w:fill="auto"/>
        <w:tabs>
          <w:tab w:val="left" w:pos="1138"/>
        </w:tabs>
        <w:spacing w:before="0"/>
        <w:ind w:left="1160" w:hanging="360"/>
      </w:pPr>
      <w:r>
        <w:t>устойчиво развитие на използването на възобновяеми енергийни източници, в т.ч. и производството на електрическа енергия от тях, в интерес на опазването на околната среда;</w:t>
      </w:r>
    </w:p>
    <w:p>
      <w:pPr>
        <w:pStyle w:val="32"/>
        <w:framePr w:w="9226" w:h="1319" w:hRule="exact" w:wrap="around" w:vAnchor="page" w:hAnchor="page" w:x="1339" w:y="1367"/>
        <w:numPr>
          <w:ilvl w:val="0"/>
          <w:numId w:val="11"/>
        </w:numPr>
        <w:shd w:val="clear" w:color="auto" w:fill="auto"/>
        <w:tabs>
          <w:tab w:val="left" w:pos="1138"/>
        </w:tabs>
        <w:spacing w:before="0"/>
        <w:ind w:firstLine="800"/>
      </w:pPr>
      <w:r>
        <w:t>развитие на инфраструктури за пренос на електроенергия.</w:t>
      </w:r>
    </w:p>
    <w:p>
      <w:pPr>
        <w:pStyle w:val="32"/>
        <w:framePr w:w="9226" w:h="3229" w:hRule="exact" w:wrap="around" w:vAnchor="page" w:hAnchor="page" w:x="1339" w:y="2754"/>
        <w:shd w:val="clear" w:color="auto" w:fill="auto"/>
        <w:spacing w:before="0"/>
        <w:ind w:firstLine="800"/>
      </w:pPr>
      <w:r>
        <w:t>Съгласно Закона за енергетиката, производството, вносът, износът, преносът, транзитният пренос, разпределението и търговията с електрическа енергия се извършват при гарантиране защитата на живота и здравето на гражданите, собствеността, околната среда, интересите на потребителите и националните интереси.</w:t>
      </w:r>
    </w:p>
    <w:p>
      <w:pPr>
        <w:pStyle w:val="32"/>
        <w:framePr w:w="9226" w:h="3229" w:hRule="exact" w:wrap="around" w:vAnchor="page" w:hAnchor="page" w:x="1339" w:y="2754"/>
        <w:shd w:val="clear" w:color="auto" w:fill="auto"/>
        <w:spacing w:before="0"/>
        <w:ind w:firstLine="800"/>
      </w:pPr>
      <w:r>
        <w:t>Развитието на електроенергийния сектор през последните няколко години е динамичен процес, свързан със значителни промени в структурата на производствените мощности, потреблението и в нормативната база, която има за цел пълното транспониране на европейските директиви за пълна либерализация на пазара на електрическа енергия и природен газ и последващо обединение със съседните пазарни зони.</w:t>
      </w:r>
    </w:p>
    <w:p>
      <w:pPr>
        <w:pStyle w:val="32"/>
        <w:framePr w:w="9226" w:h="3536" w:hRule="exact" w:wrap="around" w:vAnchor="page" w:hAnchor="page" w:x="1339" w:y="5931"/>
        <w:shd w:val="clear" w:color="auto" w:fill="auto"/>
        <w:spacing w:before="0"/>
        <w:ind w:firstLine="800"/>
      </w:pPr>
      <w:r>
        <w:t>Обществените отношения, свързани с осъществяването на дейностите по производство, внос и износ, пренос, транзитен пренос, разпределение на електрическа и топлинна енергия и природен газ, пренос на нефт и нефтопродукти по тръбопроводи, търговия с електрическа и топлинна енергия и природен газ, както и правомощията на държавните органи по определянето на енергийната политика, регулирането и контрола се уреждат със Закона за енергетиката (ЗЕ). Друг основен нормативен акт, който оказва пряко влияние върху развитието на енергийната политика и пазарните отношения в сектора е Законът за енергията от възобновяеми източници (ЗЕВИ). За либерализацията на пазара на електрическа енергия важно значение имат и Правилата за търговия с електрическа енергия (ПТЕЕ), където се регламентират търговските взаимоотношения между пазарните участници при сключване на сделки по свободно договорени цени,</w:t>
      </w:r>
    </w:p>
    <w:p>
      <w:pPr>
        <w:pStyle w:val="32"/>
        <w:framePr w:wrap="around" w:vAnchor="page" w:hAnchor="page" w:x="1339" w:y="9477"/>
        <w:shd w:val="clear" w:color="auto" w:fill="auto"/>
        <w:spacing w:before="0" w:line="240" w:lineRule="exact"/>
        <w:ind w:firstLine="0"/>
        <w:jc w:val="left"/>
      </w:pPr>
      <w:r>
        <w:t>участието им</w:t>
      </w:r>
    </w:p>
    <w:p>
      <w:pPr>
        <w:pStyle w:val="32"/>
        <w:framePr w:wrap="around" w:vAnchor="page" w:hAnchor="page" w:x="1339" w:y="9794"/>
        <w:shd w:val="clear" w:color="auto" w:fill="auto"/>
        <w:spacing w:before="0" w:line="240" w:lineRule="exact"/>
        <w:ind w:firstLine="0"/>
        <w:jc w:val="left"/>
      </w:pPr>
      <w:r>
        <w:t>електрическа енергия.</w:t>
      </w:r>
    </w:p>
    <w:p>
      <w:pPr>
        <w:pStyle w:val="32"/>
        <w:framePr w:wrap="around" w:vAnchor="page" w:hAnchor="page" w:x="3010" w:y="9477"/>
        <w:shd w:val="clear" w:color="auto" w:fill="auto"/>
        <w:spacing w:before="0" w:line="240" w:lineRule="exact"/>
        <w:ind w:firstLine="0"/>
        <w:jc w:val="left"/>
      </w:pPr>
      <w:r>
        <w:t>на балансиращ пазар и функционирането</w:t>
      </w:r>
    </w:p>
    <w:p>
      <w:pPr>
        <w:pStyle w:val="32"/>
        <w:framePr w:wrap="around" w:vAnchor="page" w:hAnchor="page" w:x="7963" w:y="9477"/>
        <w:shd w:val="clear" w:color="auto" w:fill="auto"/>
        <w:spacing w:before="0" w:line="240" w:lineRule="exact"/>
        <w:ind w:firstLine="0"/>
        <w:jc w:val="left"/>
      </w:pPr>
      <w:r>
        <w:t>на борсовия пазар на</w:t>
      </w:r>
    </w:p>
    <w:p>
      <w:pPr>
        <w:pStyle w:val="32"/>
        <w:framePr w:w="9226" w:h="2596" w:hRule="exact" w:wrap="around" w:vAnchor="page" w:hAnchor="page" w:x="1339" w:y="10169"/>
        <w:shd w:val="clear" w:color="auto" w:fill="auto"/>
        <w:spacing w:before="0"/>
        <w:ind w:left="60" w:firstLine="0"/>
        <w:jc w:val="center"/>
      </w:pPr>
      <w:r>
        <w:t>Други нормативни актове, свързани с дейността „търговия с ел. енергия“:</w:t>
      </w:r>
    </w:p>
    <w:p>
      <w:pPr>
        <w:pStyle w:val="32"/>
        <w:framePr w:w="9226" w:h="2596" w:hRule="exact" w:wrap="around" w:vAnchor="page" w:hAnchor="page" w:x="1339" w:y="10169"/>
        <w:numPr>
          <w:ilvl w:val="0"/>
          <w:numId w:val="11"/>
        </w:numPr>
        <w:shd w:val="clear" w:color="auto" w:fill="auto"/>
        <w:tabs>
          <w:tab w:val="left" w:pos="804"/>
        </w:tabs>
        <w:spacing w:before="0"/>
        <w:ind w:left="460" w:firstLine="0"/>
      </w:pPr>
      <w:r>
        <w:t>Наредба № 3 от 21 март 2013 г. за лицензиране на дейностите в енергетиката;</w:t>
      </w:r>
    </w:p>
    <w:p>
      <w:pPr>
        <w:pStyle w:val="32"/>
        <w:framePr w:w="9226" w:h="2596" w:hRule="exact" w:wrap="around" w:vAnchor="page" w:hAnchor="page" w:x="1339" w:y="10169"/>
        <w:numPr>
          <w:ilvl w:val="0"/>
          <w:numId w:val="11"/>
        </w:numPr>
        <w:shd w:val="clear" w:color="auto" w:fill="auto"/>
        <w:tabs>
          <w:tab w:val="left" w:pos="804"/>
        </w:tabs>
        <w:spacing w:before="0"/>
        <w:ind w:left="800" w:hanging="340"/>
        <w:jc w:val="left"/>
      </w:pPr>
      <w:r>
        <w:t>Правила за условията и реда за достъп до електропреносната и електроразпределителните мрежи;</w:t>
      </w:r>
    </w:p>
    <w:p>
      <w:pPr>
        <w:pStyle w:val="32"/>
        <w:framePr w:w="9226" w:h="2596" w:hRule="exact" w:wrap="around" w:vAnchor="page" w:hAnchor="page" w:x="1339" w:y="10169"/>
        <w:numPr>
          <w:ilvl w:val="0"/>
          <w:numId w:val="11"/>
        </w:numPr>
        <w:shd w:val="clear" w:color="auto" w:fill="auto"/>
        <w:tabs>
          <w:tab w:val="left" w:pos="804"/>
        </w:tabs>
        <w:spacing w:before="0"/>
        <w:ind w:left="800" w:hanging="340"/>
        <w:jc w:val="left"/>
      </w:pPr>
      <w:r>
        <w:t>Методика за определяне на цените на електрическата енергия на доставчика от последна инстанция;</w:t>
      </w:r>
    </w:p>
    <w:p>
      <w:pPr>
        <w:pStyle w:val="32"/>
        <w:framePr w:w="9226" w:h="2596" w:hRule="exact" w:wrap="around" w:vAnchor="page" w:hAnchor="page" w:x="1339" w:y="10169"/>
        <w:numPr>
          <w:ilvl w:val="0"/>
          <w:numId w:val="11"/>
        </w:numPr>
        <w:shd w:val="clear" w:color="auto" w:fill="auto"/>
        <w:tabs>
          <w:tab w:val="left" w:pos="804"/>
        </w:tabs>
        <w:spacing w:before="0"/>
        <w:ind w:left="800" w:hanging="340"/>
        <w:jc w:val="left"/>
      </w:pPr>
      <w:r>
        <w:t xml:space="preserve">Регламент относно интегритета и прозрачността на енергийния пазар </w:t>
      </w:r>
      <w:r>
        <w:rPr>
          <w:lang w:val="en-US" w:eastAsia="en-US" w:bidi="en-US"/>
        </w:rPr>
        <w:t xml:space="preserve">(REMIT) </w:t>
      </w:r>
      <w:r>
        <w:t>(Регламент (ЕС) № 1227/2011).</w:t>
      </w:r>
    </w:p>
    <w:p>
      <w:pPr>
        <w:rPr>
          <w:sz w:val="2"/>
          <w:szCs w:val="2"/>
        </w:rPr>
        <w:sectPr>
          <w:pgSz w:w="11900" w:h="16840"/>
          <w:pgMar w:top="360" w:right="360" w:bottom="360" w:left="360" w:header="0" w:footer="3" w:gutter="0"/>
          <w:cols w:space="720" w:num="1"/>
          <w:docGrid w:linePitch="360" w:charSpace="0"/>
        </w:sectPr>
      </w:pPr>
    </w:p>
    <w:p>
      <w:pPr>
        <w:framePr w:wrap="around" w:vAnchor="page" w:hAnchor="page" w:x="1663" w:y="376"/>
        <w:rPr>
          <w:sz w:val="2"/>
          <w:szCs w:val="2"/>
        </w:rPr>
      </w:pPr>
      <w:r>
        <w:rPr>
          <w:lang w:bidi="ar-SA"/>
        </w:rPr>
        <w:drawing>
          <wp:inline distT="0" distB="0" distL="0" distR="0">
            <wp:extent cx="1371600" cy="409575"/>
            <wp:effectExtent l="0" t="0" r="0" b="9525"/>
            <wp:docPr id="6" name="Картина 6" descr="C:\DANIEL OLD C\НЕТ-\media\image6.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Картина 6" descr="C:\DANIEL OLD C\НЕТ-\media\image6.jpe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a:xfrm>
                      <a:off x="0" y="0"/>
                      <a:ext cx="1371600" cy="409575"/>
                    </a:xfrm>
                    <a:prstGeom prst="rect">
                      <a:avLst/>
                    </a:prstGeom>
                    <a:noFill/>
                    <a:ln>
                      <a:noFill/>
                    </a:ln>
                  </pic:spPr>
                </pic:pic>
              </a:graphicData>
            </a:graphic>
          </wp:inline>
        </w:drawing>
      </w:r>
    </w:p>
    <w:p>
      <w:pPr>
        <w:pStyle w:val="22"/>
        <w:framePr w:w="9134" w:h="229" w:hRule="exact" w:wrap="around" w:vAnchor="page" w:hAnchor="page" w:x="1385" w:y="993"/>
        <w:shd w:val="clear" w:color="auto" w:fill="auto"/>
        <w:spacing w:line="200" w:lineRule="exact"/>
        <w:ind w:left="320"/>
      </w:pPr>
      <w:r>
        <w:rPr>
          <w:rStyle w:val="23"/>
          <w:b/>
          <w:bCs/>
        </w:rPr>
        <w:t>ENERGY COMPANY</w:t>
      </w:r>
    </w:p>
    <w:p>
      <w:pPr>
        <w:pStyle w:val="30"/>
        <w:framePr w:w="9134" w:h="13777" w:hRule="exact" w:wrap="around" w:vAnchor="page" w:hAnchor="page" w:x="1385" w:y="1451"/>
        <w:shd w:val="clear" w:color="auto" w:fill="auto"/>
        <w:spacing w:before="0" w:after="271" w:line="240" w:lineRule="exact"/>
        <w:ind w:firstLine="0"/>
      </w:pPr>
      <w:bookmarkStart w:id="3" w:name="bookmark7"/>
      <w:bookmarkStart w:id="4" w:name="bookmark6"/>
      <w:r>
        <w:rPr>
          <w:lang w:val="en-US" w:eastAsia="en-US" w:bidi="en-US"/>
        </w:rPr>
        <w:t xml:space="preserve">II. </w:t>
      </w:r>
      <w:r>
        <w:t xml:space="preserve">ПАЗАРНА СРЕДА </w:t>
      </w:r>
      <w:r>
        <w:rPr>
          <w:lang w:val="en-US" w:eastAsia="en-US" w:bidi="en-US"/>
        </w:rPr>
        <w:t xml:space="preserve">- </w:t>
      </w:r>
      <w:r>
        <w:t>ОПИСАНИЕ</w:t>
      </w:r>
      <w:bookmarkEnd w:id="3"/>
      <w:bookmarkEnd w:id="4"/>
    </w:p>
    <w:p>
      <w:pPr>
        <w:pStyle w:val="30"/>
        <w:framePr w:w="9134" w:h="13777" w:hRule="exact" w:wrap="around" w:vAnchor="page" w:hAnchor="page" w:x="1385" w:y="1451"/>
        <w:numPr>
          <w:ilvl w:val="0"/>
          <w:numId w:val="12"/>
        </w:numPr>
        <w:shd w:val="clear" w:color="auto" w:fill="auto"/>
        <w:tabs>
          <w:tab w:val="left" w:pos="710"/>
        </w:tabs>
        <w:spacing w:before="0" w:after="43" w:line="240" w:lineRule="exact"/>
        <w:ind w:firstLine="0"/>
      </w:pPr>
      <w:r>
        <w:t>ПРАВНА И РЕГУЛАТОРНА РАМКА НА ЕЛЕКТРОЕНЕРГИЙНИЯ</w:t>
      </w:r>
    </w:p>
    <w:p>
      <w:pPr>
        <w:pStyle w:val="30"/>
        <w:framePr w:w="9134" w:h="13777" w:hRule="exact" w:wrap="around" w:vAnchor="page" w:hAnchor="page" w:x="1385" w:y="1451"/>
        <w:shd w:val="clear" w:color="auto" w:fill="auto"/>
        <w:spacing w:before="0" w:after="162" w:line="240" w:lineRule="exact"/>
        <w:ind w:firstLine="740"/>
      </w:pPr>
      <w:r>
        <w:t>ПАЗАР В БЪЛГАРИЯ</w:t>
      </w:r>
    </w:p>
    <w:p>
      <w:pPr>
        <w:pStyle w:val="32"/>
        <w:framePr w:w="9134" w:h="13777" w:hRule="exact" w:wrap="around" w:vAnchor="page" w:hAnchor="page" w:x="1385" w:y="1451"/>
        <w:shd w:val="clear" w:color="auto" w:fill="auto"/>
        <w:spacing w:before="0"/>
        <w:ind w:firstLine="740"/>
      </w:pPr>
      <w:r>
        <w:t>В електроенергийния сектор основните административни актове са Закон за енергетиката, Закон за енергията от възобновяеми източници и Закон за енергийната ефективност.</w:t>
      </w:r>
    </w:p>
    <w:p>
      <w:pPr>
        <w:pStyle w:val="32"/>
        <w:framePr w:w="9134" w:h="13777" w:hRule="exact" w:wrap="around" w:vAnchor="page" w:hAnchor="page" w:x="1385" w:y="1451"/>
        <w:shd w:val="clear" w:color="auto" w:fill="auto"/>
        <w:spacing w:before="0"/>
        <w:ind w:firstLine="740"/>
      </w:pPr>
      <w:r>
        <w:t>Регистрирането на търговец на електрическа енергия се извършва след получаване на лицензия от КЕВР по реда на Закона за енергетиката и Наредба № 3 Наредба за лицензиране на дейностите в енергетиката от 21.03.2013 г.</w:t>
      </w:r>
    </w:p>
    <w:p>
      <w:pPr>
        <w:pStyle w:val="32"/>
        <w:framePr w:w="9134" w:h="13777" w:hRule="exact" w:wrap="around" w:vAnchor="page" w:hAnchor="page" w:x="1385" w:y="1451"/>
        <w:shd w:val="clear" w:color="auto" w:fill="auto"/>
        <w:spacing w:before="0"/>
        <w:ind w:firstLine="740"/>
      </w:pPr>
      <w:r>
        <w:t>Нормативната база, регламентираща осъществяването на дейността търговия с електрическа енергия, обхваща следните актове: Закон за енергетиката, Наредба за присъединяване на производители и потребители на електрическа енергия към преносната и разпределителните електрически мрежи, Наредба за лицензиране на дейностите в енергетиката, Правила за търговия с електрическа енергия, Правила за измерване на количеството електрическа енергия, Правила за условията и реда за достъп до електропреносната и електроразпределителните мрежи, Правила за управление на електроенергийната система, Правила за управление на електроразпределителните мрежи, Тарифа за таксите, които се събират от КЕВР по ЗЕ, Закон за акцизите и данъчните складове.</w:t>
      </w:r>
    </w:p>
    <w:p>
      <w:pPr>
        <w:pStyle w:val="32"/>
        <w:framePr w:w="9134" w:h="13777" w:hRule="exact" w:wrap="around" w:vAnchor="page" w:hAnchor="page" w:x="1385" w:y="1451"/>
        <w:shd w:val="clear" w:color="auto" w:fill="auto"/>
        <w:spacing w:before="0"/>
        <w:ind w:firstLine="740"/>
      </w:pPr>
      <w:r>
        <w:t>Пазарът на електрическа енергия в Република България се характеризира като национален и същевременно е добре интегриран със съседните страни.</w:t>
      </w:r>
    </w:p>
    <w:p>
      <w:pPr>
        <w:pStyle w:val="32"/>
        <w:framePr w:w="9134" w:h="13777" w:hRule="exact" w:wrap="around" w:vAnchor="page" w:hAnchor="page" w:x="1385" w:y="1451"/>
        <w:shd w:val="clear" w:color="auto" w:fill="auto"/>
        <w:spacing w:before="0"/>
        <w:ind w:firstLine="740"/>
      </w:pPr>
      <w:r>
        <w:t>Дейността и организацията на пазара в страната и със съседните страни се регламентират от „Правила за търговия с електрическа енергия” и „Тръжни правила за разделяне и предоставяне на преносна способност по междусистемните сечения в контролната зона на Електроенергийния системен оператор („ЕСО” ЕАД) и съседните му „контролни зони”. Правилата са съгласувани и одобрени от националния регулатор - КЕВР на Р. България.</w:t>
      </w:r>
    </w:p>
    <w:p>
      <w:pPr>
        <w:pStyle w:val="32"/>
        <w:framePr w:w="9134" w:h="13777" w:hRule="exact" w:wrap="around" w:vAnchor="page" w:hAnchor="page" w:x="1385" w:y="1451"/>
        <w:shd w:val="clear" w:color="auto" w:fill="auto"/>
        <w:spacing w:before="0"/>
        <w:ind w:firstLine="740"/>
      </w:pPr>
      <w:r>
        <w:t>Горепосочените правила са в съответствие с Регламент (ЕО) 714/2009 на Европейския парламент и на Съвета относно условията за достъп до мрежата за трансграничен обмен на електроенергия, като уреждат сроковете и условията, които управляват разпределянето по прозрачен и равнопоставен начин на разполагаема преносна способност в двете посоки по междусистемните сечения.</w:t>
      </w:r>
    </w:p>
    <w:p>
      <w:pPr>
        <w:pStyle w:val="32"/>
        <w:framePr w:w="9134" w:h="13777" w:hRule="exact" w:wrap="around" w:vAnchor="page" w:hAnchor="page" w:x="1385" w:y="1451"/>
        <w:shd w:val="clear" w:color="auto" w:fill="auto"/>
        <w:spacing w:before="0"/>
        <w:ind w:firstLine="740"/>
      </w:pPr>
      <w:r>
        <w:t>Търговецът на електрическа енергия може да осъществява дейността си и като Координатор на стандартна и/или комбинирана балансираща група след получаване на допълнение и изменение към лицензията за „търговия с електрическа енергия“ от КЕВР, издадена по реда на Закона за енергетиката и Наредбата за лицензиране на дейностите в енергетиката и съответната регистрация при търговския оператор.</w:t>
      </w:r>
    </w:p>
    <w:p>
      <w:pPr>
        <w:pStyle w:val="32"/>
        <w:framePr w:w="9134" w:h="13777" w:hRule="exact" w:wrap="around" w:vAnchor="page" w:hAnchor="page" w:x="1385" w:y="1451"/>
        <w:shd w:val="clear" w:color="auto" w:fill="auto"/>
        <w:spacing w:before="0"/>
        <w:ind w:firstLine="740"/>
      </w:pPr>
      <w:r>
        <w:t>Настоящият бизнес план е изготвен в съответствие с изискванията на :</w:t>
      </w:r>
    </w:p>
    <w:p>
      <w:pPr>
        <w:pStyle w:val="32"/>
        <w:framePr w:w="9134" w:h="13777" w:hRule="exact" w:wrap="around" w:vAnchor="page" w:hAnchor="page" w:x="1385" w:y="1451"/>
        <w:numPr>
          <w:ilvl w:val="0"/>
          <w:numId w:val="11"/>
        </w:numPr>
        <w:shd w:val="clear" w:color="auto" w:fill="auto"/>
        <w:tabs>
          <w:tab w:val="left" w:pos="1078"/>
        </w:tabs>
        <w:spacing w:before="0"/>
        <w:ind w:firstLine="740"/>
      </w:pPr>
      <w:r>
        <w:t>Закона за енергетиката (ЗЕ);</w:t>
      </w:r>
    </w:p>
    <w:p>
      <w:pPr>
        <w:pStyle w:val="32"/>
        <w:framePr w:w="9134" w:h="13777" w:hRule="exact" w:wrap="around" w:vAnchor="page" w:hAnchor="page" w:x="1385" w:y="1451"/>
        <w:numPr>
          <w:ilvl w:val="0"/>
          <w:numId w:val="11"/>
        </w:numPr>
        <w:shd w:val="clear" w:color="auto" w:fill="auto"/>
        <w:tabs>
          <w:tab w:val="left" w:pos="1078"/>
        </w:tabs>
        <w:spacing w:before="0"/>
        <w:ind w:firstLine="740"/>
      </w:pPr>
      <w:r>
        <w:t>Наредба за лицензиране на дейностите в енергетиката;</w:t>
      </w:r>
    </w:p>
    <w:p>
      <w:pPr>
        <w:pStyle w:val="32"/>
        <w:framePr w:w="9134" w:h="13777" w:hRule="exact" w:wrap="around" w:vAnchor="page" w:hAnchor="page" w:x="1385" w:y="1451"/>
        <w:numPr>
          <w:ilvl w:val="0"/>
          <w:numId w:val="11"/>
        </w:numPr>
        <w:shd w:val="clear" w:color="auto" w:fill="auto"/>
        <w:tabs>
          <w:tab w:val="left" w:pos="1078"/>
        </w:tabs>
        <w:spacing w:before="0"/>
        <w:ind w:left="1100" w:hanging="360"/>
        <w:jc w:val="left"/>
      </w:pPr>
      <w:r>
        <w:t>Правилата за условията и реда за достъп до електропреносната и електроразпределителните мрежи;</w:t>
      </w:r>
    </w:p>
    <w:p>
      <w:pPr>
        <w:rPr>
          <w:sz w:val="2"/>
          <w:szCs w:val="2"/>
        </w:rPr>
        <w:sectPr>
          <w:pgSz w:w="11900" w:h="16840"/>
          <w:pgMar w:top="360" w:right="360" w:bottom="360" w:left="360" w:header="0" w:footer="3" w:gutter="0"/>
          <w:cols w:space="720" w:num="1"/>
          <w:docGrid w:linePitch="360" w:charSpace="0"/>
        </w:sectPr>
      </w:pPr>
    </w:p>
    <w:p>
      <w:pPr>
        <w:framePr w:wrap="around" w:vAnchor="page" w:hAnchor="page" w:x="1661" w:y="376"/>
        <w:rPr>
          <w:sz w:val="2"/>
          <w:szCs w:val="2"/>
        </w:rPr>
      </w:pPr>
      <w:r>
        <w:rPr>
          <w:lang w:bidi="ar-SA"/>
        </w:rPr>
        <w:drawing>
          <wp:inline distT="0" distB="0" distL="0" distR="0">
            <wp:extent cx="1371600" cy="409575"/>
            <wp:effectExtent l="0" t="0" r="0" b="9525"/>
            <wp:docPr id="7" name="Картина 7" descr="C:\DANIEL OLD C\НЕТ-\media\image7.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Картина 7" descr="C:\DANIEL OLD C\НЕТ-\media\image7.jpe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a:xfrm>
                      <a:off x="0" y="0"/>
                      <a:ext cx="1371600" cy="409575"/>
                    </a:xfrm>
                    <a:prstGeom prst="rect">
                      <a:avLst/>
                    </a:prstGeom>
                    <a:noFill/>
                    <a:ln>
                      <a:noFill/>
                    </a:ln>
                  </pic:spPr>
                </pic:pic>
              </a:graphicData>
            </a:graphic>
          </wp:inline>
        </w:drawing>
      </w:r>
    </w:p>
    <w:p>
      <w:pPr>
        <w:pStyle w:val="22"/>
        <w:framePr w:w="9130" w:h="229" w:hRule="exact" w:wrap="around" w:vAnchor="page" w:hAnchor="page" w:x="1387" w:y="993"/>
        <w:shd w:val="clear" w:color="auto" w:fill="auto"/>
        <w:spacing w:line="200" w:lineRule="exact"/>
        <w:ind w:left="300"/>
      </w:pPr>
      <w:r>
        <w:rPr>
          <w:rStyle w:val="23"/>
          <w:b/>
          <w:bCs/>
        </w:rPr>
        <w:t>ENERGY COMPANY</w:t>
      </w:r>
    </w:p>
    <w:p>
      <w:pPr>
        <w:pStyle w:val="32"/>
        <w:framePr w:w="9130" w:h="12642" w:hRule="exact" w:wrap="around" w:vAnchor="page" w:hAnchor="page" w:x="1387" w:y="1396"/>
        <w:numPr>
          <w:ilvl w:val="0"/>
          <w:numId w:val="11"/>
        </w:numPr>
        <w:shd w:val="clear" w:color="auto" w:fill="auto"/>
        <w:tabs>
          <w:tab w:val="left" w:pos="1134"/>
        </w:tabs>
        <w:spacing w:before="0"/>
        <w:ind w:left="1160" w:hanging="400"/>
      </w:pPr>
      <w:r>
        <w:t>Правилата за търговия с електрическа енергия (ПТЕЕ);</w:t>
      </w:r>
    </w:p>
    <w:p>
      <w:pPr>
        <w:pStyle w:val="32"/>
        <w:framePr w:w="9130" w:h="12642" w:hRule="exact" w:wrap="around" w:vAnchor="page" w:hAnchor="page" w:x="1387" w:y="1396"/>
        <w:numPr>
          <w:ilvl w:val="0"/>
          <w:numId w:val="11"/>
        </w:numPr>
        <w:shd w:val="clear" w:color="auto" w:fill="auto"/>
        <w:tabs>
          <w:tab w:val="left" w:pos="1134"/>
        </w:tabs>
        <w:spacing w:before="0"/>
        <w:ind w:left="1160" w:hanging="400"/>
      </w:pPr>
      <w:r>
        <w:t>Правила за изменение и допълнение на ПТЕЕ;</w:t>
      </w:r>
    </w:p>
    <w:p>
      <w:pPr>
        <w:pStyle w:val="32"/>
        <w:framePr w:w="9130" w:h="12642" w:hRule="exact" w:wrap="around" w:vAnchor="page" w:hAnchor="page" w:x="1387" w:y="1396"/>
        <w:numPr>
          <w:ilvl w:val="0"/>
          <w:numId w:val="11"/>
        </w:numPr>
        <w:shd w:val="clear" w:color="auto" w:fill="auto"/>
        <w:tabs>
          <w:tab w:val="left" w:pos="1134"/>
        </w:tabs>
        <w:spacing w:before="0"/>
        <w:ind w:left="1160" w:hanging="400"/>
      </w:pPr>
      <w:r>
        <w:t>Правилата за измерване на количеството електрическа енергия;</w:t>
      </w:r>
    </w:p>
    <w:p>
      <w:pPr>
        <w:pStyle w:val="32"/>
        <w:framePr w:w="9130" w:h="12642" w:hRule="exact" w:wrap="around" w:vAnchor="page" w:hAnchor="page" w:x="1387" w:y="1396"/>
        <w:numPr>
          <w:ilvl w:val="0"/>
          <w:numId w:val="11"/>
        </w:numPr>
        <w:shd w:val="clear" w:color="auto" w:fill="auto"/>
        <w:tabs>
          <w:tab w:val="left" w:pos="1134"/>
        </w:tabs>
        <w:spacing w:before="0"/>
        <w:ind w:left="1160" w:hanging="400"/>
      </w:pPr>
      <w:r>
        <w:t>Правила за управление на електроенергийната система;</w:t>
      </w:r>
    </w:p>
    <w:p>
      <w:pPr>
        <w:pStyle w:val="32"/>
        <w:framePr w:w="9130" w:h="12642" w:hRule="exact" w:wrap="around" w:vAnchor="page" w:hAnchor="page" w:x="1387" w:y="1396"/>
        <w:numPr>
          <w:ilvl w:val="0"/>
          <w:numId w:val="11"/>
        </w:numPr>
        <w:shd w:val="clear" w:color="auto" w:fill="auto"/>
        <w:tabs>
          <w:tab w:val="left" w:pos="1134"/>
        </w:tabs>
        <w:spacing w:before="0"/>
        <w:ind w:left="1160" w:hanging="400"/>
      </w:pPr>
      <w:r>
        <w:t>Правила за работа на организиран борсов пазар.</w:t>
      </w:r>
    </w:p>
    <w:p>
      <w:pPr>
        <w:pStyle w:val="32"/>
        <w:framePr w:w="9130" w:h="12642" w:hRule="exact" w:wrap="around" w:vAnchor="page" w:hAnchor="page" w:x="1387" w:y="1396"/>
        <w:shd w:val="clear" w:color="auto" w:fill="auto"/>
        <w:spacing w:before="0"/>
        <w:ind w:firstLine="0"/>
        <w:jc w:val="right"/>
      </w:pPr>
      <w:r>
        <w:t>Съгласно Закона за енергетиката лицензия за дейността „търговия с електрическа енергия” се издава на юридически лица, отговарящи на следните условия:</w:t>
      </w:r>
    </w:p>
    <w:p>
      <w:pPr>
        <w:pStyle w:val="32"/>
        <w:framePr w:w="9130" w:h="12642" w:hRule="exact" w:wrap="around" w:vAnchor="page" w:hAnchor="page" w:x="1387" w:y="1396"/>
        <w:numPr>
          <w:ilvl w:val="0"/>
          <w:numId w:val="11"/>
        </w:numPr>
        <w:shd w:val="clear" w:color="auto" w:fill="auto"/>
        <w:tabs>
          <w:tab w:val="left" w:pos="1134"/>
        </w:tabs>
        <w:spacing w:before="0"/>
        <w:ind w:left="1160" w:hanging="400"/>
      </w:pPr>
      <w:r>
        <w:t>да притежават технически, финансови, материални и човешки ресурси за изпълнение на дейността по лицензията;</w:t>
      </w:r>
    </w:p>
    <w:p>
      <w:pPr>
        <w:pStyle w:val="32"/>
        <w:framePr w:w="9130" w:h="12642" w:hRule="exact" w:wrap="around" w:vAnchor="page" w:hAnchor="page" w:x="1387" w:y="1396"/>
        <w:numPr>
          <w:ilvl w:val="0"/>
          <w:numId w:val="11"/>
        </w:numPr>
        <w:shd w:val="clear" w:color="auto" w:fill="auto"/>
        <w:tabs>
          <w:tab w:val="left" w:pos="1134"/>
        </w:tabs>
        <w:spacing w:before="0" w:after="302"/>
        <w:ind w:left="1160" w:hanging="400"/>
      </w:pPr>
      <w:r>
        <w:t>да отговарят на условията за финансово гарантиране на сключваните от тях сделки с електрическа енергия, определени в Правила за условията и реда за достъп до електропреносната и електроразпределителните мрежи.</w:t>
      </w:r>
    </w:p>
    <w:p>
      <w:pPr>
        <w:pStyle w:val="30"/>
        <w:framePr w:w="9130" w:h="12642" w:hRule="exact" w:wrap="around" w:vAnchor="page" w:hAnchor="page" w:x="1387" w:y="1396"/>
        <w:numPr>
          <w:ilvl w:val="0"/>
          <w:numId w:val="13"/>
        </w:numPr>
        <w:shd w:val="clear" w:color="auto" w:fill="auto"/>
        <w:tabs>
          <w:tab w:val="left" w:pos="710"/>
        </w:tabs>
        <w:spacing w:before="0" w:after="172" w:line="240" w:lineRule="exact"/>
        <w:ind w:firstLine="0"/>
      </w:pPr>
      <w:bookmarkStart w:id="5" w:name="bookmark8"/>
      <w:r>
        <w:t>Цени на електрическата енергия и тяхното регулиране</w:t>
      </w:r>
      <w:bookmarkEnd w:id="5"/>
    </w:p>
    <w:p>
      <w:pPr>
        <w:pStyle w:val="32"/>
        <w:framePr w:w="9130" w:h="12642" w:hRule="exact" w:wrap="around" w:vAnchor="page" w:hAnchor="page" w:x="1387" w:y="1396"/>
        <w:shd w:val="clear" w:color="auto" w:fill="auto"/>
        <w:spacing w:before="0"/>
        <w:ind w:left="1160" w:hanging="400"/>
      </w:pPr>
      <w:r>
        <w:t>Обект на ценово регулиране по веригата до краен потребител са всички цени:</w:t>
      </w:r>
    </w:p>
    <w:p>
      <w:pPr>
        <w:pStyle w:val="32"/>
        <w:framePr w:w="9130" w:h="12642" w:hRule="exact" w:wrap="around" w:vAnchor="page" w:hAnchor="page" w:x="1387" w:y="1396"/>
        <w:numPr>
          <w:ilvl w:val="0"/>
          <w:numId w:val="11"/>
        </w:numPr>
        <w:shd w:val="clear" w:color="auto" w:fill="auto"/>
        <w:tabs>
          <w:tab w:val="left" w:pos="1134"/>
        </w:tabs>
        <w:spacing w:before="0"/>
        <w:ind w:left="1160" w:hanging="400"/>
      </w:pPr>
      <w:r>
        <w:t>на производителите на електрическа енергия;</w:t>
      </w:r>
    </w:p>
    <w:p>
      <w:pPr>
        <w:pStyle w:val="32"/>
        <w:framePr w:w="9130" w:h="12642" w:hRule="exact" w:wrap="around" w:vAnchor="page" w:hAnchor="page" w:x="1387" w:y="1396"/>
        <w:numPr>
          <w:ilvl w:val="0"/>
          <w:numId w:val="11"/>
        </w:numPr>
        <w:shd w:val="clear" w:color="auto" w:fill="auto"/>
        <w:tabs>
          <w:tab w:val="left" w:pos="1134"/>
        </w:tabs>
        <w:spacing w:before="0"/>
        <w:ind w:left="1160" w:hanging="400"/>
      </w:pPr>
      <w:r>
        <w:t>по които Общественият доставчик продава електрическа енергия на крайните снабдители;</w:t>
      </w:r>
    </w:p>
    <w:p>
      <w:pPr>
        <w:pStyle w:val="32"/>
        <w:framePr w:w="9130" w:h="12642" w:hRule="exact" w:wrap="around" w:vAnchor="page" w:hAnchor="page" w:x="1387" w:y="1396"/>
        <w:numPr>
          <w:ilvl w:val="0"/>
          <w:numId w:val="11"/>
        </w:numPr>
        <w:shd w:val="clear" w:color="auto" w:fill="auto"/>
        <w:tabs>
          <w:tab w:val="left" w:pos="1134"/>
        </w:tabs>
        <w:spacing w:before="0"/>
        <w:ind w:left="1160" w:hanging="400"/>
      </w:pPr>
      <w:r>
        <w:t>по които Обществения доставчик продава електрическа енергия на електроразпределителните дружества за покриване на технологичните разходи по преноса през електроразпределителните мрежи;</w:t>
      </w:r>
    </w:p>
    <w:p>
      <w:pPr>
        <w:pStyle w:val="32"/>
        <w:framePr w:w="9130" w:h="12642" w:hRule="exact" w:wrap="around" w:vAnchor="page" w:hAnchor="page" w:x="1387" w:y="1396"/>
        <w:numPr>
          <w:ilvl w:val="0"/>
          <w:numId w:val="11"/>
        </w:numPr>
        <w:shd w:val="clear" w:color="auto" w:fill="auto"/>
        <w:tabs>
          <w:tab w:val="left" w:pos="1134"/>
        </w:tabs>
        <w:spacing w:before="0"/>
        <w:ind w:left="1160" w:hanging="400"/>
      </w:pPr>
      <w:r>
        <w:t>по които крайните снабдители продават електрическа енергия на битови и небитови крайни клиенти за обекти, присъединени към електроразпределителната мрежа, на ниво ниско напрежение;</w:t>
      </w:r>
    </w:p>
    <w:p>
      <w:pPr>
        <w:pStyle w:val="32"/>
        <w:framePr w:w="9130" w:h="12642" w:hRule="exact" w:wrap="around" w:vAnchor="page" w:hAnchor="page" w:x="1387" w:y="1396"/>
        <w:numPr>
          <w:ilvl w:val="0"/>
          <w:numId w:val="11"/>
        </w:numPr>
        <w:shd w:val="clear" w:color="auto" w:fill="auto"/>
        <w:tabs>
          <w:tab w:val="left" w:pos="1134"/>
        </w:tabs>
        <w:spacing w:before="0"/>
        <w:ind w:left="1160" w:hanging="400"/>
      </w:pPr>
      <w:r>
        <w:t>за достъп и/или за пренос през електропреносната мрежа;</w:t>
      </w:r>
    </w:p>
    <w:p>
      <w:pPr>
        <w:pStyle w:val="32"/>
        <w:framePr w:w="9130" w:h="12642" w:hRule="exact" w:wrap="around" w:vAnchor="page" w:hAnchor="page" w:x="1387" w:y="1396"/>
        <w:numPr>
          <w:ilvl w:val="0"/>
          <w:numId w:val="11"/>
        </w:numPr>
        <w:shd w:val="clear" w:color="auto" w:fill="auto"/>
        <w:tabs>
          <w:tab w:val="left" w:pos="1134"/>
        </w:tabs>
        <w:spacing w:before="0"/>
        <w:ind w:left="1160" w:hanging="400"/>
      </w:pPr>
      <w:r>
        <w:t>за достъп и/или за пренос през електроразпределителните мрежи;</w:t>
      </w:r>
    </w:p>
    <w:p>
      <w:pPr>
        <w:pStyle w:val="32"/>
        <w:framePr w:w="9130" w:h="12642" w:hRule="exact" w:wrap="around" w:vAnchor="page" w:hAnchor="page" w:x="1387" w:y="1396"/>
        <w:numPr>
          <w:ilvl w:val="0"/>
          <w:numId w:val="11"/>
        </w:numPr>
        <w:shd w:val="clear" w:color="auto" w:fill="auto"/>
        <w:tabs>
          <w:tab w:val="left" w:pos="1134"/>
        </w:tabs>
        <w:spacing w:before="0"/>
        <w:ind w:left="1160" w:hanging="400"/>
      </w:pPr>
      <w:r>
        <w:t>цената или компонента от цена, чрез която всички крайни клиенти, присъединени към електроенергийната система, включително операторът на електропреносната мрежа и операторите на електроразпределителните мрежи, участват в компенсиране на разходите по чл. 34 и 35 от Закона за енергетиката;</w:t>
      </w:r>
    </w:p>
    <w:p>
      <w:pPr>
        <w:pStyle w:val="32"/>
        <w:framePr w:w="9130" w:h="12642" w:hRule="exact" w:wrap="around" w:vAnchor="page" w:hAnchor="page" w:x="1387" w:y="1396"/>
        <w:numPr>
          <w:ilvl w:val="0"/>
          <w:numId w:val="11"/>
        </w:numPr>
        <w:shd w:val="clear" w:color="auto" w:fill="auto"/>
        <w:tabs>
          <w:tab w:val="left" w:pos="1134"/>
        </w:tabs>
        <w:spacing w:before="0" w:after="60"/>
        <w:ind w:left="1160" w:hanging="400"/>
      </w:pPr>
      <w:r>
        <w:t>по които електроразпределителните дружества пренася електрическа енергия по електроразпределителните мрежи на СН и НН до всички потребители и за достъп до електроразпределителните мрежи;</w:t>
      </w:r>
    </w:p>
    <w:p>
      <w:pPr>
        <w:pStyle w:val="32"/>
        <w:framePr w:w="9130" w:h="12642" w:hRule="exact" w:wrap="around" w:vAnchor="page" w:hAnchor="page" w:x="1387" w:y="1396"/>
        <w:shd w:val="clear" w:color="auto" w:fill="auto"/>
        <w:spacing w:before="0"/>
        <w:ind w:firstLine="600"/>
      </w:pPr>
      <w:r>
        <w:t>Ценовото регулиране е свързано с осигуряване на икономически обосновани необходими приходи в цялата икономическа система за производство, пренос, разпределение и доставка на електрическа енергия и с осигуряването на равнопоставеност между регулираните предприятия, съчетана с балансиране на интересите между тях и потребителите.</w:t>
      </w:r>
    </w:p>
    <w:p>
      <w:pPr>
        <w:rPr>
          <w:sz w:val="2"/>
          <w:szCs w:val="2"/>
        </w:rPr>
        <w:sectPr>
          <w:pgSz w:w="11900" w:h="16840"/>
          <w:pgMar w:top="360" w:right="360" w:bottom="360" w:left="360" w:header="0" w:footer="3" w:gutter="0"/>
          <w:cols w:space="720" w:num="1"/>
          <w:docGrid w:linePitch="360" w:charSpace="0"/>
        </w:sectPr>
      </w:pPr>
    </w:p>
    <w:p>
      <w:pPr>
        <w:framePr w:wrap="around" w:vAnchor="page" w:hAnchor="page" w:x="1663" w:y="376"/>
        <w:rPr>
          <w:sz w:val="2"/>
          <w:szCs w:val="2"/>
        </w:rPr>
      </w:pPr>
      <w:r>
        <w:rPr>
          <w:lang w:bidi="ar-SA"/>
        </w:rPr>
        <w:drawing>
          <wp:inline distT="0" distB="0" distL="0" distR="0">
            <wp:extent cx="1371600" cy="409575"/>
            <wp:effectExtent l="0" t="0" r="0" b="9525"/>
            <wp:docPr id="8" name="Картина 8" descr="C:\DANIEL OLD C\НЕТ-\media\image8.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Картина 8" descr="C:\DANIEL OLD C\НЕТ-\media\image8.jpe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a:xfrm>
                      <a:off x="0" y="0"/>
                      <a:ext cx="1371600" cy="409575"/>
                    </a:xfrm>
                    <a:prstGeom prst="rect">
                      <a:avLst/>
                    </a:prstGeom>
                    <a:noFill/>
                    <a:ln>
                      <a:noFill/>
                    </a:ln>
                  </pic:spPr>
                </pic:pic>
              </a:graphicData>
            </a:graphic>
          </wp:inline>
        </w:drawing>
      </w:r>
    </w:p>
    <w:p>
      <w:pPr>
        <w:pStyle w:val="22"/>
        <w:framePr w:wrap="around" w:vAnchor="page" w:hAnchor="page" w:x="1668" w:y="993"/>
        <w:shd w:val="clear" w:color="auto" w:fill="auto"/>
        <w:spacing w:line="200" w:lineRule="exact"/>
      </w:pPr>
      <w:r>
        <w:rPr>
          <w:rStyle w:val="23"/>
          <w:b/>
          <w:bCs/>
        </w:rPr>
        <w:t>ENERGY COMPANY</w:t>
      </w:r>
    </w:p>
    <w:p>
      <w:pPr>
        <w:pStyle w:val="30"/>
        <w:framePr w:w="9134" w:h="13729" w:hRule="exact" w:wrap="around" w:vAnchor="page" w:hAnchor="page" w:x="1385" w:y="1422"/>
        <w:numPr>
          <w:ilvl w:val="0"/>
          <w:numId w:val="13"/>
        </w:numPr>
        <w:shd w:val="clear" w:color="auto" w:fill="auto"/>
        <w:tabs>
          <w:tab w:val="left" w:pos="713"/>
        </w:tabs>
        <w:spacing w:before="0" w:after="232" w:line="240" w:lineRule="exact"/>
        <w:ind w:firstLine="0"/>
      </w:pPr>
      <w:bookmarkStart w:id="6" w:name="bookmark9"/>
      <w:r>
        <w:t>Регулирани цени на електрическа енергия</w:t>
      </w:r>
      <w:bookmarkEnd w:id="6"/>
    </w:p>
    <w:p>
      <w:pPr>
        <w:pStyle w:val="32"/>
        <w:framePr w:w="9134" w:h="13729" w:hRule="exact" w:wrap="around" w:vAnchor="page" w:hAnchor="page" w:x="1385" w:y="1422"/>
        <w:shd w:val="clear" w:color="auto" w:fill="auto"/>
        <w:spacing w:before="0"/>
        <w:ind w:firstLine="740"/>
      </w:pPr>
      <w:r>
        <w:t>Използваният ценообразуващ модел е в съответствие с международните практики и в съответствие с чл. 3 от Наредбата за регулиране на цените на електрическата енергия (Наредбата), като методите на регулиране на дружествата от сектор „Електроенергетика“, а именно - „горна граница на приходи“ и „норма на възвръщаемост“.</w:t>
      </w:r>
    </w:p>
    <w:p>
      <w:pPr>
        <w:pStyle w:val="32"/>
        <w:framePr w:w="9134" w:h="13729" w:hRule="exact" w:wrap="around" w:vAnchor="page" w:hAnchor="page" w:x="1385" w:y="1422"/>
        <w:shd w:val="clear" w:color="auto" w:fill="auto"/>
        <w:spacing w:before="0"/>
        <w:ind w:firstLine="740"/>
      </w:pPr>
      <w:r>
        <w:t>Методът „норма на възвръщаемост“ с регулаторен период не по-кратък от една година, се използва при регулиране на производителите на електрическа енергия, при утвърждаване на цените на производителите на електрическа енергия, „НЕК“ ЕАД и „ЕСО“ ЕАД. При този метод комисията утвърждава цени и наблюдава текущо фактическите стойности на необходимите приходи на енергийното предприятие и техните компоненти. Комисията след регулаторен преглед утвърждава цени въз основа на утвърдени необходими приходи, включващи прогнозни икономически обосновани разходи и възвръщаемост. Съгласно Закона за енергетиката, сделки с електрическа енергия се сключват по регулирани и свободно договорени цени.</w:t>
      </w:r>
    </w:p>
    <w:p>
      <w:pPr>
        <w:pStyle w:val="32"/>
        <w:framePr w:w="9134" w:h="13729" w:hRule="exact" w:wrap="around" w:vAnchor="page" w:hAnchor="page" w:x="1385" w:y="1422"/>
        <w:shd w:val="clear" w:color="auto" w:fill="auto"/>
        <w:spacing w:before="0"/>
        <w:ind w:firstLine="740"/>
      </w:pPr>
      <w:r>
        <w:t>С оглед спецификата на дейността „разпределение на електрическа енергия“ най-подходящият метод за регулиране на цените за достъп и за пренос, прилагани от електроразпределителните дружества, е методът чрез стимули - „горна граница на приходи“. При този метод на регулиране енергийните дружества са мотивирани да работят по-ефективно, тъй като имат възможност да реализират допълнителна възвръщаемост, ако постигнат целевите показатели, определени от регулатора.</w:t>
      </w:r>
    </w:p>
    <w:p>
      <w:pPr>
        <w:pStyle w:val="32"/>
        <w:framePr w:w="9134" w:h="13729" w:hRule="exact" w:wrap="around" w:vAnchor="page" w:hAnchor="page" w:x="1385" w:y="1422"/>
        <w:shd w:val="clear" w:color="auto" w:fill="auto"/>
        <w:spacing w:before="0" w:after="242"/>
        <w:ind w:firstLine="740"/>
      </w:pPr>
      <w:bookmarkStart w:id="7" w:name="bookmark10"/>
      <w:r>
        <w:t>С отварянето на пазара за битовите и малките стопански потребители задълженията на Комисията за енергийно и водно регулиране са свързани с определянето на мрежовите тарифи, касаещи цените за достъп до и пренос по електоропреносната и електороразпредлителните мрежи, както и определянето на размера на таксите за добавката „задължение към обществото“. Също така, Комисията контролира спазването на лицензионния режим и изпълнението на лицензионните задължения на участниците на пазара с цел предотвратяване на нелоялна конкуренция и придобиването на нелоялно конкурентно предимство пред конкурентите на пазара на електрическа енергия, както и ще извършва контрол по изпълнение на Регламент (ЕС) № 1227/2011г.</w:t>
      </w:r>
      <w:bookmarkEnd w:id="7"/>
    </w:p>
    <w:p>
      <w:pPr>
        <w:pStyle w:val="30"/>
        <w:framePr w:w="9134" w:h="13729" w:hRule="exact" w:wrap="around" w:vAnchor="page" w:hAnchor="page" w:x="1385" w:y="1422"/>
        <w:numPr>
          <w:ilvl w:val="0"/>
          <w:numId w:val="13"/>
        </w:numPr>
        <w:shd w:val="clear" w:color="auto" w:fill="auto"/>
        <w:tabs>
          <w:tab w:val="left" w:pos="713"/>
        </w:tabs>
        <w:spacing w:before="0" w:after="232" w:line="240" w:lineRule="exact"/>
        <w:ind w:firstLine="0"/>
      </w:pPr>
      <w:r>
        <w:t>Свободно договорени цени на електрическа енергия</w:t>
      </w:r>
    </w:p>
    <w:p>
      <w:pPr>
        <w:pStyle w:val="32"/>
        <w:framePr w:w="9134" w:h="13729" w:hRule="exact" w:wrap="around" w:vAnchor="page" w:hAnchor="page" w:x="1385" w:y="1422"/>
        <w:shd w:val="clear" w:color="auto" w:fill="auto"/>
        <w:spacing w:before="0"/>
        <w:ind w:firstLine="740"/>
      </w:pPr>
      <w:r>
        <w:t>Съгласно разпоредбите на Закона за енергетиката сделки с електрическа енергия по свободно договорени цени могат да сключват производителите, включително производителите на енергия от възобновяеми източници за количествата по чл. 31, ал. 5, т. 2 от Закона за енергията от възобновяеми източници, търговците на електрическа енергия, доставчиците от последна инстанция, операторът на борсовия пазар на електрическа енергия, координатори на балансиращи групи, крайните клиенти и операторите на електропреносната и електроразпределителните мрежи за компенсиране на технологичните разходи по пренос, съответно по разпределение, при условията на нормативната база и съгласно Правилата за търговия с електрическа енергия.</w:t>
      </w:r>
    </w:p>
    <w:p>
      <w:pPr>
        <w:rPr>
          <w:sz w:val="2"/>
          <w:szCs w:val="2"/>
        </w:rPr>
        <w:sectPr>
          <w:pgSz w:w="11900" w:h="16840"/>
          <w:pgMar w:top="360" w:right="360" w:bottom="360" w:left="360" w:header="0" w:footer="3" w:gutter="0"/>
          <w:cols w:space="720" w:num="1"/>
          <w:docGrid w:linePitch="360" w:charSpace="0"/>
        </w:sectPr>
      </w:pPr>
    </w:p>
    <w:p>
      <w:pPr>
        <w:framePr w:wrap="around" w:vAnchor="page" w:hAnchor="page" w:x="1663" w:y="376"/>
        <w:rPr>
          <w:sz w:val="2"/>
          <w:szCs w:val="2"/>
        </w:rPr>
      </w:pPr>
      <w:r>
        <w:rPr>
          <w:lang w:bidi="ar-SA"/>
        </w:rPr>
        <w:drawing>
          <wp:inline distT="0" distB="0" distL="0" distR="0">
            <wp:extent cx="1371600" cy="409575"/>
            <wp:effectExtent l="0" t="0" r="0" b="9525"/>
            <wp:docPr id="9" name="Картина 9" descr="C:\DANIEL OLD C\НЕТ-\media\image9.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Картина 9" descr="C:\DANIEL OLD C\НЕТ-\media\image9.jpe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a:xfrm>
                      <a:off x="0" y="0"/>
                      <a:ext cx="1371600" cy="409575"/>
                    </a:xfrm>
                    <a:prstGeom prst="rect">
                      <a:avLst/>
                    </a:prstGeom>
                    <a:noFill/>
                    <a:ln>
                      <a:noFill/>
                    </a:ln>
                  </pic:spPr>
                </pic:pic>
              </a:graphicData>
            </a:graphic>
          </wp:inline>
        </w:drawing>
      </w:r>
    </w:p>
    <w:p>
      <w:pPr>
        <w:pStyle w:val="22"/>
        <w:framePr w:wrap="around" w:vAnchor="page" w:hAnchor="page" w:x="1668" w:y="993"/>
        <w:shd w:val="clear" w:color="auto" w:fill="auto"/>
        <w:spacing w:line="200" w:lineRule="exact"/>
      </w:pPr>
      <w:r>
        <w:rPr>
          <w:rStyle w:val="23"/>
          <w:b/>
          <w:bCs/>
        </w:rPr>
        <w:t>ENERGY COMPANY</w:t>
      </w:r>
    </w:p>
    <w:p>
      <w:pPr>
        <w:pStyle w:val="32"/>
        <w:framePr w:w="9134" w:h="13789" w:hRule="exact" w:wrap="around" w:vAnchor="page" w:hAnchor="page" w:x="1385" w:y="1362"/>
        <w:shd w:val="clear" w:color="auto" w:fill="auto"/>
        <w:spacing w:before="0"/>
        <w:ind w:firstLine="740"/>
      </w:pPr>
      <w:r>
        <w:t xml:space="preserve">Сделките по свободно договорени цени се сключват от производители на електрическа енергия с обща инсталирана мощност 1 </w:t>
      </w:r>
      <w:r>
        <w:rPr>
          <w:lang w:val="en-US" w:eastAsia="en-US" w:bidi="en-US"/>
        </w:rPr>
        <w:t xml:space="preserve">MW </w:t>
      </w:r>
      <w:r>
        <w:t xml:space="preserve">и над 1 </w:t>
      </w:r>
      <w:r>
        <w:rPr>
          <w:lang w:val="en-US" w:eastAsia="en-US" w:bidi="en-US"/>
        </w:rPr>
        <w:t xml:space="preserve">MW, </w:t>
      </w:r>
      <w:r>
        <w:t>от операторите на електропреносната и електроразпределителните мрежи за компенсиране на технологичните разходи по пренос, съответно по разпределение, както и сделките по чл. 100, ал. 2 и 3 от ЗЕ се осъществяват на организиран борсов пазар на електрическа енергия.</w:t>
      </w:r>
    </w:p>
    <w:p>
      <w:pPr>
        <w:pStyle w:val="32"/>
        <w:framePr w:w="9134" w:h="13789" w:hRule="exact" w:wrap="around" w:vAnchor="page" w:hAnchor="page" w:x="1385" w:y="1362"/>
        <w:shd w:val="clear" w:color="auto" w:fill="auto"/>
        <w:spacing w:before="0"/>
        <w:ind w:firstLine="740"/>
      </w:pPr>
      <w:r>
        <w:t>Последните промени в ЗЕ позволяват на производителите по чл. 162а и производители с обща инсталирана мощност 1 М</w:t>
      </w:r>
      <w:r>
        <w:rPr>
          <w:lang w:val="en-US"/>
        </w:rPr>
        <w:t>W</w:t>
      </w:r>
      <w:r>
        <w:t xml:space="preserve"> и над 1 М</w:t>
      </w:r>
      <w:r>
        <w:rPr>
          <w:lang w:val="en-US"/>
        </w:rPr>
        <w:t>W</w:t>
      </w:r>
      <w:r>
        <w:t>. по Закона за енергията от възобновяеми източници да продават цялата или част от произведената от тях електрическа енергия чрез координатор на балансираща група, което би дало възможност на Дружеството, в ролята му на Координатор на балансираща група да поеме отговорността и да реализира на пазарните сегменти на „Българска независима енергийна борса” ЕАД произведената електрическа енергия от изброените по-горе групи производители, които биха могли да бъдат привлечени за членове на балансиращата му група.</w:t>
      </w:r>
    </w:p>
    <w:p>
      <w:pPr>
        <w:pStyle w:val="32"/>
        <w:framePr w:w="9134" w:h="13789" w:hRule="exact" w:wrap="around" w:vAnchor="page" w:hAnchor="page" w:x="1385" w:y="1362"/>
        <w:shd w:val="clear" w:color="auto" w:fill="auto"/>
        <w:spacing w:before="0"/>
        <w:ind w:firstLine="740"/>
      </w:pPr>
      <w:r>
        <w:t>Производителите, търговците на електрическа енергия и потребители биха могли да сключват сделки за внос или износ на електрическа енергия с лица, регистрирани в друга държава само при наличие на следните обстоятелства: другата държава и Република България да са членове на Европейския съюз, между другата държава и Република България има постигната договореност по силата на международен акт за взаимно прилагане на съответното право на европейските общности и на производителите, търговците на електрическа енергия и привилегированите потребители е признато правото за свободна търговия с електрическа енергия съгласно законодателството на другата държава. След възникването на горните обстоятелства, сключването на сделки по свободно договорени цени се увеличи.</w:t>
      </w:r>
    </w:p>
    <w:p>
      <w:pPr>
        <w:pStyle w:val="32"/>
        <w:framePr w:w="9134" w:h="13789" w:hRule="exact" w:wrap="around" w:vAnchor="page" w:hAnchor="page" w:x="1385" w:y="1362"/>
        <w:shd w:val="clear" w:color="auto" w:fill="auto"/>
        <w:spacing w:before="0"/>
        <w:ind w:firstLine="740"/>
      </w:pPr>
    </w:p>
    <w:p>
      <w:pPr>
        <w:pStyle w:val="30"/>
        <w:framePr w:w="9134" w:h="13789" w:hRule="exact" w:wrap="around" w:vAnchor="page" w:hAnchor="page" w:x="1385" w:y="1362"/>
        <w:numPr>
          <w:ilvl w:val="0"/>
          <w:numId w:val="12"/>
        </w:numPr>
        <w:shd w:val="clear" w:color="auto" w:fill="auto"/>
        <w:tabs>
          <w:tab w:val="left" w:pos="715"/>
        </w:tabs>
        <w:spacing w:before="0" w:after="288" w:line="240" w:lineRule="exact"/>
        <w:ind w:firstLine="0"/>
      </w:pPr>
      <w:bookmarkStart w:id="8" w:name="bookmark12"/>
      <w:r>
        <w:t>СЪСТОЯНИЕ И РАЗВИТИЕ НА ПАЗАРА</w:t>
      </w:r>
      <w:bookmarkEnd w:id="8"/>
    </w:p>
    <w:p>
      <w:pPr>
        <w:pStyle w:val="30"/>
        <w:framePr w:w="9134" w:h="13789" w:hRule="exact" w:wrap="around" w:vAnchor="page" w:hAnchor="page" w:x="1385" w:y="1362"/>
        <w:numPr>
          <w:ilvl w:val="0"/>
          <w:numId w:val="14"/>
        </w:numPr>
        <w:shd w:val="clear" w:color="auto" w:fill="auto"/>
        <w:tabs>
          <w:tab w:val="left" w:pos="715"/>
        </w:tabs>
        <w:spacing w:before="0" w:after="217" w:line="240" w:lineRule="exact"/>
        <w:ind w:firstLine="0"/>
      </w:pPr>
      <w:bookmarkStart w:id="9" w:name="bookmark13"/>
      <w:r>
        <w:t>Структура на пазара на електрическа енергия в България</w:t>
      </w:r>
      <w:bookmarkEnd w:id="9"/>
    </w:p>
    <w:p>
      <w:pPr>
        <w:pStyle w:val="32"/>
        <w:framePr w:w="9134" w:h="13789" w:hRule="exact" w:wrap="around" w:vAnchor="page" w:hAnchor="page" w:x="1385" w:y="1362"/>
        <w:shd w:val="clear" w:color="auto" w:fill="auto"/>
        <w:spacing w:before="0"/>
        <w:ind w:firstLine="740"/>
      </w:pPr>
      <w:r>
        <w:t>Пазарният модел на търговия с електрическа енергия в България се развива в съответствие с третия енергиен пакет на Европейския съюз, който цели либерализация на пазара на национално ниво чрез разделението на дейностите по производство, пренос и търговия с електрическа енергия, и в същото време интеграция на националния пазар с тези в съседните стани членки, и на ниво Европейски съюз, чрез насърчаване на инвестициите в междусистемните преносни връзки на местата, където се получава претоварване по междусистемните сечения (заявените от търговските участници преносни права са в пъти повече от наличните, тъй като съществува разлика между цените на съответните пазарни зони). Дейността и организацията на пазара в страната и със съседните страни се регламентират от „Правила за търговия с електрическа енергия” и „Тръжни правила за разделяне и предоставяне на преносна способност по междусистемните сечения в контролната зона на Електроенергийния</w:t>
      </w:r>
    </w:p>
    <w:p>
      <w:pPr>
        <w:rPr>
          <w:sz w:val="2"/>
          <w:szCs w:val="2"/>
        </w:rPr>
        <w:sectPr>
          <w:pgSz w:w="11900" w:h="16840"/>
          <w:pgMar w:top="360" w:right="360" w:bottom="360" w:left="360" w:header="0" w:footer="3" w:gutter="0"/>
          <w:cols w:space="720" w:num="1"/>
          <w:docGrid w:linePitch="360" w:charSpace="0"/>
        </w:sectPr>
      </w:pPr>
    </w:p>
    <w:p>
      <w:pPr>
        <w:framePr w:wrap="around" w:vAnchor="page" w:hAnchor="page" w:x="1666" w:y="376"/>
        <w:rPr>
          <w:sz w:val="2"/>
          <w:szCs w:val="2"/>
        </w:rPr>
      </w:pPr>
      <w:r>
        <w:rPr>
          <w:lang w:bidi="ar-SA"/>
        </w:rPr>
        <w:drawing>
          <wp:inline distT="0" distB="0" distL="0" distR="0">
            <wp:extent cx="1371600" cy="409575"/>
            <wp:effectExtent l="0" t="0" r="0" b="9525"/>
            <wp:docPr id="10" name="Картина 10" descr="C:\DANIEL OLD C\НЕТ-\media\image10.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Картина 10" descr="C:\DANIEL OLD C\НЕТ-\media\image10.jpe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a:xfrm>
                      <a:off x="0" y="0"/>
                      <a:ext cx="1371600" cy="409575"/>
                    </a:xfrm>
                    <a:prstGeom prst="rect">
                      <a:avLst/>
                    </a:prstGeom>
                    <a:noFill/>
                    <a:ln>
                      <a:noFill/>
                    </a:ln>
                  </pic:spPr>
                </pic:pic>
              </a:graphicData>
            </a:graphic>
          </wp:inline>
        </w:drawing>
      </w:r>
    </w:p>
    <w:p>
      <w:pPr>
        <w:pStyle w:val="22"/>
        <w:framePr w:wrap="around" w:vAnchor="page" w:hAnchor="page" w:x="1671" w:y="993"/>
        <w:shd w:val="clear" w:color="auto" w:fill="auto"/>
        <w:spacing w:line="200" w:lineRule="exact"/>
      </w:pPr>
      <w:r>
        <w:rPr>
          <w:rStyle w:val="23"/>
          <w:b/>
          <w:bCs/>
        </w:rPr>
        <w:t>ENERGY COMPANY</w:t>
      </w:r>
    </w:p>
    <w:p>
      <w:pPr>
        <w:pStyle w:val="32"/>
        <w:framePr w:w="9130" w:h="13789" w:hRule="exact" w:wrap="around" w:vAnchor="page" w:hAnchor="page" w:x="1387" w:y="1367"/>
        <w:shd w:val="clear" w:color="auto" w:fill="auto"/>
        <w:spacing w:before="0"/>
        <w:ind w:firstLine="0"/>
      </w:pPr>
      <w:r>
        <w:t>системен оператор („ЕСО“ ЕАД) и съседните му контролни зони“. Правилата са съгласувани и одобрени от КЕВР.</w:t>
      </w:r>
    </w:p>
    <w:p>
      <w:pPr>
        <w:pStyle w:val="32"/>
        <w:framePr w:w="9130" w:h="13789" w:hRule="exact" w:wrap="around" w:vAnchor="page" w:hAnchor="page" w:x="1387" w:y="1367"/>
        <w:shd w:val="clear" w:color="auto" w:fill="auto"/>
        <w:spacing w:before="0"/>
        <w:ind w:firstLine="760"/>
      </w:pPr>
      <w:r>
        <w:t>Горепосочените правила са в съответствие с Регламент (ЕО) 714/2009 г. на Европейския парламент и на Съвета относно условията за достъп до мрежата за трансграничен обмен на електроенергия, като уреждат сроковете и условията, които управляват разпределянето по прозрачен и равнопоставен начин на разполагаема преносна способност в двете посоки по междусистемните сечения.</w:t>
      </w:r>
    </w:p>
    <w:p>
      <w:pPr>
        <w:pStyle w:val="32"/>
        <w:framePr w:w="9130" w:h="13789" w:hRule="exact" w:wrap="around" w:vAnchor="page" w:hAnchor="page" w:x="1387" w:y="1367"/>
        <w:shd w:val="clear" w:color="auto" w:fill="auto"/>
        <w:spacing w:before="0" w:after="180"/>
        <w:ind w:firstLine="760"/>
      </w:pPr>
      <w:r>
        <w:t>След транспортирането на Третия енергиен либерализационен пакет и измененията в ЗЕ и „Правилата за търговия на електрическа енергия“ във връзка с напредването на процеса по либерализация на електроенергийния пазар, съществените пазарни и регулаторни промени, които дружеството трябва да използва като основополагащи за постигането на заложените целите са:</w:t>
      </w:r>
    </w:p>
    <w:p>
      <w:pPr>
        <w:pStyle w:val="32"/>
        <w:framePr w:w="9130" w:h="13789" w:hRule="exact" w:wrap="around" w:vAnchor="page" w:hAnchor="page" w:x="1387" w:y="1367"/>
        <w:numPr>
          <w:ilvl w:val="0"/>
          <w:numId w:val="15"/>
        </w:numPr>
        <w:shd w:val="clear" w:color="auto" w:fill="auto"/>
        <w:tabs>
          <w:tab w:val="left" w:pos="696"/>
        </w:tabs>
        <w:spacing w:before="0"/>
        <w:ind w:left="760"/>
      </w:pPr>
      <w:r>
        <w:t>Настоящата структура на електроенергийния пазар, която включва:</w:t>
      </w:r>
    </w:p>
    <w:p>
      <w:pPr>
        <w:pStyle w:val="32"/>
        <w:framePr w:w="9130" w:h="13789" w:hRule="exact" w:wrap="around" w:vAnchor="page" w:hAnchor="page" w:x="1387" w:y="1367"/>
        <w:numPr>
          <w:ilvl w:val="0"/>
          <w:numId w:val="11"/>
        </w:numPr>
        <w:shd w:val="clear" w:color="auto" w:fill="auto"/>
        <w:tabs>
          <w:tab w:val="left" w:pos="1158"/>
        </w:tabs>
        <w:spacing w:before="0"/>
        <w:ind w:left="1160" w:hanging="400"/>
      </w:pPr>
      <w:r>
        <w:t>Пазар на електрическа енергия чрез двустранни договори, на който след юли 2014г. трите основни производители, продаващи на свободния пазар ТЕЦ Марица Изток 2, АЕЦ Козлодуй, и НЕК започнаха внедряване и последващо успешно провеждане на всичките си търгове за продажба на електроенергия, посредством електронни тръжни платформи, а след последните промени в ЗЕ продажбите се извършват на платформите на организирания борсов пазар на електрическа енергия на БНЕБ.</w:t>
      </w:r>
    </w:p>
    <w:p>
      <w:pPr>
        <w:pStyle w:val="32"/>
        <w:framePr w:w="9130" w:h="13789" w:hRule="exact" w:wrap="around" w:vAnchor="page" w:hAnchor="page" w:x="1387" w:y="1367"/>
        <w:numPr>
          <w:ilvl w:val="0"/>
          <w:numId w:val="11"/>
        </w:numPr>
        <w:shd w:val="clear" w:color="auto" w:fill="auto"/>
        <w:tabs>
          <w:tab w:val="left" w:pos="1158"/>
        </w:tabs>
        <w:spacing w:before="0"/>
        <w:ind w:left="1160" w:hanging="400"/>
      </w:pPr>
      <w:r>
        <w:t>Пазар на балансираща енергия;</w:t>
      </w:r>
    </w:p>
    <w:p>
      <w:pPr>
        <w:pStyle w:val="32"/>
        <w:framePr w:w="9130" w:h="13789" w:hRule="exact" w:wrap="around" w:vAnchor="page" w:hAnchor="page" w:x="1387" w:y="1367"/>
        <w:numPr>
          <w:ilvl w:val="0"/>
          <w:numId w:val="11"/>
        </w:numPr>
        <w:shd w:val="clear" w:color="auto" w:fill="auto"/>
        <w:tabs>
          <w:tab w:val="left" w:pos="1158"/>
        </w:tabs>
        <w:spacing w:before="0"/>
        <w:ind w:left="1160" w:hanging="400"/>
      </w:pPr>
      <w:r>
        <w:t>Пазар на студен резерв и допълнителни услуги;</w:t>
      </w:r>
    </w:p>
    <w:p>
      <w:pPr>
        <w:pStyle w:val="32"/>
        <w:framePr w:w="9130" w:h="13789" w:hRule="exact" w:wrap="around" w:vAnchor="page" w:hAnchor="page" w:x="1387" w:y="1367"/>
        <w:numPr>
          <w:ilvl w:val="0"/>
          <w:numId w:val="11"/>
        </w:numPr>
        <w:shd w:val="clear" w:color="auto" w:fill="auto"/>
        <w:tabs>
          <w:tab w:val="left" w:pos="1158"/>
        </w:tabs>
        <w:spacing w:before="0"/>
        <w:ind w:left="1160" w:hanging="400"/>
        <w:jc w:val="left"/>
      </w:pPr>
      <w:r>
        <w:t>Пазар за ТИП (търговски права за пренос между две контролни / пазарни зони;</w:t>
      </w:r>
    </w:p>
    <w:p>
      <w:pPr>
        <w:pStyle w:val="32"/>
        <w:framePr w:w="9130" w:h="13789" w:hRule="exact" w:wrap="around" w:vAnchor="page" w:hAnchor="page" w:x="1387" w:y="1367"/>
        <w:numPr>
          <w:ilvl w:val="0"/>
          <w:numId w:val="11"/>
        </w:numPr>
        <w:shd w:val="clear" w:color="auto" w:fill="auto"/>
        <w:tabs>
          <w:tab w:val="left" w:pos="1158"/>
        </w:tabs>
        <w:spacing w:before="0" w:after="180"/>
        <w:ind w:left="1160" w:hanging="400"/>
        <w:jc w:val="left"/>
      </w:pPr>
      <w:r>
        <w:t>Борсов пазар, за който КЕВР издаде през март 2014 г., лицензия за дейността „организиране на борсов пазар на електрическа енергия“ на „БНЕБ“ ЕАД;</w:t>
      </w:r>
    </w:p>
    <w:p>
      <w:pPr>
        <w:pStyle w:val="32"/>
        <w:framePr w:w="9130" w:h="13789" w:hRule="exact" w:wrap="around" w:vAnchor="page" w:hAnchor="page" w:x="1387" w:y="1367"/>
        <w:numPr>
          <w:ilvl w:val="0"/>
          <w:numId w:val="15"/>
        </w:numPr>
        <w:shd w:val="clear" w:color="auto" w:fill="auto"/>
        <w:tabs>
          <w:tab w:val="left" w:pos="696"/>
        </w:tabs>
        <w:spacing w:before="0"/>
        <w:ind w:left="760"/>
      </w:pPr>
      <w:r>
        <w:t>Промените в балансиращия пазар от 1 юни 2014г. свързани с това, че всички участници в електроенергийната система на България, независимо дали са на регулирани или свободно договорени цени поемат отговорност за реализираните си небаланси. На база тези промени и в зависимост от дадения търговски участник са въведени три вида балансиращи група - стандартна, комбинирана и специална. Освен това, цената за почасови небаланси (недостиг и излишък) излиза от фиксираните стойности като започва да се определя на база предоставените цени от доставчици на балансираща енергия, енергията за регулиране нагоре и надолу, и реализираните небаланси от всички търговски участници за всеки период на сетълмент (един астрономически час). Във връзка с това, постигането на оптимизация при търговските участници зависи от индивидуалната му точност на утвърдения му график, цената за излишъка, недостига за съответния период, и постигнатия групов ефект от балансиращата група в която попада. В тази връзка, изключително важно за дружеството и неговите клиенти (потребители и производители) е да бъде координатор на „комбинирана балансираща група“, за да постигне за своите членове максимален</w:t>
      </w:r>
    </w:p>
    <w:p>
      <w:pPr>
        <w:rPr>
          <w:sz w:val="2"/>
          <w:szCs w:val="2"/>
        </w:rPr>
        <w:sectPr>
          <w:pgSz w:w="11900" w:h="16840"/>
          <w:pgMar w:top="360" w:right="360" w:bottom="360" w:left="360" w:header="0" w:footer="3" w:gutter="0"/>
          <w:cols w:space="720" w:num="1"/>
          <w:docGrid w:linePitch="360" w:charSpace="0"/>
        </w:sectPr>
      </w:pPr>
    </w:p>
    <w:p>
      <w:pPr>
        <w:framePr w:wrap="around" w:vAnchor="page" w:hAnchor="page" w:x="1659" w:y="376"/>
        <w:rPr>
          <w:sz w:val="2"/>
          <w:szCs w:val="2"/>
        </w:rPr>
      </w:pPr>
      <w:r>
        <w:rPr>
          <w:lang w:bidi="ar-SA"/>
        </w:rPr>
        <w:drawing>
          <wp:inline distT="0" distB="0" distL="0" distR="0">
            <wp:extent cx="1371600" cy="409575"/>
            <wp:effectExtent l="0" t="0" r="0" b="9525"/>
            <wp:docPr id="11" name="Картина 11" descr="C:\DANIEL OLD C\НЕТ-\media\image1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Картина 11" descr="C:\DANIEL OLD C\НЕТ-\media\image11.jpe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a:xfrm>
                      <a:off x="0" y="0"/>
                      <a:ext cx="1371600" cy="409575"/>
                    </a:xfrm>
                    <a:prstGeom prst="rect">
                      <a:avLst/>
                    </a:prstGeom>
                    <a:noFill/>
                    <a:ln>
                      <a:noFill/>
                    </a:ln>
                  </pic:spPr>
                </pic:pic>
              </a:graphicData>
            </a:graphic>
          </wp:inline>
        </w:drawing>
      </w:r>
    </w:p>
    <w:p>
      <w:pPr>
        <w:pStyle w:val="22"/>
        <w:framePr w:w="9125" w:h="229" w:hRule="exact" w:wrap="around" w:vAnchor="page" w:hAnchor="page" w:x="1390" w:y="993"/>
        <w:shd w:val="clear" w:color="auto" w:fill="auto"/>
        <w:spacing w:line="200" w:lineRule="exact"/>
        <w:ind w:left="300"/>
      </w:pPr>
      <w:r>
        <w:rPr>
          <w:rStyle w:val="23"/>
          <w:b/>
          <w:bCs/>
        </w:rPr>
        <w:t>ENERGY COMPANY</w:t>
      </w:r>
    </w:p>
    <w:p>
      <w:pPr>
        <w:pStyle w:val="32"/>
        <w:framePr w:w="9125" w:h="8010" w:hRule="exact" w:wrap="around" w:vAnchor="page" w:hAnchor="page" w:x="1390" w:y="1395"/>
        <w:shd w:val="clear" w:color="auto" w:fill="auto"/>
        <w:spacing w:before="0" w:after="180"/>
        <w:ind w:left="740" w:firstLine="0"/>
      </w:pPr>
      <w:r>
        <w:t>финансов ефект от участието им в балансиращата група, свързан с почасовите им небаланси;</w:t>
      </w:r>
    </w:p>
    <w:p>
      <w:pPr>
        <w:pStyle w:val="32"/>
        <w:framePr w:w="9125" w:h="8010" w:hRule="exact" w:wrap="around" w:vAnchor="page" w:hAnchor="page" w:x="1390" w:y="1395"/>
        <w:numPr>
          <w:ilvl w:val="0"/>
          <w:numId w:val="15"/>
        </w:numPr>
        <w:shd w:val="clear" w:color="auto" w:fill="auto"/>
        <w:tabs>
          <w:tab w:val="left" w:pos="727"/>
        </w:tabs>
        <w:spacing w:before="0" w:after="60"/>
        <w:ind w:left="740" w:hanging="440"/>
      </w:pPr>
      <w:r>
        <w:t>Въвеждане на борсовия пазар на електрическа енергия, който стартира официално на 19 януари 2016 г.;</w:t>
      </w:r>
    </w:p>
    <w:p>
      <w:pPr>
        <w:pStyle w:val="32"/>
        <w:framePr w:w="9125" w:h="8010" w:hRule="exact" w:wrap="around" w:vAnchor="page" w:hAnchor="page" w:x="1390" w:y="1395"/>
        <w:numPr>
          <w:ilvl w:val="0"/>
          <w:numId w:val="15"/>
        </w:numPr>
        <w:shd w:val="clear" w:color="auto" w:fill="auto"/>
        <w:tabs>
          <w:tab w:val="left" w:pos="727"/>
        </w:tabs>
        <w:spacing w:before="0" w:after="60"/>
        <w:ind w:left="740" w:hanging="440"/>
      </w:pPr>
      <w:r>
        <w:t>Въвеждането на т.нар. „стандартизирани товарови профили“, с помощта на които малките стопански и битови потребители могат да избират свободно своя доставчик на електрическа енергия;</w:t>
      </w:r>
    </w:p>
    <w:p>
      <w:pPr>
        <w:pStyle w:val="32"/>
        <w:framePr w:w="9125" w:h="8010" w:hRule="exact" w:wrap="around" w:vAnchor="page" w:hAnchor="page" w:x="1390" w:y="1395"/>
        <w:numPr>
          <w:ilvl w:val="0"/>
          <w:numId w:val="15"/>
        </w:numPr>
        <w:shd w:val="clear" w:color="auto" w:fill="auto"/>
        <w:tabs>
          <w:tab w:val="left" w:pos="727"/>
        </w:tabs>
        <w:spacing w:before="0" w:after="60"/>
        <w:ind w:left="740" w:hanging="440"/>
      </w:pPr>
      <w:r>
        <w:t>Излизането на свободния пазар на все повече производители на енергия от ВЕИ - на база достигнатият дял от енергия от ВИ в брутното крайно потребление, промените в ЗЕВИ и ЗИД на ЗЕ, все повече производители на енергия от ВЕИ избират свободния пазар за реализация на част или цялото си количество произведена електрическа енергия. Това е един изцяло нов сегмент за пазара на свободно договорени цени от аспект на производителите, респ. търговците на електроенергия, които са и координатори на стандартна и комбинирана балансираща група.</w:t>
      </w:r>
    </w:p>
    <w:p>
      <w:pPr>
        <w:pStyle w:val="32"/>
        <w:framePr w:w="9125" w:h="8010" w:hRule="exact" w:wrap="around" w:vAnchor="page" w:hAnchor="page" w:x="1390" w:y="1395"/>
        <w:numPr>
          <w:ilvl w:val="0"/>
          <w:numId w:val="15"/>
        </w:numPr>
        <w:shd w:val="clear" w:color="auto" w:fill="auto"/>
        <w:tabs>
          <w:tab w:val="left" w:pos="727"/>
        </w:tabs>
        <w:spacing w:before="0" w:after="60"/>
        <w:ind w:left="740" w:hanging="440"/>
      </w:pPr>
      <w:r>
        <w:t>Стартиране на новите пазарни сегменти на БНЕБ, а именно „ден напред“, „в рамките на деня“ и „Централизиран пазар за дългосрочни сделки“.</w:t>
      </w:r>
    </w:p>
    <w:p>
      <w:pPr>
        <w:pStyle w:val="32"/>
        <w:framePr w:w="9125" w:h="8010" w:hRule="exact" w:wrap="around" w:vAnchor="page" w:hAnchor="page" w:x="1390" w:y="1395"/>
        <w:shd w:val="clear" w:color="auto" w:fill="auto"/>
        <w:spacing w:before="0"/>
        <w:ind w:firstLine="740"/>
      </w:pPr>
      <w:r>
        <w:t>Към момента пазарът на електроенергия в България следва хибриден модел, при който част от транзакциите за продажбата на електричество се сключват на регулирани цени, одобрени от Комисията, а останалата част се търгува на свободния пазар на цени, които подлежат на свободно договаряне.</w:t>
      </w:r>
    </w:p>
    <w:p>
      <w:pPr>
        <w:pStyle w:val="32"/>
        <w:framePr w:w="9125" w:h="8010" w:hRule="exact" w:wrap="around" w:vAnchor="page" w:hAnchor="page" w:x="1390" w:y="1395"/>
        <w:shd w:val="clear" w:color="auto" w:fill="auto"/>
        <w:spacing w:before="0"/>
        <w:ind w:firstLine="880"/>
        <w:jc w:val="left"/>
      </w:pPr>
      <w:r>
        <w:t>Настоящата структура на пазара на електрическа енергия в страната е представен на фигура 1.</w:t>
      </w:r>
    </w:p>
    <w:p>
      <w:pPr>
        <w:rPr>
          <w:sz w:val="2"/>
          <w:szCs w:val="2"/>
        </w:rPr>
        <w:sectPr>
          <w:pgSz w:w="11900" w:h="16840"/>
          <w:pgMar w:top="360" w:right="360" w:bottom="360" w:left="360" w:header="0" w:footer="3" w:gutter="0"/>
          <w:cols w:space="720" w:num="1"/>
          <w:docGrid w:linePitch="360" w:charSpace="0"/>
        </w:sectPr>
      </w:pPr>
      <w:r>
        <w:rPr>
          <w:rFonts w:ascii="SimSun" w:hAnsi="SimSun" w:eastAsia="SimSun" w:cs="SimSun"/>
          <w:sz w:val="24"/>
          <w:szCs w:val="24"/>
          <w:lang w:val="bg-BG"/>
        </w:rPr>
        <w:t xml:space="preserve">           </w:t>
      </w:r>
      <w:r>
        <w:rPr>
          <w:rFonts w:ascii="SimSun" w:hAnsi="SimSun" w:eastAsia="SimSun" w:cs="SimSun"/>
          <w:sz w:val="24"/>
          <w:szCs w:val="24"/>
        </w:rPr>
        <w:drawing>
          <wp:inline distT="0" distB="0" distL="114300" distR="114300">
            <wp:extent cx="5265420" cy="3970020"/>
            <wp:effectExtent l="0" t="0" r="11430" b="11430"/>
            <wp:docPr id="29" name="Picture 2"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Picture 2" descr="IMG_256"/>
                    <pic:cNvPicPr>
                      <a:picLocks noChangeAspect="1"/>
                    </pic:cNvPicPr>
                  </pic:nvPicPr>
                  <pic:blipFill>
                    <a:blip r:embed="rId10"/>
                    <a:stretch>
                      <a:fillRect/>
                    </a:stretch>
                  </pic:blipFill>
                  <pic:spPr>
                    <a:xfrm>
                      <a:off x="0" y="0"/>
                      <a:ext cx="5265420" cy="3970020"/>
                    </a:xfrm>
                    <a:prstGeom prst="rect">
                      <a:avLst/>
                    </a:prstGeom>
                    <a:noFill/>
                    <a:ln w="9525">
                      <a:noFill/>
                    </a:ln>
                  </pic:spPr>
                </pic:pic>
              </a:graphicData>
            </a:graphic>
          </wp:inline>
        </w:drawing>
      </w:r>
    </w:p>
    <w:p>
      <w:pPr>
        <w:rPr>
          <w:sz w:val="2"/>
          <w:szCs w:val="2"/>
        </w:rPr>
      </w:pPr>
    </w:p>
    <w:p>
      <w:pPr>
        <w:framePr w:wrap="around" w:vAnchor="page" w:hAnchor="page" w:x="1667" w:y="369"/>
        <w:rPr>
          <w:sz w:val="2"/>
          <w:szCs w:val="2"/>
        </w:rPr>
      </w:pPr>
      <w:r>
        <w:rPr>
          <w:lang w:bidi="ar-SA"/>
        </w:rPr>
        <w:drawing>
          <wp:inline distT="0" distB="0" distL="0" distR="0">
            <wp:extent cx="1371600" cy="409575"/>
            <wp:effectExtent l="0" t="0" r="0" b="9525"/>
            <wp:docPr id="12" name="Картина 12" descr="C:\DANIEL OLD C\НЕТ-\media\image1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Картина 12" descr="C:\DANIEL OLD C\НЕТ-\media\image12.jpe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a:xfrm>
                      <a:off x="0" y="0"/>
                      <a:ext cx="1371600" cy="409575"/>
                    </a:xfrm>
                    <a:prstGeom prst="rect">
                      <a:avLst/>
                    </a:prstGeom>
                    <a:noFill/>
                    <a:ln>
                      <a:noFill/>
                    </a:ln>
                  </pic:spPr>
                </pic:pic>
              </a:graphicData>
            </a:graphic>
          </wp:inline>
        </w:drawing>
      </w:r>
    </w:p>
    <w:p>
      <w:pPr>
        <w:pStyle w:val="22"/>
        <w:framePr w:wrap="around" w:vAnchor="page" w:hAnchor="page" w:x="1672" w:y="986"/>
        <w:shd w:val="clear" w:color="auto" w:fill="auto"/>
        <w:spacing w:line="200" w:lineRule="exact"/>
      </w:pPr>
      <w:r>
        <w:rPr>
          <w:rStyle w:val="23"/>
          <w:b/>
          <w:bCs/>
        </w:rPr>
        <w:t>ENERGY COMPANY</w:t>
      </w:r>
    </w:p>
    <w:p>
      <w:pPr>
        <w:pStyle w:val="30"/>
        <w:framePr w:w="9134" w:h="6825" w:hRule="exact" w:wrap="around" w:vAnchor="page" w:hAnchor="page" w:x="1612" w:y="1751"/>
        <w:numPr>
          <w:ilvl w:val="0"/>
          <w:numId w:val="14"/>
        </w:numPr>
        <w:shd w:val="clear" w:color="auto" w:fill="auto"/>
        <w:tabs>
          <w:tab w:val="left" w:pos="713"/>
        </w:tabs>
        <w:spacing w:before="0" w:after="222" w:line="240" w:lineRule="exact"/>
        <w:ind w:firstLine="0"/>
      </w:pPr>
      <w:bookmarkStart w:id="10" w:name="bookmark14"/>
      <w:r>
        <w:t>Видове сделки и страни по сделките с електрическа енергия</w:t>
      </w:r>
      <w:bookmarkEnd w:id="10"/>
    </w:p>
    <w:p>
      <w:pPr>
        <w:pStyle w:val="32"/>
        <w:framePr w:w="9134" w:h="6825" w:hRule="exact" w:wrap="around" w:vAnchor="page" w:hAnchor="page" w:x="1612" w:y="1751"/>
        <w:shd w:val="clear" w:color="auto" w:fill="auto"/>
        <w:spacing w:before="0"/>
        <w:ind w:firstLine="760"/>
      </w:pPr>
      <w:r>
        <w:t>Сделки с електрическа енергия могат да се сключват по регулирани от Комисията цени, по свободно договорени цени между страни и на организиран пазар на електрическа енергия. Търговски участници на пазара на електрическа енергия в България са производителите на електрическа енергия, търговците на електрическа енергия, крайните клиенти, общественият доставчик на електрическа енергия, крайните снабдители на електрическа енергия, независимият преносен оператор, операторът на борсовия пазар, операторите на електроразпределителните мрежи, доставчиците от последна инстанция и разпределителното предприятие на тягова електрическа енергия. Електроенергийният пазар включва следните взаимосвързани елементи:</w:t>
      </w:r>
    </w:p>
    <w:p>
      <w:pPr>
        <w:pStyle w:val="32"/>
        <w:framePr w:w="9134" w:h="6825" w:hRule="exact" w:wrap="around" w:vAnchor="page" w:hAnchor="page" w:x="1612" w:y="1751"/>
        <w:numPr>
          <w:ilvl w:val="0"/>
          <w:numId w:val="11"/>
        </w:numPr>
        <w:shd w:val="clear" w:color="auto" w:fill="auto"/>
        <w:tabs>
          <w:tab w:val="left" w:pos="1094"/>
        </w:tabs>
        <w:spacing w:before="0"/>
        <w:ind w:firstLine="760"/>
      </w:pPr>
      <w:r>
        <w:t>Пазар на електрическа енергия чрез двустранни договори;</w:t>
      </w:r>
    </w:p>
    <w:p>
      <w:pPr>
        <w:pStyle w:val="32"/>
        <w:framePr w:w="9134" w:h="6825" w:hRule="exact" w:wrap="around" w:vAnchor="page" w:hAnchor="page" w:x="1612" w:y="1751"/>
        <w:numPr>
          <w:ilvl w:val="0"/>
          <w:numId w:val="11"/>
        </w:numPr>
        <w:shd w:val="clear" w:color="auto" w:fill="auto"/>
        <w:tabs>
          <w:tab w:val="left" w:pos="1094"/>
        </w:tabs>
        <w:spacing w:before="0"/>
        <w:ind w:firstLine="760"/>
      </w:pPr>
      <w:r>
        <w:t>Борсов пазар на електрическа енергия с трите пазарни сегмента;</w:t>
      </w:r>
    </w:p>
    <w:p>
      <w:pPr>
        <w:pStyle w:val="32"/>
        <w:framePr w:w="9134" w:h="6825" w:hRule="exact" w:wrap="around" w:vAnchor="page" w:hAnchor="page" w:x="1612" w:y="1751"/>
        <w:numPr>
          <w:ilvl w:val="0"/>
          <w:numId w:val="11"/>
        </w:numPr>
        <w:shd w:val="clear" w:color="auto" w:fill="auto"/>
        <w:tabs>
          <w:tab w:val="left" w:pos="1094"/>
        </w:tabs>
        <w:spacing w:before="0"/>
        <w:ind w:firstLine="760"/>
      </w:pPr>
      <w:r>
        <w:t>Пазар на балансираща енергия;</w:t>
      </w:r>
    </w:p>
    <w:p>
      <w:pPr>
        <w:pStyle w:val="32"/>
        <w:framePr w:w="9134" w:h="6825" w:hRule="exact" w:wrap="around" w:vAnchor="page" w:hAnchor="page" w:x="1612" w:y="1751"/>
        <w:numPr>
          <w:ilvl w:val="0"/>
          <w:numId w:val="11"/>
        </w:numPr>
        <w:shd w:val="clear" w:color="auto" w:fill="auto"/>
        <w:tabs>
          <w:tab w:val="left" w:pos="1094"/>
        </w:tabs>
        <w:spacing w:before="0"/>
        <w:ind w:firstLine="760"/>
      </w:pPr>
      <w:r>
        <w:t>Пазар на резерв и допълнителни услуги;</w:t>
      </w:r>
    </w:p>
    <w:p>
      <w:pPr>
        <w:pStyle w:val="32"/>
        <w:framePr w:w="9134" w:h="6825" w:hRule="exact" w:wrap="around" w:vAnchor="page" w:hAnchor="page" w:x="1612" w:y="1751"/>
        <w:numPr>
          <w:ilvl w:val="0"/>
          <w:numId w:val="11"/>
        </w:numPr>
        <w:shd w:val="clear" w:color="auto" w:fill="auto"/>
        <w:tabs>
          <w:tab w:val="left" w:pos="1090"/>
        </w:tabs>
        <w:spacing w:before="0" w:line="437" w:lineRule="exact"/>
        <w:ind w:firstLine="760"/>
        <w:jc w:val="left"/>
      </w:pPr>
      <w:r>
        <w:t>Пазар за предоставяне на междусистемна преносна способност „капацитет“. Предмет на сделките на пазара на електрическа енергия са:</w:t>
      </w:r>
    </w:p>
    <w:p>
      <w:pPr>
        <w:pStyle w:val="32"/>
        <w:framePr w:w="9134" w:h="6825" w:hRule="exact" w:wrap="around" w:vAnchor="page" w:hAnchor="page" w:x="1612" w:y="1751"/>
        <w:numPr>
          <w:ilvl w:val="0"/>
          <w:numId w:val="11"/>
        </w:numPr>
        <w:shd w:val="clear" w:color="auto" w:fill="auto"/>
        <w:tabs>
          <w:tab w:val="left" w:pos="1094"/>
        </w:tabs>
        <w:spacing w:before="0" w:line="437" w:lineRule="exact"/>
        <w:ind w:firstLine="760"/>
      </w:pPr>
      <w:r>
        <w:t>Електрическа енергия за реализация на пазара по двустранни договори;</w:t>
      </w:r>
    </w:p>
    <w:p>
      <w:pPr>
        <w:pStyle w:val="32"/>
        <w:framePr w:w="9134" w:h="6825" w:hRule="exact" w:wrap="around" w:vAnchor="page" w:hAnchor="page" w:x="1612" w:y="1751"/>
        <w:numPr>
          <w:ilvl w:val="0"/>
          <w:numId w:val="11"/>
        </w:numPr>
        <w:shd w:val="clear" w:color="auto" w:fill="auto"/>
        <w:tabs>
          <w:tab w:val="left" w:pos="1094"/>
        </w:tabs>
        <w:spacing w:before="0" w:line="312" w:lineRule="exact"/>
        <w:ind w:firstLine="760"/>
      </w:pPr>
      <w:r>
        <w:t>Електрическа енергия за реализация на борсовия пазар;</w:t>
      </w:r>
    </w:p>
    <w:p>
      <w:pPr>
        <w:pStyle w:val="32"/>
        <w:framePr w:w="9134" w:h="6825" w:hRule="exact" w:wrap="around" w:vAnchor="page" w:hAnchor="page" w:x="1612" w:y="1751"/>
        <w:numPr>
          <w:ilvl w:val="0"/>
          <w:numId w:val="11"/>
        </w:numPr>
        <w:shd w:val="clear" w:color="auto" w:fill="auto"/>
        <w:tabs>
          <w:tab w:val="left" w:pos="1094"/>
        </w:tabs>
        <w:spacing w:before="0" w:line="312" w:lineRule="exact"/>
        <w:ind w:firstLine="760"/>
      </w:pPr>
      <w:r>
        <w:t>Електрическа енергия за реализация на пазара на балансираща енергия;</w:t>
      </w:r>
    </w:p>
    <w:p>
      <w:pPr>
        <w:pStyle w:val="32"/>
        <w:framePr w:w="9134" w:h="6825" w:hRule="exact" w:wrap="around" w:vAnchor="page" w:hAnchor="page" w:x="1612" w:y="1751"/>
        <w:numPr>
          <w:ilvl w:val="0"/>
          <w:numId w:val="11"/>
        </w:numPr>
        <w:shd w:val="clear" w:color="auto" w:fill="auto"/>
        <w:tabs>
          <w:tab w:val="left" w:pos="1094"/>
        </w:tabs>
        <w:spacing w:before="0" w:line="312" w:lineRule="exact"/>
        <w:ind w:firstLine="760"/>
      </w:pPr>
      <w:r>
        <w:t>Разполагаемост за участие в първично и вторично регулиране;</w:t>
      </w:r>
    </w:p>
    <w:p>
      <w:pPr>
        <w:pStyle w:val="32"/>
        <w:framePr w:w="9130" w:h="1938" w:hRule="exact" w:wrap="around" w:vAnchor="page" w:hAnchor="page" w:x="1582" w:y="8571"/>
        <w:numPr>
          <w:ilvl w:val="0"/>
          <w:numId w:val="11"/>
        </w:numPr>
        <w:shd w:val="clear" w:color="auto" w:fill="auto"/>
        <w:tabs>
          <w:tab w:val="left" w:pos="1099"/>
        </w:tabs>
        <w:spacing w:before="0"/>
        <w:ind w:firstLine="760"/>
      </w:pPr>
      <w:r>
        <w:t>Разполагаемост за студен резерв;</w:t>
      </w:r>
    </w:p>
    <w:p>
      <w:pPr>
        <w:pStyle w:val="32"/>
        <w:framePr w:w="9130" w:h="1938" w:hRule="exact" w:wrap="around" w:vAnchor="page" w:hAnchor="page" w:x="1582" w:y="8571"/>
        <w:numPr>
          <w:ilvl w:val="0"/>
          <w:numId w:val="11"/>
        </w:numPr>
        <w:shd w:val="clear" w:color="auto" w:fill="auto"/>
        <w:tabs>
          <w:tab w:val="left" w:pos="1099"/>
        </w:tabs>
        <w:spacing w:before="0"/>
        <w:ind w:firstLine="760"/>
      </w:pPr>
      <w:r>
        <w:t>Междусистемна преносна способност;</w:t>
      </w:r>
    </w:p>
    <w:p>
      <w:pPr>
        <w:pStyle w:val="32"/>
        <w:framePr w:w="9130" w:h="1938" w:hRule="exact" w:wrap="around" w:vAnchor="page" w:hAnchor="page" w:x="1582" w:y="8571"/>
        <w:numPr>
          <w:ilvl w:val="0"/>
          <w:numId w:val="11"/>
        </w:numPr>
        <w:shd w:val="clear" w:color="auto" w:fill="auto"/>
        <w:tabs>
          <w:tab w:val="left" w:pos="1099"/>
        </w:tabs>
        <w:spacing w:before="0"/>
        <w:ind w:firstLine="760"/>
      </w:pPr>
      <w:r>
        <w:t>Допълнителни услуги;</w:t>
      </w:r>
    </w:p>
    <w:p>
      <w:pPr>
        <w:pStyle w:val="32"/>
        <w:framePr w:w="9130" w:h="1938" w:hRule="exact" w:wrap="around" w:vAnchor="page" w:hAnchor="page" w:x="1582" w:y="8571"/>
        <w:numPr>
          <w:ilvl w:val="0"/>
          <w:numId w:val="11"/>
        </w:numPr>
        <w:shd w:val="clear" w:color="auto" w:fill="auto"/>
        <w:tabs>
          <w:tab w:val="left" w:pos="1099"/>
        </w:tabs>
        <w:spacing w:before="0"/>
        <w:ind w:firstLine="760"/>
      </w:pPr>
      <w:r>
        <w:t>Услуга „достъп до мрежата, включително системни услуги“;</w:t>
      </w:r>
    </w:p>
    <w:p>
      <w:pPr>
        <w:pStyle w:val="32"/>
        <w:framePr w:w="9130" w:h="1938" w:hRule="exact" w:wrap="around" w:vAnchor="page" w:hAnchor="page" w:x="1582" w:y="8571"/>
        <w:numPr>
          <w:ilvl w:val="0"/>
          <w:numId w:val="11"/>
        </w:numPr>
        <w:shd w:val="clear" w:color="auto" w:fill="auto"/>
        <w:tabs>
          <w:tab w:val="left" w:pos="1099"/>
        </w:tabs>
        <w:spacing w:before="0"/>
        <w:ind w:firstLine="760"/>
      </w:pPr>
      <w:r>
        <w:t>Услуга „пренос на електрическа енергия и други мрежови услуги“;</w:t>
      </w:r>
    </w:p>
    <w:p>
      <w:pPr>
        <w:pStyle w:val="32"/>
        <w:framePr w:w="9130" w:h="1938" w:hRule="exact" w:wrap="around" w:vAnchor="page" w:hAnchor="page" w:x="1582" w:y="8571"/>
        <w:numPr>
          <w:ilvl w:val="0"/>
          <w:numId w:val="11"/>
        </w:numPr>
        <w:shd w:val="clear" w:color="auto" w:fill="auto"/>
        <w:tabs>
          <w:tab w:val="left" w:pos="1099"/>
        </w:tabs>
        <w:spacing w:before="0"/>
        <w:ind w:firstLine="760"/>
      </w:pPr>
      <w:r>
        <w:t>„Отговорност за балансиране“.</w:t>
      </w:r>
    </w:p>
    <w:p>
      <w:pPr>
        <w:rPr>
          <w:sz w:val="2"/>
          <w:szCs w:val="2"/>
        </w:rPr>
        <w:sectPr>
          <w:pgSz w:w="11900" w:h="16840"/>
          <w:pgMar w:top="360" w:right="360" w:bottom="360" w:left="360" w:header="0" w:footer="3" w:gutter="0"/>
          <w:cols w:space="720" w:num="1"/>
          <w:docGrid w:linePitch="360" w:charSpace="0"/>
        </w:sectPr>
      </w:pPr>
    </w:p>
    <w:p>
      <w:pPr>
        <w:framePr w:wrap="around" w:vAnchor="page" w:hAnchor="page" w:x="1670" w:y="364"/>
        <w:rPr>
          <w:sz w:val="2"/>
          <w:szCs w:val="2"/>
        </w:rPr>
      </w:pPr>
      <w:r>
        <w:rPr>
          <w:lang w:bidi="ar-SA"/>
        </w:rPr>
        <w:drawing>
          <wp:inline distT="0" distB="0" distL="0" distR="0">
            <wp:extent cx="1371600" cy="409575"/>
            <wp:effectExtent l="0" t="0" r="0" b="9525"/>
            <wp:docPr id="14" name="Картина 14" descr="C:\DANIEL OLD C\НЕТ-\media\image14.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Картина 14" descr="C:\DANIEL OLD C\НЕТ-\media\image14.jpe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a:xfrm>
                      <a:off x="0" y="0"/>
                      <a:ext cx="1371600" cy="409575"/>
                    </a:xfrm>
                    <a:prstGeom prst="rect">
                      <a:avLst/>
                    </a:prstGeom>
                    <a:noFill/>
                    <a:ln>
                      <a:noFill/>
                    </a:ln>
                  </pic:spPr>
                </pic:pic>
              </a:graphicData>
            </a:graphic>
          </wp:inline>
        </w:drawing>
      </w:r>
    </w:p>
    <w:p>
      <w:pPr>
        <w:pStyle w:val="22"/>
        <w:framePr w:w="7738" w:h="229" w:hRule="exact" w:wrap="around" w:vAnchor="page" w:hAnchor="page" w:x="1675" w:y="981"/>
        <w:shd w:val="clear" w:color="auto" w:fill="auto"/>
        <w:spacing w:line="200" w:lineRule="exact"/>
      </w:pPr>
      <w:r>
        <w:rPr>
          <w:rStyle w:val="23"/>
          <w:b/>
          <w:bCs/>
        </w:rPr>
        <w:t>ENERGY COMPANY</w:t>
      </w:r>
    </w:p>
    <w:p>
      <w:pPr>
        <w:pStyle w:val="32"/>
        <w:framePr w:w="9134" w:h="666" w:hRule="exact" w:wrap="around" w:vAnchor="page" w:hAnchor="page" w:x="1613" w:y="12606"/>
        <w:shd w:val="clear" w:color="auto" w:fill="auto"/>
        <w:spacing w:before="0" w:line="322" w:lineRule="exact"/>
        <w:ind w:firstLine="0"/>
      </w:pPr>
      <w:r>
        <w:t>се дължи ръста на търгуваните количества по свободни цени през 2014 г. в сравнение с 2013 г., което е представено на следващата фигура.</w:t>
      </w:r>
    </w:p>
    <w:p>
      <w:pPr>
        <w:rPr>
          <w:sz w:val="2"/>
          <w:szCs w:val="2"/>
        </w:rPr>
        <w:sectPr>
          <w:pgSz w:w="11900" w:h="16840"/>
          <w:pgMar w:top="360" w:right="360" w:bottom="360" w:left="360" w:header="0" w:footer="3" w:gutter="0"/>
          <w:cols w:space="720" w:num="1"/>
          <w:docGrid w:linePitch="360" w:charSpace="0"/>
        </w:sectPr>
      </w:pPr>
    </w:p>
    <w:p>
      <w:pPr>
        <w:framePr w:wrap="around" w:vAnchor="page" w:hAnchor="page" w:x="1667" w:y="393"/>
        <w:rPr>
          <w:sz w:val="2"/>
          <w:szCs w:val="2"/>
        </w:rPr>
      </w:pPr>
      <w:r>
        <w:rPr>
          <w:lang w:bidi="ar-SA"/>
        </w:rPr>
        <w:drawing>
          <wp:inline distT="0" distB="0" distL="0" distR="0">
            <wp:extent cx="1371600" cy="409575"/>
            <wp:effectExtent l="0" t="0" r="0" b="9525"/>
            <wp:docPr id="15" name="Картина 15" descr="C:\DANIEL OLD C\НЕТ-\media\image15.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Картина 15" descr="C:\DANIEL OLD C\НЕТ-\media\image15.jpe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a:xfrm>
                      <a:off x="0" y="0"/>
                      <a:ext cx="1371600" cy="409575"/>
                    </a:xfrm>
                    <a:prstGeom prst="rect">
                      <a:avLst/>
                    </a:prstGeom>
                    <a:noFill/>
                    <a:ln>
                      <a:noFill/>
                    </a:ln>
                  </pic:spPr>
                </pic:pic>
              </a:graphicData>
            </a:graphic>
          </wp:inline>
        </w:drawing>
      </w:r>
    </w:p>
    <w:p>
      <w:pPr>
        <w:pStyle w:val="22"/>
        <w:framePr w:w="9120" w:h="229" w:hRule="exact" w:wrap="around" w:vAnchor="page" w:hAnchor="page" w:x="1394" w:y="1010"/>
        <w:shd w:val="clear" w:color="auto" w:fill="auto"/>
        <w:spacing w:line="200" w:lineRule="exact"/>
        <w:ind w:left="300"/>
      </w:pPr>
      <w:r>
        <w:rPr>
          <w:rStyle w:val="23"/>
          <w:b/>
          <w:bCs/>
        </w:rPr>
        <w:t>ENERGY COMPANY</w:t>
      </w:r>
    </w:p>
    <w:p>
      <w:pPr>
        <w:framePr w:wrap="around" w:vAnchor="page" w:hAnchor="page" w:x="2651" w:y="2265"/>
        <w:rPr>
          <w:sz w:val="2"/>
          <w:szCs w:val="2"/>
        </w:rPr>
      </w:pPr>
      <w:r>
        <w:rPr>
          <w:lang w:bidi="ar-SA"/>
        </w:rPr>
        <w:drawing>
          <wp:inline distT="0" distB="0" distL="0" distR="0">
            <wp:extent cx="4562475" cy="2352675"/>
            <wp:effectExtent l="0" t="0" r="9525" b="9525"/>
            <wp:docPr id="16" name="Картина 16" descr="C:\DANIEL OLD C\НЕТ-\media\image16.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Картина 16" descr="C:\DANIEL OLD C\НЕТ-\media\image16.jpe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a:xfrm>
                      <a:off x="0" y="0"/>
                      <a:ext cx="4562475" cy="2352675"/>
                    </a:xfrm>
                    <a:prstGeom prst="rect">
                      <a:avLst/>
                    </a:prstGeom>
                    <a:noFill/>
                    <a:ln>
                      <a:noFill/>
                    </a:ln>
                  </pic:spPr>
                </pic:pic>
              </a:graphicData>
            </a:graphic>
          </wp:inline>
        </w:drawing>
      </w:r>
    </w:p>
    <w:p>
      <w:pPr>
        <w:pStyle w:val="22"/>
        <w:framePr w:w="9134" w:h="460" w:hRule="exact" w:wrap="around" w:vAnchor="page" w:hAnchor="page" w:x="1389" w:y="6218"/>
        <w:shd w:val="clear" w:color="auto" w:fill="auto"/>
        <w:spacing w:line="200" w:lineRule="exact"/>
        <w:jc w:val="center"/>
      </w:pPr>
      <w:r>
        <w:rPr>
          <w:lang w:val="bg-BG" w:eastAsia="bg-BG" w:bidi="bg-BG"/>
        </w:rPr>
        <w:t>Фиг. 2 Съотношение между структурата на потребление на регулиран и свободен пазар</w:t>
      </w:r>
    </w:p>
    <w:p>
      <w:pPr>
        <w:pStyle w:val="38"/>
        <w:framePr w:w="9134" w:h="460" w:hRule="exact" w:wrap="around" w:vAnchor="page" w:hAnchor="page" w:x="1389" w:y="6218"/>
        <w:shd w:val="clear" w:color="auto" w:fill="auto"/>
        <w:spacing w:before="0" w:line="200" w:lineRule="exact"/>
      </w:pPr>
      <w:r>
        <w:t>Източник на данните: КЕВР</w:t>
      </w:r>
    </w:p>
    <w:p>
      <w:pPr>
        <w:pStyle w:val="32"/>
        <w:framePr w:w="9134" w:h="8519" w:hRule="exact" w:wrap="around" w:vAnchor="page" w:hAnchor="page" w:x="1389" w:y="6893"/>
        <w:shd w:val="clear" w:color="auto" w:fill="auto"/>
        <w:spacing w:before="0" w:after="60"/>
        <w:ind w:firstLine="760"/>
      </w:pPr>
      <w:r>
        <w:t>Тази тенденция продължава и през следващите четири години, предвид пълното</w:t>
      </w:r>
      <w:r>
        <w:br w:type="textWrapping"/>
      </w:r>
      <w:r>
        <w:t>отваряне на пазара на електрическа енергия. Очакваното повишение на търгуваните</w:t>
      </w:r>
      <w:r>
        <w:br w:type="textWrapping"/>
      </w:r>
      <w:r>
        <w:t>количества по свободно договорени цени се базира на следните групи потребители:</w:t>
      </w:r>
    </w:p>
    <w:p>
      <w:pPr>
        <w:pStyle w:val="32"/>
        <w:framePr w:w="9134" w:h="8519" w:hRule="exact" w:wrap="around" w:vAnchor="page" w:hAnchor="page" w:x="1389" w:y="6893"/>
        <w:numPr>
          <w:ilvl w:val="0"/>
          <w:numId w:val="11"/>
        </w:numPr>
        <w:shd w:val="clear" w:color="auto" w:fill="auto"/>
        <w:tabs>
          <w:tab w:val="left" w:pos="1435"/>
        </w:tabs>
        <w:spacing w:before="0"/>
        <w:ind w:firstLine="760"/>
      </w:pPr>
      <w:r>
        <w:t>Стопански клиент на ниско напрежение с предоставена мощност над 100</w:t>
      </w:r>
      <w:r>
        <w:br w:type="textWrapping"/>
      </w:r>
      <w:r>
        <w:t>кВтч. и съответно монтирано почасово дистанционно мерене.</w:t>
      </w:r>
    </w:p>
    <w:p>
      <w:pPr>
        <w:pStyle w:val="32"/>
        <w:framePr w:w="9134" w:h="8519" w:hRule="exact" w:wrap="around" w:vAnchor="page" w:hAnchor="page" w:x="1389" w:y="6893"/>
        <w:shd w:val="clear" w:color="auto" w:fill="auto"/>
        <w:spacing w:before="0" w:after="60"/>
        <w:ind w:firstLine="0"/>
      </w:pPr>
      <w:r>
        <w:t>За тази група клиенти, свободният пазар е все още само опция, но не и задължение.</w:t>
      </w:r>
      <w:r>
        <w:br w:type="textWrapping"/>
      </w:r>
      <w:r>
        <w:t>Въпреки това все повече подобни клиенти правят икономическия избор да преминат от</w:t>
      </w:r>
      <w:r>
        <w:br w:type="textWrapping"/>
      </w:r>
      <w:r>
        <w:t>регулирания към свободния пазар на ел. енергия;</w:t>
      </w:r>
    </w:p>
    <w:p>
      <w:pPr>
        <w:pStyle w:val="32"/>
        <w:framePr w:w="9134" w:h="8519" w:hRule="exact" w:wrap="around" w:vAnchor="page" w:hAnchor="page" w:x="1389" w:y="6893"/>
        <w:shd w:val="clear" w:color="auto" w:fill="auto"/>
        <w:spacing w:before="0"/>
        <w:ind w:left="1157" w:firstLine="0"/>
      </w:pPr>
      <w:r>
        <w:t>Стопански клиенти на ниско напрежение, с предоставена мощност под</w:t>
      </w:r>
    </w:p>
    <w:p>
      <w:pPr>
        <w:pStyle w:val="32"/>
        <w:framePr w:w="9134" w:h="8519" w:hRule="exact" w:wrap="around" w:vAnchor="page" w:hAnchor="page" w:x="1389" w:y="6893"/>
        <w:shd w:val="clear" w:color="auto" w:fill="auto"/>
        <w:spacing w:before="0"/>
        <w:ind w:firstLine="0"/>
      </w:pPr>
      <w:r>
        <w:t>100 кВтч. и липсващо почасово мерене.</w:t>
      </w:r>
    </w:p>
    <w:p>
      <w:pPr>
        <w:pStyle w:val="32"/>
        <w:framePr w:w="9134" w:h="8519" w:hRule="exact" w:wrap="around" w:vAnchor="page" w:hAnchor="page" w:x="1389" w:y="6893"/>
        <w:shd w:val="clear" w:color="auto" w:fill="auto"/>
        <w:spacing w:before="0"/>
        <w:ind w:firstLine="0"/>
      </w:pPr>
      <w:r>
        <w:t>За тези клиенти, не беше възможно да се присъединят към свободния пазар заради липсата на монтирано търговско мерене, което да изпраща почасови данни. Така на практика, тези клиенти не отговаряха на техническите изисквания за достъп до свободния пазар. Правилата за изменение и допълнение на ПТЕЕ, одобрени от КЕВР на 11 Ноември 2015 г. определят нова глава (глава III), в която ясно се залагат и критериите при които ще се разработват стандартизираните товарови профили от всеки един от оператори и как ще се използват за целите на изготвяне на физически и финансов сетълмент. Съгласно § 94. От ПТЕЕ, в срок до 31 януари 2016 г. операторите на електроразпределителни мрежи следва да предприемат необходимите организационни и технически действия за осигуряване прилагането на стандартизирани товарови профили и изпълнението на задълженията им свързани с чл. 104б. Стандартизираните товарови профили са въведени, считано от 20.11.2015.г</w:t>
      </w:r>
    </w:p>
    <w:p>
      <w:pPr>
        <w:pStyle w:val="32"/>
        <w:framePr w:w="9134" w:h="8519" w:hRule="exact" w:wrap="around" w:vAnchor="page" w:hAnchor="page" w:x="1389" w:y="6893"/>
        <w:numPr>
          <w:ilvl w:val="0"/>
          <w:numId w:val="11"/>
        </w:numPr>
        <w:shd w:val="clear" w:color="auto" w:fill="auto"/>
        <w:tabs>
          <w:tab w:val="left" w:pos="1435"/>
        </w:tabs>
        <w:spacing w:before="0"/>
        <w:ind w:firstLine="760"/>
      </w:pPr>
      <w:r>
        <w:t>Битовите клиенти - достъпа на този сегмент до свободния пазар предизвика сериозно увеличение на търгуваните количества електрическа енергия по свободно договорени цени. Предвид ниската енергийна ефективност, високия дял на електроенергията в общия енергиен микс на българското домакинството и моментната</w:t>
      </w:r>
    </w:p>
    <w:p>
      <w:pPr>
        <w:framePr w:wrap="around" w:vAnchor="page" w:hAnchor="page" w:x="1979" w:y="9561"/>
        <w:rPr>
          <w:sz w:val="2"/>
          <w:szCs w:val="2"/>
        </w:rPr>
      </w:pPr>
    </w:p>
    <w:p>
      <w:pPr>
        <w:rPr>
          <w:sz w:val="2"/>
          <w:szCs w:val="2"/>
        </w:rPr>
        <w:sectPr>
          <w:pgSz w:w="11900" w:h="16840"/>
          <w:pgMar w:top="360" w:right="360" w:bottom="360" w:left="360" w:header="0" w:footer="3" w:gutter="0"/>
          <w:cols w:space="720" w:num="1"/>
          <w:docGrid w:linePitch="360" w:charSpace="0"/>
        </w:sectPr>
      </w:pPr>
    </w:p>
    <w:p>
      <w:pPr>
        <w:rPr>
          <w:sz w:val="2"/>
          <w:szCs w:val="2"/>
        </w:rPr>
      </w:pPr>
      <w:r>
        <w:rPr>
          <w:lang w:bidi="ar-SA"/>
        </w:rPr>
        <mc:AlternateContent>
          <mc:Choice Requires="wps">
            <w:drawing>
              <wp:anchor distT="0" distB="0" distL="114300" distR="114300" simplePos="0" relativeHeight="251658240" behindDoc="1" locked="0" layoutInCell="1" allowOverlap="1">
                <wp:simplePos x="0" y="0"/>
                <wp:positionH relativeFrom="page">
                  <wp:posOffset>2560955</wp:posOffset>
                </wp:positionH>
                <wp:positionV relativeFrom="page">
                  <wp:posOffset>5067300</wp:posOffset>
                </wp:positionV>
                <wp:extent cx="408305" cy="509270"/>
                <wp:effectExtent l="0" t="0" r="2540" b="0"/>
                <wp:wrapNone/>
                <wp:docPr id="70" name="Rectangle 54"/>
                <wp:cNvGraphicFramePr/>
                <a:graphic xmlns:a="http://schemas.openxmlformats.org/drawingml/2006/main">
                  <a:graphicData uri="http://schemas.microsoft.com/office/word/2010/wordprocessingShape">
                    <wps:wsp>
                      <wps:cNvSpPr>
                        <a:spLocks noChangeArrowheads="1"/>
                      </wps:cNvSpPr>
                      <wps:spPr bwMode="auto">
                        <a:xfrm>
                          <a:off x="0" y="0"/>
                          <a:ext cx="408305" cy="509270"/>
                        </a:xfrm>
                        <a:prstGeom prst="rect">
                          <a:avLst/>
                        </a:prstGeom>
                        <a:solidFill>
                          <a:srgbClr val="C85450"/>
                        </a:solidFill>
                        <a:ln>
                          <a:noFill/>
                        </a:ln>
                      </wps:spPr>
                      <wps:bodyPr rot="0" vert="horz" wrap="square" lIns="91440" tIns="45720" rIns="91440" bIns="45720" anchor="t" anchorCtr="0" upright="1">
                        <a:noAutofit/>
                      </wps:bodyPr>
                    </wps:wsp>
                  </a:graphicData>
                </a:graphic>
              </wp:anchor>
            </w:drawing>
          </mc:Choice>
          <mc:Fallback>
            <w:pict>
              <v:rect id="Rectangle 54" o:spid="_x0000_s1026" o:spt="1" style="position:absolute;left:0pt;margin-left:201.65pt;margin-top:399pt;height:40.1pt;width:32.15pt;mso-position-horizontal-relative:page;mso-position-vertical-relative:page;z-index:-251658240;mso-width-relative:page;mso-height-relative:page;" fillcolor="#C85450" filled="t" stroked="f" coordsize="21600,21600" o:gfxdata="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">
                <v:fill on="t" focussize="0,0"/>
                <v:stroke on="f"/>
                <v:imagedata o:title=""/>
                <o:lock v:ext="edit" aspectratio="f"/>
              </v:rect>
            </w:pict>
          </mc:Fallback>
        </mc:AlternateContent>
      </w:r>
      <w:r>
        <w:rPr>
          <w:lang w:bidi="ar-SA"/>
        </w:rPr>
        <mc:AlternateContent>
          <mc:Choice Requires="wps">
            <w:drawing>
              <wp:anchor distT="0" distB="0" distL="114300" distR="114300" simplePos="0" relativeHeight="251658240" behindDoc="1" locked="0" layoutInCell="1" allowOverlap="1">
                <wp:simplePos x="0" y="0"/>
                <wp:positionH relativeFrom="page">
                  <wp:posOffset>2078990</wp:posOffset>
                </wp:positionH>
                <wp:positionV relativeFrom="page">
                  <wp:posOffset>4046220</wp:posOffset>
                </wp:positionV>
                <wp:extent cx="3843655" cy="2715895"/>
                <wp:effectExtent l="2540" t="0" r="1905" b="2540"/>
                <wp:wrapNone/>
                <wp:docPr id="69" name="Rectangle 53"/>
                <wp:cNvGraphicFramePr/>
                <a:graphic xmlns:a="http://schemas.openxmlformats.org/drawingml/2006/main">
                  <a:graphicData uri="http://schemas.microsoft.com/office/word/2010/wordprocessingShape">
                    <wps:wsp>
                      <wps:cNvSpPr>
                        <a:spLocks noChangeArrowheads="1"/>
                      </wps:cNvSpPr>
                      <wps:spPr bwMode="auto">
                        <a:xfrm>
                          <a:off x="0" y="0"/>
                          <a:ext cx="3843655" cy="2715895"/>
                        </a:xfrm>
                        <a:prstGeom prst="rect">
                          <a:avLst/>
                        </a:prstGeom>
                        <a:solidFill>
                          <a:srgbClr val="DCE6F2"/>
                        </a:solidFill>
                        <a:ln>
                          <a:noFill/>
                        </a:ln>
                      </wps:spPr>
                      <wps:bodyPr rot="0" vert="horz" wrap="square" lIns="91440" tIns="45720" rIns="91440" bIns="45720" anchor="t" anchorCtr="0" upright="1">
                        <a:noAutofit/>
                      </wps:bodyPr>
                    </wps:wsp>
                  </a:graphicData>
                </a:graphic>
              </wp:anchor>
            </w:drawing>
          </mc:Choice>
          <mc:Fallback>
            <w:pict>
              <v:rect id="Rectangle 53" o:spid="_x0000_s1026" o:spt="1" style="position:absolute;left:0pt;margin-left:163.7pt;margin-top:318.6pt;height:213.85pt;width:302.65pt;mso-position-horizontal-relative:page;mso-position-vertical-relative:page;z-index:-251658240;mso-width-relative:page;mso-height-relative:page;" fillcolor="#DCE6F2" filled="t" stroked="f" coordsize="21600,21600" o:gfxdata="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DaLkJ/3AAAAAwBAAAPAAAAAAAAAAEAIAAAACIAAABkcnMvZG93&#10;bnJldi54bWxQSwECFAAUAAAACACHTuJARSXj9vwBAADeAwAADgAAAAAAAAABACAAAAArAQAAZHJz&#10;L2Uyb0RvYy54bWxQSwUGAAAAAAYABgBZAQAAmQUAAAAA&#10;">
                <v:fill on="t" focussize="0,0"/>
                <v:stroke on="f"/>
                <v:imagedata o:title=""/>
                <o:lock v:ext="edit" aspectratio="f"/>
              </v:rect>
            </w:pict>
          </mc:Fallback>
        </mc:AlternateContent>
      </w:r>
    </w:p>
    <w:p>
      <w:pPr>
        <w:framePr w:wrap="around" w:vAnchor="page" w:hAnchor="page" w:x="1667" w:y="364"/>
        <w:rPr>
          <w:sz w:val="2"/>
          <w:szCs w:val="2"/>
        </w:rPr>
      </w:pPr>
      <w:r>
        <w:rPr>
          <w:lang w:bidi="ar-SA"/>
        </w:rPr>
        <w:drawing>
          <wp:inline distT="0" distB="0" distL="0" distR="0">
            <wp:extent cx="1371600" cy="409575"/>
            <wp:effectExtent l="0" t="0" r="0" b="9525"/>
            <wp:docPr id="18" name="Картина 18" descr="C:\DANIEL OLD C\НЕТ-\media\image18.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Картина 18" descr="C:\DANIEL OLD C\НЕТ-\media\image18.jpe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a:xfrm>
                      <a:off x="0" y="0"/>
                      <a:ext cx="1371600" cy="409575"/>
                    </a:xfrm>
                    <a:prstGeom prst="rect">
                      <a:avLst/>
                    </a:prstGeom>
                    <a:noFill/>
                    <a:ln>
                      <a:noFill/>
                    </a:ln>
                  </pic:spPr>
                </pic:pic>
              </a:graphicData>
            </a:graphic>
          </wp:inline>
        </w:drawing>
      </w:r>
    </w:p>
    <w:p>
      <w:pPr>
        <w:pStyle w:val="22"/>
        <w:framePr w:wrap="around" w:vAnchor="page" w:hAnchor="page" w:x="1672" w:y="981"/>
        <w:shd w:val="clear" w:color="auto" w:fill="auto"/>
        <w:spacing w:line="200" w:lineRule="exact"/>
      </w:pPr>
      <w:r>
        <w:rPr>
          <w:rStyle w:val="23"/>
          <w:b/>
          <w:bCs/>
        </w:rPr>
        <w:t>ENERGY COMPANY</w:t>
      </w:r>
    </w:p>
    <w:p>
      <w:pPr>
        <w:pStyle w:val="32"/>
        <w:framePr w:w="9134" w:h="1319" w:hRule="exact" w:wrap="around" w:vAnchor="page" w:hAnchor="page" w:x="1389" w:y="1354"/>
        <w:shd w:val="clear" w:color="auto" w:fill="auto"/>
        <w:spacing w:before="0"/>
        <w:ind w:firstLine="0"/>
      </w:pPr>
      <w:r>
        <w:t>липса на алтернативни енергийни суровини българското домакинство е сред големите консуматори на електрическа енергия в сравнение с тези в другите страни членки на Европейския съюз и логично е следващия голям сегмент, който има сериозен ефект върху свободния пазар в България.</w:t>
      </w:r>
    </w:p>
    <w:p>
      <w:pPr>
        <w:pStyle w:val="30"/>
        <w:framePr w:w="9134" w:h="2619" w:hRule="exact" w:wrap="around" w:vAnchor="page" w:hAnchor="page" w:x="1389" w:y="3488"/>
        <w:numPr>
          <w:numId w:val="0"/>
        </w:numPr>
        <w:shd w:val="clear" w:color="auto" w:fill="auto"/>
        <w:tabs>
          <w:tab w:val="left" w:pos="706"/>
        </w:tabs>
        <w:spacing w:before="0" w:after="271" w:line="312" w:lineRule="exact"/>
        <w:ind w:leftChars="0"/>
        <w:jc w:val="left"/>
      </w:pPr>
      <w:bookmarkStart w:id="11" w:name="bookmark16"/>
      <w:r>
        <w:rPr>
          <w:lang w:val="en-US"/>
        </w:rPr>
        <w:t xml:space="preserve">2.2.4. </w:t>
      </w:r>
      <w:r>
        <w:t>Анализ на производители, доставящи електрическа енергия по свободно договорени цени</w:t>
      </w:r>
      <w:bookmarkEnd w:id="11"/>
    </w:p>
    <w:p>
      <w:pPr>
        <w:pStyle w:val="32"/>
        <w:framePr w:w="9134" w:h="2619" w:hRule="exact" w:wrap="around" w:vAnchor="page" w:hAnchor="page" w:x="1389" w:y="3488"/>
        <w:shd w:val="clear" w:color="auto" w:fill="auto"/>
        <w:spacing w:before="0" w:line="274" w:lineRule="exact"/>
        <w:ind w:firstLine="740"/>
        <w:jc w:val="left"/>
      </w:pPr>
      <w:r>
        <w:t>България разполага с разнообразен електропроизводствен микс, включващ ядрени и термични централи и централи, използващи ВЕИ (водни, вятърни, слънчеви централи и електроцентрали на биомаса).</w:t>
      </w:r>
    </w:p>
    <w:p>
      <w:pPr>
        <w:pStyle w:val="32"/>
        <w:framePr w:w="9134" w:h="2619" w:hRule="exact" w:wrap="around" w:vAnchor="page" w:hAnchor="page" w:x="1389" w:y="3488"/>
        <w:shd w:val="clear" w:color="auto" w:fill="auto"/>
        <w:spacing w:before="0" w:line="274" w:lineRule="exact"/>
        <w:ind w:firstLine="740"/>
        <w:jc w:val="left"/>
        <w:rPr>
          <w:lang w:val="bg-BG"/>
        </w:rPr>
      </w:pPr>
      <w:r>
        <w:t>Производството на първична енергия в страната задоволява 62% от брутното вътрешно потребление на енергия при сравнително неизменна структура през последните години и при динамика, произтичаща от тази на потреблението</w:t>
      </w:r>
      <w:r>
        <w:rPr>
          <w:lang w:val="bg-BG"/>
        </w:rPr>
        <w:t>.</w:t>
      </w:r>
    </w:p>
    <w:p>
      <w:pPr>
        <w:framePr w:w="8895" w:h="4155" w:hRule="exact" w:wrap="around" w:vAnchor="page" w:hAnchor="page" w:x="1418" w:y="6534"/>
        <w:rPr>
          <w:sz w:val="2"/>
          <w:szCs w:val="2"/>
        </w:rPr>
      </w:pPr>
      <w:r>
        <w:rPr>
          <w:lang w:bidi="ar-SA"/>
        </w:rPr>
        <w:drawing>
          <wp:inline distT="0" distB="0" distL="0" distR="0">
            <wp:extent cx="5762625" cy="2895600"/>
            <wp:effectExtent l="0" t="0" r="9525" b="0"/>
            <wp:docPr id="19" name="Картина 19" descr="C:\DANIEL OLD C\НЕТ-\media\image19.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Картина 19" descr="C:\DANIEL OLD C\НЕТ-\media\image19.jpe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a:xfrm>
                      <a:off x="0" y="0"/>
                      <a:ext cx="5762625" cy="2895600"/>
                    </a:xfrm>
                    <a:prstGeom prst="rect">
                      <a:avLst/>
                    </a:prstGeom>
                    <a:noFill/>
                    <a:ln>
                      <a:noFill/>
                    </a:ln>
                  </pic:spPr>
                </pic:pic>
              </a:graphicData>
            </a:graphic>
          </wp:inline>
        </w:drawing>
      </w:r>
    </w:p>
    <w:p>
      <w:pPr>
        <w:pStyle w:val="22"/>
        <w:framePr w:w="8818" w:h="744" w:hRule="exact" w:wrap="around" w:vAnchor="page" w:hAnchor="page" w:x="1576" w:y="10668"/>
        <w:shd w:val="clear" w:color="auto" w:fill="auto"/>
        <w:spacing w:line="230" w:lineRule="exact"/>
        <w:jc w:val="right"/>
      </w:pPr>
      <w:r>
        <w:rPr>
          <w:lang w:val="bg-BG" w:eastAsia="bg-BG" w:bidi="bg-BG"/>
        </w:rPr>
        <w:t>Фиг. 4.1. Производство на първична енергия спрямо брутно вътрешно потребление на енергия.</w:t>
      </w:r>
    </w:p>
    <w:p>
      <w:pPr>
        <w:pStyle w:val="38"/>
        <w:framePr w:w="8818" w:h="744" w:hRule="exact" w:wrap="around" w:vAnchor="page" w:hAnchor="page" w:x="1576" w:y="10668"/>
        <w:shd w:val="clear" w:color="auto" w:fill="auto"/>
        <w:spacing w:before="0" w:line="230" w:lineRule="exact"/>
        <w:jc w:val="right"/>
      </w:pPr>
      <w:r>
        <w:t>Източник: Бюлетин за състоянието и развитието на енергетиката на Република България 2017г. -</w:t>
      </w:r>
    </w:p>
    <w:p>
      <w:pPr>
        <w:pStyle w:val="38"/>
        <w:framePr w:w="8818" w:h="744" w:hRule="exact" w:wrap="around" w:vAnchor="page" w:hAnchor="page" w:x="1576" w:y="10668"/>
        <w:shd w:val="clear" w:color="auto" w:fill="auto"/>
        <w:spacing w:before="0" w:line="230" w:lineRule="exact"/>
        <w:ind w:left="80"/>
      </w:pPr>
      <w:r>
        <w:t>Министерство на икономиката и енергетиката</w:t>
      </w:r>
    </w:p>
    <w:p>
      <w:pPr>
        <w:pStyle w:val="3"/>
        <w:framePr w:w="10505" w:h="1949" w:hRule="exact" w:wrap="around" w:vAnchor="page" w:hAnchor="page" w:x="971" w:y="12164"/>
        <w:pBdr>
          <w:top w:val="none" w:color="auto" w:sz="0" w:space="0"/>
          <w:left w:val="none" w:color="auto" w:sz="0" w:space="0"/>
          <w:bottom w:val="none" w:color="auto" w:sz="0" w:space="0"/>
          <w:right w:val="none" w:color="auto" w:sz="0" w:space="0"/>
        </w:pBdr>
        <w:spacing w:before="1"/>
        <w:ind w:left="178" w:right="961" w:firstLine="707"/>
      </w:pPr>
      <w:r>
        <w:t>Общото</w:t>
      </w:r>
      <w:r>
        <w:rPr>
          <w:spacing w:val="37"/>
        </w:rPr>
        <w:t xml:space="preserve"> </w:t>
      </w:r>
      <w:r>
        <w:t>количество</w:t>
      </w:r>
      <w:r>
        <w:rPr>
          <w:spacing w:val="37"/>
        </w:rPr>
        <w:t xml:space="preserve"> </w:t>
      </w:r>
      <w:r>
        <w:t>произведена</w:t>
      </w:r>
      <w:r>
        <w:rPr>
          <w:spacing w:val="36"/>
        </w:rPr>
        <w:t xml:space="preserve"> </w:t>
      </w:r>
      <w:r>
        <w:t>електрическа</w:t>
      </w:r>
      <w:r>
        <w:rPr>
          <w:spacing w:val="36"/>
        </w:rPr>
        <w:t xml:space="preserve"> </w:t>
      </w:r>
      <w:r>
        <w:t>енергия</w:t>
      </w:r>
      <w:r>
        <w:rPr>
          <w:spacing w:val="38"/>
        </w:rPr>
        <w:t xml:space="preserve"> </w:t>
      </w:r>
      <w:r>
        <w:t>в</w:t>
      </w:r>
      <w:r>
        <w:rPr>
          <w:spacing w:val="37"/>
        </w:rPr>
        <w:t xml:space="preserve"> </w:t>
      </w:r>
      <w:r>
        <w:t>България</w:t>
      </w:r>
      <w:r>
        <w:rPr>
          <w:spacing w:val="37"/>
        </w:rPr>
        <w:t xml:space="preserve"> </w:t>
      </w:r>
      <w:r>
        <w:t>през</w:t>
      </w:r>
      <w:r>
        <w:rPr>
          <w:spacing w:val="38"/>
        </w:rPr>
        <w:t xml:space="preserve"> </w:t>
      </w:r>
      <w:r>
        <w:t>2021</w:t>
      </w:r>
      <w:r>
        <w:rPr>
          <w:spacing w:val="38"/>
        </w:rPr>
        <w:t xml:space="preserve"> </w:t>
      </w:r>
      <w:r>
        <w:t>г.</w:t>
      </w:r>
      <w:r>
        <w:rPr>
          <w:spacing w:val="37"/>
        </w:rPr>
        <w:t xml:space="preserve"> </w:t>
      </w:r>
      <w:r>
        <w:t>е</w:t>
      </w:r>
      <w:r>
        <w:rPr>
          <w:spacing w:val="-58"/>
        </w:rPr>
        <w:t xml:space="preserve"> </w:t>
      </w:r>
      <w:r>
        <w:t>42 521 087</w:t>
      </w:r>
      <w:r>
        <w:rPr>
          <w:spacing w:val="1"/>
        </w:rPr>
        <w:t xml:space="preserve"> </w:t>
      </w:r>
      <w:r>
        <w:t>MWh,</w:t>
      </w:r>
      <w:r>
        <w:rPr>
          <w:spacing w:val="1"/>
        </w:rPr>
        <w:t xml:space="preserve"> </w:t>
      </w:r>
      <w:r>
        <w:t>разпределена</w:t>
      </w:r>
      <w:r>
        <w:rPr>
          <w:spacing w:val="1"/>
        </w:rPr>
        <w:t xml:space="preserve"> </w:t>
      </w:r>
      <w:r>
        <w:t>в</w:t>
      </w:r>
      <w:r>
        <w:rPr>
          <w:spacing w:val="1"/>
        </w:rPr>
        <w:t xml:space="preserve"> </w:t>
      </w:r>
      <w:r>
        <w:t>зависимост</w:t>
      </w:r>
      <w:r>
        <w:rPr>
          <w:spacing w:val="1"/>
        </w:rPr>
        <w:t xml:space="preserve"> </w:t>
      </w:r>
      <w:r>
        <w:t>от</w:t>
      </w:r>
      <w:r>
        <w:rPr>
          <w:spacing w:val="1"/>
        </w:rPr>
        <w:t xml:space="preserve"> </w:t>
      </w:r>
      <w:r>
        <w:t>източника</w:t>
      </w:r>
      <w:r>
        <w:rPr>
          <w:spacing w:val="1"/>
        </w:rPr>
        <w:t xml:space="preserve"> </w:t>
      </w:r>
      <w:r>
        <w:t>на</w:t>
      </w:r>
      <w:r>
        <w:rPr>
          <w:spacing w:val="1"/>
        </w:rPr>
        <w:t xml:space="preserve"> </w:t>
      </w:r>
      <w:r>
        <w:t>първична</w:t>
      </w:r>
      <w:r>
        <w:rPr>
          <w:spacing w:val="1"/>
        </w:rPr>
        <w:t xml:space="preserve"> </w:t>
      </w:r>
      <w:r>
        <w:t>енергия</w:t>
      </w:r>
      <w:r>
        <w:rPr>
          <w:spacing w:val="1"/>
        </w:rPr>
        <w:t xml:space="preserve"> </w:t>
      </w:r>
      <w:r>
        <w:t>и</w:t>
      </w:r>
      <w:r>
        <w:rPr>
          <w:spacing w:val="1"/>
        </w:rPr>
        <w:t xml:space="preserve"> </w:t>
      </w:r>
      <w:r>
        <w:t>използваната производствена технология, систематизирано на следващата фигура. Най-</w:t>
      </w:r>
      <w:r>
        <w:rPr>
          <w:spacing w:val="1"/>
        </w:rPr>
        <w:t xml:space="preserve"> </w:t>
      </w:r>
      <w:r>
        <w:t>голям дял в производството на електрическа енергия имат кондензационни ТЕЦ в размер</w:t>
      </w:r>
      <w:r>
        <w:rPr>
          <w:spacing w:val="1"/>
        </w:rPr>
        <w:t xml:space="preserve"> </w:t>
      </w:r>
      <w:r>
        <w:t>на 16</w:t>
      </w:r>
      <w:r>
        <w:rPr>
          <w:spacing w:val="-1"/>
        </w:rPr>
        <w:t xml:space="preserve"> </w:t>
      </w:r>
      <w:r>
        <w:t>226</w:t>
      </w:r>
      <w:r>
        <w:rPr>
          <w:spacing w:val="1"/>
        </w:rPr>
        <w:t xml:space="preserve"> </w:t>
      </w:r>
      <w:r>
        <w:t>675</w:t>
      </w:r>
      <w:r>
        <w:rPr>
          <w:spacing w:val="1"/>
        </w:rPr>
        <w:t xml:space="preserve"> </w:t>
      </w:r>
      <w:r>
        <w:t>MWh</w:t>
      </w:r>
      <w:r>
        <w:rPr>
          <w:spacing w:val="1"/>
        </w:rPr>
        <w:t xml:space="preserve"> </w:t>
      </w:r>
      <w:r>
        <w:t>или</w:t>
      </w:r>
      <w:r>
        <w:rPr>
          <w:spacing w:val="1"/>
        </w:rPr>
        <w:t xml:space="preserve"> </w:t>
      </w:r>
      <w:r>
        <w:t>38%, АЕЦ</w:t>
      </w:r>
      <w:r>
        <w:rPr>
          <w:spacing w:val="-1"/>
        </w:rPr>
        <w:t xml:space="preserve"> </w:t>
      </w:r>
      <w:r>
        <w:t>15</w:t>
      </w:r>
      <w:r>
        <w:rPr>
          <w:spacing w:val="1"/>
        </w:rPr>
        <w:t xml:space="preserve"> </w:t>
      </w:r>
      <w:r>
        <w:t>650</w:t>
      </w:r>
      <w:r>
        <w:rPr>
          <w:spacing w:val="-1"/>
        </w:rPr>
        <w:t xml:space="preserve"> </w:t>
      </w:r>
      <w:r>
        <w:t>833</w:t>
      </w:r>
      <w:r>
        <w:rPr>
          <w:spacing w:val="4"/>
        </w:rPr>
        <w:t xml:space="preserve"> </w:t>
      </w:r>
      <w:r>
        <w:t>MWh</w:t>
      </w:r>
      <w:r>
        <w:rPr>
          <w:spacing w:val="1"/>
        </w:rPr>
        <w:t xml:space="preserve"> </w:t>
      </w:r>
      <w:r>
        <w:t>или</w:t>
      </w:r>
      <w:r>
        <w:rPr>
          <w:spacing w:val="2"/>
        </w:rPr>
        <w:t xml:space="preserve"> </w:t>
      </w:r>
      <w:r>
        <w:t>37%, следвани</w:t>
      </w:r>
      <w:r>
        <w:rPr>
          <w:spacing w:val="2"/>
        </w:rPr>
        <w:t xml:space="preserve"> </w:t>
      </w:r>
      <w:r>
        <w:t>от</w:t>
      </w:r>
      <w:r>
        <w:rPr>
          <w:spacing w:val="1"/>
        </w:rPr>
        <w:t xml:space="preserve"> </w:t>
      </w:r>
      <w:r>
        <w:t>ВЕИ</w:t>
      </w:r>
      <w:r>
        <w:rPr>
          <w:spacing w:val="1"/>
        </w:rPr>
        <w:t xml:space="preserve"> </w:t>
      </w:r>
      <w:r>
        <w:t>в размер</w:t>
      </w:r>
      <w:r>
        <w:rPr>
          <w:spacing w:val="1"/>
        </w:rPr>
        <w:t xml:space="preserve"> </w:t>
      </w:r>
      <w:r>
        <w:t>на</w:t>
      </w:r>
    </w:p>
    <w:p>
      <w:pPr>
        <w:pStyle w:val="3"/>
        <w:framePr w:w="10505" w:h="1949" w:hRule="exact" w:wrap="around" w:vAnchor="page" w:hAnchor="page" w:x="971" w:y="12164"/>
        <w:pBdr>
          <w:top w:val="none" w:color="auto" w:sz="0" w:space="0"/>
          <w:left w:val="none" w:color="auto" w:sz="0" w:space="0"/>
          <w:bottom w:val="none" w:color="auto" w:sz="0" w:space="0"/>
          <w:right w:val="none" w:color="auto" w:sz="0" w:space="0"/>
        </w:pBdr>
        <w:ind w:left="178"/>
      </w:pPr>
      <w:r>
        <w:t>4</w:t>
      </w:r>
      <w:r>
        <w:rPr>
          <w:spacing w:val="-1"/>
        </w:rPr>
        <w:t xml:space="preserve"> </w:t>
      </w:r>
      <w:r>
        <w:t>706</w:t>
      </w:r>
      <w:r>
        <w:rPr>
          <w:spacing w:val="-2"/>
        </w:rPr>
        <w:t xml:space="preserve"> </w:t>
      </w:r>
      <w:r>
        <w:t>808</w:t>
      </w:r>
      <w:r>
        <w:rPr>
          <w:spacing w:val="-1"/>
        </w:rPr>
        <w:t xml:space="preserve"> </w:t>
      </w:r>
      <w:r>
        <w:t>MWh</w:t>
      </w:r>
      <w:r>
        <w:rPr>
          <w:spacing w:val="-1"/>
        </w:rPr>
        <w:t xml:space="preserve"> </w:t>
      </w:r>
      <w:r>
        <w:t>или</w:t>
      </w:r>
      <w:r>
        <w:rPr>
          <w:spacing w:val="-1"/>
        </w:rPr>
        <w:t xml:space="preserve"> </w:t>
      </w:r>
      <w:r>
        <w:t>около</w:t>
      </w:r>
      <w:r>
        <w:rPr>
          <w:spacing w:val="-1"/>
        </w:rPr>
        <w:t xml:space="preserve"> </w:t>
      </w:r>
      <w:r>
        <w:t>11%.</w:t>
      </w:r>
    </w:p>
    <w:p>
      <w:pPr>
        <w:framePr w:w="10505" w:h="1949" w:hRule="exact" w:wrap="around" w:vAnchor="page" w:hAnchor="page" w:x="971" w:y="12164"/>
        <w:rPr>
          <w:sz w:val="2"/>
          <w:szCs w:val="2"/>
        </w:rPr>
      </w:pPr>
      <w:r>
        <mc:AlternateContent>
          <mc:Choice Requires="wpg">
            <w:drawing>
              <wp:anchor distT="0" distB="0" distL="114300" distR="114300" simplePos="0" relativeHeight="723587072" behindDoc="1" locked="0" layoutInCell="1" allowOverlap="1">
                <wp:simplePos x="0" y="0"/>
                <wp:positionH relativeFrom="page">
                  <wp:posOffset>1039495</wp:posOffset>
                </wp:positionH>
                <wp:positionV relativeFrom="paragraph">
                  <wp:posOffset>177800</wp:posOffset>
                </wp:positionV>
                <wp:extent cx="4418330" cy="1208405"/>
                <wp:effectExtent l="635" t="2540" r="19685" b="8255"/>
                <wp:wrapTopAndBottom/>
                <wp:docPr id="104" name="Group 104"/>
                <wp:cNvGraphicFramePr/>
                <a:graphic xmlns:a="http://schemas.openxmlformats.org/drawingml/2006/main">
                  <a:graphicData uri="http://schemas.microsoft.com/office/word/2010/wordprocessingGroup">
                    <wpg:wgp>
                      <wpg:cNvGrpSpPr/>
                      <wpg:grpSpPr>
                        <a:xfrm>
                          <a:off x="0" y="0"/>
                          <a:ext cx="4418330" cy="1208405"/>
                          <a:chOff x="1796" y="276"/>
                          <a:chExt cx="8608" cy="3747"/>
                        </a:xfrm>
                      </wpg:grpSpPr>
                      <wps:wsp>
                        <wps:cNvPr id="88" name="Freeform 88"/>
                        <wps:cNvSpPr/>
                        <wps:spPr>
                          <a:xfrm>
                            <a:off x="6149" y="1453"/>
                            <a:ext cx="1041" cy="1744"/>
                          </a:xfrm>
                          <a:custGeom>
                            <a:avLst/>
                            <a:gdLst/>
                            <a:ahLst/>
                            <a:cxnLst/>
                            <a:pathLst>
                              <a:path w="1041" h="1744">
                                <a:moveTo>
                                  <a:pt x="0" y="0"/>
                                </a:moveTo>
                                <a:lnTo>
                                  <a:pt x="0" y="1041"/>
                                </a:lnTo>
                                <a:lnTo>
                                  <a:pt x="767" y="1744"/>
                                </a:lnTo>
                                <a:lnTo>
                                  <a:pt x="815" y="1687"/>
                                </a:lnTo>
                                <a:lnTo>
                                  <a:pt x="859" y="1628"/>
                                </a:lnTo>
                                <a:lnTo>
                                  <a:pt x="898" y="1567"/>
                                </a:lnTo>
                                <a:lnTo>
                                  <a:pt x="932" y="1504"/>
                                </a:lnTo>
                                <a:lnTo>
                                  <a:pt x="961" y="1439"/>
                                </a:lnTo>
                                <a:lnTo>
                                  <a:pt x="986" y="1373"/>
                                </a:lnTo>
                                <a:lnTo>
                                  <a:pt x="1006" y="1306"/>
                                </a:lnTo>
                                <a:lnTo>
                                  <a:pt x="1022" y="1238"/>
                                </a:lnTo>
                                <a:lnTo>
                                  <a:pt x="1033" y="1169"/>
                                </a:lnTo>
                                <a:lnTo>
                                  <a:pt x="1039" y="1100"/>
                                </a:lnTo>
                                <a:lnTo>
                                  <a:pt x="1040" y="1030"/>
                                </a:lnTo>
                                <a:lnTo>
                                  <a:pt x="1037" y="961"/>
                                </a:lnTo>
                                <a:lnTo>
                                  <a:pt x="1030" y="892"/>
                                </a:lnTo>
                                <a:lnTo>
                                  <a:pt x="1018" y="823"/>
                                </a:lnTo>
                                <a:lnTo>
                                  <a:pt x="1001" y="756"/>
                                </a:lnTo>
                                <a:lnTo>
                                  <a:pt x="979" y="689"/>
                                </a:lnTo>
                                <a:lnTo>
                                  <a:pt x="953" y="624"/>
                                </a:lnTo>
                                <a:lnTo>
                                  <a:pt x="923" y="560"/>
                                </a:lnTo>
                                <a:lnTo>
                                  <a:pt x="888" y="498"/>
                                </a:lnTo>
                                <a:lnTo>
                                  <a:pt x="849" y="438"/>
                                </a:lnTo>
                                <a:lnTo>
                                  <a:pt x="805" y="381"/>
                                </a:lnTo>
                                <a:lnTo>
                                  <a:pt x="756" y="326"/>
                                </a:lnTo>
                                <a:lnTo>
                                  <a:pt x="703" y="274"/>
                                </a:lnTo>
                                <a:lnTo>
                                  <a:pt x="644" y="223"/>
                                </a:lnTo>
                                <a:lnTo>
                                  <a:pt x="581" y="178"/>
                                </a:lnTo>
                                <a:lnTo>
                                  <a:pt x="516" y="137"/>
                                </a:lnTo>
                                <a:lnTo>
                                  <a:pt x="448" y="101"/>
                                </a:lnTo>
                                <a:lnTo>
                                  <a:pt x="377" y="71"/>
                                </a:lnTo>
                                <a:lnTo>
                                  <a:pt x="305" y="46"/>
                                </a:lnTo>
                                <a:lnTo>
                                  <a:pt x="230" y="26"/>
                                </a:lnTo>
                                <a:lnTo>
                                  <a:pt x="155" y="12"/>
                                </a:lnTo>
                                <a:lnTo>
                                  <a:pt x="78" y="3"/>
                                </a:lnTo>
                                <a:lnTo>
                                  <a:pt x="0" y="0"/>
                                </a:lnTo>
                                <a:close/>
                              </a:path>
                            </a:pathLst>
                          </a:custGeom>
                          <a:solidFill>
                            <a:srgbClr val="4571A7"/>
                          </a:solidFill>
                          <a:ln w="9525">
                            <a:noFill/>
                          </a:ln>
                        </wps:spPr>
                        <wps:bodyPr upright="1"/>
                      </wps:wsp>
                      <wps:wsp>
                        <wps:cNvPr id="89" name="Freeform 89"/>
                        <wps:cNvSpPr/>
                        <wps:spPr>
                          <a:xfrm>
                            <a:off x="5042" y="2563"/>
                            <a:ext cx="1808" cy="1041"/>
                          </a:xfrm>
                          <a:custGeom>
                            <a:avLst/>
                            <a:gdLst/>
                            <a:ahLst/>
                            <a:cxnLst/>
                            <a:pathLst>
                              <a:path w="1808" h="1041">
                                <a:moveTo>
                                  <a:pt x="1040" y="0"/>
                                </a:moveTo>
                                <a:lnTo>
                                  <a:pt x="0" y="2"/>
                                </a:lnTo>
                                <a:lnTo>
                                  <a:pt x="3" y="77"/>
                                </a:lnTo>
                                <a:lnTo>
                                  <a:pt x="11" y="149"/>
                                </a:lnTo>
                                <a:lnTo>
                                  <a:pt x="23" y="221"/>
                                </a:lnTo>
                                <a:lnTo>
                                  <a:pt x="41" y="290"/>
                                </a:lnTo>
                                <a:lnTo>
                                  <a:pt x="63" y="358"/>
                                </a:lnTo>
                                <a:lnTo>
                                  <a:pt x="90" y="423"/>
                                </a:lnTo>
                                <a:lnTo>
                                  <a:pt x="120" y="486"/>
                                </a:lnTo>
                                <a:lnTo>
                                  <a:pt x="155" y="547"/>
                                </a:lnTo>
                                <a:lnTo>
                                  <a:pt x="194" y="605"/>
                                </a:lnTo>
                                <a:lnTo>
                                  <a:pt x="236" y="660"/>
                                </a:lnTo>
                                <a:lnTo>
                                  <a:pt x="282" y="712"/>
                                </a:lnTo>
                                <a:lnTo>
                                  <a:pt x="331" y="761"/>
                                </a:lnTo>
                                <a:lnTo>
                                  <a:pt x="384" y="807"/>
                                </a:lnTo>
                                <a:lnTo>
                                  <a:pt x="439" y="849"/>
                                </a:lnTo>
                                <a:lnTo>
                                  <a:pt x="497" y="888"/>
                                </a:lnTo>
                                <a:lnTo>
                                  <a:pt x="558" y="922"/>
                                </a:lnTo>
                                <a:lnTo>
                                  <a:pt x="621" y="953"/>
                                </a:lnTo>
                                <a:lnTo>
                                  <a:pt x="687" y="979"/>
                                </a:lnTo>
                                <a:lnTo>
                                  <a:pt x="754" y="1001"/>
                                </a:lnTo>
                                <a:lnTo>
                                  <a:pt x="824" y="1018"/>
                                </a:lnTo>
                                <a:lnTo>
                                  <a:pt x="895" y="1031"/>
                                </a:lnTo>
                                <a:lnTo>
                                  <a:pt x="968" y="1038"/>
                                </a:lnTo>
                                <a:lnTo>
                                  <a:pt x="1043" y="1041"/>
                                </a:lnTo>
                                <a:lnTo>
                                  <a:pt x="1122" y="1038"/>
                                </a:lnTo>
                                <a:lnTo>
                                  <a:pt x="1200" y="1028"/>
                                </a:lnTo>
                                <a:lnTo>
                                  <a:pt x="1276" y="1014"/>
                                </a:lnTo>
                                <a:lnTo>
                                  <a:pt x="1351" y="993"/>
                                </a:lnTo>
                                <a:lnTo>
                                  <a:pt x="1425" y="967"/>
                                </a:lnTo>
                                <a:lnTo>
                                  <a:pt x="1496" y="936"/>
                                </a:lnTo>
                                <a:lnTo>
                                  <a:pt x="1564" y="899"/>
                                </a:lnTo>
                                <a:lnTo>
                                  <a:pt x="1630" y="858"/>
                                </a:lnTo>
                                <a:lnTo>
                                  <a:pt x="1693" y="811"/>
                                </a:lnTo>
                                <a:lnTo>
                                  <a:pt x="1752" y="759"/>
                                </a:lnTo>
                                <a:lnTo>
                                  <a:pt x="1808" y="703"/>
                                </a:lnTo>
                                <a:lnTo>
                                  <a:pt x="1040" y="0"/>
                                </a:lnTo>
                                <a:close/>
                              </a:path>
                            </a:pathLst>
                          </a:custGeom>
                          <a:solidFill>
                            <a:srgbClr val="AA4643"/>
                          </a:solidFill>
                          <a:ln w="9525">
                            <a:noFill/>
                          </a:ln>
                        </wps:spPr>
                        <wps:bodyPr upright="1"/>
                      </wps:wsp>
                      <wps:wsp>
                        <wps:cNvPr id="90" name="Freeform 90"/>
                        <wps:cNvSpPr/>
                        <wps:spPr>
                          <a:xfrm>
                            <a:off x="5009" y="2216"/>
                            <a:ext cx="1041" cy="294"/>
                          </a:xfrm>
                          <a:custGeom>
                            <a:avLst/>
                            <a:gdLst/>
                            <a:ahLst/>
                            <a:cxnLst/>
                            <a:pathLst>
                              <a:path w="1041" h="294">
                                <a:moveTo>
                                  <a:pt x="42" y="0"/>
                                </a:moveTo>
                                <a:lnTo>
                                  <a:pt x="24" y="72"/>
                                </a:lnTo>
                                <a:lnTo>
                                  <a:pt x="11" y="145"/>
                                </a:lnTo>
                                <a:lnTo>
                                  <a:pt x="3" y="219"/>
                                </a:lnTo>
                                <a:lnTo>
                                  <a:pt x="0" y="293"/>
                                </a:lnTo>
                                <a:lnTo>
                                  <a:pt x="1041" y="291"/>
                                </a:lnTo>
                                <a:lnTo>
                                  <a:pt x="42" y="0"/>
                                </a:lnTo>
                                <a:close/>
                              </a:path>
                            </a:pathLst>
                          </a:custGeom>
                          <a:solidFill>
                            <a:srgbClr val="88A44E"/>
                          </a:solidFill>
                          <a:ln w="9525">
                            <a:noFill/>
                          </a:ln>
                        </wps:spPr>
                        <wps:bodyPr upright="1"/>
                      </wps:wsp>
                      <wps:wsp>
                        <wps:cNvPr id="91" name="Freeform 91"/>
                        <wps:cNvSpPr/>
                        <wps:spPr>
                          <a:xfrm>
                            <a:off x="5052" y="2149"/>
                            <a:ext cx="999" cy="350"/>
                          </a:xfrm>
                          <a:custGeom>
                            <a:avLst/>
                            <a:gdLst/>
                            <a:ahLst/>
                            <a:cxnLst/>
                            <a:pathLst>
                              <a:path w="999" h="350">
                                <a:moveTo>
                                  <a:pt x="19" y="0"/>
                                </a:moveTo>
                                <a:lnTo>
                                  <a:pt x="9" y="29"/>
                                </a:lnTo>
                                <a:lnTo>
                                  <a:pt x="0" y="58"/>
                                </a:lnTo>
                                <a:lnTo>
                                  <a:pt x="999" y="350"/>
                                </a:lnTo>
                                <a:lnTo>
                                  <a:pt x="19" y="0"/>
                                </a:lnTo>
                                <a:close/>
                              </a:path>
                            </a:pathLst>
                          </a:custGeom>
                          <a:solidFill>
                            <a:srgbClr val="70578F"/>
                          </a:solidFill>
                          <a:ln w="9525">
                            <a:noFill/>
                          </a:ln>
                        </wps:spPr>
                        <wps:bodyPr upright="1"/>
                      </wps:wsp>
                      <wps:wsp>
                        <wps:cNvPr id="92" name="Freeform 92"/>
                        <wps:cNvSpPr/>
                        <wps:spPr>
                          <a:xfrm>
                            <a:off x="5078" y="1686"/>
                            <a:ext cx="980" cy="799"/>
                          </a:xfrm>
                          <a:custGeom>
                            <a:avLst/>
                            <a:gdLst/>
                            <a:ahLst/>
                            <a:cxnLst/>
                            <a:pathLst>
                              <a:path w="980" h="799">
                                <a:moveTo>
                                  <a:pt x="313" y="0"/>
                                </a:moveTo>
                                <a:lnTo>
                                  <a:pt x="254" y="53"/>
                                </a:lnTo>
                                <a:lnTo>
                                  <a:pt x="199" y="111"/>
                                </a:lnTo>
                                <a:lnTo>
                                  <a:pt x="149" y="172"/>
                                </a:lnTo>
                                <a:lnTo>
                                  <a:pt x="104" y="237"/>
                                </a:lnTo>
                                <a:lnTo>
                                  <a:pt x="64" y="305"/>
                                </a:lnTo>
                                <a:lnTo>
                                  <a:pt x="29" y="376"/>
                                </a:lnTo>
                                <a:lnTo>
                                  <a:pt x="0" y="449"/>
                                </a:lnTo>
                                <a:lnTo>
                                  <a:pt x="980" y="799"/>
                                </a:lnTo>
                                <a:lnTo>
                                  <a:pt x="313" y="0"/>
                                </a:lnTo>
                                <a:close/>
                              </a:path>
                            </a:pathLst>
                          </a:custGeom>
                          <a:solidFill>
                            <a:srgbClr val="4197AE"/>
                          </a:solidFill>
                          <a:ln w="9525">
                            <a:noFill/>
                          </a:ln>
                        </wps:spPr>
                        <wps:bodyPr upright="1"/>
                      </wps:wsp>
                      <wps:wsp>
                        <wps:cNvPr id="93" name="Freeform 93"/>
                        <wps:cNvSpPr/>
                        <wps:spPr>
                          <a:xfrm>
                            <a:off x="5406" y="1526"/>
                            <a:ext cx="667" cy="945"/>
                          </a:xfrm>
                          <a:custGeom>
                            <a:avLst/>
                            <a:gdLst/>
                            <a:ahLst/>
                            <a:cxnLst/>
                            <a:pathLst>
                              <a:path w="667" h="945">
                                <a:moveTo>
                                  <a:pt x="230" y="0"/>
                                </a:moveTo>
                                <a:lnTo>
                                  <a:pt x="169" y="31"/>
                                </a:lnTo>
                                <a:lnTo>
                                  <a:pt x="110" y="66"/>
                                </a:lnTo>
                                <a:lnTo>
                                  <a:pt x="54" y="104"/>
                                </a:lnTo>
                                <a:lnTo>
                                  <a:pt x="0" y="146"/>
                                </a:lnTo>
                                <a:lnTo>
                                  <a:pt x="666" y="945"/>
                                </a:lnTo>
                                <a:lnTo>
                                  <a:pt x="230" y="0"/>
                                </a:lnTo>
                                <a:close/>
                              </a:path>
                            </a:pathLst>
                          </a:custGeom>
                          <a:solidFill>
                            <a:srgbClr val="DB843C"/>
                          </a:solidFill>
                          <a:ln w="9525">
                            <a:noFill/>
                          </a:ln>
                        </wps:spPr>
                        <wps:bodyPr upright="1"/>
                      </wps:wsp>
                      <wps:wsp>
                        <wps:cNvPr id="94" name="Freeform 94"/>
                        <wps:cNvSpPr/>
                        <wps:spPr>
                          <a:xfrm>
                            <a:off x="5653" y="1423"/>
                            <a:ext cx="437" cy="1041"/>
                          </a:xfrm>
                          <a:custGeom>
                            <a:avLst/>
                            <a:gdLst/>
                            <a:ahLst/>
                            <a:cxnLst/>
                            <a:pathLst>
                              <a:path w="437" h="1041">
                                <a:moveTo>
                                  <a:pt x="437" y="0"/>
                                </a:moveTo>
                                <a:lnTo>
                                  <a:pt x="362" y="3"/>
                                </a:lnTo>
                                <a:lnTo>
                                  <a:pt x="287" y="11"/>
                                </a:lnTo>
                                <a:lnTo>
                                  <a:pt x="213" y="25"/>
                                </a:lnTo>
                                <a:lnTo>
                                  <a:pt x="141" y="44"/>
                                </a:lnTo>
                                <a:lnTo>
                                  <a:pt x="70" y="68"/>
                                </a:lnTo>
                                <a:lnTo>
                                  <a:pt x="0" y="97"/>
                                </a:lnTo>
                                <a:lnTo>
                                  <a:pt x="437" y="1041"/>
                                </a:lnTo>
                                <a:lnTo>
                                  <a:pt x="437" y="0"/>
                                </a:lnTo>
                                <a:close/>
                              </a:path>
                            </a:pathLst>
                          </a:custGeom>
                          <a:solidFill>
                            <a:srgbClr val="92A9CF"/>
                          </a:solidFill>
                          <a:ln w="9525">
                            <a:noFill/>
                          </a:ln>
                        </wps:spPr>
                        <wps:bodyPr upright="1"/>
                      </wps:wsp>
                      <wps:wsp>
                        <wps:cNvPr id="95" name="Freeform 95"/>
                        <wps:cNvSpPr/>
                        <wps:spPr>
                          <a:xfrm>
                            <a:off x="3655" y="1057"/>
                            <a:ext cx="5026" cy="2475"/>
                          </a:xfrm>
                          <a:custGeom>
                            <a:avLst/>
                            <a:gdLst/>
                            <a:ahLst/>
                            <a:cxnLst/>
                            <a:pathLst>
                              <a:path w="5026" h="2475">
                                <a:moveTo>
                                  <a:pt x="3447" y="1017"/>
                                </a:moveTo>
                                <a:lnTo>
                                  <a:pt x="4937" y="955"/>
                                </a:lnTo>
                                <a:lnTo>
                                  <a:pt x="5026" y="955"/>
                                </a:lnTo>
                                <a:moveTo>
                                  <a:pt x="2052" y="2474"/>
                                </a:moveTo>
                                <a:lnTo>
                                  <a:pt x="339" y="2366"/>
                                </a:lnTo>
                                <a:lnTo>
                                  <a:pt x="250" y="2366"/>
                                </a:lnTo>
                                <a:moveTo>
                                  <a:pt x="1366" y="1303"/>
                                </a:moveTo>
                                <a:lnTo>
                                  <a:pt x="732" y="2078"/>
                                </a:lnTo>
                                <a:lnTo>
                                  <a:pt x="643" y="2078"/>
                                </a:lnTo>
                                <a:moveTo>
                                  <a:pt x="1407" y="1121"/>
                                </a:moveTo>
                                <a:lnTo>
                                  <a:pt x="319" y="1687"/>
                                </a:lnTo>
                                <a:lnTo>
                                  <a:pt x="231" y="1687"/>
                                </a:lnTo>
                                <a:moveTo>
                                  <a:pt x="1551" y="833"/>
                                </a:moveTo>
                                <a:lnTo>
                                  <a:pt x="159" y="1250"/>
                                </a:lnTo>
                                <a:lnTo>
                                  <a:pt x="67" y="1250"/>
                                </a:lnTo>
                                <a:moveTo>
                                  <a:pt x="1863" y="533"/>
                                </a:moveTo>
                                <a:lnTo>
                                  <a:pt x="159" y="799"/>
                                </a:lnTo>
                                <a:lnTo>
                                  <a:pt x="67" y="799"/>
                                </a:lnTo>
                                <a:moveTo>
                                  <a:pt x="2211" y="389"/>
                                </a:moveTo>
                                <a:lnTo>
                                  <a:pt x="91" y="0"/>
                                </a:lnTo>
                                <a:lnTo>
                                  <a:pt x="0" y="0"/>
                                </a:lnTo>
                              </a:path>
                            </a:pathLst>
                          </a:custGeom>
                          <a:noFill/>
                          <a:ln w="9144" cap="flat" cmpd="sng">
                            <a:solidFill>
                              <a:srgbClr val="000000"/>
                            </a:solidFill>
                            <a:prstDash val="solid"/>
                            <a:headEnd type="none" w="med" len="med"/>
                            <a:tailEnd type="none" w="med" len="med"/>
                          </a:ln>
                        </wps:spPr>
                        <wps:bodyPr upright="1"/>
                      </wps:wsp>
                      <wps:wsp>
                        <wps:cNvPr id="96" name="Rectangle 96"/>
                        <wps:cNvSpPr/>
                        <wps:spPr>
                          <a:xfrm>
                            <a:off x="1804" y="283"/>
                            <a:ext cx="8593" cy="3732"/>
                          </a:xfrm>
                          <a:prstGeom prst="rect">
                            <a:avLst/>
                          </a:prstGeom>
                          <a:noFill/>
                          <a:ln w="9525" cap="flat" cmpd="sng">
                            <a:solidFill>
                              <a:srgbClr val="858585"/>
                            </a:solidFill>
                            <a:prstDash val="solid"/>
                            <a:miter/>
                            <a:headEnd type="none" w="med" len="med"/>
                            <a:tailEnd type="none" w="med" len="med"/>
                          </a:ln>
                        </wps:spPr>
                        <wps:bodyPr upright="1"/>
                      </wps:wsp>
                      <wps:wsp>
                        <wps:cNvPr id="97" name="Text Box 97"/>
                        <wps:cNvSpPr txBox="1"/>
                        <wps:spPr>
                          <a:xfrm>
                            <a:off x="2476" y="444"/>
                            <a:ext cx="6810" cy="430"/>
                          </a:xfrm>
                          <a:prstGeom prst="rect">
                            <a:avLst/>
                          </a:prstGeom>
                          <a:noFill/>
                          <a:ln w="9525">
                            <a:noFill/>
                          </a:ln>
                        </wps:spPr>
                        <wps:txbx>
                          <w:txbxContent>
                            <w:p>
                              <w:pPr>
                                <w:spacing w:before="0" w:line="233" w:lineRule="exact"/>
                                <w:ind w:left="453" w:right="0" w:firstLine="0"/>
                                <w:jc w:val="left"/>
                                <w:rPr>
                                  <w:b/>
                                  <w:sz w:val="24"/>
                                </w:rPr>
                              </w:pPr>
                              <w:r>
                                <w:rPr>
                                  <w:b/>
                                  <w:sz w:val="24"/>
                                </w:rPr>
                                <w:t>Процентно</w:t>
                              </w:r>
                              <w:r>
                                <w:rPr>
                                  <w:b/>
                                  <w:spacing w:val="-9"/>
                                  <w:sz w:val="24"/>
                                </w:rPr>
                                <w:t xml:space="preserve"> </w:t>
                              </w:r>
                              <w:r>
                                <w:rPr>
                                  <w:b/>
                                  <w:sz w:val="24"/>
                                </w:rPr>
                                <w:t>разпределение</w:t>
                              </w:r>
                              <w:r>
                                <w:rPr>
                                  <w:b/>
                                  <w:spacing w:val="-7"/>
                                  <w:sz w:val="24"/>
                                </w:rPr>
                                <w:t xml:space="preserve"> </w:t>
                              </w:r>
                              <w:r>
                                <w:rPr>
                                  <w:b/>
                                  <w:sz w:val="24"/>
                                </w:rPr>
                                <w:t>на</w:t>
                              </w:r>
                              <w:r>
                                <w:rPr>
                                  <w:b/>
                                  <w:spacing w:val="-4"/>
                                  <w:sz w:val="24"/>
                                </w:rPr>
                                <w:t xml:space="preserve"> </w:t>
                              </w:r>
                              <w:r>
                                <w:rPr>
                                  <w:b/>
                                  <w:sz w:val="24"/>
                                </w:rPr>
                                <w:t>произведената</w:t>
                              </w:r>
                              <w:r>
                                <w:rPr>
                                  <w:b/>
                                  <w:spacing w:val="-8"/>
                                  <w:sz w:val="24"/>
                                </w:rPr>
                                <w:t xml:space="preserve"> </w:t>
                              </w:r>
                              <w:r>
                                <w:rPr>
                                  <w:b/>
                                  <w:sz w:val="24"/>
                                </w:rPr>
                                <w:t>електрическа</w:t>
                              </w:r>
                            </w:p>
                            <w:p>
                              <w:pPr>
                                <w:spacing w:before="0" w:line="197" w:lineRule="exact"/>
                                <w:ind w:left="0" w:right="0" w:firstLine="0"/>
                                <w:jc w:val="left"/>
                                <w:rPr>
                                  <w:sz w:val="20"/>
                                </w:rPr>
                              </w:pPr>
                              <w:r>
                                <w:rPr>
                                  <w:sz w:val="20"/>
                                </w:rPr>
                                <w:t>ВЕИ</w:t>
                              </w:r>
                              <w:r>
                                <w:rPr>
                                  <w:spacing w:val="-5"/>
                                  <w:sz w:val="20"/>
                                </w:rPr>
                                <w:t xml:space="preserve"> </w:t>
                              </w:r>
                              <w:r>
                                <w:rPr>
                                  <w:sz w:val="20"/>
                                </w:rPr>
                                <w:t>към</w:t>
                              </w:r>
                            </w:p>
                          </w:txbxContent>
                        </wps:txbx>
                        <wps:bodyPr lIns="0" tIns="0" rIns="0" bIns="0" upright="1"/>
                      </wps:wsp>
                      <wps:wsp>
                        <wps:cNvPr id="98" name="Text Box 98"/>
                        <wps:cNvSpPr txBox="1"/>
                        <wps:spPr>
                          <a:xfrm>
                            <a:off x="2109" y="883"/>
                            <a:ext cx="1532" cy="449"/>
                          </a:xfrm>
                          <a:prstGeom prst="rect">
                            <a:avLst/>
                          </a:prstGeom>
                          <a:noFill/>
                          <a:ln w="9525">
                            <a:noFill/>
                          </a:ln>
                        </wps:spPr>
                        <wps:txbx>
                          <w:txbxContent>
                            <w:p>
                              <w:pPr>
                                <w:spacing w:before="0" w:line="237" w:lineRule="auto"/>
                                <w:ind w:left="415" w:right="8" w:hanging="416"/>
                                <w:jc w:val="left"/>
                                <w:rPr>
                                  <w:sz w:val="20"/>
                                </w:rPr>
                              </w:pPr>
                              <w:r>
                                <w:rPr>
                                  <w:spacing w:val="-1"/>
                                  <w:sz w:val="20"/>
                                </w:rPr>
                                <w:t>разпределителнат</w:t>
                              </w:r>
                              <w:r>
                                <w:rPr>
                                  <w:spacing w:val="-47"/>
                                  <w:sz w:val="20"/>
                                </w:rPr>
                                <w:t xml:space="preserve"> </w:t>
                              </w:r>
                              <w:r>
                                <w:rPr>
                                  <w:sz w:val="20"/>
                                </w:rPr>
                                <w:t>а</w:t>
                              </w:r>
                              <w:r>
                                <w:rPr>
                                  <w:spacing w:val="-1"/>
                                  <w:sz w:val="20"/>
                                </w:rPr>
                                <w:t xml:space="preserve"> </w:t>
                              </w:r>
                              <w:r>
                                <w:rPr>
                                  <w:sz w:val="20"/>
                                </w:rPr>
                                <w:t>мрежа</w:t>
                              </w:r>
                            </w:p>
                          </w:txbxContent>
                        </wps:txbx>
                        <wps:bodyPr lIns="0" tIns="0" rIns="0" bIns="0" upright="1"/>
                      </wps:wsp>
                      <wps:wsp>
                        <wps:cNvPr id="99" name="Text Box 99"/>
                        <wps:cNvSpPr txBox="1"/>
                        <wps:spPr>
                          <a:xfrm>
                            <a:off x="3950" y="720"/>
                            <a:ext cx="4318" cy="266"/>
                          </a:xfrm>
                          <a:prstGeom prst="rect">
                            <a:avLst/>
                          </a:prstGeom>
                          <a:noFill/>
                          <a:ln w="9525">
                            <a:noFill/>
                          </a:ln>
                        </wps:spPr>
                        <wps:txbx>
                          <w:txbxContent>
                            <w:p>
                              <w:pPr>
                                <w:spacing w:before="0" w:line="266" w:lineRule="exact"/>
                                <w:ind w:left="0" w:right="0" w:firstLine="0"/>
                                <w:jc w:val="left"/>
                                <w:rPr>
                                  <w:b/>
                                  <w:sz w:val="24"/>
                                </w:rPr>
                              </w:pPr>
                              <w:r>
                                <w:rPr>
                                  <w:b/>
                                  <w:sz w:val="24"/>
                                </w:rPr>
                                <w:t>енергия</w:t>
                              </w:r>
                              <w:r>
                                <w:rPr>
                                  <w:b/>
                                  <w:spacing w:val="-8"/>
                                  <w:sz w:val="24"/>
                                </w:rPr>
                                <w:t xml:space="preserve"> </w:t>
                              </w:r>
                              <w:r>
                                <w:rPr>
                                  <w:b/>
                                  <w:sz w:val="24"/>
                                </w:rPr>
                                <w:t>за</w:t>
                              </w:r>
                              <w:r>
                                <w:rPr>
                                  <w:b/>
                                  <w:spacing w:val="-7"/>
                                  <w:sz w:val="24"/>
                                </w:rPr>
                                <w:t xml:space="preserve"> </w:t>
                              </w:r>
                              <w:r>
                                <w:rPr>
                                  <w:b/>
                                  <w:sz w:val="24"/>
                                </w:rPr>
                                <w:t>2021</w:t>
                              </w:r>
                              <w:r>
                                <w:rPr>
                                  <w:b/>
                                  <w:spacing w:val="-7"/>
                                  <w:sz w:val="24"/>
                                </w:rPr>
                                <w:t xml:space="preserve"> </w:t>
                              </w:r>
                              <w:r>
                                <w:rPr>
                                  <w:b/>
                                  <w:sz w:val="24"/>
                                </w:rPr>
                                <w:t>г.</w:t>
                              </w:r>
                              <w:r>
                                <w:rPr>
                                  <w:b/>
                                  <w:spacing w:val="-7"/>
                                  <w:sz w:val="24"/>
                                </w:rPr>
                                <w:t xml:space="preserve"> </w:t>
                              </w:r>
                              <w:r>
                                <w:rPr>
                                  <w:b/>
                                  <w:sz w:val="24"/>
                                </w:rPr>
                                <w:t>по</w:t>
                              </w:r>
                              <w:r>
                                <w:rPr>
                                  <w:b/>
                                  <w:spacing w:val="-7"/>
                                  <w:sz w:val="24"/>
                                </w:rPr>
                                <w:t xml:space="preserve"> </w:t>
                              </w:r>
                              <w:r>
                                <w:rPr>
                                  <w:b/>
                                  <w:sz w:val="24"/>
                                </w:rPr>
                                <w:t>типове</w:t>
                              </w:r>
                              <w:r>
                                <w:rPr>
                                  <w:b/>
                                  <w:spacing w:val="-13"/>
                                  <w:sz w:val="24"/>
                                </w:rPr>
                                <w:t xml:space="preserve"> </w:t>
                              </w:r>
                              <w:r>
                                <w:rPr>
                                  <w:b/>
                                  <w:sz w:val="24"/>
                                </w:rPr>
                                <w:t>технологии</w:t>
                              </w:r>
                            </w:p>
                          </w:txbxContent>
                        </wps:txbx>
                        <wps:bodyPr lIns="0" tIns="0" rIns="0" bIns="0" upright="1"/>
                      </wps:wsp>
                      <wps:wsp>
                        <wps:cNvPr id="100" name="Text Box 100"/>
                        <wps:cNvSpPr txBox="1"/>
                        <wps:spPr>
                          <a:xfrm>
                            <a:off x="2526" y="1341"/>
                            <a:ext cx="794" cy="332"/>
                          </a:xfrm>
                          <a:prstGeom prst="rect">
                            <a:avLst/>
                          </a:prstGeom>
                          <a:noFill/>
                          <a:ln w="9525">
                            <a:noFill/>
                          </a:ln>
                        </wps:spPr>
                        <wps:txbx>
                          <w:txbxContent>
                            <w:p>
                              <w:pPr>
                                <w:spacing w:before="0" w:line="332" w:lineRule="exact"/>
                                <w:ind w:left="0" w:right="0" w:firstLine="0"/>
                                <w:jc w:val="left"/>
                                <w:rPr>
                                  <w:sz w:val="20"/>
                                </w:rPr>
                              </w:pPr>
                              <w:r>
                                <w:rPr>
                                  <w:sz w:val="20"/>
                                </w:rPr>
                                <w:t>В</w:t>
                              </w:r>
                              <w:r>
                                <w:rPr>
                                  <w:spacing w:val="20"/>
                                  <w:sz w:val="20"/>
                                </w:rPr>
                                <w:t xml:space="preserve"> </w:t>
                              </w:r>
                              <w:r>
                                <w:rPr>
                                  <w:position w:val="11"/>
                                  <w:sz w:val="20"/>
                                </w:rPr>
                                <w:t>7%</w:t>
                              </w:r>
                              <w:r>
                                <w:rPr>
                                  <w:spacing w:val="20"/>
                                  <w:position w:val="11"/>
                                  <w:sz w:val="20"/>
                                </w:rPr>
                                <w:t xml:space="preserve"> </w:t>
                              </w:r>
                              <w:r>
                                <w:rPr>
                                  <w:sz w:val="20"/>
                                </w:rPr>
                                <w:t>ъм</w:t>
                              </w:r>
                            </w:p>
                          </w:txbxContent>
                        </wps:txbx>
                        <wps:bodyPr lIns="0" tIns="0" rIns="0" bIns="0" upright="1"/>
                      </wps:wsp>
                      <wps:wsp>
                        <wps:cNvPr id="101" name="Text Box 101"/>
                        <wps:cNvSpPr txBox="1"/>
                        <wps:spPr>
                          <a:xfrm>
                            <a:off x="2660" y="1452"/>
                            <a:ext cx="431" cy="221"/>
                          </a:xfrm>
                          <a:prstGeom prst="rect">
                            <a:avLst/>
                          </a:prstGeom>
                          <a:noFill/>
                          <a:ln w="9525">
                            <a:noFill/>
                          </a:ln>
                        </wps:spPr>
                        <wps:txbx>
                          <w:txbxContent>
                            <w:p>
                              <w:pPr>
                                <w:spacing w:before="0" w:line="221" w:lineRule="exact"/>
                                <w:ind w:left="0" w:right="0" w:firstLine="0"/>
                                <w:jc w:val="left"/>
                                <w:rPr>
                                  <w:sz w:val="20"/>
                                </w:rPr>
                              </w:pPr>
                              <w:r>
                                <w:rPr>
                                  <w:sz w:val="20"/>
                                </w:rPr>
                                <w:t>ЕИ</w:t>
                              </w:r>
                              <w:r>
                                <w:rPr>
                                  <w:spacing w:val="-4"/>
                                  <w:sz w:val="20"/>
                                </w:rPr>
                                <w:t xml:space="preserve"> </w:t>
                              </w:r>
                              <w:r>
                                <w:rPr>
                                  <w:sz w:val="20"/>
                                </w:rPr>
                                <w:t>к</w:t>
                              </w:r>
                            </w:p>
                          </w:txbxContent>
                        </wps:txbx>
                        <wps:bodyPr lIns="0" tIns="0" rIns="0" bIns="0" upright="1"/>
                      </wps:wsp>
                      <wps:wsp>
                        <wps:cNvPr id="102" name="Text Box 102"/>
                        <wps:cNvSpPr txBox="1"/>
                        <wps:spPr>
                          <a:xfrm>
                            <a:off x="2137" y="1683"/>
                            <a:ext cx="2147" cy="2246"/>
                          </a:xfrm>
                          <a:prstGeom prst="rect">
                            <a:avLst/>
                          </a:prstGeom>
                          <a:noFill/>
                          <a:ln w="9525">
                            <a:noFill/>
                          </a:ln>
                        </wps:spPr>
                        <wps:txbx>
                          <w:txbxContent>
                            <w:p>
                              <w:pPr>
                                <w:spacing w:before="0" w:line="237" w:lineRule="auto"/>
                                <w:ind w:left="643" w:right="572" w:hanging="644"/>
                                <w:jc w:val="left"/>
                                <w:rPr>
                                  <w:sz w:val="20"/>
                                </w:rPr>
                              </w:pPr>
                              <w:r>
                                <w:rPr>
                                  <w:sz w:val="20"/>
                                </w:rPr>
                                <w:t>преносната мрежа</w:t>
                              </w:r>
                              <w:r>
                                <w:rPr>
                                  <w:spacing w:val="-47"/>
                                  <w:sz w:val="20"/>
                                </w:rPr>
                                <w:t xml:space="preserve"> </w:t>
                              </w:r>
                              <w:r>
                                <w:rPr>
                                  <w:sz w:val="20"/>
                                </w:rPr>
                                <w:t>4%</w:t>
                              </w:r>
                            </w:p>
                            <w:p>
                              <w:pPr>
                                <w:spacing w:before="0" w:line="240" w:lineRule="auto"/>
                                <w:ind w:left="459" w:right="590" w:firstLine="0"/>
                                <w:jc w:val="center"/>
                                <w:rPr>
                                  <w:sz w:val="20"/>
                                </w:rPr>
                              </w:pPr>
                              <w:r>
                                <w:rPr>
                                  <w:sz w:val="20"/>
                                </w:rPr>
                                <w:t>ВЕЦ на НЕК</w:t>
                              </w:r>
                              <w:r>
                                <w:rPr>
                                  <w:spacing w:val="-48"/>
                                  <w:sz w:val="20"/>
                                </w:rPr>
                                <w:t xml:space="preserve"> </w:t>
                              </w:r>
                              <w:r>
                                <w:rPr>
                                  <w:sz w:val="20"/>
                                </w:rPr>
                                <w:t>8%</w:t>
                              </w:r>
                            </w:p>
                            <w:p>
                              <w:pPr>
                                <w:spacing w:before="0" w:line="205" w:lineRule="exact"/>
                                <w:ind w:left="70" w:right="0" w:firstLine="0"/>
                                <w:jc w:val="center"/>
                                <w:rPr>
                                  <w:sz w:val="20"/>
                                </w:rPr>
                              </w:pPr>
                              <w:r>
                                <w:rPr>
                                  <w:sz w:val="20"/>
                                </w:rPr>
                                <w:t>Заводски ТЕЦ</w:t>
                              </w:r>
                            </w:p>
                            <w:p>
                              <w:pPr>
                                <w:spacing w:before="0" w:line="195" w:lineRule="exact"/>
                                <w:ind w:left="459" w:right="389" w:firstLine="0"/>
                                <w:jc w:val="center"/>
                                <w:rPr>
                                  <w:sz w:val="20"/>
                                </w:rPr>
                              </w:pPr>
                              <w:r>
                                <w:rPr>
                                  <w:sz w:val="20"/>
                                </w:rPr>
                                <w:t>1%</w:t>
                              </w:r>
                            </w:p>
                            <w:p>
                              <w:pPr>
                                <w:spacing w:before="0" w:line="195" w:lineRule="exact"/>
                                <w:ind w:left="526" w:right="0" w:firstLine="0"/>
                                <w:jc w:val="center"/>
                                <w:rPr>
                                  <w:sz w:val="20"/>
                                </w:rPr>
                              </w:pPr>
                              <w:r>
                                <w:rPr>
                                  <w:sz w:val="20"/>
                                </w:rPr>
                                <w:t>Топлофикационни</w:t>
                              </w:r>
                            </w:p>
                            <w:p>
                              <w:pPr>
                                <w:spacing w:before="0" w:line="260" w:lineRule="exact"/>
                                <w:ind w:left="285" w:right="396" w:firstLine="0"/>
                                <w:jc w:val="center"/>
                                <w:rPr>
                                  <w:sz w:val="20"/>
                                </w:rPr>
                              </w:pPr>
                              <w:r>
                                <w:rPr>
                                  <w:spacing w:val="-1"/>
                                  <w:w w:val="99"/>
                                  <w:sz w:val="20"/>
                                </w:rPr>
                                <w:t>К</w:t>
                              </w:r>
                              <w:r>
                                <w:rPr>
                                  <w:spacing w:val="1"/>
                                  <w:w w:val="99"/>
                                  <w:sz w:val="20"/>
                                </w:rPr>
                                <w:t>о</w:t>
                              </w:r>
                              <w:r>
                                <w:rPr>
                                  <w:spacing w:val="-2"/>
                                  <w:w w:val="99"/>
                                  <w:sz w:val="20"/>
                                </w:rPr>
                                <w:t>н</w:t>
                              </w:r>
                              <w:r>
                                <w:rPr>
                                  <w:w w:val="99"/>
                                  <w:sz w:val="20"/>
                                </w:rPr>
                                <w:t>де</w:t>
                              </w:r>
                              <w:r>
                                <w:rPr>
                                  <w:spacing w:val="-2"/>
                                  <w:w w:val="99"/>
                                  <w:sz w:val="20"/>
                                </w:rPr>
                                <w:t>н</w:t>
                              </w:r>
                              <w:r>
                                <w:rPr>
                                  <w:w w:val="99"/>
                                  <w:sz w:val="20"/>
                                </w:rPr>
                                <w:t>за</w:t>
                              </w:r>
                              <w:r>
                                <w:rPr>
                                  <w:spacing w:val="-69"/>
                                  <w:w w:val="99"/>
                                  <w:sz w:val="20"/>
                                </w:rPr>
                                <w:t>ц</w:t>
                              </w:r>
                              <w:r>
                                <w:rPr>
                                  <w:spacing w:val="-54"/>
                                  <w:w w:val="99"/>
                                  <w:position w:val="6"/>
                                  <w:sz w:val="20"/>
                                </w:rPr>
                                <w:t>Т</w:t>
                              </w:r>
                              <w:r>
                                <w:rPr>
                                  <w:spacing w:val="-50"/>
                                  <w:w w:val="99"/>
                                  <w:sz w:val="20"/>
                                </w:rPr>
                                <w:t>и</w:t>
                              </w:r>
                              <w:r>
                                <w:rPr>
                                  <w:spacing w:val="-73"/>
                                  <w:w w:val="99"/>
                                  <w:position w:val="6"/>
                                  <w:sz w:val="20"/>
                                </w:rPr>
                                <w:t>Е</w:t>
                              </w:r>
                              <w:r>
                                <w:rPr>
                                  <w:spacing w:val="-27"/>
                                  <w:w w:val="99"/>
                                  <w:sz w:val="20"/>
                                </w:rPr>
                                <w:t>о</w:t>
                              </w:r>
                              <w:r>
                                <w:rPr>
                                  <w:spacing w:val="-117"/>
                                  <w:w w:val="99"/>
                                  <w:position w:val="6"/>
                                  <w:sz w:val="20"/>
                                </w:rPr>
                                <w:t>Ц</w:t>
                              </w:r>
                              <w:r>
                                <w:rPr>
                                  <w:spacing w:val="-2"/>
                                  <w:w w:val="99"/>
                                  <w:sz w:val="20"/>
                                </w:rPr>
                                <w:t>нн</w:t>
                              </w:r>
                              <w:r>
                                <w:rPr>
                                  <w:w w:val="99"/>
                                  <w:sz w:val="20"/>
                                </w:rPr>
                                <w:t>и</w:t>
                              </w:r>
                            </w:p>
                            <w:p>
                              <w:pPr>
                                <w:spacing w:before="0" w:line="259" w:lineRule="exact"/>
                                <w:ind w:left="459" w:right="316" w:firstLine="0"/>
                                <w:jc w:val="center"/>
                                <w:rPr>
                                  <w:sz w:val="20"/>
                                </w:rPr>
                              </w:pPr>
                              <w:r>
                                <w:rPr>
                                  <w:sz w:val="20"/>
                                </w:rPr>
                                <w:t>ТЕЦ</w:t>
                              </w:r>
                              <w:r>
                                <w:rPr>
                                  <w:position w:val="6"/>
                                  <w:sz w:val="20"/>
                                </w:rPr>
                                <w:t>5%</w:t>
                              </w:r>
                            </w:p>
                            <w:p>
                              <w:pPr>
                                <w:spacing w:before="0" w:line="229" w:lineRule="exact"/>
                                <w:ind w:left="459" w:right="571" w:firstLine="0"/>
                                <w:jc w:val="center"/>
                                <w:rPr>
                                  <w:sz w:val="20"/>
                                </w:rPr>
                              </w:pPr>
                              <w:r>
                                <w:rPr>
                                  <w:sz w:val="20"/>
                                </w:rPr>
                                <w:t>38%</w:t>
                              </w:r>
                            </w:p>
                          </w:txbxContent>
                        </wps:txbx>
                        <wps:bodyPr lIns="0" tIns="0" rIns="0" bIns="0" upright="1"/>
                      </wps:wsp>
                      <wps:wsp>
                        <wps:cNvPr id="103" name="Text Box 103"/>
                        <wps:cNvSpPr txBox="1"/>
                        <wps:spPr>
                          <a:xfrm>
                            <a:off x="8713" y="1837"/>
                            <a:ext cx="428" cy="452"/>
                          </a:xfrm>
                          <a:prstGeom prst="rect">
                            <a:avLst/>
                          </a:prstGeom>
                          <a:noFill/>
                          <a:ln w="9525">
                            <a:noFill/>
                          </a:ln>
                        </wps:spPr>
                        <wps:txbx>
                          <w:txbxContent>
                            <w:p>
                              <w:pPr>
                                <w:spacing w:before="0" w:line="240" w:lineRule="auto"/>
                                <w:ind w:left="19" w:right="0" w:hanging="20"/>
                                <w:jc w:val="left"/>
                                <w:rPr>
                                  <w:sz w:val="20"/>
                                </w:rPr>
                              </w:pPr>
                              <w:r>
                                <w:rPr>
                                  <w:spacing w:val="-1"/>
                                  <w:sz w:val="20"/>
                                </w:rPr>
                                <w:t>АЕЦ</w:t>
                              </w:r>
                              <w:r>
                                <w:rPr>
                                  <w:spacing w:val="-48"/>
                                  <w:sz w:val="20"/>
                                </w:rPr>
                                <w:t xml:space="preserve"> </w:t>
                              </w:r>
                              <w:r>
                                <w:rPr>
                                  <w:sz w:val="20"/>
                                </w:rPr>
                                <w:t>37%</w:t>
                              </w:r>
                            </w:p>
                          </w:txbxContent>
                        </wps:txbx>
                        <wps:bodyPr lIns="0" tIns="0" rIns="0" bIns="0" upright="1"/>
                      </wps:wsp>
                    </wpg:wgp>
                  </a:graphicData>
                </a:graphic>
              </wp:anchor>
            </w:drawing>
          </mc:Choice>
          <mc:Fallback>
            <w:pict>
              <v:group id="_x0000_s1026" o:spid="_x0000_s1026" o:spt="203" style="position:absolute;left:0pt;margin-left:81.85pt;margin-top:14pt;height:95.15pt;width:347.9pt;mso-position-horizontal-relative:page;mso-wrap-distance-bottom:0pt;mso-wrap-distance-top:0pt;z-index:220270592;mso-width-relative:page;mso-height-relative:page;" coordorigin="1796,276" coordsize="8608,3747" o:gfxdata="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">
                <o:lock v:ext="edit" aspectratio="f"/>
                <v:shape id="_x0000_s1026" o:spid="_x0000_s1026" o:spt="100" style="position:absolute;left:6149;top:1453;height:1744;width:1041;" fillcolor="#4571A7" filled="t" stroked="f" coordsize="1041,1744" o:gfxdata="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CrsTtC5AAAA2wAA&#10;AA8AAAAAAAAAAQAgAAAAIgAAAGRycy9kb3ducmV2LnhtbFBLAQIUABQAAAAIAIdO4kAzLwWeOwAA&#10;ADkAAAAQAAAAAAAAAAEAIAAAAAgBAABkcnMvc2hhcGV4bWwueG1sUEsFBgAAAAAGAAYAWwEAALID&#10;AAAAAA==&#10;" path="m0,0l0,1041,767,1744,815,1687,859,1628,898,1567,932,1504,961,1439,986,1373,1006,1306,1022,1238,1033,1169,1039,1100,1040,1030,1037,961,1030,892,1018,823,1001,756,979,689,953,624,923,560,888,498,849,438,805,381,756,326,703,274,644,223,581,178,516,137,448,101,377,71,305,46,230,26,155,12,78,3,0,0xe">
                  <v:fill on="t" focussize="0,0"/>
                  <v:stroke on="f"/>
                  <v:imagedata o:title=""/>
                  <o:lock v:ext="edit" aspectratio="f"/>
                </v:shape>
                <v:shape id="_x0000_s1026" o:spid="_x0000_s1026" o:spt="100" style="position:absolute;left:5042;top:2563;height:1041;width:1808;" fillcolor="#AA4643" filled="t" stroked="f" coordsize="1808,1041" o:gfxdata="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ue6uALsAAADb&#10;AAAADwAAAAAAAAABACAAAAAiAAAAZHJzL2Rvd25yZXYueG1sUEsBAhQAFAAAAAgAh07iQDMvBZ47&#10;AAAAOQAAABAAAAAAAAAAAQAgAAAACgEAAGRycy9zaGFwZXhtbC54bWxQSwUGAAAAAAYABgBbAQAA&#10;tAMAAAAA&#10;" path="m1040,0l0,2,3,77,11,149,23,221,41,290,63,358,90,423,120,486,155,547,194,605,236,660,282,712,331,761,384,807,439,849,497,888,558,922,621,953,687,979,754,1001,824,1018,895,1031,968,1038,1043,1041,1122,1038,1200,1028,1276,1014,1351,993,1425,967,1496,936,1564,899,1630,858,1693,811,1752,759,1808,703,1040,0xe">
                  <v:fill on="t" focussize="0,0"/>
                  <v:stroke on="f"/>
                  <v:imagedata o:title=""/>
                  <o:lock v:ext="edit" aspectratio="f"/>
                </v:shape>
                <v:shape id="_x0000_s1026" o:spid="_x0000_s1026" o:spt="100" style="position:absolute;left:5009;top:2216;height:294;width:1041;" fillcolor="#88A44E" filled="t" stroked="f" coordsize="1041,294" o:gfxdata="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AhghV2ugAAANsA&#10;AAAPAAAAAAAAAAEAIAAAACIAAABkcnMvZG93bnJldi54bWxQSwECFAAUAAAACACHTuJAMy8FnjsA&#10;AAA5AAAAEAAAAAAAAAABACAAAAAJAQAAZHJzL3NoYXBleG1sLnhtbFBLBQYAAAAABgAGAFsBAACz&#10;AwAAAAA=&#10;" path="m42,0l24,72,11,145,3,219,0,293,1041,291,42,0xe">
                  <v:fill on="t" focussize="0,0"/>
                  <v:stroke on="f"/>
                  <v:imagedata o:title=""/>
                  <o:lock v:ext="edit" aspectratio="f"/>
                </v:shape>
                <v:shape id="_x0000_s1026" o:spid="_x0000_s1026" o:spt="100" style="position:absolute;left:5052;top:2149;height:350;width:999;" fillcolor="#70578F" filled="t" stroked="f" coordsize="999,350" o:gfxdata="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ZwrGQvQAA&#10;ANsAAAAPAAAAAAAAAAEAIAAAACIAAABkcnMvZG93bnJldi54bWxQSwECFAAUAAAACACHTuJAMy8F&#10;njsAAAA5AAAAEAAAAAAAAAABACAAAAAMAQAAZHJzL3NoYXBleG1sLnhtbFBLBQYAAAAABgAGAFsB&#10;AAC2AwAAAAA=&#10;" path="m19,0l9,29,0,58,999,350,19,0xe">
                  <v:fill on="t" focussize="0,0"/>
                  <v:stroke on="f"/>
                  <v:imagedata o:title=""/>
                  <o:lock v:ext="edit" aspectratio="f"/>
                </v:shape>
                <v:shape id="_x0000_s1026" o:spid="_x0000_s1026" o:spt="100" style="position:absolute;left:5078;top:1686;height:799;width:980;" fillcolor="#4197AE" filled="t" stroked="f" coordsize="980,799" o:gfxdata="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w8df+r4A&#10;AADbAAAADwAAAAAAAAABACAAAAAiAAAAZHJzL2Rvd25yZXYueG1sUEsBAhQAFAAAAAgAh07iQDMv&#10;BZ47AAAAOQAAABAAAAAAAAAAAQAgAAAADQEAAGRycy9zaGFwZXhtbC54bWxQSwUGAAAAAAYABgBb&#10;AQAAtwMAAAAA&#10;" path="m313,0l254,53,199,111,149,172,104,237,64,305,29,376,0,449,980,799,313,0xe">
                  <v:fill on="t" focussize="0,0"/>
                  <v:stroke on="f"/>
                  <v:imagedata o:title=""/>
                  <o:lock v:ext="edit" aspectratio="f"/>
                </v:shape>
                <v:shape id="_x0000_s1026" o:spid="_x0000_s1026" o:spt="100" style="position:absolute;left:5406;top:1526;height:945;width:667;" fillcolor="#DB843C" filled="t" stroked="f" coordsize="667,945" o:gfxdata="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Cw5gam&#10;wAAAANsAAAAPAAAAAAAAAAEAIAAAACIAAABkcnMvZG93bnJldi54bWxQSwECFAAUAAAACACHTuJA&#10;My8FnjsAAAA5AAAAEAAAAAAAAAABACAAAAAPAQAAZHJzL3NoYXBleG1sLnhtbFBLBQYAAAAABgAG&#10;AFsBAAC5AwAAAAA=&#10;" path="m230,0l169,31,110,66,54,104,0,146,666,945,230,0xe">
                  <v:fill on="t" focussize="0,0"/>
                  <v:stroke on="f"/>
                  <v:imagedata o:title=""/>
                  <o:lock v:ext="edit" aspectratio="f"/>
                </v:shape>
                <v:shape id="_x0000_s1026" o:spid="_x0000_s1026" o:spt="100" style="position:absolute;left:5653;top:1423;height:1041;width:437;" fillcolor="#92A9CF" filled="t" stroked="f" coordsize="437,1041" o:gfxdata="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o8+F3bsAAADb&#10;AAAADwAAAAAAAAABACAAAAAiAAAAZHJzL2Rvd25yZXYueG1sUEsBAhQAFAAAAAgAh07iQDMvBZ47&#10;AAAAOQAAABAAAAAAAAAAAQAgAAAACgEAAGRycy9zaGFwZXhtbC54bWxQSwUGAAAAAAYABgBbAQAA&#10;tAMAAAAA&#10;" path="m437,0l362,3,287,11,213,25,141,44,70,68,0,97,437,1041,437,0xe">
                  <v:fill on="t" focussize="0,0"/>
                  <v:stroke on="f"/>
                  <v:imagedata o:title=""/>
                  <o:lock v:ext="edit" aspectratio="f"/>
                </v:shape>
                <v:shape id="_x0000_s1026" o:spid="_x0000_s1026" o:spt="100" style="position:absolute;left:3655;top:1057;height:2475;width:5026;" filled="f" stroked="t" coordsize="5026,2475" o:gfxdata="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qdn7RrsAAADb&#10;AAAADwAAAAAAAAABACAAAAAiAAAAZHJzL2Rvd25yZXYueG1sUEsBAhQAFAAAAAgAh07iQDMvBZ47&#10;AAAAOQAAABAAAAAAAAAAAQAgAAAACgEAAGRycy9zaGFwZXhtbC54bWxQSwUGAAAAAAYABgBbAQAA&#10;tAMAAAAA&#10;" path="m3447,1017l4937,955,5026,955m2052,2474l339,2366,250,2366m1366,1303l732,2078,643,2078m1407,1121l319,1687,231,1687m1551,833l159,1250,67,1250m1863,533l159,799,67,799m2211,389l91,0,0,0e">
                  <v:fill on="f" focussize="0,0"/>
                  <v:stroke weight="0.72pt" color="#000000" joinstyle="round"/>
                  <v:imagedata o:title=""/>
                  <o:lock v:ext="edit" aspectratio="f"/>
                </v:shape>
                <v:rect id="_x0000_s1026" o:spid="_x0000_s1026" o:spt="1" style="position:absolute;left:1804;top:283;height:3732;width:8593;" filled="f" stroked="t" coordsize="21600,21600" o:gfxdata="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Ap+TEvQAA&#10;ANsAAAAPAAAAAAAAAAEAIAAAACIAAABkcnMvZG93bnJldi54bWxQSwECFAAUAAAACACHTuJAMy8F&#10;njsAAAA5AAAAEAAAAAAAAAABACAAAAAMAQAAZHJzL3NoYXBleG1sLnhtbFBLBQYAAAAABgAGAFsB&#10;AAC2AwAAAAA=&#10;">
                  <v:fill on="f" focussize="0,0"/>
                  <v:stroke color="#858585" joinstyle="miter"/>
                  <v:imagedata o:title=""/>
                  <o:lock v:ext="edit" aspectratio="f"/>
                </v:rect>
                <v:shape id="_x0000_s1026" o:spid="_x0000_s1026" o:spt="202" type="#_x0000_t202" style="position:absolute;left:2476;top:444;height:430;width:6810;" filled="f" stroked="f" coordsize="21600,21600" o:gfxdata="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oMGqWvQAA&#10;ANsAAAAPAAAAAAAAAAEAIAAAACIAAABkcnMvZG93bnJldi54bWxQSwECFAAUAAAACACHTuJAMy8F&#10;njsAAAA5AAAAEAAAAAAAAAABACAAAAAMAQAAZHJzL3NoYXBleG1sLnhtbFBLBQYAAAAABgAGAFsB&#10;AAC2AwAAAAA=&#10;">
                  <v:fill on="f" focussize="0,0"/>
                  <v:stroke on="f"/>
                  <v:imagedata o:title=""/>
                  <o:lock v:ext="edit" aspectratio="f"/>
                  <v:textbox inset="0mm,0mm,0mm,0mm">
                    <w:txbxContent>
                      <w:p>
                        <w:pPr>
                          <w:spacing w:before="0" w:line="233" w:lineRule="exact"/>
                          <w:ind w:left="453" w:right="0" w:firstLine="0"/>
                          <w:jc w:val="left"/>
                          <w:rPr>
                            <w:b/>
                            <w:sz w:val="24"/>
                          </w:rPr>
                        </w:pPr>
                        <w:r>
                          <w:rPr>
                            <w:b/>
                            <w:sz w:val="24"/>
                          </w:rPr>
                          <w:t>Процентно</w:t>
                        </w:r>
                        <w:r>
                          <w:rPr>
                            <w:b/>
                            <w:spacing w:val="-9"/>
                            <w:sz w:val="24"/>
                          </w:rPr>
                          <w:t xml:space="preserve"> </w:t>
                        </w:r>
                        <w:r>
                          <w:rPr>
                            <w:b/>
                            <w:sz w:val="24"/>
                          </w:rPr>
                          <w:t>разпределение</w:t>
                        </w:r>
                        <w:r>
                          <w:rPr>
                            <w:b/>
                            <w:spacing w:val="-7"/>
                            <w:sz w:val="24"/>
                          </w:rPr>
                          <w:t xml:space="preserve"> </w:t>
                        </w:r>
                        <w:r>
                          <w:rPr>
                            <w:b/>
                            <w:sz w:val="24"/>
                          </w:rPr>
                          <w:t>на</w:t>
                        </w:r>
                        <w:r>
                          <w:rPr>
                            <w:b/>
                            <w:spacing w:val="-4"/>
                            <w:sz w:val="24"/>
                          </w:rPr>
                          <w:t xml:space="preserve"> </w:t>
                        </w:r>
                        <w:r>
                          <w:rPr>
                            <w:b/>
                            <w:sz w:val="24"/>
                          </w:rPr>
                          <w:t>произведената</w:t>
                        </w:r>
                        <w:r>
                          <w:rPr>
                            <w:b/>
                            <w:spacing w:val="-8"/>
                            <w:sz w:val="24"/>
                          </w:rPr>
                          <w:t xml:space="preserve"> </w:t>
                        </w:r>
                        <w:r>
                          <w:rPr>
                            <w:b/>
                            <w:sz w:val="24"/>
                          </w:rPr>
                          <w:t>електрическа</w:t>
                        </w:r>
                      </w:p>
                      <w:p>
                        <w:pPr>
                          <w:spacing w:before="0" w:line="197" w:lineRule="exact"/>
                          <w:ind w:left="0" w:right="0" w:firstLine="0"/>
                          <w:jc w:val="left"/>
                          <w:rPr>
                            <w:sz w:val="20"/>
                          </w:rPr>
                        </w:pPr>
                        <w:r>
                          <w:rPr>
                            <w:sz w:val="20"/>
                          </w:rPr>
                          <w:t>ВЕИ</w:t>
                        </w:r>
                        <w:r>
                          <w:rPr>
                            <w:spacing w:val="-5"/>
                            <w:sz w:val="20"/>
                          </w:rPr>
                          <w:t xml:space="preserve"> </w:t>
                        </w:r>
                        <w:r>
                          <w:rPr>
                            <w:sz w:val="20"/>
                          </w:rPr>
                          <w:t>към</w:t>
                        </w:r>
                      </w:p>
                    </w:txbxContent>
                  </v:textbox>
                </v:shape>
                <v:shape id="_x0000_s1026" o:spid="_x0000_s1026" o:spt="202" type="#_x0000_t202" style="position:absolute;left:2109;top:883;height:449;width:1532;" filled="f" stroked="f" coordsize="21600,21600" o:gfxdata="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Jmv/uS5AAAA2wAA&#10;AA8AAAAAAAAAAQAgAAAAIgAAAGRycy9kb3ducmV2LnhtbFBLAQIUABQAAAAIAIdO4kAzLwWeOwAA&#10;ADkAAAAQAAAAAAAAAAEAIAAAAAgBAABkcnMvc2hhcGV4bWwueG1sUEsFBgAAAAAGAAYAWwEAALID&#10;AAAAAA==&#10;">
                  <v:fill on="f" focussize="0,0"/>
                  <v:stroke on="f"/>
                  <v:imagedata o:title=""/>
                  <o:lock v:ext="edit" aspectratio="f"/>
                  <v:textbox inset="0mm,0mm,0mm,0mm">
                    <w:txbxContent>
                      <w:p>
                        <w:pPr>
                          <w:spacing w:before="0" w:line="237" w:lineRule="auto"/>
                          <w:ind w:left="415" w:right="8" w:hanging="416"/>
                          <w:jc w:val="left"/>
                          <w:rPr>
                            <w:sz w:val="20"/>
                          </w:rPr>
                        </w:pPr>
                        <w:r>
                          <w:rPr>
                            <w:spacing w:val="-1"/>
                            <w:sz w:val="20"/>
                          </w:rPr>
                          <w:t>разпределителнат</w:t>
                        </w:r>
                        <w:r>
                          <w:rPr>
                            <w:spacing w:val="-47"/>
                            <w:sz w:val="20"/>
                          </w:rPr>
                          <w:t xml:space="preserve"> </w:t>
                        </w:r>
                        <w:r>
                          <w:rPr>
                            <w:sz w:val="20"/>
                          </w:rPr>
                          <w:t>а</w:t>
                        </w:r>
                        <w:r>
                          <w:rPr>
                            <w:spacing w:val="-1"/>
                            <w:sz w:val="20"/>
                          </w:rPr>
                          <w:t xml:space="preserve"> </w:t>
                        </w:r>
                        <w:r>
                          <w:rPr>
                            <w:sz w:val="20"/>
                          </w:rPr>
                          <w:t>мрежа</w:t>
                        </w:r>
                      </w:p>
                    </w:txbxContent>
                  </v:textbox>
                </v:shape>
                <v:shape id="_x0000_s1026" o:spid="_x0000_s1026" o:spt="202" type="#_x0000_t202" style="position:absolute;left:3950;top:720;height:266;width:4318;" filled="f" stroked="f" coordsize="21600,21600" o:gfxdata="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9uNbf74A&#10;AADbAAAADwAAAAAAAAABACAAAAAiAAAAZHJzL2Rvd25yZXYueG1sUEsBAhQAFAAAAAgAh07iQDMv&#10;BZ47AAAAOQAAABAAAAAAAAAAAQAgAAAADQEAAGRycy9zaGFwZXhtbC54bWxQSwUGAAAAAAYABgBb&#10;AQAAtwMAAAAA&#10;">
                  <v:fill on="f" focussize="0,0"/>
                  <v:stroke on="f"/>
                  <v:imagedata o:title=""/>
                  <o:lock v:ext="edit" aspectratio="f"/>
                  <v:textbox inset="0mm,0mm,0mm,0mm">
                    <w:txbxContent>
                      <w:p>
                        <w:pPr>
                          <w:spacing w:before="0" w:line="266" w:lineRule="exact"/>
                          <w:ind w:left="0" w:right="0" w:firstLine="0"/>
                          <w:jc w:val="left"/>
                          <w:rPr>
                            <w:b/>
                            <w:sz w:val="24"/>
                          </w:rPr>
                        </w:pPr>
                        <w:r>
                          <w:rPr>
                            <w:b/>
                            <w:sz w:val="24"/>
                          </w:rPr>
                          <w:t>енергия</w:t>
                        </w:r>
                        <w:r>
                          <w:rPr>
                            <w:b/>
                            <w:spacing w:val="-8"/>
                            <w:sz w:val="24"/>
                          </w:rPr>
                          <w:t xml:space="preserve"> </w:t>
                        </w:r>
                        <w:r>
                          <w:rPr>
                            <w:b/>
                            <w:sz w:val="24"/>
                          </w:rPr>
                          <w:t>за</w:t>
                        </w:r>
                        <w:r>
                          <w:rPr>
                            <w:b/>
                            <w:spacing w:val="-7"/>
                            <w:sz w:val="24"/>
                          </w:rPr>
                          <w:t xml:space="preserve"> </w:t>
                        </w:r>
                        <w:r>
                          <w:rPr>
                            <w:b/>
                            <w:sz w:val="24"/>
                          </w:rPr>
                          <w:t>2021</w:t>
                        </w:r>
                        <w:r>
                          <w:rPr>
                            <w:b/>
                            <w:spacing w:val="-7"/>
                            <w:sz w:val="24"/>
                          </w:rPr>
                          <w:t xml:space="preserve"> </w:t>
                        </w:r>
                        <w:r>
                          <w:rPr>
                            <w:b/>
                            <w:sz w:val="24"/>
                          </w:rPr>
                          <w:t>г.</w:t>
                        </w:r>
                        <w:r>
                          <w:rPr>
                            <w:b/>
                            <w:spacing w:val="-7"/>
                            <w:sz w:val="24"/>
                          </w:rPr>
                          <w:t xml:space="preserve"> </w:t>
                        </w:r>
                        <w:r>
                          <w:rPr>
                            <w:b/>
                            <w:sz w:val="24"/>
                          </w:rPr>
                          <w:t>по</w:t>
                        </w:r>
                        <w:r>
                          <w:rPr>
                            <w:b/>
                            <w:spacing w:val="-7"/>
                            <w:sz w:val="24"/>
                          </w:rPr>
                          <w:t xml:space="preserve"> </w:t>
                        </w:r>
                        <w:r>
                          <w:rPr>
                            <w:b/>
                            <w:sz w:val="24"/>
                          </w:rPr>
                          <w:t>типове</w:t>
                        </w:r>
                        <w:r>
                          <w:rPr>
                            <w:b/>
                            <w:spacing w:val="-13"/>
                            <w:sz w:val="24"/>
                          </w:rPr>
                          <w:t xml:space="preserve"> </w:t>
                        </w:r>
                        <w:r>
                          <w:rPr>
                            <w:b/>
                            <w:sz w:val="24"/>
                          </w:rPr>
                          <w:t>технологии</w:t>
                        </w:r>
                      </w:p>
                    </w:txbxContent>
                  </v:textbox>
                </v:shape>
                <v:shape id="_x0000_s1026" o:spid="_x0000_s1026" o:spt="202" type="#_x0000_t202" style="position:absolute;left:2526;top:1341;height:332;width:794;" filled="f" stroked="f" coordsize="21600,21600" o:gfxdata="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p4BWYr4A&#10;AADcAAAADwAAAAAAAAABACAAAAAiAAAAZHJzL2Rvd25yZXYueG1sUEsBAhQAFAAAAAgAh07iQDMv&#10;BZ47AAAAOQAAABAAAAAAAAAAAQAgAAAADQEAAGRycy9zaGFwZXhtbC54bWxQSwUGAAAAAAYABgBb&#10;AQAAtwMAAAAA&#10;">
                  <v:fill on="f" focussize="0,0"/>
                  <v:stroke on="f"/>
                  <v:imagedata o:title=""/>
                  <o:lock v:ext="edit" aspectratio="f"/>
                  <v:textbox inset="0mm,0mm,0mm,0mm">
                    <w:txbxContent>
                      <w:p>
                        <w:pPr>
                          <w:spacing w:before="0" w:line="332" w:lineRule="exact"/>
                          <w:ind w:left="0" w:right="0" w:firstLine="0"/>
                          <w:jc w:val="left"/>
                          <w:rPr>
                            <w:sz w:val="20"/>
                          </w:rPr>
                        </w:pPr>
                        <w:r>
                          <w:rPr>
                            <w:sz w:val="20"/>
                          </w:rPr>
                          <w:t>В</w:t>
                        </w:r>
                        <w:r>
                          <w:rPr>
                            <w:spacing w:val="20"/>
                            <w:sz w:val="20"/>
                          </w:rPr>
                          <w:t xml:space="preserve"> </w:t>
                        </w:r>
                        <w:r>
                          <w:rPr>
                            <w:position w:val="11"/>
                            <w:sz w:val="20"/>
                          </w:rPr>
                          <w:t>7%</w:t>
                        </w:r>
                        <w:r>
                          <w:rPr>
                            <w:spacing w:val="20"/>
                            <w:position w:val="11"/>
                            <w:sz w:val="20"/>
                          </w:rPr>
                          <w:t xml:space="preserve"> </w:t>
                        </w:r>
                        <w:r>
                          <w:rPr>
                            <w:sz w:val="20"/>
                          </w:rPr>
                          <w:t>ъм</w:t>
                        </w:r>
                      </w:p>
                    </w:txbxContent>
                  </v:textbox>
                </v:shape>
                <v:shape id="_x0000_s1026" o:spid="_x0000_s1026" o:spt="202" type="#_x0000_t202" style="position:absolute;left:2660;top:1452;height:221;width:431;" filled="f" stroked="f" coordsize="21600,21600" o:gfxdata="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MjM8/m8AAAA&#10;3AAAAA8AAAAAAAAAAQAgAAAAIgAAAGRycy9kb3ducmV2LnhtbFBLAQIUABQAAAAIAIdO4kAzLwWe&#10;OwAAADkAAAAQAAAAAAAAAAEAIAAAAAsBAABkcnMvc2hhcGV4bWwueG1sUEsFBgAAAAAGAAYAWwEA&#10;ALUDAAAAAA==&#10;">
                  <v:fill on="f" focussize="0,0"/>
                  <v:stroke on="f"/>
                  <v:imagedata o:title=""/>
                  <o:lock v:ext="edit" aspectratio="f"/>
                  <v:textbox inset="0mm,0mm,0mm,0mm">
                    <w:txbxContent>
                      <w:p>
                        <w:pPr>
                          <w:spacing w:before="0" w:line="221" w:lineRule="exact"/>
                          <w:ind w:left="0" w:right="0" w:firstLine="0"/>
                          <w:jc w:val="left"/>
                          <w:rPr>
                            <w:sz w:val="20"/>
                          </w:rPr>
                        </w:pPr>
                        <w:r>
                          <w:rPr>
                            <w:sz w:val="20"/>
                          </w:rPr>
                          <w:t>ЕИ</w:t>
                        </w:r>
                        <w:r>
                          <w:rPr>
                            <w:spacing w:val="-4"/>
                            <w:sz w:val="20"/>
                          </w:rPr>
                          <w:t xml:space="preserve"> </w:t>
                        </w:r>
                        <w:r>
                          <w:rPr>
                            <w:sz w:val="20"/>
                          </w:rPr>
                          <w:t>к</w:t>
                        </w:r>
                      </w:p>
                    </w:txbxContent>
                  </v:textbox>
                </v:shape>
                <v:shape id="_x0000_s1026" o:spid="_x0000_s1026" o:spt="202" type="#_x0000_t202" style="position:absolute;left:2137;top:1683;height:2246;width:2147;" filled="f" stroked="f" coordsize="21600,21600" o:gfxdata="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DgebY68AAAA&#10;3AAAAA8AAAAAAAAAAQAgAAAAIgAAAGRycy9kb3ducmV2LnhtbFBLAQIUABQAAAAIAIdO4kAzLwWe&#10;OwAAADkAAAAQAAAAAAAAAAEAIAAAAAsBAABkcnMvc2hhcGV4bWwueG1sUEsFBgAAAAAGAAYAWwEA&#10;ALUDAAAAAA==&#10;">
                  <v:fill on="f" focussize="0,0"/>
                  <v:stroke on="f"/>
                  <v:imagedata o:title=""/>
                  <o:lock v:ext="edit" aspectratio="f"/>
                  <v:textbox inset="0mm,0mm,0mm,0mm">
                    <w:txbxContent>
                      <w:p>
                        <w:pPr>
                          <w:spacing w:before="0" w:line="237" w:lineRule="auto"/>
                          <w:ind w:left="643" w:right="572" w:hanging="644"/>
                          <w:jc w:val="left"/>
                          <w:rPr>
                            <w:sz w:val="20"/>
                          </w:rPr>
                        </w:pPr>
                        <w:r>
                          <w:rPr>
                            <w:sz w:val="20"/>
                          </w:rPr>
                          <w:t>преносната мрежа</w:t>
                        </w:r>
                        <w:r>
                          <w:rPr>
                            <w:spacing w:val="-47"/>
                            <w:sz w:val="20"/>
                          </w:rPr>
                          <w:t xml:space="preserve"> </w:t>
                        </w:r>
                        <w:r>
                          <w:rPr>
                            <w:sz w:val="20"/>
                          </w:rPr>
                          <w:t>4%</w:t>
                        </w:r>
                      </w:p>
                      <w:p>
                        <w:pPr>
                          <w:spacing w:before="0" w:line="240" w:lineRule="auto"/>
                          <w:ind w:left="459" w:right="590" w:firstLine="0"/>
                          <w:jc w:val="center"/>
                          <w:rPr>
                            <w:sz w:val="20"/>
                          </w:rPr>
                        </w:pPr>
                        <w:r>
                          <w:rPr>
                            <w:sz w:val="20"/>
                          </w:rPr>
                          <w:t>ВЕЦ на НЕК</w:t>
                        </w:r>
                        <w:r>
                          <w:rPr>
                            <w:spacing w:val="-48"/>
                            <w:sz w:val="20"/>
                          </w:rPr>
                          <w:t xml:space="preserve"> </w:t>
                        </w:r>
                        <w:r>
                          <w:rPr>
                            <w:sz w:val="20"/>
                          </w:rPr>
                          <w:t>8%</w:t>
                        </w:r>
                      </w:p>
                      <w:p>
                        <w:pPr>
                          <w:spacing w:before="0" w:line="205" w:lineRule="exact"/>
                          <w:ind w:left="70" w:right="0" w:firstLine="0"/>
                          <w:jc w:val="center"/>
                          <w:rPr>
                            <w:sz w:val="20"/>
                          </w:rPr>
                        </w:pPr>
                        <w:r>
                          <w:rPr>
                            <w:sz w:val="20"/>
                          </w:rPr>
                          <w:t>Заводски ТЕЦ</w:t>
                        </w:r>
                      </w:p>
                      <w:p>
                        <w:pPr>
                          <w:spacing w:before="0" w:line="195" w:lineRule="exact"/>
                          <w:ind w:left="459" w:right="389" w:firstLine="0"/>
                          <w:jc w:val="center"/>
                          <w:rPr>
                            <w:sz w:val="20"/>
                          </w:rPr>
                        </w:pPr>
                        <w:r>
                          <w:rPr>
                            <w:sz w:val="20"/>
                          </w:rPr>
                          <w:t>1%</w:t>
                        </w:r>
                      </w:p>
                      <w:p>
                        <w:pPr>
                          <w:spacing w:before="0" w:line="195" w:lineRule="exact"/>
                          <w:ind w:left="526" w:right="0" w:firstLine="0"/>
                          <w:jc w:val="center"/>
                          <w:rPr>
                            <w:sz w:val="20"/>
                          </w:rPr>
                        </w:pPr>
                        <w:r>
                          <w:rPr>
                            <w:sz w:val="20"/>
                          </w:rPr>
                          <w:t>Топлофикационни</w:t>
                        </w:r>
                      </w:p>
                      <w:p>
                        <w:pPr>
                          <w:spacing w:before="0" w:line="260" w:lineRule="exact"/>
                          <w:ind w:left="285" w:right="396" w:firstLine="0"/>
                          <w:jc w:val="center"/>
                          <w:rPr>
                            <w:sz w:val="20"/>
                          </w:rPr>
                        </w:pPr>
                        <w:r>
                          <w:rPr>
                            <w:spacing w:val="-1"/>
                            <w:w w:val="99"/>
                            <w:sz w:val="20"/>
                          </w:rPr>
                          <w:t>К</w:t>
                        </w:r>
                        <w:r>
                          <w:rPr>
                            <w:spacing w:val="1"/>
                            <w:w w:val="99"/>
                            <w:sz w:val="20"/>
                          </w:rPr>
                          <w:t>о</w:t>
                        </w:r>
                        <w:r>
                          <w:rPr>
                            <w:spacing w:val="-2"/>
                            <w:w w:val="99"/>
                            <w:sz w:val="20"/>
                          </w:rPr>
                          <w:t>н</w:t>
                        </w:r>
                        <w:r>
                          <w:rPr>
                            <w:w w:val="99"/>
                            <w:sz w:val="20"/>
                          </w:rPr>
                          <w:t>де</w:t>
                        </w:r>
                        <w:r>
                          <w:rPr>
                            <w:spacing w:val="-2"/>
                            <w:w w:val="99"/>
                            <w:sz w:val="20"/>
                          </w:rPr>
                          <w:t>н</w:t>
                        </w:r>
                        <w:r>
                          <w:rPr>
                            <w:w w:val="99"/>
                            <w:sz w:val="20"/>
                          </w:rPr>
                          <w:t>за</w:t>
                        </w:r>
                        <w:r>
                          <w:rPr>
                            <w:spacing w:val="-69"/>
                            <w:w w:val="99"/>
                            <w:sz w:val="20"/>
                          </w:rPr>
                          <w:t>ц</w:t>
                        </w:r>
                        <w:r>
                          <w:rPr>
                            <w:spacing w:val="-54"/>
                            <w:w w:val="99"/>
                            <w:position w:val="6"/>
                            <w:sz w:val="20"/>
                          </w:rPr>
                          <w:t>Т</w:t>
                        </w:r>
                        <w:r>
                          <w:rPr>
                            <w:spacing w:val="-50"/>
                            <w:w w:val="99"/>
                            <w:sz w:val="20"/>
                          </w:rPr>
                          <w:t>и</w:t>
                        </w:r>
                        <w:r>
                          <w:rPr>
                            <w:spacing w:val="-73"/>
                            <w:w w:val="99"/>
                            <w:position w:val="6"/>
                            <w:sz w:val="20"/>
                          </w:rPr>
                          <w:t>Е</w:t>
                        </w:r>
                        <w:r>
                          <w:rPr>
                            <w:spacing w:val="-27"/>
                            <w:w w:val="99"/>
                            <w:sz w:val="20"/>
                          </w:rPr>
                          <w:t>о</w:t>
                        </w:r>
                        <w:r>
                          <w:rPr>
                            <w:spacing w:val="-117"/>
                            <w:w w:val="99"/>
                            <w:position w:val="6"/>
                            <w:sz w:val="20"/>
                          </w:rPr>
                          <w:t>Ц</w:t>
                        </w:r>
                        <w:r>
                          <w:rPr>
                            <w:spacing w:val="-2"/>
                            <w:w w:val="99"/>
                            <w:sz w:val="20"/>
                          </w:rPr>
                          <w:t>нн</w:t>
                        </w:r>
                        <w:r>
                          <w:rPr>
                            <w:w w:val="99"/>
                            <w:sz w:val="20"/>
                          </w:rPr>
                          <w:t>и</w:t>
                        </w:r>
                      </w:p>
                      <w:p>
                        <w:pPr>
                          <w:spacing w:before="0" w:line="259" w:lineRule="exact"/>
                          <w:ind w:left="459" w:right="316" w:firstLine="0"/>
                          <w:jc w:val="center"/>
                          <w:rPr>
                            <w:sz w:val="20"/>
                          </w:rPr>
                        </w:pPr>
                        <w:r>
                          <w:rPr>
                            <w:sz w:val="20"/>
                          </w:rPr>
                          <w:t>ТЕЦ</w:t>
                        </w:r>
                        <w:r>
                          <w:rPr>
                            <w:position w:val="6"/>
                            <w:sz w:val="20"/>
                          </w:rPr>
                          <w:t>5%</w:t>
                        </w:r>
                      </w:p>
                      <w:p>
                        <w:pPr>
                          <w:spacing w:before="0" w:line="229" w:lineRule="exact"/>
                          <w:ind w:left="459" w:right="571" w:firstLine="0"/>
                          <w:jc w:val="center"/>
                          <w:rPr>
                            <w:sz w:val="20"/>
                          </w:rPr>
                        </w:pPr>
                        <w:r>
                          <w:rPr>
                            <w:sz w:val="20"/>
                          </w:rPr>
                          <w:t>38%</w:t>
                        </w:r>
                      </w:p>
                    </w:txbxContent>
                  </v:textbox>
                </v:shape>
                <v:shape id="_x0000_s1026" o:spid="_x0000_s1026" o:spt="202" type="#_x0000_t202" style="position:absolute;left:8713;top:1837;height:452;width:428;" filled="f" stroked="f" coordsize="21600,21600" o:gfxdata="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FdSyBW8AAAA&#10;3AAAAA8AAAAAAAAAAQAgAAAAIgAAAGRycy9kb3ducmV2LnhtbFBLAQIUABQAAAAIAIdO4kAzLwWe&#10;OwAAADkAAAAQAAAAAAAAAAEAIAAAAAsBAABkcnMvc2hhcGV4bWwueG1sUEsFBgAAAAAGAAYAWwEA&#10;ALUDAAAAAA==&#10;">
                  <v:fill on="f" focussize="0,0"/>
                  <v:stroke on="f"/>
                  <v:imagedata o:title=""/>
                  <o:lock v:ext="edit" aspectratio="f"/>
                  <v:textbox inset="0mm,0mm,0mm,0mm">
                    <w:txbxContent>
                      <w:p>
                        <w:pPr>
                          <w:spacing w:before="0" w:line="240" w:lineRule="auto"/>
                          <w:ind w:left="19" w:right="0" w:hanging="20"/>
                          <w:jc w:val="left"/>
                          <w:rPr>
                            <w:sz w:val="20"/>
                          </w:rPr>
                        </w:pPr>
                        <w:r>
                          <w:rPr>
                            <w:spacing w:val="-1"/>
                            <w:sz w:val="20"/>
                          </w:rPr>
                          <w:t>АЕЦ</w:t>
                        </w:r>
                        <w:r>
                          <w:rPr>
                            <w:spacing w:val="-48"/>
                            <w:sz w:val="20"/>
                          </w:rPr>
                          <w:t xml:space="preserve"> </w:t>
                        </w:r>
                        <w:r>
                          <w:rPr>
                            <w:sz w:val="20"/>
                          </w:rPr>
                          <w:t>37%</w:t>
                        </w:r>
                      </w:p>
                    </w:txbxContent>
                  </v:textbox>
                </v:shape>
                <w10:wrap type="topAndBottom"/>
              </v:group>
            </w:pict>
          </mc:Fallback>
        </mc:AlternateContent>
      </w:r>
    </w:p>
    <w:p>
      <w:pPr>
        <w:rPr>
          <w:sz w:val="2"/>
          <w:szCs w:val="2"/>
        </w:rPr>
        <w:sectPr>
          <w:pgSz w:w="11900" w:h="16840"/>
          <w:pgMar w:top="360" w:right="360" w:bottom="360" w:left="360" w:header="0" w:footer="3" w:gutter="0"/>
          <w:cols w:space="720" w:num="1"/>
          <w:docGrid w:linePitch="360" w:charSpace="0"/>
        </w:sectPr>
      </w:pPr>
    </w:p>
    <w:p>
      <w:pPr>
        <w:framePr w:wrap="around" w:vAnchor="page" w:hAnchor="page" w:x="1667" w:y="364"/>
        <w:rPr>
          <w:sz w:val="2"/>
          <w:szCs w:val="2"/>
        </w:rPr>
      </w:pPr>
      <w:r>
        <w:rPr>
          <w:lang w:bidi="ar-SA"/>
        </w:rPr>
        <w:drawing>
          <wp:inline distT="0" distB="0" distL="0" distR="0">
            <wp:extent cx="1371600" cy="409575"/>
            <wp:effectExtent l="0" t="0" r="0" b="9525"/>
            <wp:docPr id="20" name="Картина 20" descr="C:\DANIEL OLD C\НЕТ-\media\image20.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Картина 20" descr="C:\DANIEL OLD C\НЕТ-\media\image20.jpe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a:xfrm>
                      <a:off x="0" y="0"/>
                      <a:ext cx="1371600" cy="409575"/>
                    </a:xfrm>
                    <a:prstGeom prst="rect">
                      <a:avLst/>
                    </a:prstGeom>
                    <a:noFill/>
                    <a:ln>
                      <a:noFill/>
                    </a:ln>
                  </pic:spPr>
                </pic:pic>
              </a:graphicData>
            </a:graphic>
          </wp:inline>
        </w:drawing>
      </w:r>
    </w:p>
    <w:p>
      <w:pPr>
        <w:pStyle w:val="22"/>
        <w:framePr w:wrap="around" w:vAnchor="page" w:hAnchor="page" w:x="1672" w:y="981"/>
        <w:shd w:val="clear" w:color="auto" w:fill="auto"/>
        <w:spacing w:line="200" w:lineRule="exact"/>
      </w:pPr>
      <w:r>
        <w:rPr>
          <w:rStyle w:val="23"/>
          <w:b/>
          <w:bCs/>
        </w:rPr>
        <w:t>ENERGY COMPANY</w:t>
      </w:r>
    </w:p>
    <w:p>
      <w:pPr>
        <w:rPr>
          <w:sz w:val="2"/>
          <w:szCs w:val="2"/>
        </w:rPr>
        <w:sectPr>
          <w:pgSz w:w="11900" w:h="16840"/>
          <w:pgMar w:top="360" w:right="360" w:bottom="360" w:left="360" w:header="0" w:footer="3" w:gutter="0"/>
          <w:cols w:space="720" w:num="1"/>
          <w:docGrid w:linePitch="360" w:charSpace="0"/>
        </w:sectPr>
      </w:pPr>
      <w:r>
        <mc:AlternateContent>
          <mc:Choice Requires="wpg">
            <w:drawing>
              <wp:anchor distT="0" distB="0" distL="114300" distR="114300" simplePos="0" relativeHeight="487622656" behindDoc="1" locked="0" layoutInCell="1" allowOverlap="1">
                <wp:simplePos x="0" y="0"/>
                <wp:positionH relativeFrom="page">
                  <wp:posOffset>1141095</wp:posOffset>
                </wp:positionH>
                <wp:positionV relativeFrom="paragraph">
                  <wp:posOffset>3902710</wp:posOffset>
                </wp:positionV>
                <wp:extent cx="5220970" cy="3081020"/>
                <wp:effectExtent l="0" t="0" r="0" b="5080"/>
                <wp:wrapTopAndBottom/>
                <wp:docPr id="87" name="Group 87"/>
                <wp:cNvGraphicFramePr/>
                <a:graphic xmlns:a="http://schemas.openxmlformats.org/drawingml/2006/main">
                  <a:graphicData uri="http://schemas.microsoft.com/office/word/2010/wordprocessingGroup">
                    <wpg:wgp>
                      <wpg:cNvGrpSpPr/>
                      <wpg:grpSpPr>
                        <a:xfrm>
                          <a:off x="0" y="0"/>
                          <a:ext cx="5220970" cy="3081020"/>
                          <a:chOff x="2119" y="275"/>
                          <a:chExt cx="7323" cy="4792"/>
                        </a:xfrm>
                      </wpg:grpSpPr>
                      <wps:wsp>
                        <wps:cNvPr id="30" name="Straight Connector 30"/>
                        <wps:cNvCnPr/>
                        <wps:spPr>
                          <a:xfrm>
                            <a:off x="2347" y="4007"/>
                            <a:ext cx="6867" cy="0"/>
                          </a:xfrm>
                          <a:prstGeom prst="line">
                            <a:avLst/>
                          </a:prstGeom>
                          <a:ln w="9144" cap="flat" cmpd="sng">
                            <a:solidFill>
                              <a:srgbClr val="858585"/>
                            </a:solidFill>
                            <a:prstDash val="solid"/>
                            <a:headEnd type="none" w="med" len="med"/>
                            <a:tailEnd type="none" w="med" len="med"/>
                          </a:ln>
                        </wps:spPr>
                        <wps:bodyPr upright="1"/>
                      </wps:wsp>
                      <pic:pic xmlns:pic="http://schemas.openxmlformats.org/drawingml/2006/picture">
                        <pic:nvPicPr>
                          <pic:cNvPr id="31" name="Picture 4"/>
                          <pic:cNvPicPr>
                            <a:picLocks noChangeAspect="1"/>
                          </pic:cNvPicPr>
                        </pic:nvPicPr>
                        <pic:blipFill>
                          <a:blip r:embed="rId13"/>
                          <a:stretch>
                            <a:fillRect/>
                          </a:stretch>
                        </pic:blipFill>
                        <pic:spPr>
                          <a:xfrm>
                            <a:off x="3782" y="4081"/>
                            <a:ext cx="564" cy="523"/>
                          </a:xfrm>
                          <a:prstGeom prst="rect">
                            <a:avLst/>
                          </a:prstGeom>
                          <a:noFill/>
                          <a:ln w="9525">
                            <a:noFill/>
                          </a:ln>
                        </pic:spPr>
                      </pic:pic>
                      <pic:pic xmlns:pic="http://schemas.openxmlformats.org/drawingml/2006/picture">
                        <pic:nvPicPr>
                          <pic:cNvPr id="32" name="Picture 5"/>
                          <pic:cNvPicPr>
                            <a:picLocks noChangeAspect="1"/>
                          </pic:cNvPicPr>
                        </pic:nvPicPr>
                        <pic:blipFill>
                          <a:blip r:embed="rId14"/>
                          <a:stretch>
                            <a:fillRect/>
                          </a:stretch>
                        </pic:blipFill>
                        <pic:spPr>
                          <a:xfrm>
                            <a:off x="4912" y="3853"/>
                            <a:ext cx="593" cy="752"/>
                          </a:xfrm>
                          <a:prstGeom prst="rect">
                            <a:avLst/>
                          </a:prstGeom>
                          <a:noFill/>
                          <a:ln w="9525">
                            <a:noFill/>
                          </a:ln>
                        </pic:spPr>
                      </pic:pic>
                      <pic:pic xmlns:pic="http://schemas.openxmlformats.org/drawingml/2006/picture">
                        <pic:nvPicPr>
                          <pic:cNvPr id="43" name="Picture 6"/>
                          <pic:cNvPicPr>
                            <a:picLocks noChangeAspect="1"/>
                          </pic:cNvPicPr>
                        </pic:nvPicPr>
                        <pic:blipFill>
                          <a:blip r:embed="rId15"/>
                          <a:stretch>
                            <a:fillRect/>
                          </a:stretch>
                        </pic:blipFill>
                        <pic:spPr>
                          <a:xfrm>
                            <a:off x="6057" y="3579"/>
                            <a:ext cx="593" cy="1025"/>
                          </a:xfrm>
                          <a:prstGeom prst="rect">
                            <a:avLst/>
                          </a:prstGeom>
                          <a:noFill/>
                          <a:ln w="9525">
                            <a:noFill/>
                          </a:ln>
                        </pic:spPr>
                      </pic:pic>
                      <wps:wsp>
                        <wps:cNvPr id="47" name="Freeform 47"/>
                        <wps:cNvSpPr/>
                        <wps:spPr>
                          <a:xfrm>
                            <a:off x="2347" y="2842"/>
                            <a:ext cx="6867" cy="581"/>
                          </a:xfrm>
                          <a:custGeom>
                            <a:avLst/>
                            <a:gdLst/>
                            <a:ahLst/>
                            <a:cxnLst/>
                            <a:pathLst>
                              <a:path w="6867" h="581">
                                <a:moveTo>
                                  <a:pt x="0" y="581"/>
                                </a:moveTo>
                                <a:lnTo>
                                  <a:pt x="6867" y="581"/>
                                </a:lnTo>
                                <a:moveTo>
                                  <a:pt x="0" y="0"/>
                                </a:moveTo>
                                <a:lnTo>
                                  <a:pt x="6867" y="0"/>
                                </a:lnTo>
                              </a:path>
                            </a:pathLst>
                          </a:custGeom>
                          <a:noFill/>
                          <a:ln w="9144" cap="flat" cmpd="sng">
                            <a:solidFill>
                              <a:srgbClr val="858585"/>
                            </a:solidFill>
                            <a:prstDash val="solid"/>
                            <a:headEnd type="none" w="med" len="med"/>
                            <a:tailEnd type="none" w="med" len="med"/>
                          </a:ln>
                        </wps:spPr>
                        <wps:bodyPr upright="1"/>
                      </wps:wsp>
                      <pic:pic xmlns:pic="http://schemas.openxmlformats.org/drawingml/2006/picture">
                        <pic:nvPicPr>
                          <pic:cNvPr id="48" name="Picture 8"/>
                          <pic:cNvPicPr>
                            <a:picLocks noChangeAspect="1"/>
                          </pic:cNvPicPr>
                        </pic:nvPicPr>
                        <pic:blipFill>
                          <a:blip r:embed="rId16"/>
                          <a:stretch>
                            <a:fillRect/>
                          </a:stretch>
                        </pic:blipFill>
                        <pic:spPr>
                          <a:xfrm>
                            <a:off x="7202" y="2758"/>
                            <a:ext cx="593" cy="1846"/>
                          </a:xfrm>
                          <a:prstGeom prst="rect">
                            <a:avLst/>
                          </a:prstGeom>
                          <a:noFill/>
                          <a:ln w="9525">
                            <a:noFill/>
                          </a:ln>
                        </pic:spPr>
                      </pic:pic>
                      <wps:wsp>
                        <wps:cNvPr id="51" name="Freeform 51"/>
                        <wps:cNvSpPr/>
                        <wps:spPr>
                          <a:xfrm>
                            <a:off x="2347" y="1678"/>
                            <a:ext cx="6867" cy="581"/>
                          </a:xfrm>
                          <a:custGeom>
                            <a:avLst/>
                            <a:gdLst/>
                            <a:ahLst/>
                            <a:cxnLst/>
                            <a:pathLst>
                              <a:path w="6867" h="581">
                                <a:moveTo>
                                  <a:pt x="0" y="581"/>
                                </a:moveTo>
                                <a:lnTo>
                                  <a:pt x="6867" y="581"/>
                                </a:lnTo>
                                <a:moveTo>
                                  <a:pt x="0" y="0"/>
                                </a:moveTo>
                                <a:lnTo>
                                  <a:pt x="6867" y="0"/>
                                </a:lnTo>
                              </a:path>
                            </a:pathLst>
                          </a:custGeom>
                          <a:noFill/>
                          <a:ln w="9144" cap="flat" cmpd="sng">
                            <a:solidFill>
                              <a:srgbClr val="858585"/>
                            </a:solidFill>
                            <a:prstDash val="solid"/>
                            <a:headEnd type="none" w="med" len="med"/>
                            <a:tailEnd type="none" w="med" len="med"/>
                          </a:ln>
                        </wps:spPr>
                        <wps:bodyPr upright="1"/>
                      </wps:wsp>
                      <pic:pic xmlns:pic="http://schemas.openxmlformats.org/drawingml/2006/picture">
                        <pic:nvPicPr>
                          <pic:cNvPr id="52" name="Picture 10"/>
                          <pic:cNvPicPr>
                            <a:picLocks noChangeAspect="1"/>
                          </pic:cNvPicPr>
                        </pic:nvPicPr>
                        <pic:blipFill>
                          <a:blip r:embed="rId17"/>
                          <a:stretch>
                            <a:fillRect/>
                          </a:stretch>
                        </pic:blipFill>
                        <pic:spPr>
                          <a:xfrm>
                            <a:off x="8347" y="1611"/>
                            <a:ext cx="591" cy="2993"/>
                          </a:xfrm>
                          <a:prstGeom prst="rect">
                            <a:avLst/>
                          </a:prstGeom>
                          <a:noFill/>
                          <a:ln w="9525">
                            <a:noFill/>
                          </a:ln>
                        </pic:spPr>
                      </pic:pic>
                      <pic:pic xmlns:pic="http://schemas.openxmlformats.org/drawingml/2006/picture">
                        <pic:nvPicPr>
                          <pic:cNvPr id="53" name="Picture 11"/>
                          <pic:cNvPicPr>
                            <a:picLocks noChangeAspect="1"/>
                          </pic:cNvPicPr>
                        </pic:nvPicPr>
                        <pic:blipFill>
                          <a:blip r:embed="rId18"/>
                          <a:stretch>
                            <a:fillRect/>
                          </a:stretch>
                        </pic:blipFill>
                        <pic:spPr>
                          <a:xfrm>
                            <a:off x="2638" y="4281"/>
                            <a:ext cx="564" cy="324"/>
                          </a:xfrm>
                          <a:prstGeom prst="rect">
                            <a:avLst/>
                          </a:prstGeom>
                          <a:noFill/>
                          <a:ln w="9525">
                            <a:noFill/>
                          </a:ln>
                        </pic:spPr>
                      </pic:pic>
                      <pic:pic xmlns:pic="http://schemas.openxmlformats.org/drawingml/2006/picture">
                        <pic:nvPicPr>
                          <pic:cNvPr id="54" name="Picture 12"/>
                          <pic:cNvPicPr>
                            <a:picLocks noChangeAspect="1"/>
                          </pic:cNvPicPr>
                        </pic:nvPicPr>
                        <pic:blipFill>
                          <a:blip r:embed="rId19"/>
                          <a:stretch>
                            <a:fillRect/>
                          </a:stretch>
                        </pic:blipFill>
                        <pic:spPr>
                          <a:xfrm>
                            <a:off x="2683" y="4292"/>
                            <a:ext cx="471" cy="303"/>
                          </a:xfrm>
                          <a:prstGeom prst="rect">
                            <a:avLst/>
                          </a:prstGeom>
                          <a:noFill/>
                          <a:ln w="9525">
                            <a:noFill/>
                          </a:ln>
                        </pic:spPr>
                      </pic:pic>
                      <pic:pic xmlns:pic="http://schemas.openxmlformats.org/drawingml/2006/picture">
                        <pic:nvPicPr>
                          <pic:cNvPr id="55" name="Picture 13"/>
                          <pic:cNvPicPr>
                            <a:picLocks noChangeAspect="1"/>
                          </pic:cNvPicPr>
                        </pic:nvPicPr>
                        <pic:blipFill>
                          <a:blip r:embed="rId20"/>
                          <a:stretch>
                            <a:fillRect/>
                          </a:stretch>
                        </pic:blipFill>
                        <pic:spPr>
                          <a:xfrm>
                            <a:off x="3828" y="4090"/>
                            <a:ext cx="471" cy="504"/>
                          </a:xfrm>
                          <a:prstGeom prst="rect">
                            <a:avLst/>
                          </a:prstGeom>
                          <a:noFill/>
                          <a:ln w="9525">
                            <a:noFill/>
                          </a:ln>
                        </pic:spPr>
                      </pic:pic>
                      <pic:pic xmlns:pic="http://schemas.openxmlformats.org/drawingml/2006/picture">
                        <pic:nvPicPr>
                          <pic:cNvPr id="56" name="Picture 14"/>
                          <pic:cNvPicPr>
                            <a:picLocks noChangeAspect="1"/>
                          </pic:cNvPicPr>
                        </pic:nvPicPr>
                        <pic:blipFill>
                          <a:blip r:embed="rId21"/>
                          <a:stretch>
                            <a:fillRect/>
                          </a:stretch>
                        </pic:blipFill>
                        <pic:spPr>
                          <a:xfrm>
                            <a:off x="4972" y="3877"/>
                            <a:ext cx="471" cy="718"/>
                          </a:xfrm>
                          <a:prstGeom prst="rect">
                            <a:avLst/>
                          </a:prstGeom>
                          <a:noFill/>
                          <a:ln w="9525">
                            <a:noFill/>
                          </a:ln>
                        </pic:spPr>
                      </pic:pic>
                      <pic:pic xmlns:pic="http://schemas.openxmlformats.org/drawingml/2006/picture">
                        <pic:nvPicPr>
                          <pic:cNvPr id="57" name="Picture 15"/>
                          <pic:cNvPicPr>
                            <a:picLocks noChangeAspect="1"/>
                          </pic:cNvPicPr>
                        </pic:nvPicPr>
                        <pic:blipFill>
                          <a:blip r:embed="rId22"/>
                          <a:stretch>
                            <a:fillRect/>
                          </a:stretch>
                        </pic:blipFill>
                        <pic:spPr>
                          <a:xfrm>
                            <a:off x="6117" y="3603"/>
                            <a:ext cx="471" cy="992"/>
                          </a:xfrm>
                          <a:prstGeom prst="rect">
                            <a:avLst/>
                          </a:prstGeom>
                          <a:noFill/>
                          <a:ln w="9525">
                            <a:noFill/>
                          </a:ln>
                        </pic:spPr>
                      </pic:pic>
                      <pic:pic xmlns:pic="http://schemas.openxmlformats.org/drawingml/2006/picture">
                        <pic:nvPicPr>
                          <pic:cNvPr id="58" name="Picture 16"/>
                          <pic:cNvPicPr>
                            <a:picLocks noChangeAspect="1"/>
                          </pic:cNvPicPr>
                        </pic:nvPicPr>
                        <pic:blipFill>
                          <a:blip r:embed="rId23"/>
                          <a:stretch>
                            <a:fillRect/>
                          </a:stretch>
                        </pic:blipFill>
                        <pic:spPr>
                          <a:xfrm>
                            <a:off x="7262" y="2785"/>
                            <a:ext cx="471" cy="1810"/>
                          </a:xfrm>
                          <a:prstGeom prst="rect">
                            <a:avLst/>
                          </a:prstGeom>
                          <a:noFill/>
                          <a:ln w="9525">
                            <a:noFill/>
                          </a:ln>
                        </pic:spPr>
                      </pic:pic>
                      <pic:pic xmlns:pic="http://schemas.openxmlformats.org/drawingml/2006/picture">
                        <pic:nvPicPr>
                          <pic:cNvPr id="59" name="Picture 17"/>
                          <pic:cNvPicPr>
                            <a:picLocks noChangeAspect="1"/>
                          </pic:cNvPicPr>
                        </pic:nvPicPr>
                        <pic:blipFill>
                          <a:blip r:embed="rId24"/>
                          <a:stretch>
                            <a:fillRect/>
                          </a:stretch>
                        </pic:blipFill>
                        <pic:spPr>
                          <a:xfrm>
                            <a:off x="8407" y="1637"/>
                            <a:ext cx="471" cy="2957"/>
                          </a:xfrm>
                          <a:prstGeom prst="rect">
                            <a:avLst/>
                          </a:prstGeom>
                          <a:noFill/>
                          <a:ln w="9525">
                            <a:noFill/>
                          </a:ln>
                        </pic:spPr>
                      </pic:pic>
                      <wps:wsp>
                        <wps:cNvPr id="71" name="Freeform 71"/>
                        <wps:cNvSpPr/>
                        <wps:spPr>
                          <a:xfrm>
                            <a:off x="2347" y="1095"/>
                            <a:ext cx="6867" cy="3552"/>
                          </a:xfrm>
                          <a:custGeom>
                            <a:avLst/>
                            <a:gdLst/>
                            <a:ahLst/>
                            <a:cxnLst/>
                            <a:pathLst>
                              <a:path w="6867" h="3552">
                                <a:moveTo>
                                  <a:pt x="0" y="3492"/>
                                </a:moveTo>
                                <a:lnTo>
                                  <a:pt x="6867" y="3492"/>
                                </a:lnTo>
                                <a:moveTo>
                                  <a:pt x="0" y="3492"/>
                                </a:moveTo>
                                <a:lnTo>
                                  <a:pt x="0" y="3552"/>
                                </a:lnTo>
                                <a:moveTo>
                                  <a:pt x="1145" y="3492"/>
                                </a:moveTo>
                                <a:lnTo>
                                  <a:pt x="1145" y="3552"/>
                                </a:lnTo>
                                <a:moveTo>
                                  <a:pt x="2290" y="3492"/>
                                </a:moveTo>
                                <a:lnTo>
                                  <a:pt x="2290" y="3552"/>
                                </a:lnTo>
                                <a:moveTo>
                                  <a:pt x="3435" y="3492"/>
                                </a:moveTo>
                                <a:lnTo>
                                  <a:pt x="3435" y="3552"/>
                                </a:lnTo>
                                <a:moveTo>
                                  <a:pt x="4577" y="3492"/>
                                </a:moveTo>
                                <a:lnTo>
                                  <a:pt x="4577" y="3552"/>
                                </a:lnTo>
                                <a:moveTo>
                                  <a:pt x="5722" y="3492"/>
                                </a:moveTo>
                                <a:lnTo>
                                  <a:pt x="5722" y="3552"/>
                                </a:lnTo>
                                <a:moveTo>
                                  <a:pt x="6867" y="3492"/>
                                </a:moveTo>
                                <a:lnTo>
                                  <a:pt x="6867" y="3552"/>
                                </a:lnTo>
                                <a:moveTo>
                                  <a:pt x="0" y="0"/>
                                </a:moveTo>
                                <a:lnTo>
                                  <a:pt x="6867" y="0"/>
                                </a:lnTo>
                              </a:path>
                            </a:pathLst>
                          </a:custGeom>
                          <a:noFill/>
                          <a:ln w="9144" cap="flat" cmpd="sng">
                            <a:solidFill>
                              <a:srgbClr val="858585"/>
                            </a:solidFill>
                            <a:prstDash val="solid"/>
                            <a:headEnd type="none" w="med" len="med"/>
                            <a:tailEnd type="none" w="med" len="med"/>
                          </a:ln>
                        </wps:spPr>
                        <wps:bodyPr upright="1"/>
                      </wps:wsp>
                      <wps:wsp>
                        <wps:cNvPr id="72" name="Rectangle 72"/>
                        <wps:cNvSpPr/>
                        <wps:spPr>
                          <a:xfrm>
                            <a:off x="2127" y="282"/>
                            <a:ext cx="7308" cy="4777"/>
                          </a:xfrm>
                          <a:prstGeom prst="rect">
                            <a:avLst/>
                          </a:prstGeom>
                          <a:noFill/>
                          <a:ln w="9525" cap="flat" cmpd="sng">
                            <a:solidFill>
                              <a:srgbClr val="858585"/>
                            </a:solidFill>
                            <a:prstDash val="solid"/>
                            <a:miter/>
                            <a:headEnd type="none" w="med" len="med"/>
                            <a:tailEnd type="none" w="med" len="med"/>
                          </a:ln>
                        </wps:spPr>
                        <wps:bodyPr upright="1"/>
                      </wps:wsp>
                      <wps:wsp>
                        <wps:cNvPr id="73" name="Text Box 73"/>
                        <wps:cNvSpPr txBox="1"/>
                        <wps:spPr>
                          <a:xfrm>
                            <a:off x="3557" y="448"/>
                            <a:ext cx="4468" cy="399"/>
                          </a:xfrm>
                          <a:prstGeom prst="rect">
                            <a:avLst/>
                          </a:prstGeom>
                          <a:noFill/>
                          <a:ln w="9525">
                            <a:noFill/>
                          </a:ln>
                        </wps:spPr>
                        <wps:txbx>
                          <w:txbxContent>
                            <w:p>
                              <w:pPr>
                                <w:spacing w:before="0" w:line="399" w:lineRule="exact"/>
                                <w:ind w:left="0" w:right="0" w:firstLine="0"/>
                                <w:jc w:val="left"/>
                                <w:rPr>
                                  <w:b/>
                                  <w:sz w:val="36"/>
                                </w:rPr>
                              </w:pPr>
                              <w:r>
                                <w:rPr>
                                  <w:b/>
                                  <w:sz w:val="36"/>
                                </w:rPr>
                                <w:t>Общ</w:t>
                              </w:r>
                              <w:r>
                                <w:rPr>
                                  <w:b/>
                                  <w:spacing w:val="-4"/>
                                  <w:sz w:val="36"/>
                                </w:rPr>
                                <w:t xml:space="preserve"> </w:t>
                              </w:r>
                              <w:r>
                                <w:rPr>
                                  <w:b/>
                                  <w:sz w:val="36"/>
                                </w:rPr>
                                <w:t>търгуван</w:t>
                              </w:r>
                              <w:r>
                                <w:rPr>
                                  <w:b/>
                                  <w:spacing w:val="-4"/>
                                  <w:sz w:val="36"/>
                                </w:rPr>
                                <w:t xml:space="preserve"> </w:t>
                              </w:r>
                              <w:r>
                                <w:rPr>
                                  <w:b/>
                                  <w:sz w:val="36"/>
                                </w:rPr>
                                <w:t>обем</w:t>
                              </w:r>
                              <w:r>
                                <w:rPr>
                                  <w:b/>
                                  <w:spacing w:val="-2"/>
                                  <w:sz w:val="36"/>
                                </w:rPr>
                                <w:t xml:space="preserve"> </w:t>
                              </w:r>
                              <w:r>
                                <w:rPr>
                                  <w:b/>
                                  <w:sz w:val="36"/>
                                </w:rPr>
                                <w:t>[MWh]</w:t>
                              </w:r>
                            </w:p>
                          </w:txbxContent>
                        </wps:txbx>
                        <wps:bodyPr lIns="0" tIns="0" rIns="0" bIns="0" upright="1"/>
                      </wps:wsp>
                      <wps:wsp>
                        <wps:cNvPr id="75" name="Text Box 75"/>
                        <wps:cNvSpPr txBox="1"/>
                        <wps:spPr>
                          <a:xfrm>
                            <a:off x="8218" y="1333"/>
                            <a:ext cx="920" cy="221"/>
                          </a:xfrm>
                          <a:prstGeom prst="rect">
                            <a:avLst/>
                          </a:prstGeom>
                          <a:noFill/>
                          <a:ln w="9525">
                            <a:noFill/>
                          </a:ln>
                        </wps:spPr>
                        <wps:txbx>
                          <w:txbxContent>
                            <w:p>
                              <w:pPr>
                                <w:spacing w:before="0" w:line="221" w:lineRule="exact"/>
                                <w:ind w:left="0" w:right="0" w:firstLine="0"/>
                                <w:jc w:val="left"/>
                                <w:rPr>
                                  <w:sz w:val="20"/>
                                </w:rPr>
                              </w:pPr>
                              <w:r>
                                <w:rPr>
                                  <w:sz w:val="20"/>
                                </w:rPr>
                                <w:t>25</w:t>
                              </w:r>
                              <w:r>
                                <w:rPr>
                                  <w:spacing w:val="-1"/>
                                  <w:sz w:val="20"/>
                                </w:rPr>
                                <w:t xml:space="preserve"> </w:t>
                              </w:r>
                              <w:r>
                                <w:rPr>
                                  <w:sz w:val="20"/>
                                </w:rPr>
                                <w:t>305 408</w:t>
                              </w:r>
                            </w:p>
                          </w:txbxContent>
                        </wps:txbx>
                        <wps:bodyPr lIns="0" tIns="0" rIns="0" bIns="0" upright="1"/>
                      </wps:wsp>
                      <wps:wsp>
                        <wps:cNvPr id="76" name="Text Box 76"/>
                        <wps:cNvSpPr txBox="1"/>
                        <wps:spPr>
                          <a:xfrm>
                            <a:off x="7073" y="2480"/>
                            <a:ext cx="920" cy="221"/>
                          </a:xfrm>
                          <a:prstGeom prst="rect">
                            <a:avLst/>
                          </a:prstGeom>
                          <a:noFill/>
                          <a:ln w="9525">
                            <a:noFill/>
                          </a:ln>
                        </wps:spPr>
                        <wps:txbx>
                          <w:txbxContent>
                            <w:p>
                              <w:pPr>
                                <w:spacing w:before="0" w:line="221" w:lineRule="exact"/>
                                <w:ind w:left="0" w:right="0" w:firstLine="0"/>
                                <w:jc w:val="left"/>
                                <w:rPr>
                                  <w:sz w:val="20"/>
                                </w:rPr>
                              </w:pPr>
                              <w:r>
                                <w:rPr>
                                  <w:sz w:val="20"/>
                                </w:rPr>
                                <w:t>15</w:t>
                              </w:r>
                              <w:r>
                                <w:rPr>
                                  <w:spacing w:val="-1"/>
                                  <w:sz w:val="20"/>
                                </w:rPr>
                                <w:t xml:space="preserve"> </w:t>
                              </w:r>
                              <w:r>
                                <w:rPr>
                                  <w:sz w:val="20"/>
                                </w:rPr>
                                <w:t>452 381</w:t>
                              </w:r>
                            </w:p>
                          </w:txbxContent>
                        </wps:txbx>
                        <wps:bodyPr lIns="0" tIns="0" rIns="0" bIns="0" upright="1"/>
                      </wps:wsp>
                      <wps:wsp>
                        <wps:cNvPr id="77" name="Text Box 77"/>
                        <wps:cNvSpPr txBox="1"/>
                        <wps:spPr>
                          <a:xfrm>
                            <a:off x="5979" y="3299"/>
                            <a:ext cx="820" cy="221"/>
                          </a:xfrm>
                          <a:prstGeom prst="rect">
                            <a:avLst/>
                          </a:prstGeom>
                          <a:noFill/>
                          <a:ln w="9525">
                            <a:noFill/>
                          </a:ln>
                        </wps:spPr>
                        <wps:txbx>
                          <w:txbxContent>
                            <w:p>
                              <w:pPr>
                                <w:spacing w:before="0" w:line="221" w:lineRule="exact"/>
                                <w:ind w:left="0" w:right="0" w:firstLine="0"/>
                                <w:jc w:val="left"/>
                                <w:rPr>
                                  <w:sz w:val="20"/>
                                </w:rPr>
                              </w:pPr>
                              <w:r>
                                <w:rPr>
                                  <w:sz w:val="20"/>
                                </w:rPr>
                                <w:t>8</w:t>
                              </w:r>
                              <w:r>
                                <w:rPr>
                                  <w:spacing w:val="-1"/>
                                  <w:sz w:val="20"/>
                                </w:rPr>
                                <w:t xml:space="preserve"> </w:t>
                              </w:r>
                              <w:r>
                                <w:rPr>
                                  <w:sz w:val="20"/>
                                </w:rPr>
                                <w:t>418</w:t>
                              </w:r>
                              <w:r>
                                <w:rPr>
                                  <w:spacing w:val="-1"/>
                                  <w:sz w:val="20"/>
                                </w:rPr>
                                <w:t xml:space="preserve"> </w:t>
                              </w:r>
                              <w:r>
                                <w:rPr>
                                  <w:sz w:val="20"/>
                                </w:rPr>
                                <w:t>436</w:t>
                              </w:r>
                            </w:p>
                          </w:txbxContent>
                        </wps:txbx>
                        <wps:bodyPr lIns="0" tIns="0" rIns="0" bIns="0" upright="1"/>
                      </wps:wsp>
                      <wps:wsp>
                        <wps:cNvPr id="78" name="Text Box 78"/>
                        <wps:cNvSpPr txBox="1"/>
                        <wps:spPr>
                          <a:xfrm>
                            <a:off x="4834" y="3574"/>
                            <a:ext cx="820" cy="221"/>
                          </a:xfrm>
                          <a:prstGeom prst="rect">
                            <a:avLst/>
                          </a:prstGeom>
                          <a:noFill/>
                          <a:ln w="9525">
                            <a:noFill/>
                          </a:ln>
                        </wps:spPr>
                        <wps:txbx>
                          <w:txbxContent>
                            <w:p>
                              <w:pPr>
                                <w:spacing w:before="0" w:line="221" w:lineRule="exact"/>
                                <w:ind w:left="0" w:right="0" w:firstLine="0"/>
                                <w:jc w:val="left"/>
                                <w:rPr>
                                  <w:sz w:val="20"/>
                                </w:rPr>
                              </w:pPr>
                              <w:r>
                                <w:rPr>
                                  <w:sz w:val="20"/>
                                </w:rPr>
                                <w:t>6</w:t>
                              </w:r>
                              <w:r>
                                <w:rPr>
                                  <w:spacing w:val="-1"/>
                                  <w:sz w:val="20"/>
                                </w:rPr>
                                <w:t xml:space="preserve"> </w:t>
                              </w:r>
                              <w:r>
                                <w:rPr>
                                  <w:sz w:val="20"/>
                                </w:rPr>
                                <w:t>060</w:t>
                              </w:r>
                              <w:r>
                                <w:rPr>
                                  <w:spacing w:val="-1"/>
                                  <w:sz w:val="20"/>
                                </w:rPr>
                                <w:t xml:space="preserve"> </w:t>
                              </w:r>
                              <w:r>
                                <w:rPr>
                                  <w:sz w:val="20"/>
                                </w:rPr>
                                <w:t>433</w:t>
                              </w:r>
                            </w:p>
                          </w:txbxContent>
                        </wps:txbx>
                        <wps:bodyPr lIns="0" tIns="0" rIns="0" bIns="0" upright="1"/>
                      </wps:wsp>
                      <wps:wsp>
                        <wps:cNvPr id="79" name="Text Box 79"/>
                        <wps:cNvSpPr txBox="1"/>
                        <wps:spPr>
                          <a:xfrm>
                            <a:off x="3689" y="3787"/>
                            <a:ext cx="820" cy="221"/>
                          </a:xfrm>
                          <a:prstGeom prst="rect">
                            <a:avLst/>
                          </a:prstGeom>
                          <a:noFill/>
                          <a:ln w="9525">
                            <a:noFill/>
                          </a:ln>
                        </wps:spPr>
                        <wps:txbx>
                          <w:txbxContent>
                            <w:p>
                              <w:pPr>
                                <w:spacing w:before="0" w:line="221" w:lineRule="exact"/>
                                <w:ind w:left="0" w:right="0" w:firstLine="0"/>
                                <w:jc w:val="left"/>
                                <w:rPr>
                                  <w:sz w:val="20"/>
                                </w:rPr>
                              </w:pPr>
                              <w:r>
                                <w:rPr>
                                  <w:sz w:val="20"/>
                                </w:rPr>
                                <w:t>4</w:t>
                              </w:r>
                              <w:r>
                                <w:rPr>
                                  <w:spacing w:val="-1"/>
                                  <w:sz w:val="20"/>
                                </w:rPr>
                                <w:t xml:space="preserve"> </w:t>
                              </w:r>
                              <w:r>
                                <w:rPr>
                                  <w:sz w:val="20"/>
                                </w:rPr>
                                <w:t>233</w:t>
                              </w:r>
                              <w:r>
                                <w:rPr>
                                  <w:spacing w:val="-1"/>
                                  <w:sz w:val="20"/>
                                </w:rPr>
                                <w:t xml:space="preserve"> </w:t>
                              </w:r>
                              <w:r>
                                <w:rPr>
                                  <w:sz w:val="20"/>
                                </w:rPr>
                                <w:t>800</w:t>
                              </w:r>
                            </w:p>
                          </w:txbxContent>
                        </wps:txbx>
                        <wps:bodyPr lIns="0" tIns="0" rIns="0" bIns="0" upright="1"/>
                      </wps:wsp>
                      <wps:wsp>
                        <wps:cNvPr id="80" name="Text Box 80"/>
                        <wps:cNvSpPr txBox="1"/>
                        <wps:spPr>
                          <a:xfrm>
                            <a:off x="2544" y="3988"/>
                            <a:ext cx="820" cy="221"/>
                          </a:xfrm>
                          <a:prstGeom prst="rect">
                            <a:avLst/>
                          </a:prstGeom>
                          <a:noFill/>
                          <a:ln w="9525">
                            <a:noFill/>
                          </a:ln>
                        </wps:spPr>
                        <wps:txbx>
                          <w:txbxContent>
                            <w:p>
                              <w:pPr>
                                <w:spacing w:before="0" w:line="221" w:lineRule="exact"/>
                                <w:ind w:left="0" w:right="0" w:firstLine="0"/>
                                <w:jc w:val="left"/>
                                <w:rPr>
                                  <w:sz w:val="20"/>
                                </w:rPr>
                              </w:pPr>
                              <w:r>
                                <w:rPr>
                                  <w:sz w:val="20"/>
                                </w:rPr>
                                <w:t>2</w:t>
                              </w:r>
                              <w:r>
                                <w:rPr>
                                  <w:spacing w:val="-1"/>
                                  <w:sz w:val="20"/>
                                </w:rPr>
                                <w:t xml:space="preserve"> </w:t>
                              </w:r>
                              <w:r>
                                <w:rPr>
                                  <w:sz w:val="20"/>
                                </w:rPr>
                                <w:t>505</w:t>
                              </w:r>
                              <w:r>
                                <w:rPr>
                                  <w:spacing w:val="-1"/>
                                  <w:sz w:val="20"/>
                                </w:rPr>
                                <w:t xml:space="preserve"> </w:t>
                              </w:r>
                              <w:r>
                                <w:rPr>
                                  <w:sz w:val="20"/>
                                </w:rPr>
                                <w:t>108</w:t>
                              </w:r>
                            </w:p>
                          </w:txbxContent>
                        </wps:txbx>
                        <wps:bodyPr lIns="0" tIns="0" rIns="0" bIns="0" upright="1"/>
                      </wps:wsp>
                      <wps:wsp>
                        <wps:cNvPr id="81" name="Text Box 81"/>
                        <wps:cNvSpPr txBox="1"/>
                        <wps:spPr>
                          <a:xfrm>
                            <a:off x="2719" y="4709"/>
                            <a:ext cx="420" cy="221"/>
                          </a:xfrm>
                          <a:prstGeom prst="rect">
                            <a:avLst/>
                          </a:prstGeom>
                          <a:noFill/>
                          <a:ln w="9525">
                            <a:noFill/>
                          </a:ln>
                        </wps:spPr>
                        <wps:txbx>
                          <w:txbxContent>
                            <w:p>
                              <w:pPr>
                                <w:spacing w:before="0" w:line="221" w:lineRule="exact"/>
                                <w:ind w:left="0" w:right="0" w:firstLine="0"/>
                                <w:jc w:val="left"/>
                                <w:rPr>
                                  <w:sz w:val="20"/>
                                </w:rPr>
                              </w:pPr>
                              <w:r>
                                <w:rPr>
                                  <w:sz w:val="20"/>
                                </w:rPr>
                                <w:t>2016</w:t>
                              </w:r>
                            </w:p>
                          </w:txbxContent>
                        </wps:txbx>
                        <wps:bodyPr lIns="0" tIns="0" rIns="0" bIns="0" upright="1"/>
                      </wps:wsp>
                      <wps:wsp>
                        <wps:cNvPr id="82" name="Text Box 82"/>
                        <wps:cNvSpPr txBox="1"/>
                        <wps:spPr>
                          <a:xfrm>
                            <a:off x="3865" y="4709"/>
                            <a:ext cx="420" cy="221"/>
                          </a:xfrm>
                          <a:prstGeom prst="rect">
                            <a:avLst/>
                          </a:prstGeom>
                          <a:noFill/>
                          <a:ln w="9525">
                            <a:noFill/>
                          </a:ln>
                        </wps:spPr>
                        <wps:txbx>
                          <w:txbxContent>
                            <w:p>
                              <w:pPr>
                                <w:spacing w:before="0" w:line="221" w:lineRule="exact"/>
                                <w:ind w:left="0" w:right="0" w:firstLine="0"/>
                                <w:jc w:val="left"/>
                                <w:rPr>
                                  <w:sz w:val="20"/>
                                </w:rPr>
                              </w:pPr>
                              <w:r>
                                <w:rPr>
                                  <w:sz w:val="20"/>
                                </w:rPr>
                                <w:t>2017</w:t>
                              </w:r>
                            </w:p>
                          </w:txbxContent>
                        </wps:txbx>
                        <wps:bodyPr lIns="0" tIns="0" rIns="0" bIns="0" upright="1"/>
                      </wps:wsp>
                      <wps:wsp>
                        <wps:cNvPr id="83" name="Text Box 83"/>
                        <wps:cNvSpPr txBox="1"/>
                        <wps:spPr>
                          <a:xfrm>
                            <a:off x="5009" y="4709"/>
                            <a:ext cx="420" cy="221"/>
                          </a:xfrm>
                          <a:prstGeom prst="rect">
                            <a:avLst/>
                          </a:prstGeom>
                          <a:noFill/>
                          <a:ln w="9525">
                            <a:noFill/>
                          </a:ln>
                        </wps:spPr>
                        <wps:txbx>
                          <w:txbxContent>
                            <w:p>
                              <w:pPr>
                                <w:spacing w:before="0" w:line="221" w:lineRule="exact"/>
                                <w:ind w:left="0" w:right="0" w:firstLine="0"/>
                                <w:jc w:val="left"/>
                                <w:rPr>
                                  <w:sz w:val="20"/>
                                </w:rPr>
                              </w:pPr>
                              <w:r>
                                <w:rPr>
                                  <w:sz w:val="20"/>
                                </w:rPr>
                                <w:t>2018</w:t>
                              </w:r>
                            </w:p>
                          </w:txbxContent>
                        </wps:txbx>
                        <wps:bodyPr lIns="0" tIns="0" rIns="0" bIns="0" upright="1"/>
                      </wps:wsp>
                      <wps:wsp>
                        <wps:cNvPr id="84" name="Text Box 84"/>
                        <wps:cNvSpPr txBox="1"/>
                        <wps:spPr>
                          <a:xfrm>
                            <a:off x="6154" y="4709"/>
                            <a:ext cx="420" cy="221"/>
                          </a:xfrm>
                          <a:prstGeom prst="rect">
                            <a:avLst/>
                          </a:prstGeom>
                          <a:noFill/>
                          <a:ln w="9525">
                            <a:noFill/>
                          </a:ln>
                        </wps:spPr>
                        <wps:txbx>
                          <w:txbxContent>
                            <w:p>
                              <w:pPr>
                                <w:spacing w:before="0" w:line="221" w:lineRule="exact"/>
                                <w:ind w:left="0" w:right="0" w:firstLine="0"/>
                                <w:jc w:val="left"/>
                                <w:rPr>
                                  <w:sz w:val="20"/>
                                </w:rPr>
                              </w:pPr>
                              <w:r>
                                <w:rPr>
                                  <w:sz w:val="20"/>
                                </w:rPr>
                                <w:t>2019</w:t>
                              </w:r>
                            </w:p>
                          </w:txbxContent>
                        </wps:txbx>
                        <wps:bodyPr lIns="0" tIns="0" rIns="0" bIns="0" upright="1"/>
                      </wps:wsp>
                      <wps:wsp>
                        <wps:cNvPr id="85" name="Text Box 85"/>
                        <wps:cNvSpPr txBox="1"/>
                        <wps:spPr>
                          <a:xfrm>
                            <a:off x="7299" y="4709"/>
                            <a:ext cx="420" cy="221"/>
                          </a:xfrm>
                          <a:prstGeom prst="rect">
                            <a:avLst/>
                          </a:prstGeom>
                          <a:noFill/>
                          <a:ln w="9525">
                            <a:noFill/>
                          </a:ln>
                        </wps:spPr>
                        <wps:txbx>
                          <w:txbxContent>
                            <w:p>
                              <w:pPr>
                                <w:spacing w:before="0" w:line="221" w:lineRule="exact"/>
                                <w:ind w:left="0" w:right="0" w:firstLine="0"/>
                                <w:jc w:val="left"/>
                                <w:rPr>
                                  <w:sz w:val="20"/>
                                </w:rPr>
                              </w:pPr>
                              <w:r>
                                <w:rPr>
                                  <w:sz w:val="20"/>
                                </w:rPr>
                                <w:t>2020</w:t>
                              </w:r>
                            </w:p>
                          </w:txbxContent>
                        </wps:txbx>
                        <wps:bodyPr lIns="0" tIns="0" rIns="0" bIns="0" upright="1"/>
                      </wps:wsp>
                      <wps:wsp>
                        <wps:cNvPr id="86" name="Text Box 86"/>
                        <wps:cNvSpPr txBox="1"/>
                        <wps:spPr>
                          <a:xfrm>
                            <a:off x="8444" y="4709"/>
                            <a:ext cx="420" cy="221"/>
                          </a:xfrm>
                          <a:prstGeom prst="rect">
                            <a:avLst/>
                          </a:prstGeom>
                          <a:noFill/>
                          <a:ln w="9525">
                            <a:noFill/>
                          </a:ln>
                        </wps:spPr>
                        <wps:txbx>
                          <w:txbxContent>
                            <w:p>
                              <w:pPr>
                                <w:spacing w:before="0" w:line="221" w:lineRule="exact"/>
                                <w:ind w:left="0" w:right="0" w:firstLine="0"/>
                                <w:jc w:val="left"/>
                                <w:rPr>
                                  <w:sz w:val="20"/>
                                </w:rPr>
                              </w:pPr>
                              <w:r>
                                <w:rPr>
                                  <w:sz w:val="20"/>
                                </w:rPr>
                                <w:t>2021</w:t>
                              </w:r>
                            </w:p>
                          </w:txbxContent>
                        </wps:txbx>
                        <wps:bodyPr lIns="0" tIns="0" rIns="0" bIns="0" upright="1"/>
                      </wps:wsp>
                    </wpg:wgp>
                  </a:graphicData>
                </a:graphic>
              </wp:anchor>
            </w:drawing>
          </mc:Choice>
          <mc:Fallback>
            <w:pict>
              <v:group id="_x0000_s1026" o:spid="_x0000_s1026" o:spt="203" style="position:absolute;left:0pt;margin-left:89.85pt;margin-top:307.3pt;height:242.6pt;width:411.1pt;mso-position-horizontal-relative:page;mso-wrap-distance-bottom:0pt;mso-wrap-distance-top:0pt;z-index:-15693824;mso-width-relative:page;mso-height-relative:page;" coordorigin="2119,275" coordsize="7323,4792" o:gfxdata="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">
                <o:lock v:ext="edit" aspectratio="f"/>
                <v:line id="_x0000_s1026" o:spid="_x0000_s1026" o:spt="20" style="position:absolute;left:2347;top:4007;height:0;width:6867;" filled="f" stroked="t" coordsize="21600,21600" o:gfxdata="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">
                  <v:fill on="f" focussize="0,0"/>
                  <v:stroke weight="0.72pt" color="#858585" joinstyle="round"/>
                  <v:imagedata o:title=""/>
                  <o:lock v:ext="edit" aspectratio="f"/>
                </v:line>
                <v:shape id="Picture 4" o:spid="_x0000_s1026" o:spt="75" type="#_x0000_t75" style="position:absolute;left:3782;top:4081;height:523;width:564;" filled="f" o:preferrelative="t" stroked="f" coordsize="21600,21600" o:gfxdata="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EijG5i/&#10;AAAA2wAAAA8AAAAAAAAAAQAgAAAAIgAAAGRycy9kb3ducmV2LnhtbFBLAQIUABQAAAAIAIdO4kAz&#10;LwWeOwAAADkAAAAQAAAAAAAAAAEAIAAAAA4BAABkcnMvc2hhcGV4bWwueG1sUEsFBgAAAAAGAAYA&#10;WwEAALgDAAAAAA==&#10;">
                  <v:fill on="f" focussize="0,0"/>
                  <v:stroke on="f"/>
                  <v:imagedata r:id="rId13" o:title=""/>
                  <o:lock v:ext="edit" aspectratio="t"/>
                </v:shape>
                <v:shape id="Picture 5" o:spid="_x0000_s1026" o:spt="75" type="#_x0000_t75" style="position:absolute;left:4912;top:3853;height:752;width:593;" filled="f" o:preferrelative="t" stroked="f" coordsize="21600,21600" o:gfxdata="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7paqjvQAA&#10;ANsAAAAPAAAAAAAAAAEAIAAAACIAAABkcnMvZG93bnJldi54bWxQSwECFAAUAAAACACHTuJAMy8F&#10;njsAAAA5AAAAEAAAAAAAAAABACAAAAAMAQAAZHJzL3NoYXBleG1sLnhtbFBLBQYAAAAABgAGAFsB&#10;AAC2AwAAAAA=&#10;">
                  <v:fill on="f" focussize="0,0"/>
                  <v:stroke on="f"/>
                  <v:imagedata r:id="rId14" o:title=""/>
                  <o:lock v:ext="edit" aspectratio="t"/>
                </v:shape>
                <v:shape id="Picture 6" o:spid="_x0000_s1026" o:spt="75" type="#_x0000_t75" style="position:absolute;left:6057;top:3579;height:1025;width:593;" filled="f" o:preferrelative="t" stroked="f" coordsize="21600,21600" o:gfxdata="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mF+FkvQAA&#10;ANsAAAAPAAAAAAAAAAEAIAAAACIAAABkcnMvZG93bnJldi54bWxQSwECFAAUAAAACACHTuJAMy8F&#10;njsAAAA5AAAAEAAAAAAAAAABACAAAAAMAQAAZHJzL3NoYXBleG1sLnhtbFBLBQYAAAAABgAGAFsB&#10;AAC2AwAAAAA=&#10;">
                  <v:fill on="f" focussize="0,0"/>
                  <v:stroke on="f"/>
                  <v:imagedata r:id="rId15" o:title=""/>
                  <o:lock v:ext="edit" aspectratio="t"/>
                </v:shape>
                <v:shape id="_x0000_s1026" o:spid="_x0000_s1026" o:spt="100" style="position:absolute;left:2347;top:2842;height:581;width:6867;" filled="f" stroked="t" coordsize="6867,581" o:gfxdata="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epqLJvQAA&#10;ANsAAAAPAAAAAAAAAAEAIAAAACIAAABkcnMvZG93bnJldi54bWxQSwECFAAUAAAACACHTuJAMy8F&#10;njsAAAA5AAAAEAAAAAAAAAABACAAAAAMAQAAZHJzL3NoYXBleG1sLnhtbFBLBQYAAAAABgAGAFsB&#10;AAC2AwAAAAA=&#10;" path="m0,581l6867,581m0,0l6867,0e">
                  <v:fill on="f" focussize="0,0"/>
                  <v:stroke weight="0.72pt" color="#858585" joinstyle="round"/>
                  <v:imagedata o:title=""/>
                  <o:lock v:ext="edit" aspectratio="f"/>
                </v:shape>
                <v:shape id="Picture 8" o:spid="_x0000_s1026" o:spt="75" type="#_x0000_t75" style="position:absolute;left:7202;top:2758;height:1846;width:593;" filled="f" o:preferrelative="t" stroked="f" coordsize="21600,21600" o:gfxdata="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">
                  <v:fill on="f" focussize="0,0"/>
                  <v:stroke on="f"/>
                  <v:imagedata r:id="rId16" o:title=""/>
                  <o:lock v:ext="edit" aspectratio="t"/>
                </v:shape>
                <v:shape id="_x0000_s1026" o:spid="_x0000_s1026" o:spt="100" style="position:absolute;left:2347;top:1678;height:581;width:6867;" filled="f" stroked="t" coordsize="6867,581" o:gfxdata="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HvaCfu8AAAA&#10;2wAAAA8AAAAAAAAAAQAgAAAAIgAAAGRycy9kb3ducmV2LnhtbFBLAQIUABQAAAAIAIdO4kAzLwWe&#10;OwAAADkAAAAQAAAAAAAAAAEAIAAAAAsBAABkcnMvc2hhcGV4bWwueG1sUEsFBgAAAAAGAAYAWwEA&#10;ALUDAAAAAA==&#10;" path="m0,581l6867,581m0,0l6867,0e">
                  <v:fill on="f" focussize="0,0"/>
                  <v:stroke weight="0.72pt" color="#858585" joinstyle="round"/>
                  <v:imagedata o:title=""/>
                  <o:lock v:ext="edit" aspectratio="f"/>
                </v:shape>
                <v:shape id="Picture 10" o:spid="_x0000_s1026" o:spt="75" type="#_x0000_t75" style="position:absolute;left:8347;top:1611;height:2993;width:591;" filled="f" o:preferrelative="t" stroked="f" coordsize="21600,21600" o:gfxdata="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AdBZQNugAAANsA&#10;AAAPAAAAAAAAAAEAIAAAACIAAABkcnMvZG93bnJldi54bWxQSwECFAAUAAAACACHTuJAMy8FnjsA&#10;AAA5AAAAEAAAAAAAAAABACAAAAAJAQAAZHJzL3NoYXBleG1sLnhtbFBLBQYAAAAABgAGAFsBAACz&#10;AwAAAAA=&#10;">
                  <v:fill on="f" focussize="0,0"/>
                  <v:stroke on="f"/>
                  <v:imagedata r:id="rId17" o:title=""/>
                  <o:lock v:ext="edit" aspectratio="t"/>
                </v:shape>
                <v:shape id="Picture 11" o:spid="_x0000_s1026" o:spt="75" type="#_x0000_t75" style="position:absolute;left:2638;top:4281;height:324;width:564;" filled="f" o:preferrelative="t" stroked="f" coordsize="21600,21600" o:gfxdata="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wlKPCvQAA&#10;ANsAAAAPAAAAAAAAAAEAIAAAACIAAABkcnMvZG93bnJldi54bWxQSwECFAAUAAAACACHTuJAMy8F&#10;njsAAAA5AAAAEAAAAAAAAAABACAAAAAMAQAAZHJzL3NoYXBleG1sLnhtbFBLBQYAAAAABgAGAFsB&#10;AAC2AwAAAAA=&#10;">
                  <v:fill on="f" focussize="0,0"/>
                  <v:stroke on="f"/>
                  <v:imagedata r:id="rId18" o:title=""/>
                  <o:lock v:ext="edit" aspectratio="t"/>
                </v:shape>
                <v:shape id="Picture 12" o:spid="_x0000_s1026" o:spt="75" type="#_x0000_t75" style="position:absolute;left:2683;top:4292;height:303;width:471;" filled="f" o:preferrelative="t" stroked="f" coordsize="21600,21600" o:gfxdata="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Ecu/Nr4A&#10;AADbAAAADwAAAAAAAAABACAAAAAiAAAAZHJzL2Rvd25yZXYueG1sUEsBAhQAFAAAAAgAh07iQDMv&#10;BZ47AAAAOQAAABAAAAAAAAAAAQAgAAAADQEAAGRycy9zaGFwZXhtbC54bWxQSwUGAAAAAAYABgBb&#10;AQAAtwMAAAAA&#10;">
                  <v:fill on="f" focussize="0,0"/>
                  <v:stroke on="f"/>
                  <v:imagedata r:id="rId19" o:title=""/>
                  <o:lock v:ext="edit" aspectratio="t"/>
                </v:shape>
                <v:shape id="Picture 13" o:spid="_x0000_s1026" o:spt="75" type="#_x0000_t75" style="position:absolute;left:3828;top:4090;height:504;width:471;" filled="f" o:preferrelative="t" stroked="f" coordsize="21600,21600" o:gfxdata="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BV9eT28AAAA&#10;2wAAAA8AAAAAAAAAAQAgAAAAIgAAAGRycy9kb3ducmV2LnhtbFBLAQIUABQAAAAIAIdO4kAzLwWe&#10;OwAAADkAAAAQAAAAAAAAAAEAIAAAAAsBAABkcnMvc2hhcGV4bWwueG1sUEsFBgAAAAAGAAYAWwEA&#10;ALUDAAAAAA==&#10;">
                  <v:fill on="f" focussize="0,0"/>
                  <v:stroke on="f"/>
                  <v:imagedata r:id="rId20" o:title=""/>
                  <o:lock v:ext="edit" aspectratio="t"/>
                </v:shape>
                <v:shape id="Picture 14" o:spid="_x0000_s1026" o:spt="75" type="#_x0000_t75" style="position:absolute;left:4972;top:3877;height:718;width:471;" filled="f" o:preferrelative="t" stroked="f" coordsize="21600,21600" o:gfxdata="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KNAJMO8AAAA&#10;2wAAAA8AAAAAAAAAAQAgAAAAIgAAAGRycy9kb3ducmV2LnhtbFBLAQIUABQAAAAIAIdO4kAzLwWe&#10;OwAAADkAAAAQAAAAAAAAAAEAIAAAAAsBAABkcnMvc2hhcGV4bWwueG1sUEsFBgAAAAAGAAYAWwEA&#10;ALUDAAAAAA==&#10;">
                  <v:fill on="f" focussize="0,0"/>
                  <v:stroke on="f"/>
                  <v:imagedata r:id="rId21" o:title=""/>
                  <o:lock v:ext="edit" aspectratio="t"/>
                </v:shape>
                <v:shape id="Picture 15" o:spid="_x0000_s1026" o:spt="75" type="#_x0000_t75" style="position:absolute;left:6117;top:3603;height:992;width:471;" filled="f" o:preferrelative="t" stroked="f" coordsize="21600,21600" o:gfxdata="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Xfn0JbsAAADb&#10;AAAADwAAAAAAAAABACAAAAAiAAAAZHJzL2Rvd25yZXYueG1sUEsBAhQAFAAAAAgAh07iQDMvBZ47&#10;AAAAOQAAABAAAAAAAAAAAQAgAAAACgEAAGRycy9zaGFwZXhtbC54bWxQSwUGAAAAAAYABgBbAQAA&#10;tAMAAAAA&#10;">
                  <v:fill on="f" focussize="0,0"/>
                  <v:stroke on="f"/>
                  <v:imagedata r:id="rId22" o:title=""/>
                  <o:lock v:ext="edit" aspectratio="t"/>
                </v:shape>
                <v:shape id="Picture 16" o:spid="_x0000_s1026" o:spt="75" type="#_x0000_t75" style="position:absolute;left:7262;top:2785;height:1810;width:471;" filled="f" o:preferrelative="t" stroked="f" coordsize="21600,21600" o:gfxdata="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aLVtwvQAA&#10;ANsAAAAPAAAAAAAAAAEAIAAAACIAAABkcnMvZG93bnJldi54bWxQSwECFAAUAAAACACHTuJAMy8F&#10;njsAAAA5AAAAEAAAAAAAAAABACAAAAAMAQAAZHJzL3NoYXBleG1sLnhtbFBLBQYAAAAABgAGAFsB&#10;AAC2AwAAAAA=&#10;">
                  <v:fill on="f" focussize="0,0"/>
                  <v:stroke on="f"/>
                  <v:imagedata r:id="rId23" o:title=""/>
                  <o:lock v:ext="edit" aspectratio="t"/>
                </v:shape>
                <v:shape id="Picture 17" o:spid="_x0000_s1026" o:spt="75" type="#_x0000_t75" style="position:absolute;left:8407;top:1637;height:2957;width:471;" filled="f" o:preferrelative="t" stroked="f" coordsize="21600,21600" o:gfxdata="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nBRi8b4A&#10;AADbAAAADwAAAAAAAAABACAAAAAiAAAAZHJzL2Rvd25yZXYueG1sUEsBAhQAFAAAAAgAh07iQDMv&#10;BZ47AAAAOQAAABAAAAAAAAAAAQAgAAAADQEAAGRycy9zaGFwZXhtbC54bWxQSwUGAAAAAAYABgBb&#10;AQAAtwMAAAAA&#10;">
                  <v:fill on="f" focussize="0,0"/>
                  <v:stroke on="f"/>
                  <v:imagedata r:id="rId24" o:title=""/>
                  <o:lock v:ext="edit" aspectratio="t"/>
                </v:shape>
                <v:shape id="_x0000_s1026" o:spid="_x0000_s1026" o:spt="100" style="position:absolute;left:2347;top:1095;height:3552;width:6867;" filled="f" stroked="t" coordsize="6867,3552" o:gfxdata="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Jzl1BK8AAAA&#10;2wAAAA8AAAAAAAAAAQAgAAAAIgAAAGRycy9kb3ducmV2LnhtbFBLAQIUABQAAAAIAIdO4kAzLwWe&#10;OwAAADkAAAAQAAAAAAAAAAEAIAAAAAsBAABkcnMvc2hhcGV4bWwueG1sUEsFBgAAAAAGAAYAWwEA&#10;ALUDAAAAAA==&#10;" path="m0,3492l6867,3492m0,3492l0,3552m1145,3492l1145,3552m2290,3492l2290,3552m3435,3492l3435,3552m4577,3492l4577,3552m5722,3492l5722,3552m6867,3492l6867,3552m0,0l6867,0e">
                  <v:fill on="f" focussize="0,0"/>
                  <v:stroke weight="0.72pt" color="#858585" joinstyle="round"/>
                  <v:imagedata o:title=""/>
                  <o:lock v:ext="edit" aspectratio="f"/>
                </v:shape>
                <v:rect id="_x0000_s1026" o:spid="_x0000_s1026" o:spt="1" style="position:absolute;left:2127;top:282;height:4777;width:7308;" filled="f" stroked="t" coordsize="21600,21600" o:gfxdata="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T5AEPb4A&#10;AADbAAAADwAAAAAAAAABACAAAAAiAAAAZHJzL2Rvd25yZXYueG1sUEsBAhQAFAAAAAgAh07iQDMv&#10;BZ47AAAAOQAAABAAAAAAAAAAAQAgAAAADQEAAGRycy9zaGFwZXhtbC54bWxQSwUGAAAAAAYABgBb&#10;AQAAtwMAAAAA&#10;">
                  <v:fill on="f" focussize="0,0"/>
                  <v:stroke color="#858585" joinstyle="miter"/>
                  <v:imagedata o:title=""/>
                  <o:lock v:ext="edit" aspectratio="f"/>
                </v:rect>
                <v:shape id="_x0000_s1026" o:spid="_x0000_s1026" o:spt="202" type="#_x0000_t202" style="position:absolute;left:3557;top:448;height:399;width:4468;" filled="f" stroked="f" coordsize="21600,21600" o:gfxdata="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JweKb74A&#10;AADbAAAADwAAAAAAAAABACAAAAAiAAAAZHJzL2Rvd25yZXYueG1sUEsBAhQAFAAAAAgAh07iQDMv&#10;BZ47AAAAOQAAABAAAAAAAAAAAQAgAAAADQEAAGRycy9zaGFwZXhtbC54bWxQSwUGAAAAAAYABgBb&#10;AQAAtwMAAAAA&#10;">
                  <v:fill on="f" focussize="0,0"/>
                  <v:stroke on="f"/>
                  <v:imagedata o:title=""/>
                  <o:lock v:ext="edit" aspectratio="f"/>
                  <v:textbox inset="0mm,0mm,0mm,0mm">
                    <w:txbxContent>
                      <w:p>
                        <w:pPr>
                          <w:spacing w:before="0" w:line="399" w:lineRule="exact"/>
                          <w:ind w:left="0" w:right="0" w:firstLine="0"/>
                          <w:jc w:val="left"/>
                          <w:rPr>
                            <w:b/>
                            <w:sz w:val="36"/>
                          </w:rPr>
                        </w:pPr>
                        <w:r>
                          <w:rPr>
                            <w:b/>
                            <w:sz w:val="36"/>
                          </w:rPr>
                          <w:t>Общ</w:t>
                        </w:r>
                        <w:r>
                          <w:rPr>
                            <w:b/>
                            <w:spacing w:val="-4"/>
                            <w:sz w:val="36"/>
                          </w:rPr>
                          <w:t xml:space="preserve"> </w:t>
                        </w:r>
                        <w:r>
                          <w:rPr>
                            <w:b/>
                            <w:sz w:val="36"/>
                          </w:rPr>
                          <w:t>търгуван</w:t>
                        </w:r>
                        <w:r>
                          <w:rPr>
                            <w:b/>
                            <w:spacing w:val="-4"/>
                            <w:sz w:val="36"/>
                          </w:rPr>
                          <w:t xml:space="preserve"> </w:t>
                        </w:r>
                        <w:r>
                          <w:rPr>
                            <w:b/>
                            <w:sz w:val="36"/>
                          </w:rPr>
                          <w:t>обем</w:t>
                        </w:r>
                        <w:r>
                          <w:rPr>
                            <w:b/>
                            <w:spacing w:val="-2"/>
                            <w:sz w:val="36"/>
                          </w:rPr>
                          <w:t xml:space="preserve"> </w:t>
                        </w:r>
                        <w:r>
                          <w:rPr>
                            <w:b/>
                            <w:sz w:val="36"/>
                          </w:rPr>
                          <w:t>[MWh]</w:t>
                        </w:r>
                      </w:p>
                    </w:txbxContent>
                  </v:textbox>
                </v:shape>
                <v:shape id="_x0000_s1026" o:spid="_x0000_s1026" o:spt="202" type="#_x0000_t202" style="position:absolute;left:8218;top:1333;height:221;width:920;" filled="f" stroked="f" coordsize="21600,21600" o:gfxdata="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x6K3gL4A&#10;AADbAAAADwAAAAAAAAABACAAAAAiAAAAZHJzL2Rvd25yZXYueG1sUEsBAhQAFAAAAAgAh07iQDMv&#10;BZ47AAAAOQAAABAAAAAAAAAAAQAgAAAADQEAAGRycy9zaGFwZXhtbC54bWxQSwUGAAAAAAYABgBb&#10;AQAAtwMAAAAA&#10;">
                  <v:fill on="f" focussize="0,0"/>
                  <v:stroke on="f"/>
                  <v:imagedata o:title=""/>
                  <o:lock v:ext="edit" aspectratio="f"/>
                  <v:textbox inset="0mm,0mm,0mm,0mm">
                    <w:txbxContent>
                      <w:p>
                        <w:pPr>
                          <w:spacing w:before="0" w:line="221" w:lineRule="exact"/>
                          <w:ind w:left="0" w:right="0" w:firstLine="0"/>
                          <w:jc w:val="left"/>
                          <w:rPr>
                            <w:sz w:val="20"/>
                          </w:rPr>
                        </w:pPr>
                        <w:r>
                          <w:rPr>
                            <w:sz w:val="20"/>
                          </w:rPr>
                          <w:t>25</w:t>
                        </w:r>
                        <w:r>
                          <w:rPr>
                            <w:spacing w:val="-1"/>
                            <w:sz w:val="20"/>
                          </w:rPr>
                          <w:t xml:space="preserve"> </w:t>
                        </w:r>
                        <w:r>
                          <w:rPr>
                            <w:sz w:val="20"/>
                          </w:rPr>
                          <w:t>305 408</w:t>
                        </w:r>
                      </w:p>
                    </w:txbxContent>
                  </v:textbox>
                </v:shape>
                <v:shape id="_x0000_s1026" o:spid="_x0000_s1026" o:spt="202" type="#_x0000_t202" style="position:absolute;left:7073;top:2480;height:221;width:920;" filled="f" stroked="f" coordsize="21600,21600" o:gfxdata="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N3Ap974A&#10;AADbAAAADwAAAAAAAAABACAAAAAiAAAAZHJzL2Rvd25yZXYueG1sUEsBAhQAFAAAAAgAh07iQDMv&#10;BZ47AAAAOQAAABAAAAAAAAAAAQAgAAAADQEAAGRycy9zaGFwZXhtbC54bWxQSwUGAAAAAAYABgBb&#10;AQAAtwMAAAAA&#10;">
                  <v:fill on="f" focussize="0,0"/>
                  <v:stroke on="f"/>
                  <v:imagedata o:title=""/>
                  <o:lock v:ext="edit" aspectratio="f"/>
                  <v:textbox inset="0mm,0mm,0mm,0mm">
                    <w:txbxContent>
                      <w:p>
                        <w:pPr>
                          <w:spacing w:before="0" w:line="221" w:lineRule="exact"/>
                          <w:ind w:left="0" w:right="0" w:firstLine="0"/>
                          <w:jc w:val="left"/>
                          <w:rPr>
                            <w:sz w:val="20"/>
                          </w:rPr>
                        </w:pPr>
                        <w:r>
                          <w:rPr>
                            <w:sz w:val="20"/>
                          </w:rPr>
                          <w:t>15</w:t>
                        </w:r>
                        <w:r>
                          <w:rPr>
                            <w:spacing w:val="-1"/>
                            <w:sz w:val="20"/>
                          </w:rPr>
                          <w:t xml:space="preserve"> </w:t>
                        </w:r>
                        <w:r>
                          <w:rPr>
                            <w:sz w:val="20"/>
                          </w:rPr>
                          <w:t>452 381</w:t>
                        </w:r>
                      </w:p>
                    </w:txbxContent>
                  </v:textbox>
                </v:shape>
                <v:shape id="_x0000_s1026" o:spid="_x0000_s1026" o:spt="202" type="#_x0000_t202" style="position:absolute;left:5979;top:3299;height:221;width:820;" filled="f" stroked="f" coordsize="21600,21600" o:gfxdata="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Fg8jGy/&#10;AAAA2wAAAA8AAAAAAAAAAQAgAAAAIgAAAGRycy9kb3ducmV2LnhtbFBLAQIUABQAAAAIAIdO4kAz&#10;LwWeOwAAADkAAAAQAAAAAAAAAAEAIAAAAA4BAABkcnMvc2hhcGV4bWwueG1sUEsFBgAAAAAGAAYA&#10;WwEAALgDAAAAAA==&#10;">
                  <v:fill on="f" focussize="0,0"/>
                  <v:stroke on="f"/>
                  <v:imagedata o:title=""/>
                  <o:lock v:ext="edit" aspectratio="f"/>
                  <v:textbox inset="0mm,0mm,0mm,0mm">
                    <w:txbxContent>
                      <w:p>
                        <w:pPr>
                          <w:spacing w:before="0" w:line="221" w:lineRule="exact"/>
                          <w:ind w:left="0" w:right="0" w:firstLine="0"/>
                          <w:jc w:val="left"/>
                          <w:rPr>
                            <w:sz w:val="20"/>
                          </w:rPr>
                        </w:pPr>
                        <w:r>
                          <w:rPr>
                            <w:sz w:val="20"/>
                          </w:rPr>
                          <w:t>8</w:t>
                        </w:r>
                        <w:r>
                          <w:rPr>
                            <w:spacing w:val="-1"/>
                            <w:sz w:val="20"/>
                          </w:rPr>
                          <w:t xml:space="preserve"> </w:t>
                        </w:r>
                        <w:r>
                          <w:rPr>
                            <w:sz w:val="20"/>
                          </w:rPr>
                          <w:t>418</w:t>
                        </w:r>
                        <w:r>
                          <w:rPr>
                            <w:spacing w:val="-1"/>
                            <w:sz w:val="20"/>
                          </w:rPr>
                          <w:t xml:space="preserve"> </w:t>
                        </w:r>
                        <w:r>
                          <w:rPr>
                            <w:sz w:val="20"/>
                          </w:rPr>
                          <w:t>436</w:t>
                        </w:r>
                      </w:p>
                    </w:txbxContent>
                  </v:textbox>
                </v:shape>
                <v:shape id="_x0000_s1026" o:spid="_x0000_s1026" o:spt="202" type="#_x0000_t202" style="position:absolute;left:4834;top:3574;height:221;width:820;" filled="f" stroked="f" coordsize="21600,21600" o:gfxdata="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KaMYHrsAAADb&#10;AAAADwAAAAAAAAABACAAAAAiAAAAZHJzL2Rvd25yZXYueG1sUEsBAhQAFAAAAAgAh07iQDMvBZ47&#10;AAAAOQAAABAAAAAAAAAAAQAgAAAACgEAAGRycy9zaGFwZXhtbC54bWxQSwUGAAAAAAYABgBbAQAA&#10;tAMAAAAA&#10;">
                  <v:fill on="f" focussize="0,0"/>
                  <v:stroke on="f"/>
                  <v:imagedata o:title=""/>
                  <o:lock v:ext="edit" aspectratio="f"/>
                  <v:textbox inset="0mm,0mm,0mm,0mm">
                    <w:txbxContent>
                      <w:p>
                        <w:pPr>
                          <w:spacing w:before="0" w:line="221" w:lineRule="exact"/>
                          <w:ind w:left="0" w:right="0" w:firstLine="0"/>
                          <w:jc w:val="left"/>
                          <w:rPr>
                            <w:sz w:val="20"/>
                          </w:rPr>
                        </w:pPr>
                        <w:r>
                          <w:rPr>
                            <w:sz w:val="20"/>
                          </w:rPr>
                          <w:t>6</w:t>
                        </w:r>
                        <w:r>
                          <w:rPr>
                            <w:spacing w:val="-1"/>
                            <w:sz w:val="20"/>
                          </w:rPr>
                          <w:t xml:space="preserve"> </w:t>
                        </w:r>
                        <w:r>
                          <w:rPr>
                            <w:sz w:val="20"/>
                          </w:rPr>
                          <w:t>060</w:t>
                        </w:r>
                        <w:r>
                          <w:rPr>
                            <w:spacing w:val="-1"/>
                            <w:sz w:val="20"/>
                          </w:rPr>
                          <w:t xml:space="preserve"> </w:t>
                        </w:r>
                        <w:r>
                          <w:rPr>
                            <w:sz w:val="20"/>
                          </w:rPr>
                          <w:t>433</w:t>
                        </w:r>
                      </w:p>
                    </w:txbxContent>
                  </v:textbox>
                </v:shape>
                <v:shape id="_x0000_s1026" o:spid="_x0000_s1026" o:spt="202" type="#_x0000_t202" style="position:absolute;left:3689;top:3787;height:221;width:820;" filled="f" stroked="f" coordsize="21600,21600" o:gfxdata="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G772FvQAA&#10;ANsAAAAPAAAAAAAAAAEAIAAAACIAAABkcnMvZG93bnJldi54bWxQSwECFAAUAAAACACHTuJAMy8F&#10;njsAAAA5AAAAEAAAAAAAAAABACAAAAAMAQAAZHJzL3NoYXBleG1sLnhtbFBLBQYAAAAABgAGAFsB&#10;AAC2AwAAAAA=&#10;">
                  <v:fill on="f" focussize="0,0"/>
                  <v:stroke on="f"/>
                  <v:imagedata o:title=""/>
                  <o:lock v:ext="edit" aspectratio="f"/>
                  <v:textbox inset="0mm,0mm,0mm,0mm">
                    <w:txbxContent>
                      <w:p>
                        <w:pPr>
                          <w:spacing w:before="0" w:line="221" w:lineRule="exact"/>
                          <w:ind w:left="0" w:right="0" w:firstLine="0"/>
                          <w:jc w:val="left"/>
                          <w:rPr>
                            <w:sz w:val="20"/>
                          </w:rPr>
                        </w:pPr>
                        <w:r>
                          <w:rPr>
                            <w:sz w:val="20"/>
                          </w:rPr>
                          <w:t>4</w:t>
                        </w:r>
                        <w:r>
                          <w:rPr>
                            <w:spacing w:val="-1"/>
                            <w:sz w:val="20"/>
                          </w:rPr>
                          <w:t xml:space="preserve"> </w:t>
                        </w:r>
                        <w:r>
                          <w:rPr>
                            <w:sz w:val="20"/>
                          </w:rPr>
                          <w:t>233</w:t>
                        </w:r>
                        <w:r>
                          <w:rPr>
                            <w:spacing w:val="-1"/>
                            <w:sz w:val="20"/>
                          </w:rPr>
                          <w:t xml:space="preserve"> </w:t>
                        </w:r>
                        <w:r>
                          <w:rPr>
                            <w:sz w:val="20"/>
                          </w:rPr>
                          <w:t>800</w:t>
                        </w:r>
                      </w:p>
                    </w:txbxContent>
                  </v:textbox>
                </v:shape>
                <v:shape id="_x0000_s1026" o:spid="_x0000_s1026" o:spt="202" type="#_x0000_t202" style="position:absolute;left:2544;top:3988;height:221;width:820;" filled="f" stroked="f" coordsize="21600,21600" o:gfxdata="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OIAZD+5AAAA2wAA&#10;AA8AAAAAAAAAAQAgAAAAIgAAAGRycy9kb3ducmV2LnhtbFBLAQIUABQAAAAIAIdO4kAzLwWeOwAA&#10;ADkAAAAQAAAAAAAAAAEAIAAAAAgBAABkcnMvc2hhcGV4bWwueG1sUEsFBgAAAAAGAAYAWwEAALID&#10;AAAAAA==&#10;">
                  <v:fill on="f" focussize="0,0"/>
                  <v:stroke on="f"/>
                  <v:imagedata o:title=""/>
                  <o:lock v:ext="edit" aspectratio="f"/>
                  <v:textbox inset="0mm,0mm,0mm,0mm">
                    <w:txbxContent>
                      <w:p>
                        <w:pPr>
                          <w:spacing w:before="0" w:line="221" w:lineRule="exact"/>
                          <w:ind w:left="0" w:right="0" w:firstLine="0"/>
                          <w:jc w:val="left"/>
                          <w:rPr>
                            <w:sz w:val="20"/>
                          </w:rPr>
                        </w:pPr>
                        <w:r>
                          <w:rPr>
                            <w:sz w:val="20"/>
                          </w:rPr>
                          <w:t>2</w:t>
                        </w:r>
                        <w:r>
                          <w:rPr>
                            <w:spacing w:val="-1"/>
                            <w:sz w:val="20"/>
                          </w:rPr>
                          <w:t xml:space="preserve"> </w:t>
                        </w:r>
                        <w:r>
                          <w:rPr>
                            <w:sz w:val="20"/>
                          </w:rPr>
                          <w:t>505</w:t>
                        </w:r>
                        <w:r>
                          <w:rPr>
                            <w:spacing w:val="-1"/>
                            <w:sz w:val="20"/>
                          </w:rPr>
                          <w:t xml:space="preserve"> </w:t>
                        </w:r>
                        <w:r>
                          <w:rPr>
                            <w:sz w:val="20"/>
                          </w:rPr>
                          <w:t>108</w:t>
                        </w:r>
                      </w:p>
                    </w:txbxContent>
                  </v:textbox>
                </v:shape>
                <v:shape id="_x0000_s1026" o:spid="_x0000_s1026" o:spt="202" type="#_x0000_t202" style="position:absolute;left:2719;top:4709;height:221;width:420;" filled="f" stroked="f" coordsize="21600,21600" o:gfxdata="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NTMGkvQAA&#10;ANsAAAAPAAAAAAAAAAEAIAAAACIAAABkcnMvZG93bnJldi54bWxQSwECFAAUAAAACACHTuJAMy8F&#10;njsAAAA5AAAAEAAAAAAAAAABACAAAAAMAQAAZHJzL3NoYXBleG1sLnhtbFBLBQYAAAAABgAGAFsB&#10;AAC2AwAAAAA=&#10;">
                  <v:fill on="f" focussize="0,0"/>
                  <v:stroke on="f"/>
                  <v:imagedata o:title=""/>
                  <o:lock v:ext="edit" aspectratio="f"/>
                  <v:textbox inset="0mm,0mm,0mm,0mm">
                    <w:txbxContent>
                      <w:p>
                        <w:pPr>
                          <w:spacing w:before="0" w:line="221" w:lineRule="exact"/>
                          <w:ind w:left="0" w:right="0" w:firstLine="0"/>
                          <w:jc w:val="left"/>
                          <w:rPr>
                            <w:sz w:val="20"/>
                          </w:rPr>
                        </w:pPr>
                        <w:r>
                          <w:rPr>
                            <w:sz w:val="20"/>
                          </w:rPr>
                          <w:t>2016</w:t>
                        </w:r>
                      </w:p>
                    </w:txbxContent>
                  </v:textbox>
                </v:shape>
                <v:shape id="_x0000_s1026" o:spid="_x0000_s1026" o:spt="202" type="#_x0000_t202" style="position:absolute;left:3865;top:4709;height:221;width:420;" filled="f" stroked="f" coordsize="21600,21600" o:gfxdata="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9nl/TvQAA&#10;ANsAAAAPAAAAAAAAAAEAIAAAACIAAABkcnMvZG93bnJldi54bWxQSwECFAAUAAAACACHTuJAMy8F&#10;njsAAAA5AAAAEAAAAAAAAAABACAAAAAMAQAAZHJzL3NoYXBleG1sLnhtbFBLBQYAAAAABgAGAFsB&#10;AAC2AwAAAAA=&#10;">
                  <v:fill on="f" focussize="0,0"/>
                  <v:stroke on="f"/>
                  <v:imagedata o:title=""/>
                  <o:lock v:ext="edit" aspectratio="f"/>
                  <v:textbox inset="0mm,0mm,0mm,0mm">
                    <w:txbxContent>
                      <w:p>
                        <w:pPr>
                          <w:spacing w:before="0" w:line="221" w:lineRule="exact"/>
                          <w:ind w:left="0" w:right="0" w:firstLine="0"/>
                          <w:jc w:val="left"/>
                          <w:rPr>
                            <w:sz w:val="20"/>
                          </w:rPr>
                        </w:pPr>
                        <w:r>
                          <w:rPr>
                            <w:sz w:val="20"/>
                          </w:rPr>
                          <w:t>2017</w:t>
                        </w:r>
                      </w:p>
                    </w:txbxContent>
                  </v:textbox>
                </v:shape>
                <v:shape id="_x0000_s1026" o:spid="_x0000_s1026" o:spt="202" type="#_x0000_t202" style="position:absolute;left:5009;top:4709;height:221;width:420;" filled="f" stroked="f" coordsize="21600,21600" o:gfxdata="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S0vpIvQAA&#10;ANsAAAAPAAAAAAAAAAEAIAAAACIAAABkcnMvZG93bnJldi54bWxQSwECFAAUAAAACACHTuJAMy8F&#10;njsAAAA5AAAAEAAAAAAAAAABACAAAAAMAQAAZHJzL3NoYXBleG1sLnhtbFBLBQYAAAAABgAGAFsB&#10;AAC2AwAAAAA=&#10;">
                  <v:fill on="f" focussize="0,0"/>
                  <v:stroke on="f"/>
                  <v:imagedata o:title=""/>
                  <o:lock v:ext="edit" aspectratio="f"/>
                  <v:textbox inset="0mm,0mm,0mm,0mm">
                    <w:txbxContent>
                      <w:p>
                        <w:pPr>
                          <w:spacing w:before="0" w:line="221" w:lineRule="exact"/>
                          <w:ind w:left="0" w:right="0" w:firstLine="0"/>
                          <w:jc w:val="left"/>
                          <w:rPr>
                            <w:sz w:val="20"/>
                          </w:rPr>
                        </w:pPr>
                        <w:r>
                          <w:rPr>
                            <w:sz w:val="20"/>
                          </w:rPr>
                          <w:t>2018</w:t>
                        </w:r>
                      </w:p>
                    </w:txbxContent>
                  </v:textbox>
                </v:shape>
                <v:shape id="_x0000_s1026" o:spid="_x0000_s1026" o:spt="202" type="#_x0000_t202" style="position:absolute;left:6154;top:4709;height:221;width:420;" filled="f" stroked="f" coordsize="21600,21600" o:gfxdata="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dO2I8vQAA&#10;ANsAAAAPAAAAAAAAAAEAIAAAACIAAABkcnMvZG93bnJldi54bWxQSwECFAAUAAAACACHTuJAMy8F&#10;njsAAAA5AAAAEAAAAAAAAAABACAAAAAMAQAAZHJzL3NoYXBleG1sLnhtbFBLBQYAAAAABgAGAFsB&#10;AAC2AwAAAAA=&#10;">
                  <v:fill on="f" focussize="0,0"/>
                  <v:stroke on="f"/>
                  <v:imagedata o:title=""/>
                  <o:lock v:ext="edit" aspectratio="f"/>
                  <v:textbox inset="0mm,0mm,0mm,0mm">
                    <w:txbxContent>
                      <w:p>
                        <w:pPr>
                          <w:spacing w:before="0" w:line="221" w:lineRule="exact"/>
                          <w:ind w:left="0" w:right="0" w:firstLine="0"/>
                          <w:jc w:val="left"/>
                          <w:rPr>
                            <w:sz w:val="20"/>
                          </w:rPr>
                        </w:pPr>
                        <w:r>
                          <w:rPr>
                            <w:sz w:val="20"/>
                          </w:rPr>
                          <w:t>2019</w:t>
                        </w:r>
                      </w:p>
                    </w:txbxContent>
                  </v:textbox>
                </v:shape>
                <v:shape id="_x0000_s1026" o:spid="_x0000_s1026" o:spt="202" type="#_x0000_t202" style="position:absolute;left:7299;top:4709;height:221;width:420;" filled="f" stroked="f" coordsize="21600,21600" o:gfxdata="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yd8envQAA&#10;ANsAAAAPAAAAAAAAAAEAIAAAACIAAABkcnMvZG93bnJldi54bWxQSwECFAAUAAAACACHTuJAMy8F&#10;njsAAAA5AAAAEAAAAAAAAAABACAAAAAMAQAAZHJzL3NoYXBleG1sLnhtbFBLBQYAAAAABgAGAFsB&#10;AAC2AwAAAAA=&#10;">
                  <v:fill on="f" focussize="0,0"/>
                  <v:stroke on="f"/>
                  <v:imagedata o:title=""/>
                  <o:lock v:ext="edit" aspectratio="f"/>
                  <v:textbox inset="0mm,0mm,0mm,0mm">
                    <w:txbxContent>
                      <w:p>
                        <w:pPr>
                          <w:spacing w:before="0" w:line="221" w:lineRule="exact"/>
                          <w:ind w:left="0" w:right="0" w:firstLine="0"/>
                          <w:jc w:val="left"/>
                          <w:rPr>
                            <w:sz w:val="20"/>
                          </w:rPr>
                        </w:pPr>
                        <w:r>
                          <w:rPr>
                            <w:sz w:val="20"/>
                          </w:rPr>
                          <w:t>2020</w:t>
                        </w:r>
                      </w:p>
                    </w:txbxContent>
                  </v:textbox>
                </v:shape>
                <v:shape id="_x0000_s1026" o:spid="_x0000_s1026" o:spt="202" type="#_x0000_t202" style="position:absolute;left:8444;top:4709;height:221;width:420;" filled="f" stroked="f" coordsize="21600,21600" o:gfxdata="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AqVZ0L4A&#10;AADbAAAADwAAAAAAAAABACAAAAAiAAAAZHJzL2Rvd25yZXYueG1sUEsBAhQAFAAAAAgAh07iQDMv&#10;BZ47AAAAOQAAABAAAAAAAAAAAQAgAAAADQEAAGRycy9zaGFwZXhtbC54bWxQSwUGAAAAAAYABgBb&#10;AQAAtwMAAAAA&#10;">
                  <v:fill on="f" focussize="0,0"/>
                  <v:stroke on="f"/>
                  <v:imagedata o:title=""/>
                  <o:lock v:ext="edit" aspectratio="f"/>
                  <v:textbox inset="0mm,0mm,0mm,0mm">
                    <w:txbxContent>
                      <w:p>
                        <w:pPr>
                          <w:spacing w:before="0" w:line="221" w:lineRule="exact"/>
                          <w:ind w:left="0" w:right="0" w:firstLine="0"/>
                          <w:jc w:val="left"/>
                          <w:rPr>
                            <w:sz w:val="20"/>
                          </w:rPr>
                        </w:pPr>
                        <w:r>
                          <w:rPr>
                            <w:sz w:val="20"/>
                          </w:rPr>
                          <w:t>2021</w:t>
                        </w:r>
                      </w:p>
                    </w:txbxContent>
                  </v:textbox>
                </v:shape>
                <w10:wrap type="topAndBottom"/>
              </v:group>
            </w:pict>
          </mc:Fallback>
        </mc:AlternateContent>
      </w:r>
    </w:p>
    <w:p>
      <w:pPr>
        <w:rPr>
          <w:sz w:val="2"/>
          <w:szCs w:val="2"/>
        </w:rPr>
      </w:pPr>
    </w:p>
    <w:p>
      <w:pPr>
        <w:framePr w:wrap="around" w:vAnchor="page" w:hAnchor="page" w:x="1670" w:y="407"/>
        <w:rPr>
          <w:sz w:val="2"/>
          <w:szCs w:val="2"/>
        </w:rPr>
      </w:pPr>
      <w:r>
        <w:rPr>
          <w:lang w:bidi="ar-SA"/>
        </w:rPr>
        <w:drawing>
          <wp:inline distT="0" distB="0" distL="0" distR="0">
            <wp:extent cx="1371600" cy="409575"/>
            <wp:effectExtent l="0" t="0" r="0" b="9525"/>
            <wp:docPr id="22" name="Картина 22" descr="C:\DANIEL OLD C\НЕТ-\media\image2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Картина 22" descr="C:\DANIEL OLD C\НЕТ-\media\image22.jpe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a:xfrm>
                      <a:off x="0" y="0"/>
                      <a:ext cx="1371600" cy="409575"/>
                    </a:xfrm>
                    <a:prstGeom prst="rect">
                      <a:avLst/>
                    </a:prstGeom>
                    <a:noFill/>
                    <a:ln>
                      <a:noFill/>
                    </a:ln>
                  </pic:spPr>
                </pic:pic>
              </a:graphicData>
            </a:graphic>
          </wp:inline>
        </w:drawing>
      </w:r>
    </w:p>
    <w:p>
      <w:pPr>
        <w:pStyle w:val="22"/>
        <w:framePr w:w="9125" w:h="229" w:hRule="exact" w:wrap="around" w:vAnchor="page" w:hAnchor="page" w:x="1391" w:y="1024"/>
        <w:shd w:val="clear" w:color="auto" w:fill="auto"/>
        <w:spacing w:line="200" w:lineRule="exact"/>
        <w:ind w:left="320"/>
      </w:pPr>
      <w:r>
        <w:rPr>
          <w:rStyle w:val="23"/>
          <w:b/>
          <w:bCs/>
        </w:rPr>
        <w:t>ENERGY COMPANY</w:t>
      </w:r>
    </w:p>
    <w:p>
      <w:pPr>
        <w:pStyle w:val="32"/>
        <w:framePr w:w="9302" w:h="5433" w:hRule="exact" w:wrap="around" w:vAnchor="page" w:hAnchor="page" w:x="1183" w:y="2090"/>
        <w:pBdr>
          <w:top w:val="none" w:color="auto" w:sz="0" w:space="0"/>
          <w:left w:val="none" w:color="auto" w:sz="0" w:space="0"/>
          <w:bottom w:val="none" w:color="auto" w:sz="0" w:space="0"/>
          <w:right w:val="none" w:color="auto" w:sz="0" w:space="0"/>
        </w:pBdr>
        <w:shd w:val="clear" w:color="auto" w:fill="auto"/>
        <w:spacing w:before="0" w:after="180"/>
        <w:ind w:firstLine="0"/>
      </w:pPr>
      <w:r>
        <w:t>„Българска независима енергийна борса“ ЕАД и „Електроенергиен системен оператор“ ЕАД извършиха изключителна работа в посока на пазарна интеграция на</w:t>
      </w:r>
      <w:r>
        <w:rPr>
          <w:lang w:val="bg-BG"/>
        </w:rPr>
        <w:t xml:space="preserve"> </w:t>
      </w:r>
      <w:r>
        <w:t xml:space="preserve">регионално и Европейско ниво и в изпълнение на разпоредбите на Европейското законодателство, стартираха проект за пазарно обединение на пазарите „В рамките на деня“ </w:t>
      </w:r>
      <w:r>
        <w:rPr>
          <w:lang w:val="en-US" w:eastAsia="en-US" w:bidi="en-US"/>
        </w:rPr>
        <w:t xml:space="preserve">(IDM). </w:t>
      </w:r>
      <w:r>
        <w:t xml:space="preserve">Този проект, наречен „Локален проект за внедряване 15“ </w:t>
      </w:r>
      <w:r>
        <w:rPr>
          <w:lang w:val="en-US" w:eastAsia="en-US" w:bidi="en-US"/>
        </w:rPr>
        <w:t xml:space="preserve">(Local implementation project </w:t>
      </w:r>
      <w:r>
        <w:t xml:space="preserve">15) включващ пазарните оператори и операторите на преносни мрежи на Румъния, Унгария, Хърватия, Словения, Чехия, Полша, Австрия, Германия и България, имащ за крайна цел присъединяването на българската пазарна зона за времеви хоризонт „В рамките на деня“ към Европейското единно пазарно обединение </w:t>
      </w:r>
      <w:r>
        <w:rPr>
          <w:lang w:val="en-US" w:eastAsia="en-US" w:bidi="en-US"/>
        </w:rPr>
        <w:t xml:space="preserve">XBID (Cross Border Intraday) </w:t>
      </w:r>
      <w:r>
        <w:t xml:space="preserve">чрез границата България - Румъния заедно с т.нар. „втора вълна на присъединяване“ </w:t>
      </w:r>
      <w:r>
        <w:rPr>
          <w:lang w:val="en-US" w:eastAsia="en-US" w:bidi="en-US"/>
        </w:rPr>
        <w:t xml:space="preserve">(XBID second wave). </w:t>
      </w:r>
      <w:r>
        <w:t>С това пазарно обединение се очаква да се постигне значително увеличаване на предлаганите количества електрическа енергия и намаляване на цените.</w:t>
      </w:r>
    </w:p>
    <w:p>
      <w:pPr>
        <w:pStyle w:val="3"/>
        <w:framePr w:w="9302" w:h="5433" w:hRule="exact" w:wrap="around" w:vAnchor="page" w:hAnchor="page" w:x="1183" w:y="2090"/>
        <w:pBdr>
          <w:top w:val="none" w:color="auto" w:sz="0" w:space="0"/>
          <w:left w:val="none" w:color="auto" w:sz="0" w:space="0"/>
          <w:bottom w:val="none" w:color="auto" w:sz="0" w:space="0"/>
          <w:right w:val="none" w:color="auto" w:sz="0" w:space="0"/>
        </w:pBdr>
        <w:ind w:left="178"/>
        <w:jc w:val="left"/>
      </w:pPr>
      <w:r>
        <w:t>През</w:t>
      </w:r>
      <w:r>
        <w:rPr>
          <w:spacing w:val="22"/>
        </w:rPr>
        <w:t xml:space="preserve"> </w:t>
      </w:r>
      <w:r>
        <w:t>2021</w:t>
      </w:r>
      <w:r>
        <w:rPr>
          <w:spacing w:val="21"/>
        </w:rPr>
        <w:t xml:space="preserve"> </w:t>
      </w:r>
      <w:r>
        <w:t>г.</w:t>
      </w:r>
      <w:r>
        <w:rPr>
          <w:spacing w:val="21"/>
        </w:rPr>
        <w:t xml:space="preserve"> </w:t>
      </w:r>
      <w:r>
        <w:t>общият</w:t>
      </w:r>
      <w:r>
        <w:rPr>
          <w:spacing w:val="22"/>
        </w:rPr>
        <w:t xml:space="preserve"> </w:t>
      </w:r>
      <w:r>
        <w:t>търгуван</w:t>
      </w:r>
      <w:r>
        <w:rPr>
          <w:spacing w:val="22"/>
        </w:rPr>
        <w:t xml:space="preserve"> </w:t>
      </w:r>
      <w:r>
        <w:t>обем</w:t>
      </w:r>
      <w:r>
        <w:rPr>
          <w:spacing w:val="21"/>
        </w:rPr>
        <w:t xml:space="preserve"> </w:t>
      </w:r>
      <w:r>
        <w:t>на</w:t>
      </w:r>
      <w:r>
        <w:rPr>
          <w:spacing w:val="23"/>
        </w:rPr>
        <w:t xml:space="preserve"> </w:t>
      </w:r>
      <w:r>
        <w:t>електрическа</w:t>
      </w:r>
      <w:r>
        <w:rPr>
          <w:spacing w:val="20"/>
        </w:rPr>
        <w:t xml:space="preserve"> </w:t>
      </w:r>
      <w:r>
        <w:t>енергия</w:t>
      </w:r>
      <w:r>
        <w:rPr>
          <w:spacing w:val="21"/>
        </w:rPr>
        <w:t xml:space="preserve"> </w:t>
      </w:r>
      <w:r>
        <w:t>на</w:t>
      </w:r>
      <w:r>
        <w:rPr>
          <w:spacing w:val="20"/>
        </w:rPr>
        <w:t xml:space="preserve"> </w:t>
      </w:r>
      <w:r>
        <w:t>пазара</w:t>
      </w:r>
      <w:r>
        <w:rPr>
          <w:spacing w:val="20"/>
        </w:rPr>
        <w:t xml:space="preserve"> </w:t>
      </w:r>
      <w:r>
        <w:t>„в</w:t>
      </w:r>
      <w:r>
        <w:rPr>
          <w:spacing w:val="22"/>
        </w:rPr>
        <w:t xml:space="preserve"> </w:t>
      </w:r>
      <w:r>
        <w:t>рамките</w:t>
      </w:r>
      <w:r>
        <w:rPr>
          <w:spacing w:val="-57"/>
        </w:rPr>
        <w:t xml:space="preserve"> </w:t>
      </w:r>
      <w:r>
        <w:t>на</w:t>
      </w:r>
      <w:r>
        <w:rPr>
          <w:spacing w:val="26"/>
        </w:rPr>
        <w:t xml:space="preserve"> </w:t>
      </w:r>
      <w:r>
        <w:t>деня“</w:t>
      </w:r>
      <w:r>
        <w:rPr>
          <w:spacing w:val="27"/>
        </w:rPr>
        <w:t xml:space="preserve"> </w:t>
      </w:r>
      <w:r>
        <w:t>е</w:t>
      </w:r>
      <w:r>
        <w:rPr>
          <w:spacing w:val="28"/>
        </w:rPr>
        <w:t xml:space="preserve"> </w:t>
      </w:r>
      <w:r>
        <w:t>1</w:t>
      </w:r>
      <w:r>
        <w:rPr>
          <w:spacing w:val="28"/>
        </w:rPr>
        <w:t xml:space="preserve"> </w:t>
      </w:r>
      <w:r>
        <w:t>278</w:t>
      </w:r>
      <w:r>
        <w:rPr>
          <w:spacing w:val="28"/>
        </w:rPr>
        <w:t xml:space="preserve"> </w:t>
      </w:r>
      <w:r>
        <w:t>354</w:t>
      </w:r>
      <w:r>
        <w:rPr>
          <w:spacing w:val="32"/>
        </w:rPr>
        <w:t xml:space="preserve"> </w:t>
      </w:r>
      <w:r>
        <w:t>MWh</w:t>
      </w:r>
      <w:r>
        <w:rPr>
          <w:spacing w:val="28"/>
        </w:rPr>
        <w:t xml:space="preserve"> </w:t>
      </w:r>
      <w:r>
        <w:t>в</w:t>
      </w:r>
      <w:r>
        <w:rPr>
          <w:spacing w:val="28"/>
        </w:rPr>
        <w:t xml:space="preserve"> </w:t>
      </w:r>
      <w:r>
        <w:t>сравнение</w:t>
      </w:r>
      <w:r>
        <w:rPr>
          <w:spacing w:val="26"/>
        </w:rPr>
        <w:t xml:space="preserve"> </w:t>
      </w:r>
      <w:r>
        <w:t>с</w:t>
      </w:r>
      <w:r>
        <w:rPr>
          <w:spacing w:val="29"/>
        </w:rPr>
        <w:t xml:space="preserve"> </w:t>
      </w:r>
      <w:r>
        <w:t>922</w:t>
      </w:r>
      <w:r>
        <w:rPr>
          <w:spacing w:val="5"/>
        </w:rPr>
        <w:t xml:space="preserve"> </w:t>
      </w:r>
      <w:r>
        <w:t>915</w:t>
      </w:r>
      <w:r>
        <w:rPr>
          <w:spacing w:val="27"/>
        </w:rPr>
        <w:t xml:space="preserve"> </w:t>
      </w:r>
      <w:r>
        <w:t>MWh</w:t>
      </w:r>
      <w:r>
        <w:rPr>
          <w:spacing w:val="28"/>
        </w:rPr>
        <w:t xml:space="preserve"> </w:t>
      </w:r>
      <w:r>
        <w:t>през</w:t>
      </w:r>
      <w:r>
        <w:rPr>
          <w:spacing w:val="28"/>
        </w:rPr>
        <w:t xml:space="preserve"> </w:t>
      </w:r>
      <w:r>
        <w:t>2020</w:t>
      </w:r>
      <w:r>
        <w:rPr>
          <w:spacing w:val="28"/>
        </w:rPr>
        <w:t xml:space="preserve"> </w:t>
      </w:r>
      <w:r>
        <w:t>г.,</w:t>
      </w:r>
      <w:r>
        <w:rPr>
          <w:spacing w:val="28"/>
        </w:rPr>
        <w:t xml:space="preserve"> </w:t>
      </w:r>
      <w:r>
        <w:t>422</w:t>
      </w:r>
      <w:r>
        <w:rPr>
          <w:spacing w:val="2"/>
        </w:rPr>
        <w:t xml:space="preserve"> </w:t>
      </w:r>
      <w:r>
        <w:t>792</w:t>
      </w:r>
      <w:r>
        <w:rPr>
          <w:spacing w:val="28"/>
        </w:rPr>
        <w:t xml:space="preserve"> </w:t>
      </w:r>
      <w:r>
        <w:t>MWh</w:t>
      </w:r>
      <w:r>
        <w:rPr>
          <w:spacing w:val="28"/>
        </w:rPr>
        <w:t xml:space="preserve"> </w:t>
      </w:r>
      <w:r>
        <w:t>през</w:t>
      </w:r>
      <w:r>
        <w:rPr>
          <w:lang w:val="bg-BG"/>
        </w:rPr>
        <w:t xml:space="preserve"> </w:t>
      </w:r>
      <w:r>
        <w:t>2019</w:t>
      </w:r>
      <w:r>
        <w:rPr>
          <w:spacing w:val="-1"/>
        </w:rPr>
        <w:t xml:space="preserve"> </w:t>
      </w:r>
      <w:r>
        <w:t>г.</w:t>
      </w:r>
      <w:r>
        <w:rPr>
          <w:spacing w:val="-1"/>
        </w:rPr>
        <w:t xml:space="preserve"> </w:t>
      </w:r>
      <w:r>
        <w:t>и</w:t>
      </w:r>
      <w:r>
        <w:rPr>
          <w:spacing w:val="-1"/>
        </w:rPr>
        <w:t xml:space="preserve"> </w:t>
      </w:r>
      <w:r>
        <w:t>170 774</w:t>
      </w:r>
      <w:r>
        <w:rPr>
          <w:spacing w:val="-1"/>
        </w:rPr>
        <w:t xml:space="preserve"> </w:t>
      </w:r>
      <w:r>
        <w:t>MWh</w:t>
      </w:r>
      <w:r>
        <w:rPr>
          <w:spacing w:val="-3"/>
        </w:rPr>
        <w:t xml:space="preserve"> </w:t>
      </w:r>
      <w:r>
        <w:t>през 2018</w:t>
      </w:r>
      <w:r>
        <w:rPr>
          <w:spacing w:val="-1"/>
        </w:rPr>
        <w:t xml:space="preserve"> </w:t>
      </w:r>
      <w:r>
        <w:t>г.</w:t>
      </w:r>
    </w:p>
    <w:p>
      <w:pPr>
        <w:pStyle w:val="3"/>
        <w:framePr w:w="9302" w:h="5433" w:hRule="exact" w:wrap="around" w:vAnchor="page" w:hAnchor="page" w:x="1183" w:y="2090"/>
        <w:pBdr>
          <w:top w:val="none" w:color="auto" w:sz="0" w:space="0"/>
          <w:left w:val="none" w:color="auto" w:sz="0" w:space="0"/>
          <w:bottom w:val="none" w:color="auto" w:sz="0" w:space="0"/>
          <w:right w:val="none" w:color="auto" w:sz="0" w:space="0"/>
        </w:pBdr>
        <w:ind w:left="178" w:right="956" w:firstLine="707"/>
        <w:jc w:val="left"/>
        <w:rPr>
          <w:lang w:val="bg-BG"/>
        </w:rPr>
      </w:pPr>
    </w:p>
    <w:tbl>
      <w:tblPr>
        <w:tblStyle w:val="8"/>
        <w:tblpPr w:leftFromText="180" w:rightFromText="180" w:vertAnchor="text" w:horzAnchor="page" w:tblpX="1728" w:tblpY="5541"/>
        <w:tblOverlap w:val="never"/>
        <w:tblW w:w="7580" w:type="dxa"/>
        <w:tblInd w:w="0" w:type="dxa"/>
        <w:tblBorders>
          <w:top w:val="single" w:color="858585" w:sz="6" w:space="0"/>
          <w:left w:val="single" w:color="858585" w:sz="6" w:space="0"/>
          <w:bottom w:val="single" w:color="858585" w:sz="6" w:space="0"/>
          <w:right w:val="single" w:color="858585" w:sz="6" w:space="0"/>
          <w:insideH w:val="single" w:color="858585" w:sz="6" w:space="0"/>
          <w:insideV w:val="single" w:color="858585" w:sz="6" w:space="0"/>
        </w:tblBorders>
        <w:tblLayout w:type="fixed"/>
        <w:tblCellMar>
          <w:top w:w="0" w:type="dxa"/>
          <w:left w:w="0" w:type="dxa"/>
          <w:bottom w:w="0" w:type="dxa"/>
          <w:right w:w="0" w:type="dxa"/>
        </w:tblCellMar>
      </w:tblPr>
      <w:tblGrid>
        <w:gridCol w:w="276"/>
        <w:gridCol w:w="1784"/>
        <w:gridCol w:w="1765"/>
        <w:gridCol w:w="1757"/>
        <w:gridCol w:w="1998"/>
      </w:tblGrid>
      <w:tr>
        <w:tblPrEx>
          <w:tblBorders>
            <w:top w:val="single" w:color="858585" w:sz="6" w:space="0"/>
            <w:left w:val="single" w:color="858585" w:sz="6" w:space="0"/>
            <w:bottom w:val="single" w:color="858585" w:sz="6" w:space="0"/>
            <w:right w:val="single" w:color="858585" w:sz="6" w:space="0"/>
            <w:insideH w:val="single" w:color="858585" w:sz="6" w:space="0"/>
            <w:insideV w:val="single" w:color="858585" w:sz="6" w:space="0"/>
          </w:tblBorders>
          <w:tblLayout w:type="fixed"/>
          <w:tblCellMar>
            <w:top w:w="0" w:type="dxa"/>
            <w:left w:w="0" w:type="dxa"/>
            <w:bottom w:w="0" w:type="dxa"/>
            <w:right w:w="0" w:type="dxa"/>
          </w:tblCellMar>
        </w:tblPrEx>
        <w:trPr>
          <w:trHeight w:val="1047" w:hRule="atLeast"/>
        </w:trPr>
        <w:tc>
          <w:tcPr>
            <w:tcW w:w="7580" w:type="dxa"/>
            <w:gridSpan w:val="5"/>
            <w:tcBorders>
              <w:bottom w:val="nil"/>
            </w:tcBorders>
          </w:tcPr>
          <w:p>
            <w:pPr>
              <w:pStyle w:val="99"/>
              <w:spacing w:before="142"/>
              <w:ind w:left="2282" w:right="2265"/>
              <w:jc w:val="center"/>
              <w:rPr>
                <w:b/>
                <w:sz w:val="24"/>
              </w:rPr>
            </w:pPr>
            <w:r>
              <w:rPr>
                <w:b/>
                <w:sz w:val="24"/>
              </w:rPr>
              <w:t>Общ</w:t>
            </w:r>
            <w:r>
              <w:rPr>
                <w:b/>
                <w:spacing w:val="-3"/>
                <w:sz w:val="24"/>
              </w:rPr>
              <w:t xml:space="preserve"> </w:t>
            </w:r>
            <w:r>
              <w:rPr>
                <w:b/>
                <w:sz w:val="24"/>
              </w:rPr>
              <w:t>търгуван</w:t>
            </w:r>
            <w:r>
              <w:rPr>
                <w:b/>
                <w:spacing w:val="-3"/>
                <w:sz w:val="24"/>
              </w:rPr>
              <w:t xml:space="preserve"> </w:t>
            </w:r>
            <w:r>
              <w:rPr>
                <w:b/>
                <w:sz w:val="24"/>
              </w:rPr>
              <w:t>обем</w:t>
            </w:r>
            <w:r>
              <w:rPr>
                <w:b/>
                <w:spacing w:val="-3"/>
                <w:sz w:val="24"/>
              </w:rPr>
              <w:t xml:space="preserve"> </w:t>
            </w:r>
            <w:r>
              <w:rPr>
                <w:b/>
                <w:sz w:val="24"/>
              </w:rPr>
              <w:t>[MWh]</w:t>
            </w:r>
          </w:p>
          <w:p>
            <w:pPr>
              <w:pStyle w:val="99"/>
              <w:spacing w:before="6"/>
              <w:rPr>
                <w:sz w:val="12"/>
              </w:rPr>
            </w:pPr>
          </w:p>
          <w:p>
            <w:pPr>
              <w:pStyle w:val="99"/>
              <w:spacing w:line="20" w:lineRule="exact"/>
              <w:ind w:left="267"/>
              <w:rPr>
                <w:sz w:val="2"/>
              </w:rPr>
            </w:pPr>
            <w:r>
              <w:rPr>
                <w:sz w:val="2"/>
              </w:rPr>
              <mc:AlternateContent>
                <mc:Choice Requires="wpg">
                  <w:drawing>
                    <wp:inline distT="0" distB="0" distL="114300" distR="114300">
                      <wp:extent cx="4520565" cy="9525"/>
                      <wp:effectExtent l="0" t="0" r="0" b="0"/>
                      <wp:docPr id="124" name="Group 1282"/>
                      <wp:cNvGraphicFramePr/>
                      <a:graphic xmlns:a="http://schemas.openxmlformats.org/drawingml/2006/main">
                        <a:graphicData uri="http://schemas.microsoft.com/office/word/2010/wordprocessingGroup">
                          <wpg:wgp>
                            <wpg:cNvGrpSpPr/>
                            <wpg:grpSpPr>
                              <a:xfrm>
                                <a:off x="0" y="0"/>
                                <a:ext cx="4520565" cy="9525"/>
                                <a:chOff x="0" y="0"/>
                                <a:chExt cx="7119" cy="15"/>
                              </a:xfrm>
                            </wpg:grpSpPr>
                            <wps:wsp>
                              <wps:cNvPr id="123" name="Line 1283"/>
                              <wps:cNvCnPr/>
                              <wps:spPr>
                                <a:xfrm>
                                  <a:off x="0" y="7"/>
                                  <a:ext cx="7118" cy="0"/>
                                </a:xfrm>
                                <a:prstGeom prst="line">
                                  <a:avLst/>
                                </a:prstGeom>
                                <a:ln w="9144" cap="flat" cmpd="sng">
                                  <a:solidFill>
                                    <a:srgbClr val="858585"/>
                                  </a:solidFill>
                                  <a:prstDash val="solid"/>
                                  <a:headEnd type="none" w="med" len="med"/>
                                  <a:tailEnd type="none" w="med" len="med"/>
                                </a:ln>
                              </wps:spPr>
                              <wps:bodyPr upright="1"/>
                            </wps:wsp>
                          </wpg:wgp>
                        </a:graphicData>
                      </a:graphic>
                    </wp:inline>
                  </w:drawing>
                </mc:Choice>
                <mc:Fallback>
                  <w:pict>
                    <v:group id="Group 1282" o:spid="_x0000_s1026" o:spt="203" style="height:0.75pt;width:355.95pt;" coordsize="7119,15" o:gfxdata="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AF&#10;zTWS1AAAAAMBAAAPAAAAAAAAAAEAIAAAACIAAABkcnMvZG93bnJldi54bWxQSwECFAAUAAAACACH&#10;TuJAtly6KCgCAAC3BAAADgAAAAAAAAABACAAAAAjAQAAZHJzL2Uyb0RvYy54bWxQSwUGAAAAAAYA&#10;BgBZAQAAvQUAAAAA&#10;">
                      <o:lock v:ext="edit" aspectratio="f"/>
                      <v:line id="Line 1283" o:spid="_x0000_s1026" o:spt="20" style="position:absolute;left:0;top:7;height:0;width:7118;" filled="f" stroked="t" coordsize="21600,21600" o:gfxdata="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AS2NqLugAAANwA&#10;AAAPAAAAAAAAAAEAIAAAACIAAABkcnMvZG93bnJldi54bWxQSwECFAAUAAAACACHTuJAMy8FnjsA&#10;AAA5AAAAEAAAAAAAAAABACAAAAAJAQAAZHJzL3NoYXBleG1sLnhtbFBLBQYAAAAABgAGAFsBAACz&#10;AwAAAAA=&#10;">
                        <v:fill on="f" focussize="0,0"/>
                        <v:stroke weight="0.72pt" color="#858585" joinstyle="round"/>
                        <v:imagedata o:title=""/>
                        <o:lock v:ext="edit" aspectratio="f"/>
                      </v:line>
                      <w10:wrap type="none"/>
                      <w10:anchorlock/>
                    </v:group>
                  </w:pict>
                </mc:Fallback>
              </mc:AlternateContent>
            </w:r>
          </w:p>
          <w:p>
            <w:pPr>
              <w:pStyle w:val="99"/>
              <w:ind w:right="637"/>
              <w:jc w:val="right"/>
              <w:rPr>
                <w:sz w:val="20"/>
              </w:rPr>
            </w:pPr>
            <w:r>
              <mc:AlternateContent>
                <mc:Choice Requires="wpg">
                  <w:drawing>
                    <wp:anchor distT="0" distB="0" distL="114300" distR="114300" simplePos="0" relativeHeight="1424965632" behindDoc="1" locked="0" layoutInCell="1" allowOverlap="1">
                      <wp:simplePos x="0" y="0"/>
                      <wp:positionH relativeFrom="page">
                        <wp:posOffset>153670</wp:posOffset>
                      </wp:positionH>
                      <wp:positionV relativeFrom="paragraph">
                        <wp:posOffset>207010</wp:posOffset>
                      </wp:positionV>
                      <wp:extent cx="4529455" cy="1971040"/>
                      <wp:effectExtent l="0" t="0" r="4445" b="10160"/>
                      <wp:wrapNone/>
                      <wp:docPr id="125" name="Group 125"/>
                      <wp:cNvGraphicFramePr/>
                      <a:graphic xmlns:a="http://schemas.openxmlformats.org/drawingml/2006/main">
                        <a:graphicData uri="http://schemas.microsoft.com/office/word/2010/wordprocessingGroup">
                          <wpg:wgp>
                            <wpg:cNvGrpSpPr/>
                            <wpg:grpSpPr>
                              <a:xfrm>
                                <a:off x="0" y="0"/>
                                <a:ext cx="4529455" cy="1971040"/>
                                <a:chOff x="2395" y="1390"/>
                                <a:chExt cx="7133" cy="3104"/>
                              </a:xfrm>
                            </wpg:grpSpPr>
                            <wps:wsp>
                              <wps:cNvPr id="105" name="Straight Connector 105"/>
                              <wps:cNvCnPr/>
                              <wps:spPr>
                                <a:xfrm>
                                  <a:off x="2402" y="2081"/>
                                  <a:ext cx="7119" cy="0"/>
                                </a:xfrm>
                                <a:prstGeom prst="line">
                                  <a:avLst/>
                                </a:prstGeom>
                                <a:ln w="9144" cap="flat" cmpd="sng">
                                  <a:solidFill>
                                    <a:srgbClr val="858585"/>
                                  </a:solidFill>
                                  <a:prstDash val="solid"/>
                                  <a:headEnd type="none" w="med" len="med"/>
                                  <a:tailEnd type="none" w="med" len="med"/>
                                </a:ln>
                              </wps:spPr>
                              <wps:bodyPr upright="1"/>
                            </wps:wsp>
                            <pic:pic xmlns:pic="http://schemas.openxmlformats.org/drawingml/2006/picture">
                              <pic:nvPicPr>
                                <pic:cNvPr id="106" name="Picture 52"/>
                                <pic:cNvPicPr>
                                  <a:picLocks noChangeAspect="1"/>
                                </pic:cNvPicPr>
                              </pic:nvPicPr>
                              <pic:blipFill>
                                <a:blip r:embed="rId25"/>
                                <a:stretch>
                                  <a:fillRect/>
                                </a:stretch>
                              </pic:blipFill>
                              <pic:spPr>
                                <a:xfrm>
                                  <a:off x="8208" y="1390"/>
                                  <a:ext cx="848" cy="3058"/>
                                </a:xfrm>
                                <a:prstGeom prst="rect">
                                  <a:avLst/>
                                </a:prstGeom>
                                <a:noFill/>
                                <a:ln w="9525">
                                  <a:noFill/>
                                </a:ln>
                              </pic:spPr>
                            </pic:pic>
                            <pic:pic xmlns:pic="http://schemas.openxmlformats.org/drawingml/2006/picture">
                              <pic:nvPicPr>
                                <pic:cNvPr id="107" name="Picture 53"/>
                                <pic:cNvPicPr>
                                  <a:picLocks noChangeAspect="1"/>
                                </pic:cNvPicPr>
                              </pic:nvPicPr>
                              <pic:blipFill>
                                <a:blip r:embed="rId26"/>
                                <a:stretch>
                                  <a:fillRect/>
                                </a:stretch>
                              </pic:blipFill>
                              <pic:spPr>
                                <a:xfrm>
                                  <a:off x="2870" y="3996"/>
                                  <a:ext cx="848" cy="452"/>
                                </a:xfrm>
                                <a:prstGeom prst="rect">
                                  <a:avLst/>
                                </a:prstGeom>
                                <a:noFill/>
                                <a:ln w="9525">
                                  <a:noFill/>
                                </a:ln>
                              </pic:spPr>
                            </pic:pic>
                            <pic:pic xmlns:pic="http://schemas.openxmlformats.org/drawingml/2006/picture">
                              <pic:nvPicPr>
                                <pic:cNvPr id="108" name="Picture 54"/>
                                <pic:cNvPicPr>
                                  <a:picLocks noChangeAspect="1"/>
                                </pic:cNvPicPr>
                              </pic:nvPicPr>
                              <pic:blipFill>
                                <a:blip r:embed="rId27"/>
                                <a:stretch>
                                  <a:fillRect/>
                                </a:stretch>
                              </pic:blipFill>
                              <pic:spPr>
                                <a:xfrm>
                                  <a:off x="2932" y="4022"/>
                                  <a:ext cx="723" cy="413"/>
                                </a:xfrm>
                                <a:prstGeom prst="rect">
                                  <a:avLst/>
                                </a:prstGeom>
                                <a:noFill/>
                                <a:ln w="9525">
                                  <a:noFill/>
                                </a:ln>
                              </pic:spPr>
                            </pic:pic>
                            <pic:pic xmlns:pic="http://schemas.openxmlformats.org/drawingml/2006/picture">
                              <pic:nvPicPr>
                                <pic:cNvPr id="109" name="Picture 55"/>
                                <pic:cNvPicPr>
                                  <a:picLocks noChangeAspect="1"/>
                                </pic:cNvPicPr>
                              </pic:nvPicPr>
                              <pic:blipFill>
                                <a:blip r:embed="rId28"/>
                                <a:stretch>
                                  <a:fillRect/>
                                </a:stretch>
                              </pic:blipFill>
                              <pic:spPr>
                                <a:xfrm>
                                  <a:off x="4648" y="3403"/>
                                  <a:ext cx="848" cy="1044"/>
                                </a:xfrm>
                                <a:prstGeom prst="rect">
                                  <a:avLst/>
                                </a:prstGeom>
                                <a:noFill/>
                                <a:ln w="9525">
                                  <a:noFill/>
                                </a:ln>
                              </pic:spPr>
                            </pic:pic>
                            <pic:pic xmlns:pic="http://schemas.openxmlformats.org/drawingml/2006/picture">
                              <pic:nvPicPr>
                                <pic:cNvPr id="110" name="Picture 56"/>
                                <pic:cNvPicPr>
                                  <a:picLocks noChangeAspect="1"/>
                                </pic:cNvPicPr>
                              </pic:nvPicPr>
                              <pic:blipFill>
                                <a:blip r:embed="rId29"/>
                                <a:stretch>
                                  <a:fillRect/>
                                </a:stretch>
                              </pic:blipFill>
                              <pic:spPr>
                                <a:xfrm>
                                  <a:off x="4711" y="3427"/>
                                  <a:ext cx="723" cy="1008"/>
                                </a:xfrm>
                                <a:prstGeom prst="rect">
                                  <a:avLst/>
                                </a:prstGeom>
                                <a:noFill/>
                                <a:ln w="9525">
                                  <a:noFill/>
                                </a:ln>
                              </pic:spPr>
                            </pic:pic>
                            <pic:pic xmlns:pic="http://schemas.openxmlformats.org/drawingml/2006/picture">
                              <pic:nvPicPr>
                                <pic:cNvPr id="111" name="Picture 57"/>
                                <pic:cNvPicPr>
                                  <a:picLocks noChangeAspect="1"/>
                                </pic:cNvPicPr>
                              </pic:nvPicPr>
                              <pic:blipFill>
                                <a:blip r:embed="rId30"/>
                                <a:stretch>
                                  <a:fillRect/>
                                </a:stretch>
                              </pic:blipFill>
                              <pic:spPr>
                                <a:xfrm>
                                  <a:off x="6429" y="2227"/>
                                  <a:ext cx="845" cy="2220"/>
                                </a:xfrm>
                                <a:prstGeom prst="rect">
                                  <a:avLst/>
                                </a:prstGeom>
                                <a:noFill/>
                                <a:ln w="9525">
                                  <a:noFill/>
                                </a:ln>
                              </pic:spPr>
                            </pic:pic>
                            <pic:pic xmlns:pic="http://schemas.openxmlformats.org/drawingml/2006/picture">
                              <pic:nvPicPr>
                                <pic:cNvPr id="112" name="Picture 58"/>
                                <pic:cNvPicPr>
                                  <a:picLocks noChangeAspect="1"/>
                                </pic:cNvPicPr>
                              </pic:nvPicPr>
                              <pic:blipFill>
                                <a:blip r:embed="rId31"/>
                                <a:stretch>
                                  <a:fillRect/>
                                </a:stretch>
                              </pic:blipFill>
                              <pic:spPr>
                                <a:xfrm>
                                  <a:off x="6489" y="2251"/>
                                  <a:ext cx="725" cy="2184"/>
                                </a:xfrm>
                                <a:prstGeom prst="rect">
                                  <a:avLst/>
                                </a:prstGeom>
                                <a:noFill/>
                                <a:ln w="9525">
                                  <a:noFill/>
                                </a:ln>
                              </pic:spPr>
                            </pic:pic>
                            <pic:pic xmlns:pic="http://schemas.openxmlformats.org/drawingml/2006/picture">
                              <pic:nvPicPr>
                                <pic:cNvPr id="113" name="Picture 59"/>
                                <pic:cNvPicPr>
                                  <a:picLocks noChangeAspect="1"/>
                                </pic:cNvPicPr>
                              </pic:nvPicPr>
                              <pic:blipFill>
                                <a:blip r:embed="rId32"/>
                                <a:stretch>
                                  <a:fillRect/>
                                </a:stretch>
                              </pic:blipFill>
                              <pic:spPr>
                                <a:xfrm>
                                  <a:off x="8270" y="1416"/>
                                  <a:ext cx="723" cy="3020"/>
                                </a:xfrm>
                                <a:prstGeom prst="rect">
                                  <a:avLst/>
                                </a:prstGeom>
                                <a:noFill/>
                                <a:ln w="9525">
                                  <a:noFill/>
                                </a:ln>
                              </pic:spPr>
                            </pic:pic>
                            <wps:wsp>
                              <wps:cNvPr id="114" name="Freeform 114"/>
                              <wps:cNvSpPr/>
                              <wps:spPr>
                                <a:xfrm>
                                  <a:off x="2402" y="4433"/>
                                  <a:ext cx="7119" cy="60"/>
                                </a:xfrm>
                                <a:custGeom>
                                  <a:avLst/>
                                  <a:gdLst/>
                                  <a:ahLst/>
                                  <a:cxnLst/>
                                  <a:pathLst>
                                    <a:path w="7119" h="60">
                                      <a:moveTo>
                                        <a:pt x="0" y="0"/>
                                      </a:moveTo>
                                      <a:lnTo>
                                        <a:pt x="0" y="60"/>
                                      </a:lnTo>
                                      <a:moveTo>
                                        <a:pt x="1781" y="0"/>
                                      </a:moveTo>
                                      <a:lnTo>
                                        <a:pt x="1781" y="60"/>
                                      </a:lnTo>
                                      <a:moveTo>
                                        <a:pt x="3560" y="0"/>
                                      </a:moveTo>
                                      <a:lnTo>
                                        <a:pt x="3560" y="60"/>
                                      </a:lnTo>
                                      <a:moveTo>
                                        <a:pt x="5338" y="0"/>
                                      </a:moveTo>
                                      <a:lnTo>
                                        <a:pt x="5338" y="60"/>
                                      </a:lnTo>
                                      <a:moveTo>
                                        <a:pt x="7119" y="0"/>
                                      </a:moveTo>
                                      <a:lnTo>
                                        <a:pt x="7119" y="60"/>
                                      </a:lnTo>
                                    </a:path>
                                  </a:pathLst>
                                </a:custGeom>
                                <a:noFill/>
                                <a:ln w="9144" cap="flat" cmpd="sng">
                                  <a:solidFill>
                                    <a:srgbClr val="858585"/>
                                  </a:solidFill>
                                  <a:prstDash val="solid"/>
                                  <a:headEnd type="none" w="med" len="med"/>
                                  <a:tailEnd type="none" w="med" len="med"/>
                                </a:ln>
                              </wps:spPr>
                              <wps:bodyPr upright="1"/>
                            </wps:wsp>
                          </wpg:wgp>
                        </a:graphicData>
                      </a:graphic>
                    </wp:anchor>
                  </w:drawing>
                </mc:Choice>
                <mc:Fallback>
                  <w:pict>
                    <v:group id="_x0000_s1026" o:spid="_x0000_s1026" o:spt="203" style="position:absolute;left:0pt;margin-left:12.1pt;margin-top:16.3pt;height:155.2pt;width:356.65pt;mso-position-horizontal-relative:page;z-index:921649152;mso-width-relative:page;mso-height-relative:page;" coordorigin="2395,1390" coordsize="7133,3104" o:gfxdata="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">
                      <o:lock v:ext="edit" aspectratio="f"/>
                      <v:line id="_x0000_s1026" o:spid="_x0000_s1026" o:spt="20" style="position:absolute;left:2402;top:2081;height:0;width:7119;" filled="f" stroked="t" coordsize="21600,21600" o:gfxdata="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LnIuwS5AAAA3AAA&#10;AA8AAAAAAAAAAQAgAAAAIgAAAGRycy9kb3ducmV2LnhtbFBLAQIUABQAAAAIAIdO4kAzLwWeOwAA&#10;ADkAAAAQAAAAAAAAAAEAIAAAAAgBAABkcnMvc2hhcGV4bWwueG1sUEsFBgAAAAAGAAYAWwEAALID&#10;AAAAAA==&#10;">
                        <v:fill on="f" focussize="0,0"/>
                        <v:stroke weight="0.72pt" color="#858585" joinstyle="round"/>
                        <v:imagedata o:title=""/>
                        <o:lock v:ext="edit" aspectratio="f"/>
                      </v:line>
                      <v:shape id="Picture 52" o:spid="_x0000_s1026" o:spt="75" type="#_x0000_t75" style="position:absolute;left:8208;top:1390;height:3058;width:848;" filled="f" o:preferrelative="t" stroked="f" coordsize="21600,21600" o:gfxdata="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nVN6UvQAA&#10;ANwAAAAPAAAAAAAAAAEAIAAAACIAAABkcnMvZG93bnJldi54bWxQSwECFAAUAAAACACHTuJAMy8F&#10;njsAAAA5AAAAEAAAAAAAAAABACAAAAAMAQAAZHJzL3NoYXBleG1sLnhtbFBLBQYAAAAABgAGAFsB&#10;AAC2AwAAAAA=&#10;">
                        <v:fill on="f" focussize="0,0"/>
                        <v:stroke on="f"/>
                        <v:imagedata r:id="rId25" o:title=""/>
                        <o:lock v:ext="edit" aspectratio="t"/>
                      </v:shape>
                      <v:shape id="Picture 53" o:spid="_x0000_s1026" o:spt="75" type="#_x0000_t75" style="position:absolute;left:2870;top:3996;height:452;width:848;" filled="f" o:preferrelative="t" stroked="f" coordsize="21600,21600" o:gfxdata="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P0WHWvQAA&#10;ANwAAAAPAAAAAAAAAAEAIAAAACIAAABkcnMvZG93bnJldi54bWxQSwECFAAUAAAACACHTuJAMy8F&#10;njsAAAA5AAAAEAAAAAAAAAABACAAAAAMAQAAZHJzL3NoYXBleG1sLnhtbFBLBQYAAAAABgAGAFsB&#10;AAC2AwAAAAA=&#10;">
                        <v:fill on="f" focussize="0,0"/>
                        <v:stroke on="f"/>
                        <v:imagedata r:id="rId26" o:title=""/>
                        <o:lock v:ext="edit" aspectratio="t"/>
                      </v:shape>
                      <v:shape id="Picture 54" o:spid="_x0000_s1026" o:spt="75" type="#_x0000_t75" style="position:absolute;left:2932;top:4022;height:413;width:723;" filled="f" o:preferrelative="t" stroked="f" coordsize="21600,21600" o:gfxdata="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YXS4tL4A&#10;AADcAAAADwAAAAAAAAABACAAAAAiAAAAZHJzL2Rvd25yZXYueG1sUEsBAhQAFAAAAAgAh07iQDMv&#10;BZ47AAAAOQAAABAAAAAAAAAAAQAgAAAADQEAAGRycy9zaGFwZXhtbC54bWxQSwUGAAAAAAYABgBb&#10;AQAAtwMAAAAA&#10;">
                        <v:fill on="f" focussize="0,0"/>
                        <v:stroke on="f"/>
                        <v:imagedata r:id="rId27" o:title=""/>
                        <o:lock v:ext="edit" aspectratio="t"/>
                      </v:shape>
                      <v:shape id="Picture 55" o:spid="_x0000_s1026" o:spt="75" type="#_x0000_t75" style="position:absolute;left:4648;top:3403;height:1044;width:848;" filled="f" o:preferrelative="t" stroked="f" coordsize="21600,21600" o:gfxdata="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CsInh25AAAA3AAA&#10;AA8AAAAAAAAAAQAgAAAAIgAAAGRycy9kb3ducmV2LnhtbFBLAQIUABQAAAAIAIdO4kAzLwWeOwAA&#10;ADkAAAAQAAAAAAAAAAEAIAAAAAgBAABkcnMvc2hhcGV4bWwueG1sUEsFBgAAAAAGAAYAWwEAALID&#10;AAAAAA==&#10;">
                        <v:fill on="f" focussize="0,0"/>
                        <v:stroke on="f"/>
                        <v:imagedata r:id="rId28" o:title=""/>
                        <o:lock v:ext="edit" aspectratio="t"/>
                      </v:shape>
                      <v:shape id="Picture 56" o:spid="_x0000_s1026" o:spt="75" type="#_x0000_t75" style="position:absolute;left:4711;top:3427;height:1008;width:723;" filled="f" o:preferrelative="t" stroked="f" coordsize="21600,21600" o:gfxdata="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9zZrpvQAA&#10;ANwAAAAPAAAAAAAAAAEAIAAAACIAAABkcnMvZG93bnJldi54bWxQSwECFAAUAAAACACHTuJAMy8F&#10;njsAAAA5AAAAEAAAAAAAAAABACAAAAAMAQAAZHJzL3NoYXBleG1sLnhtbFBLBQYAAAAABgAGAFsB&#10;AAC2AwAAAAA=&#10;">
                        <v:fill on="f" focussize="0,0"/>
                        <v:stroke on="f"/>
                        <v:imagedata r:id="rId29" o:title=""/>
                        <o:lock v:ext="edit" aspectratio="t"/>
                      </v:shape>
                      <v:shape id="Picture 57" o:spid="_x0000_s1026" o:spt="75" type="#_x0000_t75" style="position:absolute;left:6429;top:2227;height:2220;width:845;" filled="f" o:preferrelative="t" stroked="f" coordsize="21600,21600" o:gfxdata="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Mi6Bca5AAAA3AAA&#10;AA8AAAAAAAAAAQAgAAAAIgAAAGRycy9kb3ducmV2LnhtbFBLAQIUABQAAAAIAIdO4kAzLwWeOwAA&#10;ADkAAAAQAAAAAAAAAAEAIAAAAAgBAABkcnMvc2hhcGV4bWwueG1sUEsFBgAAAAAGAAYAWwEAALID&#10;AAAAAA==&#10;">
                        <v:fill on="f" focussize="0,0"/>
                        <v:stroke on="f"/>
                        <v:imagedata r:id="rId30" o:title=""/>
                        <o:lock v:ext="edit" aspectratio="t"/>
                      </v:shape>
                      <v:shape id="Picture 58" o:spid="_x0000_s1026" o:spt="75" type="#_x0000_t75" style="position:absolute;left:6489;top:2251;height:2184;width:725;" filled="f" o:preferrelative="t" stroked="f" coordsize="21600,21600" o:gfxdata="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G6Q4F68AAAA&#10;3AAAAA8AAAAAAAAAAQAgAAAAIgAAAGRycy9kb3ducmV2LnhtbFBLAQIUABQAAAAIAIdO4kAzLwWe&#10;OwAAADkAAAAQAAAAAAAAAAEAIAAAAAsBAABkcnMvc2hhcGV4bWwueG1sUEsFBgAAAAAGAAYAWwEA&#10;ALUDAAAAAA==&#10;">
                        <v:fill on="f" focussize="0,0"/>
                        <v:stroke on="f"/>
                        <v:imagedata r:id="rId31" o:title=""/>
                        <o:lock v:ext="edit" aspectratio="t"/>
                      </v:shape>
                      <v:shape id="Picture 59" o:spid="_x0000_s1026" o:spt="75" type="#_x0000_t75" style="position:absolute;left:8270;top:1416;height:3020;width:723;" filled="f" o:preferrelative="t" stroked="f" coordsize="21600,21600" o:gfxdata="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JC2Sgb4A&#10;AADcAAAADwAAAAAAAAABACAAAAAiAAAAZHJzL2Rvd25yZXYueG1sUEsBAhQAFAAAAAgAh07iQDMv&#10;BZ47AAAAOQAAABAAAAAAAAAAAQAgAAAADQEAAGRycy9zaGFwZXhtbC54bWxQSwUGAAAAAAYABgBb&#10;AQAAtwMAAAAA&#10;">
                        <v:fill on="f" focussize="0,0"/>
                        <v:stroke on="f"/>
                        <v:imagedata r:id="rId32" o:title=""/>
                        <o:lock v:ext="edit" aspectratio="t"/>
                      </v:shape>
                      <v:shape id="_x0000_s1026" o:spid="_x0000_s1026" o:spt="100" style="position:absolute;left:2402;top:4433;height:60;width:7119;" filled="f" stroked="t" coordsize="7119,60" o:gfxdata="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HCEp7+5AAAA3AAA&#10;AA8AAAAAAAAAAQAgAAAAIgAAAGRycy9kb3ducmV2LnhtbFBLAQIUABQAAAAIAIdO4kAzLwWeOwAA&#10;ADkAAAAQAAAAAAAAAAEAIAAAAAgBAABkcnMvc2hhcGV4bWwueG1sUEsFBgAAAAAGAAYAWwEAALID&#10;AAAAAA==&#10;" path="m0,0l0,60m1781,0l1781,60m3560,0l3560,60m5338,0l5338,60m7119,0l7119,60e">
                        <v:fill on="f" focussize="0,0"/>
                        <v:stroke weight="0.72pt" color="#858585" joinstyle="round"/>
                        <v:imagedata o:title=""/>
                        <o:lock v:ext="edit" aspectratio="f"/>
                      </v:shape>
                    </v:group>
                  </w:pict>
                </mc:Fallback>
              </mc:AlternateContent>
            </w:r>
            <w:r>
              <w:rPr>
                <w:sz w:val="20"/>
              </w:rPr>
              <w:t>1</w:t>
            </w:r>
            <w:r>
              <w:rPr>
                <w:spacing w:val="-1"/>
                <w:sz w:val="20"/>
              </w:rPr>
              <w:t xml:space="preserve"> </w:t>
            </w:r>
            <w:r>
              <w:rPr>
                <w:sz w:val="20"/>
              </w:rPr>
              <w:t>278</w:t>
            </w:r>
            <w:r>
              <w:rPr>
                <w:spacing w:val="-1"/>
                <w:sz w:val="20"/>
              </w:rPr>
              <w:t xml:space="preserve"> </w:t>
            </w:r>
            <w:r>
              <w:rPr>
                <w:sz w:val="20"/>
              </w:rPr>
              <w:t>354</w:t>
            </w:r>
          </w:p>
        </w:tc>
      </w:tr>
      <w:tr>
        <w:tblPrEx>
          <w:tblBorders>
            <w:top w:val="single" w:color="858585" w:sz="6" w:space="0"/>
            <w:left w:val="single" w:color="858585" w:sz="6" w:space="0"/>
            <w:bottom w:val="single" w:color="858585" w:sz="6" w:space="0"/>
            <w:right w:val="single" w:color="858585" w:sz="6" w:space="0"/>
            <w:insideH w:val="single" w:color="858585" w:sz="6" w:space="0"/>
            <w:insideV w:val="single" w:color="858585" w:sz="6" w:space="0"/>
          </w:tblBorders>
          <w:tblLayout w:type="fixed"/>
          <w:tblCellMar>
            <w:top w:w="0" w:type="dxa"/>
            <w:left w:w="0" w:type="dxa"/>
            <w:bottom w:w="0" w:type="dxa"/>
            <w:right w:w="0" w:type="dxa"/>
          </w:tblCellMar>
        </w:tblPrEx>
        <w:trPr>
          <w:trHeight w:val="938" w:hRule="atLeast"/>
        </w:trPr>
        <w:tc>
          <w:tcPr>
            <w:tcW w:w="276" w:type="dxa"/>
            <w:tcBorders>
              <w:top w:val="nil"/>
              <w:bottom w:val="nil"/>
              <w:right w:val="nil"/>
            </w:tcBorders>
          </w:tcPr>
          <w:p>
            <w:pPr>
              <w:pStyle w:val="99"/>
              <w:rPr>
                <w:sz w:val="22"/>
              </w:rPr>
            </w:pPr>
          </w:p>
        </w:tc>
        <w:tc>
          <w:tcPr>
            <w:tcW w:w="1784" w:type="dxa"/>
            <w:tcBorders>
              <w:left w:val="nil"/>
              <w:right w:val="nil"/>
            </w:tcBorders>
          </w:tcPr>
          <w:p>
            <w:pPr>
              <w:pStyle w:val="99"/>
              <w:rPr>
                <w:sz w:val="22"/>
              </w:rPr>
            </w:pPr>
          </w:p>
        </w:tc>
        <w:tc>
          <w:tcPr>
            <w:tcW w:w="1765" w:type="dxa"/>
            <w:tcBorders>
              <w:left w:val="nil"/>
              <w:right w:val="nil"/>
            </w:tcBorders>
          </w:tcPr>
          <w:p>
            <w:pPr>
              <w:pStyle w:val="99"/>
              <w:rPr>
                <w:sz w:val="22"/>
              </w:rPr>
            </w:pPr>
          </w:p>
        </w:tc>
        <w:tc>
          <w:tcPr>
            <w:tcW w:w="1757" w:type="dxa"/>
            <w:tcBorders>
              <w:left w:val="nil"/>
              <w:right w:val="nil"/>
            </w:tcBorders>
          </w:tcPr>
          <w:p>
            <w:pPr>
              <w:pStyle w:val="99"/>
              <w:spacing w:before="6"/>
              <w:rPr>
                <w:sz w:val="32"/>
              </w:rPr>
            </w:pPr>
          </w:p>
          <w:p>
            <w:pPr>
              <w:pStyle w:val="99"/>
              <w:ind w:left="553" w:right="510"/>
              <w:jc w:val="center"/>
              <w:rPr>
                <w:sz w:val="20"/>
              </w:rPr>
            </w:pPr>
            <w:r>
              <w:rPr>
                <w:sz w:val="20"/>
              </w:rPr>
              <w:t>922</w:t>
            </w:r>
            <w:r>
              <w:rPr>
                <w:spacing w:val="-1"/>
                <w:sz w:val="20"/>
              </w:rPr>
              <w:t xml:space="preserve"> </w:t>
            </w:r>
            <w:r>
              <w:rPr>
                <w:sz w:val="20"/>
              </w:rPr>
              <w:t>915</w:t>
            </w:r>
          </w:p>
        </w:tc>
        <w:tc>
          <w:tcPr>
            <w:tcW w:w="1998" w:type="dxa"/>
            <w:tcBorders>
              <w:left w:val="nil"/>
            </w:tcBorders>
          </w:tcPr>
          <w:p>
            <w:pPr>
              <w:pStyle w:val="99"/>
              <w:rPr>
                <w:sz w:val="22"/>
              </w:rPr>
            </w:pPr>
          </w:p>
        </w:tc>
      </w:tr>
      <w:tr>
        <w:tblPrEx>
          <w:tblBorders>
            <w:top w:val="single" w:color="858585" w:sz="6" w:space="0"/>
            <w:left w:val="single" w:color="858585" w:sz="6" w:space="0"/>
            <w:bottom w:val="single" w:color="858585" w:sz="6" w:space="0"/>
            <w:right w:val="single" w:color="858585" w:sz="6" w:space="0"/>
            <w:insideH w:val="single" w:color="858585" w:sz="6" w:space="0"/>
            <w:insideV w:val="single" w:color="858585" w:sz="6" w:space="0"/>
          </w:tblBorders>
          <w:tblLayout w:type="fixed"/>
          <w:tblCellMar>
            <w:top w:w="0" w:type="dxa"/>
            <w:left w:w="0" w:type="dxa"/>
            <w:bottom w:w="0" w:type="dxa"/>
            <w:right w:w="0" w:type="dxa"/>
          </w:tblCellMar>
        </w:tblPrEx>
        <w:trPr>
          <w:trHeight w:val="469" w:hRule="atLeast"/>
        </w:trPr>
        <w:tc>
          <w:tcPr>
            <w:tcW w:w="276" w:type="dxa"/>
            <w:tcBorders>
              <w:top w:val="nil"/>
              <w:bottom w:val="nil"/>
              <w:right w:val="nil"/>
            </w:tcBorders>
          </w:tcPr>
          <w:p>
            <w:pPr>
              <w:pStyle w:val="99"/>
              <w:rPr>
                <w:sz w:val="22"/>
              </w:rPr>
            </w:pPr>
          </w:p>
        </w:tc>
        <w:tc>
          <w:tcPr>
            <w:tcW w:w="1784" w:type="dxa"/>
            <w:tcBorders>
              <w:left w:val="nil"/>
              <w:right w:val="nil"/>
            </w:tcBorders>
          </w:tcPr>
          <w:p>
            <w:pPr>
              <w:pStyle w:val="99"/>
              <w:rPr>
                <w:sz w:val="22"/>
              </w:rPr>
            </w:pPr>
          </w:p>
        </w:tc>
        <w:tc>
          <w:tcPr>
            <w:tcW w:w="1765" w:type="dxa"/>
            <w:tcBorders>
              <w:left w:val="nil"/>
              <w:right w:val="nil"/>
            </w:tcBorders>
          </w:tcPr>
          <w:p>
            <w:pPr>
              <w:pStyle w:val="99"/>
              <w:rPr>
                <w:sz w:val="22"/>
              </w:rPr>
            </w:pPr>
          </w:p>
        </w:tc>
        <w:tc>
          <w:tcPr>
            <w:tcW w:w="1757" w:type="dxa"/>
            <w:tcBorders>
              <w:left w:val="nil"/>
              <w:right w:val="nil"/>
            </w:tcBorders>
          </w:tcPr>
          <w:p>
            <w:pPr>
              <w:pStyle w:val="99"/>
              <w:rPr>
                <w:sz w:val="22"/>
              </w:rPr>
            </w:pPr>
          </w:p>
        </w:tc>
        <w:tc>
          <w:tcPr>
            <w:tcW w:w="1998" w:type="dxa"/>
            <w:tcBorders>
              <w:left w:val="nil"/>
            </w:tcBorders>
          </w:tcPr>
          <w:p>
            <w:pPr>
              <w:pStyle w:val="99"/>
              <w:rPr>
                <w:sz w:val="22"/>
              </w:rPr>
            </w:pPr>
          </w:p>
        </w:tc>
      </w:tr>
      <w:tr>
        <w:tblPrEx>
          <w:tblBorders>
            <w:top w:val="single" w:color="858585" w:sz="6" w:space="0"/>
            <w:left w:val="single" w:color="858585" w:sz="6" w:space="0"/>
            <w:bottom w:val="single" w:color="858585" w:sz="6" w:space="0"/>
            <w:right w:val="single" w:color="858585" w:sz="6" w:space="0"/>
            <w:insideH w:val="single" w:color="858585" w:sz="6" w:space="0"/>
            <w:insideV w:val="single" w:color="858585" w:sz="6" w:space="0"/>
          </w:tblBorders>
          <w:tblLayout w:type="fixed"/>
          <w:tblCellMar>
            <w:top w:w="0" w:type="dxa"/>
            <w:left w:w="0" w:type="dxa"/>
            <w:bottom w:w="0" w:type="dxa"/>
            <w:right w:w="0" w:type="dxa"/>
          </w:tblCellMar>
        </w:tblPrEx>
        <w:trPr>
          <w:trHeight w:val="469" w:hRule="atLeast"/>
        </w:trPr>
        <w:tc>
          <w:tcPr>
            <w:tcW w:w="276" w:type="dxa"/>
            <w:tcBorders>
              <w:top w:val="nil"/>
              <w:bottom w:val="nil"/>
              <w:right w:val="nil"/>
            </w:tcBorders>
          </w:tcPr>
          <w:p>
            <w:pPr>
              <w:pStyle w:val="99"/>
              <w:rPr>
                <w:sz w:val="22"/>
              </w:rPr>
            </w:pPr>
          </w:p>
        </w:tc>
        <w:tc>
          <w:tcPr>
            <w:tcW w:w="1784" w:type="dxa"/>
            <w:tcBorders>
              <w:left w:val="nil"/>
              <w:right w:val="nil"/>
            </w:tcBorders>
          </w:tcPr>
          <w:p>
            <w:pPr>
              <w:pStyle w:val="99"/>
              <w:rPr>
                <w:sz w:val="22"/>
              </w:rPr>
            </w:pPr>
          </w:p>
        </w:tc>
        <w:tc>
          <w:tcPr>
            <w:tcW w:w="1765" w:type="dxa"/>
            <w:tcBorders>
              <w:left w:val="nil"/>
              <w:right w:val="nil"/>
            </w:tcBorders>
          </w:tcPr>
          <w:p>
            <w:pPr>
              <w:pStyle w:val="99"/>
              <w:spacing w:before="75"/>
              <w:ind w:left="535" w:right="536"/>
              <w:jc w:val="center"/>
              <w:rPr>
                <w:sz w:val="20"/>
              </w:rPr>
            </w:pPr>
            <w:r>
              <w:rPr>
                <w:sz w:val="20"/>
              </w:rPr>
              <w:t>422</w:t>
            </w:r>
            <w:r>
              <w:rPr>
                <w:spacing w:val="-1"/>
                <w:sz w:val="20"/>
              </w:rPr>
              <w:t xml:space="preserve"> </w:t>
            </w:r>
            <w:r>
              <w:rPr>
                <w:sz w:val="20"/>
              </w:rPr>
              <w:t>792</w:t>
            </w:r>
          </w:p>
        </w:tc>
        <w:tc>
          <w:tcPr>
            <w:tcW w:w="1757" w:type="dxa"/>
            <w:tcBorders>
              <w:left w:val="nil"/>
              <w:right w:val="nil"/>
            </w:tcBorders>
          </w:tcPr>
          <w:p>
            <w:pPr>
              <w:pStyle w:val="99"/>
              <w:rPr>
                <w:sz w:val="22"/>
              </w:rPr>
            </w:pPr>
          </w:p>
        </w:tc>
        <w:tc>
          <w:tcPr>
            <w:tcW w:w="1998" w:type="dxa"/>
            <w:tcBorders>
              <w:left w:val="nil"/>
            </w:tcBorders>
          </w:tcPr>
          <w:p>
            <w:pPr>
              <w:pStyle w:val="99"/>
              <w:rPr>
                <w:sz w:val="22"/>
              </w:rPr>
            </w:pPr>
          </w:p>
        </w:tc>
      </w:tr>
      <w:tr>
        <w:tblPrEx>
          <w:tblBorders>
            <w:top w:val="single" w:color="858585" w:sz="6" w:space="0"/>
            <w:left w:val="single" w:color="858585" w:sz="6" w:space="0"/>
            <w:bottom w:val="single" w:color="858585" w:sz="6" w:space="0"/>
            <w:right w:val="single" w:color="858585" w:sz="6" w:space="0"/>
            <w:insideH w:val="single" w:color="858585" w:sz="6" w:space="0"/>
            <w:insideV w:val="single" w:color="858585" w:sz="6" w:space="0"/>
          </w:tblBorders>
          <w:tblLayout w:type="fixed"/>
          <w:tblCellMar>
            <w:top w:w="0" w:type="dxa"/>
            <w:left w:w="0" w:type="dxa"/>
            <w:bottom w:w="0" w:type="dxa"/>
            <w:right w:w="0" w:type="dxa"/>
          </w:tblCellMar>
        </w:tblPrEx>
        <w:trPr>
          <w:trHeight w:val="469" w:hRule="atLeast"/>
        </w:trPr>
        <w:tc>
          <w:tcPr>
            <w:tcW w:w="276" w:type="dxa"/>
            <w:tcBorders>
              <w:top w:val="nil"/>
              <w:bottom w:val="nil"/>
              <w:right w:val="nil"/>
            </w:tcBorders>
          </w:tcPr>
          <w:p>
            <w:pPr>
              <w:pStyle w:val="99"/>
              <w:rPr>
                <w:sz w:val="22"/>
              </w:rPr>
            </w:pPr>
          </w:p>
        </w:tc>
        <w:tc>
          <w:tcPr>
            <w:tcW w:w="1784" w:type="dxa"/>
            <w:tcBorders>
              <w:left w:val="nil"/>
              <w:right w:val="nil"/>
            </w:tcBorders>
          </w:tcPr>
          <w:p>
            <w:pPr>
              <w:pStyle w:val="99"/>
              <w:spacing w:before="7"/>
              <w:rPr>
                <w:sz w:val="17"/>
              </w:rPr>
            </w:pPr>
          </w:p>
          <w:p>
            <w:pPr>
              <w:pStyle w:val="99"/>
              <w:ind w:left="573" w:right="518"/>
              <w:jc w:val="center"/>
              <w:rPr>
                <w:sz w:val="20"/>
              </w:rPr>
            </w:pPr>
            <w:r>
              <w:rPr>
                <w:sz w:val="20"/>
              </w:rPr>
              <w:t>170</w:t>
            </w:r>
            <w:r>
              <w:rPr>
                <w:spacing w:val="-1"/>
                <w:sz w:val="20"/>
              </w:rPr>
              <w:t xml:space="preserve"> </w:t>
            </w:r>
            <w:r>
              <w:rPr>
                <w:sz w:val="20"/>
              </w:rPr>
              <w:t>774</w:t>
            </w:r>
          </w:p>
        </w:tc>
        <w:tc>
          <w:tcPr>
            <w:tcW w:w="1765" w:type="dxa"/>
            <w:tcBorders>
              <w:left w:val="nil"/>
              <w:right w:val="nil"/>
            </w:tcBorders>
          </w:tcPr>
          <w:p>
            <w:pPr>
              <w:pStyle w:val="99"/>
              <w:rPr>
                <w:sz w:val="22"/>
              </w:rPr>
            </w:pPr>
          </w:p>
        </w:tc>
        <w:tc>
          <w:tcPr>
            <w:tcW w:w="1757" w:type="dxa"/>
            <w:tcBorders>
              <w:left w:val="nil"/>
              <w:right w:val="nil"/>
            </w:tcBorders>
          </w:tcPr>
          <w:p>
            <w:pPr>
              <w:pStyle w:val="99"/>
              <w:rPr>
                <w:sz w:val="22"/>
              </w:rPr>
            </w:pPr>
          </w:p>
        </w:tc>
        <w:tc>
          <w:tcPr>
            <w:tcW w:w="1998" w:type="dxa"/>
            <w:tcBorders>
              <w:left w:val="nil"/>
            </w:tcBorders>
          </w:tcPr>
          <w:p>
            <w:pPr>
              <w:pStyle w:val="99"/>
              <w:rPr>
                <w:sz w:val="22"/>
              </w:rPr>
            </w:pPr>
          </w:p>
        </w:tc>
      </w:tr>
      <w:tr>
        <w:tblPrEx>
          <w:tblBorders>
            <w:top w:val="single" w:color="858585" w:sz="6" w:space="0"/>
            <w:left w:val="single" w:color="858585" w:sz="6" w:space="0"/>
            <w:bottom w:val="single" w:color="858585" w:sz="6" w:space="0"/>
            <w:right w:val="single" w:color="858585" w:sz="6" w:space="0"/>
            <w:insideH w:val="single" w:color="858585" w:sz="6" w:space="0"/>
            <w:insideV w:val="single" w:color="858585" w:sz="6" w:space="0"/>
          </w:tblBorders>
          <w:tblLayout w:type="fixed"/>
          <w:tblCellMar>
            <w:top w:w="0" w:type="dxa"/>
            <w:left w:w="0" w:type="dxa"/>
            <w:bottom w:w="0" w:type="dxa"/>
            <w:right w:w="0" w:type="dxa"/>
          </w:tblCellMar>
        </w:tblPrEx>
        <w:trPr>
          <w:trHeight w:val="469" w:hRule="atLeast"/>
        </w:trPr>
        <w:tc>
          <w:tcPr>
            <w:tcW w:w="276" w:type="dxa"/>
            <w:tcBorders>
              <w:top w:val="nil"/>
              <w:bottom w:val="nil"/>
              <w:right w:val="nil"/>
            </w:tcBorders>
          </w:tcPr>
          <w:p>
            <w:pPr>
              <w:pStyle w:val="99"/>
              <w:rPr>
                <w:sz w:val="22"/>
              </w:rPr>
            </w:pPr>
          </w:p>
        </w:tc>
        <w:tc>
          <w:tcPr>
            <w:tcW w:w="1784" w:type="dxa"/>
            <w:tcBorders>
              <w:left w:val="nil"/>
              <w:right w:val="nil"/>
            </w:tcBorders>
          </w:tcPr>
          <w:p>
            <w:pPr>
              <w:pStyle w:val="99"/>
              <w:rPr>
                <w:sz w:val="22"/>
              </w:rPr>
            </w:pPr>
          </w:p>
        </w:tc>
        <w:tc>
          <w:tcPr>
            <w:tcW w:w="1765" w:type="dxa"/>
            <w:tcBorders>
              <w:left w:val="nil"/>
              <w:right w:val="nil"/>
            </w:tcBorders>
          </w:tcPr>
          <w:p>
            <w:pPr>
              <w:pStyle w:val="99"/>
              <w:rPr>
                <w:sz w:val="22"/>
              </w:rPr>
            </w:pPr>
          </w:p>
        </w:tc>
        <w:tc>
          <w:tcPr>
            <w:tcW w:w="1757" w:type="dxa"/>
            <w:tcBorders>
              <w:left w:val="nil"/>
              <w:right w:val="nil"/>
            </w:tcBorders>
          </w:tcPr>
          <w:p>
            <w:pPr>
              <w:pStyle w:val="99"/>
              <w:rPr>
                <w:sz w:val="22"/>
              </w:rPr>
            </w:pPr>
          </w:p>
        </w:tc>
        <w:tc>
          <w:tcPr>
            <w:tcW w:w="1998" w:type="dxa"/>
            <w:tcBorders>
              <w:left w:val="nil"/>
            </w:tcBorders>
          </w:tcPr>
          <w:p>
            <w:pPr>
              <w:pStyle w:val="99"/>
              <w:rPr>
                <w:sz w:val="22"/>
              </w:rPr>
            </w:pPr>
          </w:p>
        </w:tc>
      </w:tr>
      <w:tr>
        <w:tblPrEx>
          <w:tblBorders>
            <w:top w:val="single" w:color="858585" w:sz="6" w:space="0"/>
            <w:left w:val="single" w:color="858585" w:sz="6" w:space="0"/>
            <w:bottom w:val="single" w:color="858585" w:sz="6" w:space="0"/>
            <w:right w:val="single" w:color="858585" w:sz="6" w:space="0"/>
            <w:insideH w:val="single" w:color="858585" w:sz="6" w:space="0"/>
            <w:insideV w:val="single" w:color="858585" w:sz="6" w:space="0"/>
          </w:tblBorders>
          <w:tblLayout w:type="fixed"/>
          <w:tblCellMar>
            <w:top w:w="0" w:type="dxa"/>
            <w:left w:w="0" w:type="dxa"/>
            <w:bottom w:w="0" w:type="dxa"/>
            <w:right w:w="0" w:type="dxa"/>
          </w:tblCellMar>
        </w:tblPrEx>
        <w:trPr>
          <w:trHeight w:val="360" w:hRule="atLeast"/>
        </w:trPr>
        <w:tc>
          <w:tcPr>
            <w:tcW w:w="276" w:type="dxa"/>
            <w:tcBorders>
              <w:top w:val="nil"/>
              <w:right w:val="nil"/>
            </w:tcBorders>
          </w:tcPr>
          <w:p>
            <w:pPr>
              <w:pStyle w:val="99"/>
              <w:rPr>
                <w:sz w:val="22"/>
              </w:rPr>
            </w:pPr>
          </w:p>
        </w:tc>
        <w:tc>
          <w:tcPr>
            <w:tcW w:w="1784" w:type="dxa"/>
            <w:tcBorders>
              <w:left w:val="nil"/>
              <w:right w:val="nil"/>
            </w:tcBorders>
          </w:tcPr>
          <w:p>
            <w:pPr>
              <w:pStyle w:val="99"/>
              <w:spacing w:before="104" w:line="207" w:lineRule="exact"/>
              <w:ind w:left="536" w:right="518"/>
              <w:jc w:val="center"/>
              <w:rPr>
                <w:sz w:val="20"/>
              </w:rPr>
            </w:pPr>
            <w:r>
              <w:rPr>
                <w:sz w:val="20"/>
              </w:rPr>
              <w:t>2018</w:t>
            </w:r>
          </w:p>
        </w:tc>
        <w:tc>
          <w:tcPr>
            <w:tcW w:w="1765" w:type="dxa"/>
            <w:tcBorders>
              <w:left w:val="nil"/>
              <w:right w:val="nil"/>
            </w:tcBorders>
          </w:tcPr>
          <w:p>
            <w:pPr>
              <w:pStyle w:val="99"/>
              <w:spacing w:before="104" w:line="207" w:lineRule="exact"/>
              <w:ind w:left="535" w:right="499"/>
              <w:jc w:val="center"/>
              <w:rPr>
                <w:sz w:val="20"/>
              </w:rPr>
            </w:pPr>
            <w:r>
              <w:rPr>
                <w:sz w:val="20"/>
              </w:rPr>
              <w:t>2019</w:t>
            </w:r>
          </w:p>
        </w:tc>
        <w:tc>
          <w:tcPr>
            <w:tcW w:w="1757" w:type="dxa"/>
            <w:tcBorders>
              <w:left w:val="nil"/>
              <w:right w:val="nil"/>
            </w:tcBorders>
          </w:tcPr>
          <w:p>
            <w:pPr>
              <w:pStyle w:val="99"/>
              <w:spacing w:before="104" w:line="207" w:lineRule="exact"/>
              <w:ind w:left="553" w:right="470"/>
              <w:jc w:val="center"/>
              <w:rPr>
                <w:sz w:val="20"/>
              </w:rPr>
            </w:pPr>
            <w:r>
              <w:rPr>
                <w:sz w:val="20"/>
              </w:rPr>
              <w:t>2020</w:t>
            </w:r>
          </w:p>
        </w:tc>
        <w:tc>
          <w:tcPr>
            <w:tcW w:w="1998" w:type="dxa"/>
            <w:tcBorders>
              <w:left w:val="nil"/>
            </w:tcBorders>
          </w:tcPr>
          <w:p>
            <w:pPr>
              <w:pStyle w:val="99"/>
              <w:spacing w:before="104" w:line="207" w:lineRule="exact"/>
              <w:ind w:left="725" w:right="819"/>
              <w:jc w:val="center"/>
              <w:rPr>
                <w:sz w:val="20"/>
              </w:rPr>
            </w:pPr>
            <w:r>
              <w:rPr>
                <w:sz w:val="20"/>
              </w:rPr>
              <w:t>2021</w:t>
            </w:r>
          </w:p>
        </w:tc>
      </w:tr>
    </w:tbl>
    <w:p>
      <w:pPr>
        <w:rPr>
          <w:sz w:val="2"/>
          <w:szCs w:val="2"/>
        </w:rPr>
        <w:sectPr>
          <w:pgSz w:w="11900" w:h="16840"/>
          <w:pgMar w:top="360" w:right="360" w:bottom="360" w:left="360" w:header="0" w:footer="3" w:gutter="0"/>
          <w:cols w:space="720" w:num="1"/>
          <w:docGrid w:linePitch="360" w:charSpace="0"/>
        </w:sectPr>
      </w:pPr>
    </w:p>
    <w:p>
      <w:pPr>
        <w:framePr w:wrap="around" w:vAnchor="page" w:hAnchor="page" w:x="1667" w:y="364"/>
        <w:rPr>
          <w:sz w:val="2"/>
          <w:szCs w:val="2"/>
        </w:rPr>
      </w:pPr>
      <w:r>
        <w:rPr>
          <w:lang w:bidi="ar-SA"/>
        </w:rPr>
        <w:drawing>
          <wp:inline distT="0" distB="0" distL="0" distR="0">
            <wp:extent cx="1371600" cy="409575"/>
            <wp:effectExtent l="0" t="0" r="0" b="9525"/>
            <wp:docPr id="24" name="Картина 24" descr="C:\DANIEL OLD C\НЕТ-\media\image24.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Картина 24" descr="C:\DANIEL OLD C\НЕТ-\media\image24.jpe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a:xfrm>
                      <a:off x="0" y="0"/>
                      <a:ext cx="1371600" cy="409575"/>
                    </a:xfrm>
                    <a:prstGeom prst="rect">
                      <a:avLst/>
                    </a:prstGeom>
                    <a:noFill/>
                    <a:ln>
                      <a:noFill/>
                    </a:ln>
                  </pic:spPr>
                </pic:pic>
              </a:graphicData>
            </a:graphic>
          </wp:inline>
        </w:drawing>
      </w:r>
    </w:p>
    <w:p>
      <w:pPr>
        <w:pStyle w:val="22"/>
        <w:framePr w:wrap="around" w:vAnchor="page" w:hAnchor="page" w:x="1672" w:y="981"/>
        <w:shd w:val="clear" w:color="auto" w:fill="auto"/>
        <w:spacing w:line="200" w:lineRule="exact"/>
      </w:pPr>
      <w:r>
        <w:rPr>
          <w:rStyle w:val="23"/>
          <w:b/>
          <w:bCs/>
        </w:rPr>
        <w:t>ENERGY COMPANY</w:t>
      </w:r>
    </w:p>
    <w:p>
      <w:pPr>
        <w:pStyle w:val="30"/>
        <w:framePr w:w="9134" w:h="13905" w:hRule="exact" w:wrap="around" w:vAnchor="page" w:hAnchor="page" w:x="1389" w:y="1354"/>
        <w:numPr>
          <w:numId w:val="0"/>
        </w:numPr>
        <w:shd w:val="clear" w:color="auto" w:fill="auto"/>
        <w:tabs>
          <w:tab w:val="left" w:pos="989"/>
        </w:tabs>
        <w:spacing w:before="0" w:after="180" w:line="317" w:lineRule="exact"/>
        <w:ind w:leftChars="0"/>
        <w:jc w:val="left"/>
      </w:pPr>
      <w:bookmarkStart w:id="12" w:name="bookmark18"/>
      <w:r>
        <w:rPr>
          <w:lang w:val="en-US"/>
        </w:rPr>
        <w:t xml:space="preserve">2.2.5.   </w:t>
      </w:r>
      <w:r>
        <w:t>Анализ на цените на покупка на електрическа енергия и сегментиране на основните производители</w:t>
      </w:r>
      <w:bookmarkEnd w:id="12"/>
    </w:p>
    <w:p>
      <w:pPr>
        <w:pStyle w:val="32"/>
        <w:framePr w:w="9134" w:h="13905" w:hRule="exact" w:wrap="around" w:vAnchor="page" w:hAnchor="page" w:x="1389" w:y="1354"/>
        <w:shd w:val="clear" w:color="auto" w:fill="auto"/>
        <w:spacing w:before="0"/>
        <w:ind w:firstLine="760"/>
      </w:pPr>
      <w:r>
        <w:t>Цените, по които дружеството прогнозира да купува електрическа енергия за нуждите на портфолиото си през 2019 г. са съответно:</w:t>
      </w:r>
    </w:p>
    <w:p>
      <w:pPr>
        <w:pStyle w:val="32"/>
        <w:framePr w:w="9134" w:h="13905" w:hRule="exact" w:wrap="around" w:vAnchor="page" w:hAnchor="page" w:x="1389" w:y="1354"/>
        <w:numPr>
          <w:ilvl w:val="0"/>
          <w:numId w:val="11"/>
        </w:numPr>
        <w:shd w:val="clear" w:color="auto" w:fill="auto"/>
        <w:tabs>
          <w:tab w:val="left" w:pos="766"/>
        </w:tabs>
        <w:spacing w:before="0"/>
        <w:ind w:left="760" w:hanging="340"/>
      </w:pPr>
      <w:r>
        <w:t>90-93 лв.</w:t>
      </w:r>
      <w:r>
        <w:rPr>
          <w:lang w:val="en-US" w:eastAsia="en-US" w:bidi="en-US"/>
        </w:rPr>
        <w:t xml:space="preserve">/MWh </w:t>
      </w:r>
      <w:r>
        <w:t>е очакваната покупна цена на базова електрическа енергия от производители за периода 2020 - 2021 г.</w:t>
      </w:r>
    </w:p>
    <w:p>
      <w:pPr>
        <w:pStyle w:val="32"/>
        <w:framePr w:w="9134" w:h="13905" w:hRule="exact" w:wrap="around" w:vAnchor="page" w:hAnchor="page" w:x="1389" w:y="1354"/>
        <w:numPr>
          <w:ilvl w:val="0"/>
          <w:numId w:val="11"/>
        </w:numPr>
        <w:shd w:val="clear" w:color="auto" w:fill="auto"/>
        <w:tabs>
          <w:tab w:val="left" w:pos="766"/>
        </w:tabs>
        <w:spacing w:before="0"/>
        <w:ind w:left="760" w:hanging="340"/>
      </w:pPr>
      <w:r>
        <w:t>92-94 лв.</w:t>
      </w:r>
      <w:r>
        <w:rPr>
          <w:lang w:val="en-US" w:eastAsia="en-US" w:bidi="en-US"/>
        </w:rPr>
        <w:t xml:space="preserve">/MWh </w:t>
      </w:r>
      <w:r>
        <w:t>е очакваната продажна цена на електрическа енергия от търговския енергиен микс за периода 2020 - 2021 г., в който голям процент е от електрическа енергия от производители</w:t>
      </w:r>
    </w:p>
    <w:p>
      <w:pPr>
        <w:pStyle w:val="32"/>
        <w:framePr w:w="9134" w:h="13905" w:hRule="exact" w:wrap="around" w:vAnchor="page" w:hAnchor="page" w:x="1389" w:y="1354"/>
        <w:shd w:val="clear" w:color="auto" w:fill="auto"/>
        <w:spacing w:before="0"/>
        <w:ind w:firstLine="760"/>
      </w:pPr>
      <w:r>
        <w:t>Горепосочените цени се базират на динамичната промяна в сегмента относно производителите, доставящи по свободно договорени цени. До началото на 2015г. основните производители, реализиращи електрическа енергия по свободно договорени цени са АЕЦ Козлодуй, ТЕЦ Марица Изток 2 и НЕК ЕАД (главно от ВЕЦ на НЕК). На база ниските нива на конкуренция между производители, понижението в квотите, които трябваше да изпълняват към обществения доставчик, увеличаващото се потребление на енергия на свободния пазар, високите изкупни цени в две от съседни пазарни зони в сравнение с България, цената на електрическа енергия за до началото на 2015 година се движи в диапазон 71 - 74 лв.</w:t>
      </w:r>
      <w:r>
        <w:rPr>
          <w:lang w:val="en-US" w:eastAsia="en-US" w:bidi="en-US"/>
        </w:rPr>
        <w:t xml:space="preserve">/MWh </w:t>
      </w:r>
      <w:r>
        <w:t>за базова електрическа енергия и 78 - 82 лв.</w:t>
      </w:r>
      <w:r>
        <w:rPr>
          <w:lang w:val="en-US" w:eastAsia="en-US" w:bidi="en-US"/>
        </w:rPr>
        <w:t xml:space="preserve">/MWh </w:t>
      </w:r>
      <w:r>
        <w:t>за пикова електрическа енергия (в зависимост от месеца на доставка и пиковия профил, дали ще е дванадесет или шестнадесет часов профил).</w:t>
      </w:r>
    </w:p>
    <w:p>
      <w:pPr>
        <w:pStyle w:val="32"/>
        <w:framePr w:w="9134" w:h="13905" w:hRule="exact" w:wrap="around" w:vAnchor="page" w:hAnchor="page" w:x="1389" w:y="1354"/>
        <w:shd w:val="clear" w:color="auto" w:fill="auto"/>
        <w:spacing w:before="0"/>
        <w:ind w:firstLine="600"/>
      </w:pPr>
      <w:r>
        <w:t>В началото на 2015г. се утвърждава една тенденция, започнала през 201Зг., при която заради драматичните метеорологични различия между сезоните, увеличаващият се брой производствени мощности от ВЕИ на Балканите, увеличаващият се брой малки и средни производители, принудени да реализират на свободния пазар произведените си количества, в комбинация със стагнация и дори спад на потреблението в България и в региона като цяло, поради икономически и социални фактори, се забеляза сериозен спад в цените на електрическата енергия на едро и до ясно изразена разлика между цената в месеците с високо потребление и месеците с ниско потребление/високо производство в размер на 10 - 20 лв.</w:t>
      </w:r>
      <w:r>
        <w:rPr>
          <w:lang w:val="en-US" w:eastAsia="en-US" w:bidi="en-US"/>
        </w:rPr>
        <w:t xml:space="preserve">/MWh. </w:t>
      </w:r>
      <w:r>
        <w:t>В резултат на това, очакваната средно претеглена цена на годишна база за базова електрическа енергия се очаква да пада в рамките на периода засягащ бизнес плана.</w:t>
      </w:r>
    </w:p>
    <w:p>
      <w:pPr>
        <w:pStyle w:val="32"/>
        <w:framePr w:w="9134" w:h="13905" w:hRule="exact" w:wrap="around" w:vAnchor="page" w:hAnchor="page" w:x="1389" w:y="1354"/>
        <w:shd w:val="clear" w:color="auto" w:fill="auto"/>
        <w:spacing w:before="0"/>
        <w:ind w:firstLine="600"/>
      </w:pPr>
      <w:r>
        <w:t>В допълнение на това, опита на държавите членки започнали процеса на либерализация показва, че резултата от този процес е драстично понижаване на цената на електрическата енергия на едро при увеличаване на ВИ мощностите, занижаване на себестойността на произведена единица електрическа енергия от ВИ централа и насърчаването на конкуренцията между различните производители. Това най-ясно си личи при държавите пионери в процеса на либерализация: Норвегия и Дания, които са съответно с дял на ВИ енергията 94% и 85%, и които успяват да понижат цената на електрическата си енергия от 45 - 56 евро</w:t>
      </w:r>
      <w:r>
        <w:rPr>
          <w:lang w:val="en-US" w:eastAsia="en-US" w:bidi="en-US"/>
        </w:rPr>
        <w:t xml:space="preserve">/MWh </w:t>
      </w:r>
      <w:r>
        <w:t>през 2012г. до цена от 5 - 29 евро</w:t>
      </w:r>
      <w:r>
        <w:rPr>
          <w:lang w:val="en-US" w:eastAsia="en-US" w:bidi="en-US"/>
        </w:rPr>
        <w:t xml:space="preserve">/MWh </w:t>
      </w:r>
      <w:r>
        <w:t xml:space="preserve">(по данни от „пазара ден напред“ на </w:t>
      </w:r>
      <w:r>
        <w:rPr>
          <w:lang w:val="en-US" w:eastAsia="en-US" w:bidi="en-US"/>
        </w:rPr>
        <w:t xml:space="preserve">Nord Pool); </w:t>
      </w:r>
      <w:r>
        <w:t>Германия, която води активна политика на преструктуриране на енергийния си микс от конвенционален (със силно изразено присъствие на термични централи) към микс с преобладаващи централи от възобновяеми</w:t>
      </w:r>
    </w:p>
    <w:p>
      <w:pPr>
        <w:rPr>
          <w:sz w:val="2"/>
          <w:szCs w:val="2"/>
        </w:rPr>
        <w:sectPr>
          <w:pgSz w:w="11900" w:h="16840"/>
          <w:pgMar w:top="360" w:right="360" w:bottom="360" w:left="360" w:header="0" w:footer="3" w:gutter="0"/>
          <w:cols w:space="720" w:num="1"/>
          <w:docGrid w:linePitch="360" w:charSpace="0"/>
        </w:sectPr>
      </w:pPr>
    </w:p>
    <w:p>
      <w:pPr>
        <w:framePr w:wrap="around" w:vAnchor="page" w:hAnchor="page" w:x="1667" w:y="402"/>
        <w:rPr>
          <w:sz w:val="2"/>
          <w:szCs w:val="2"/>
        </w:rPr>
      </w:pPr>
      <w:r>
        <w:rPr>
          <w:lang w:bidi="ar-SA"/>
        </w:rPr>
        <w:drawing>
          <wp:inline distT="0" distB="0" distL="0" distR="0">
            <wp:extent cx="1371600" cy="409575"/>
            <wp:effectExtent l="0" t="0" r="0" b="9525"/>
            <wp:docPr id="25" name="Картина 25" descr="C:\DANIEL OLD C\НЕТ-\media\image25.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Картина 25" descr="C:\DANIEL OLD C\НЕТ-\media\image25.jpe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a:xfrm>
                      <a:off x="0" y="0"/>
                      <a:ext cx="1371600" cy="409575"/>
                    </a:xfrm>
                    <a:prstGeom prst="rect">
                      <a:avLst/>
                    </a:prstGeom>
                    <a:noFill/>
                    <a:ln>
                      <a:noFill/>
                    </a:ln>
                  </pic:spPr>
                </pic:pic>
              </a:graphicData>
            </a:graphic>
          </wp:inline>
        </w:drawing>
      </w:r>
    </w:p>
    <w:p>
      <w:pPr>
        <w:pStyle w:val="22"/>
        <w:framePr w:wrap="around" w:vAnchor="page" w:hAnchor="page" w:x="1672" w:y="1019"/>
        <w:shd w:val="clear" w:color="auto" w:fill="auto"/>
        <w:spacing w:line="200" w:lineRule="exact"/>
      </w:pPr>
      <w:r>
        <w:rPr>
          <w:rStyle w:val="23"/>
          <w:b/>
          <w:bCs/>
        </w:rPr>
        <w:t>ENERGY COMPANY</w:t>
      </w:r>
    </w:p>
    <w:p>
      <w:pPr>
        <w:pStyle w:val="32"/>
        <w:framePr w:w="9134" w:h="14020" w:hRule="exact" w:wrap="around" w:vAnchor="page" w:hAnchor="page" w:x="1389" w:y="1377"/>
        <w:shd w:val="clear" w:color="auto" w:fill="auto"/>
        <w:spacing w:before="0"/>
        <w:ind w:firstLine="0" w:firstLineChars="0"/>
      </w:pPr>
      <w:r>
        <w:t xml:space="preserve"> източници (вятър и слънце предимно) постигна понижение на цените на търгуваната електрическа енергия с над 100 % за последните три години (на база данните от борсовия пазар ЕЕХ и пазара ден напред ЕРЕХ </w:t>
      </w:r>
      <w:r>
        <w:rPr>
          <w:lang w:val="en-US" w:eastAsia="en-US" w:bidi="en-US"/>
        </w:rPr>
        <w:t>spot).</w:t>
      </w:r>
    </w:p>
    <w:p>
      <w:pPr>
        <w:pStyle w:val="32"/>
        <w:framePr w:w="9134" w:h="14020" w:hRule="exact" w:wrap="around" w:vAnchor="page" w:hAnchor="page" w:x="1389" w:y="1377"/>
        <w:shd w:val="clear" w:color="auto" w:fill="auto"/>
        <w:spacing w:before="0"/>
        <w:ind w:firstLine="760"/>
      </w:pPr>
      <w:r>
        <w:t>На база гореизложените факти „НОМАД ЕНЕРДЖИ КЪМПАНИ“ ЕООД планува да закупува електрическа енергия от следните производители / групи от производители:</w:t>
      </w:r>
    </w:p>
    <w:p>
      <w:pPr>
        <w:pStyle w:val="32"/>
        <w:framePr w:w="9134" w:h="14020" w:hRule="exact" w:wrap="around" w:vAnchor="page" w:hAnchor="page" w:x="1389" w:y="1377"/>
        <w:numPr>
          <w:ilvl w:val="0"/>
          <w:numId w:val="11"/>
        </w:numPr>
        <w:shd w:val="clear" w:color="auto" w:fill="auto"/>
        <w:tabs>
          <w:tab w:val="left" w:pos="1455"/>
        </w:tabs>
        <w:spacing w:before="0"/>
        <w:ind w:firstLine="760"/>
      </w:pPr>
      <w:r>
        <w:t xml:space="preserve">„АЕЦ КОЗЛОДУЙ“ ЕАД - тъй като АЕЦ Козлодуй е базова централа, която трябва да работи с максимално близки стойности на натоварване през цялата година, дружеството очаква, че това ще е производителят, който ще предлага най- конкурентни цени на базова електрическа енергия в средносрочен и дългосрочен план. Така на база двустранни договори с този производител, чрез обявени търгове на екрана </w:t>
      </w:r>
      <w:r>
        <w:rPr>
          <w:lang w:val="en-US" w:eastAsia="en-US" w:bidi="en-US"/>
        </w:rPr>
        <w:t xml:space="preserve">„auction“ </w:t>
      </w:r>
      <w:r>
        <w:t>„НОМАД ЕНЕРДЖИ КЪМПАНИ“ ЕООД или закупуване на ел. енергия от производителя, предложена на другата борсова платформа „ден-напред“ на БНЕБ ЕАД ще може да изпълнява при възможно най-ниска себестойност договорите си с бъдещи големи контрагенти и клиенти като им предлага конкурентна цена;</w:t>
      </w:r>
    </w:p>
    <w:p>
      <w:pPr>
        <w:pStyle w:val="32"/>
        <w:framePr w:w="9134" w:h="14020" w:hRule="exact" w:wrap="around" w:vAnchor="page" w:hAnchor="page" w:x="1389" w:y="1377"/>
        <w:numPr>
          <w:ilvl w:val="0"/>
          <w:numId w:val="11"/>
        </w:numPr>
        <w:shd w:val="clear" w:color="auto" w:fill="auto"/>
        <w:tabs>
          <w:tab w:val="left" w:pos="1455"/>
        </w:tabs>
        <w:spacing w:before="0"/>
        <w:ind w:firstLine="760"/>
      </w:pPr>
      <w:r>
        <w:t>„ТЕЦ МАРИЦА ИЗТОК</w:t>
      </w:r>
    </w:p>
    <w:p>
      <w:pPr>
        <w:pStyle w:val="32"/>
        <w:framePr w:w="9134" w:h="14020" w:hRule="exact" w:wrap="around" w:vAnchor="page" w:hAnchor="page" w:x="1389" w:y="1377"/>
        <w:shd w:val="clear" w:color="auto" w:fill="auto"/>
        <w:spacing w:before="0"/>
        <w:ind w:firstLine="0"/>
      </w:pPr>
      <w:r>
        <w:t xml:space="preserve">реализирани количества електрическа енергия на свободния пазар също попада в списъка на потенциални доставчици на дружеството. За последния регулаторен период „ТЕЦ МАРИЦА ИЗТОК 2“ ЕАД получава по-малка квота към регулирания пазар в размер на 1 867 173 </w:t>
      </w:r>
      <w:r>
        <w:rPr>
          <w:lang w:val="en-US" w:eastAsia="en-US" w:bidi="en-US"/>
        </w:rPr>
        <w:t xml:space="preserve">MWh. </w:t>
      </w:r>
      <w:r>
        <w:t>Предвид увеличените обеми за реализация на свободния пазар и скорошното покачване на цената на един от основните ценообразуващи елементи за ТЕЦ-а се очаква, че „ТЕЦ Марица Изток 2“ ЕАД ще загуби позициите си като доставчик на базова електрическа енергия на дългосрочна база предвид високата себестойност. Ето защо дружеството възнамерява да изгражда търговски отношения с този производител на база очакванията да предлага различни видове продукти (базов, пиков, профилен товар и товар с модулация), подходящи за обслужването на различните видове клиенти, в зависимост от предлаганите покупни цени, тъй като в последните две години, поради нарастването на разходите за въглеродни емисии, цените, на които Дружеството предлага електрическа енергия на свободния пазар са значително високи, в сравнение с други производители.</w:t>
      </w:r>
    </w:p>
    <w:p>
      <w:pPr>
        <w:pStyle w:val="32"/>
        <w:framePr w:w="9134" w:h="14020" w:hRule="exact" w:wrap="around" w:vAnchor="page" w:hAnchor="page" w:x="1389" w:y="1377"/>
        <w:numPr>
          <w:ilvl w:val="0"/>
          <w:numId w:val="11"/>
        </w:numPr>
        <w:shd w:val="clear" w:color="auto" w:fill="auto"/>
        <w:tabs>
          <w:tab w:val="left" w:pos="1455"/>
        </w:tabs>
        <w:spacing w:before="0"/>
        <w:ind w:firstLine="760"/>
      </w:pPr>
      <w:r>
        <w:t xml:space="preserve">„НЕК“ ЕАД - Третият по големина доставчик на електрическа енергия за свободния пазар се очаква да запази своя дял и през 2019 г. На база последната регулаторна рамка от Юли 2018г. НЕК ЕАД трябва да закупи 17 287 313 </w:t>
      </w:r>
      <w:r>
        <w:rPr>
          <w:lang w:val="en-US" w:eastAsia="en-US" w:bidi="en-US"/>
        </w:rPr>
        <w:t>MWh</w:t>
      </w:r>
      <w:r>
        <w:rPr>
          <w:lang w:val="bg-BG" w:eastAsia="en-US" w:bidi="en-US"/>
        </w:rPr>
        <w:t xml:space="preserve"> </w:t>
      </w:r>
      <w:r>
        <w:t xml:space="preserve">електрическа енергия от ТЕЦ „ЕЙ И ЕС 3С - Марица Изток 1“ ЕООД и ТЕЦ „Контур Глобал Марица Изток 3“ АД, от централите с комбинирано производство на топлинна и електрическа енергия, от ВИ производители, включително малки водно електрически централи, и производителите в състава на НЕК 12 431 685 </w:t>
      </w:r>
      <w:r>
        <w:rPr>
          <w:lang w:val="en-US" w:eastAsia="en-US" w:bidi="en-US"/>
        </w:rPr>
        <w:t xml:space="preserve">MWh </w:t>
      </w:r>
      <w:r>
        <w:t xml:space="preserve">са предназначени за крайните доставчици и регулирания пазар, а 4 855 628 </w:t>
      </w:r>
      <w:r>
        <w:rPr>
          <w:lang w:val="en-US" w:eastAsia="en-US" w:bidi="en-US"/>
        </w:rPr>
        <w:t xml:space="preserve">MWh. </w:t>
      </w:r>
      <w:r>
        <w:t>за свободния пазар. Трябва да се отбележи, че с разрастването на свободния пазар за сметка на регулирания, процентът на изкупената електрическа енергия по чл. 93 а и чл. 94 от НЕК, която ще трябва да се реализира на свободния пазар на електрическа енергия ще се увеличава постепенно през бъдещия период. Подобно на ТЕЦ Марица Изток 2, НЕК ЕАД е конкурентен при продуктите, различни от базов товар, тъй като изкупува енергия от различни диспечеруеми производствени централи.</w:t>
      </w:r>
    </w:p>
    <w:p>
      <w:pPr>
        <w:rPr>
          <w:sz w:val="2"/>
          <w:szCs w:val="2"/>
        </w:rPr>
        <w:sectPr>
          <w:pgSz w:w="11900" w:h="16840"/>
          <w:pgMar w:top="360" w:right="360" w:bottom="360" w:left="360" w:header="0" w:footer="3" w:gutter="0"/>
          <w:cols w:space="720" w:num="1"/>
          <w:docGrid w:linePitch="360" w:charSpace="0"/>
        </w:sectPr>
      </w:pPr>
    </w:p>
    <w:p>
      <w:pPr>
        <w:framePr w:wrap="around" w:vAnchor="page" w:hAnchor="page" w:x="1667" w:y="402"/>
        <w:rPr>
          <w:sz w:val="2"/>
          <w:szCs w:val="2"/>
        </w:rPr>
      </w:pPr>
      <w:r>
        <w:rPr>
          <w:lang w:bidi="ar-SA"/>
        </w:rPr>
        <w:drawing>
          <wp:inline distT="0" distB="0" distL="0" distR="0">
            <wp:extent cx="1371600" cy="409575"/>
            <wp:effectExtent l="0" t="0" r="0" b="9525"/>
            <wp:docPr id="26" name="Картина 26" descr="C:\DANIEL OLD C\НЕТ-\media\image26.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Картина 26" descr="C:\DANIEL OLD C\НЕТ-\media\image26.jpe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a:xfrm>
                      <a:off x="0" y="0"/>
                      <a:ext cx="1371600" cy="409575"/>
                    </a:xfrm>
                    <a:prstGeom prst="rect">
                      <a:avLst/>
                    </a:prstGeom>
                    <a:noFill/>
                    <a:ln>
                      <a:noFill/>
                    </a:ln>
                  </pic:spPr>
                </pic:pic>
              </a:graphicData>
            </a:graphic>
          </wp:inline>
        </w:drawing>
      </w:r>
    </w:p>
    <w:p>
      <w:pPr>
        <w:pStyle w:val="22"/>
        <w:framePr w:wrap="around" w:vAnchor="page" w:hAnchor="page" w:x="1672" w:y="1019"/>
        <w:shd w:val="clear" w:color="auto" w:fill="auto"/>
        <w:spacing w:line="200" w:lineRule="exact"/>
      </w:pPr>
      <w:r>
        <w:rPr>
          <w:rStyle w:val="23"/>
          <w:b/>
          <w:bCs/>
        </w:rPr>
        <w:t>ENERGY COMPANY</w:t>
      </w:r>
    </w:p>
    <w:p>
      <w:pPr>
        <w:pStyle w:val="32"/>
        <w:framePr w:w="9134" w:h="14030" w:hRule="exact" w:wrap="around" w:vAnchor="page" w:hAnchor="page" w:x="1389" w:y="1387"/>
        <w:shd w:val="clear" w:color="auto" w:fill="auto"/>
        <w:spacing w:before="0"/>
        <w:ind w:firstLine="0"/>
      </w:pPr>
      <w:r>
        <w:t xml:space="preserve"> На база исторически данни от проведените търгове от НЕК, дружеството ще може да разчита на следните продукти, предлагани от НЕК - товар с модулация, пикови и почасови профили. Освен това НЕК предлага най-конкурентни цени за нощна енергия и базова енергия през второто тримесечие на годината, когато цената в България и региона е изключително ниска, поради ниското потребление и високото производство на водноелектрическите централи. Следва да се има предвид, че съгласно последните изменения в ЗЕ (обн. ДВ, бр. 38 от 08.05.2018 г.) през следващия регулаторен период отпада задължението на обществения доставчик да изкупува над 50% от изкупуваната до момента електрическа енергия, произведена от ВЕИ и над 90% от изкупуваната до момента електрическа енергия от производители с комбинирано производство на топлинна и електрическа енергия. Предвид промяната в Правилата за търговия с електрическа енергия, съгласно която графиците към обществения доставчик следва да се подават до 11:30 ч., НЕК ЕАД ще има възможност да предложи делегираните излишъци в Д-1 на пазара „ден напред“. В тази връзка закупената електрическа енергия, свързана с използването на ПАВЕЦ в помпен режим в часовете с минимални товари за недопускане на делегиран излишък в Д-1, следва да намалее значително.</w:t>
      </w:r>
    </w:p>
    <w:p>
      <w:pPr>
        <w:pStyle w:val="32"/>
        <w:framePr w:w="9134" w:h="14030" w:hRule="exact" w:wrap="around" w:vAnchor="page" w:hAnchor="page" w:x="1389" w:y="1387"/>
        <w:shd w:val="clear" w:color="auto" w:fill="auto"/>
        <w:spacing w:before="0"/>
        <w:ind w:firstLine="760"/>
      </w:pPr>
      <w:r>
        <w:t>Предвид възможностите, които предлагат пазарите „ден напред“ и „в рамките на деня“, общественият доставчик следва да полага усилия за реализиране на тези излишъци на платформата на „Българска независима енергийна борса“ ЕАД.</w:t>
      </w:r>
    </w:p>
    <w:p>
      <w:pPr>
        <w:pStyle w:val="32"/>
        <w:framePr w:w="9134" w:h="14030" w:hRule="exact" w:wrap="around" w:vAnchor="page" w:hAnchor="page" w:x="1389" w:y="1387"/>
        <w:shd w:val="clear" w:color="auto" w:fill="auto"/>
        <w:spacing w:before="0"/>
        <w:ind w:firstLine="760"/>
      </w:pPr>
      <w:r>
        <w:rPr>
          <w:rStyle w:val="33"/>
        </w:rPr>
        <w:t xml:space="preserve">&gt; </w:t>
      </w:r>
      <w:r>
        <w:t>ТЕЦ „Ей И Ес 3С - Марица Изток 1“ и ТЕЦ „Контур Глобал Марица Изток 3“</w:t>
      </w:r>
    </w:p>
    <w:p>
      <w:pPr>
        <w:pStyle w:val="32"/>
        <w:framePr w:w="9134" w:h="14030" w:hRule="exact" w:wrap="around" w:vAnchor="page" w:hAnchor="page" w:x="1389" w:y="1387"/>
        <w:shd w:val="clear" w:color="auto" w:fill="auto"/>
        <w:spacing w:before="0"/>
        <w:ind w:firstLine="760"/>
        <w:rPr>
          <w:lang w:val="bg-BG"/>
        </w:rPr>
      </w:pPr>
      <w:r>
        <w:t xml:space="preserve">Дружеството смята, че тези две централи ще започнат поетапно да реализират част или цялото си производство по свободно договорени цени през следващите години и за бъдеще. Това очакване се аргументира на база последващите доводи. През 2014г. КЕВР извършва анализ на дългосрочните договори за изкупуване на електрическа енергия, сключени между НЕК и Ей и Ес Марица Изток 1 и Контур Глобал Марица Изток 3, установявайки, че са налице доводи за неправомерно държавно подпомагане на съответните топлоелектрически централи, с което се застрашава свободната икономическа среда, равнопоставеността и пропорционалността на която се базира либерализирания пазар на електрическа енергия. По настоящата регулаторна рамка от Юли 2018г., НЕК трябва да реализира на свободния пазар 946 950 </w:t>
      </w:r>
      <w:r>
        <w:rPr>
          <w:lang w:val="en-US" w:eastAsia="en-US" w:bidi="en-US"/>
        </w:rPr>
        <w:t xml:space="preserve">MWh </w:t>
      </w:r>
      <w:r>
        <w:t xml:space="preserve">от закупеното количество електрическа енергия от „Ей И Ес 3С - Марица Изток 1“ ЕООД и 459 389 </w:t>
      </w:r>
      <w:r>
        <w:rPr>
          <w:lang w:val="en-US" w:eastAsia="en-US" w:bidi="en-US"/>
        </w:rPr>
        <w:t xml:space="preserve">MWh. </w:t>
      </w:r>
      <w:r>
        <w:t>от закупеното количество електрическа енергия от „Контур Глобал Марица</w:t>
      </w:r>
      <w:r>
        <w:rPr>
          <w:lang w:val="bg-BG"/>
        </w:rPr>
        <w:t xml:space="preserve"> </w:t>
      </w:r>
      <w:r>
        <w:t xml:space="preserve">Изток </w:t>
      </w:r>
      <w:r>
        <w:rPr>
          <w:lang w:val="en-US" w:eastAsia="en-US" w:bidi="en-US"/>
        </w:rPr>
        <w:t xml:space="preserve">3“ </w:t>
      </w:r>
      <w:r>
        <w:t>АД, общо 40%. На база на това, през 2015г., ТЕЦ „Контур Глобал Марица Изток 3“ за първи път реализира количества електрическа енергия на свободния пазар, чрез организирани търгове за доставка през месеци Юли и Август и с директни двустранни договори с търговците, предложили най-висока изкупна цена. Важно е да отбележим, че в този период, ТЕЦ „Контур Глобал Марица Изток 3“ предложи за продан продукти, от които търговците се нуждаеха за посрещане на нуждите на портфолиото си от крайни клиенти, без да имат друга алтернатива от други производители.</w:t>
      </w:r>
      <w:r>
        <w:rPr>
          <w:lang w:val="bg-BG"/>
        </w:rPr>
        <w:t xml:space="preserve"> </w:t>
      </w:r>
      <w:r>
        <w:t>В това число бяха предложени, дванадесет и шестнадесет часов пиков товар за работните дни от месеците на доставка или за всеки ден от месеците на доставка; базов товар само за работните дни на месеца на доставка; и опцията за профил според индивидуалните нужди на търговския участник.</w:t>
      </w:r>
    </w:p>
    <w:p>
      <w:pPr>
        <w:rPr>
          <w:sz w:val="2"/>
          <w:szCs w:val="2"/>
        </w:rPr>
        <w:sectPr>
          <w:pgSz w:w="11900" w:h="16840"/>
          <w:pgMar w:top="360" w:right="360" w:bottom="360" w:left="360" w:header="0" w:footer="3" w:gutter="0"/>
          <w:cols w:space="720" w:num="1"/>
          <w:docGrid w:linePitch="360" w:charSpace="0"/>
        </w:sectPr>
      </w:pPr>
    </w:p>
    <w:p>
      <w:pPr>
        <w:framePr w:wrap="around" w:vAnchor="page" w:hAnchor="page" w:x="1667" w:y="402"/>
        <w:rPr>
          <w:sz w:val="2"/>
          <w:szCs w:val="2"/>
        </w:rPr>
      </w:pPr>
      <w:r>
        <w:rPr>
          <w:lang w:bidi="ar-SA"/>
        </w:rPr>
        <w:drawing>
          <wp:inline distT="0" distB="0" distL="0" distR="0">
            <wp:extent cx="1371600" cy="409575"/>
            <wp:effectExtent l="0" t="0" r="0" b="9525"/>
            <wp:docPr id="27" name="Картина 27" descr="C:\DANIEL OLD C\НЕТ-\media\image27.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Картина 27" descr="C:\DANIEL OLD C\НЕТ-\media\image27.jpe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a:xfrm>
                      <a:off x="0" y="0"/>
                      <a:ext cx="1371600" cy="409575"/>
                    </a:xfrm>
                    <a:prstGeom prst="rect">
                      <a:avLst/>
                    </a:prstGeom>
                    <a:noFill/>
                    <a:ln>
                      <a:noFill/>
                    </a:ln>
                  </pic:spPr>
                </pic:pic>
              </a:graphicData>
            </a:graphic>
          </wp:inline>
        </w:drawing>
      </w:r>
    </w:p>
    <w:p>
      <w:pPr>
        <w:pStyle w:val="22"/>
        <w:framePr w:wrap="around" w:vAnchor="page" w:hAnchor="page" w:x="1672" w:y="1019"/>
        <w:shd w:val="clear" w:color="auto" w:fill="auto"/>
        <w:spacing w:line="200" w:lineRule="exact"/>
      </w:pPr>
      <w:r>
        <w:rPr>
          <w:rStyle w:val="23"/>
          <w:b/>
          <w:bCs/>
        </w:rPr>
        <w:t>ENERGY COMPANY</w:t>
      </w:r>
    </w:p>
    <w:p>
      <w:pPr>
        <w:pStyle w:val="32"/>
        <w:framePr w:w="9134" w:h="14030" w:hRule="exact" w:wrap="around" w:vAnchor="page" w:hAnchor="page" w:x="1389" w:y="1393"/>
        <w:shd w:val="clear" w:color="auto" w:fill="auto"/>
        <w:spacing w:before="0"/>
        <w:ind w:firstLine="0"/>
      </w:pPr>
      <w:r>
        <w:t xml:space="preserve">  Дружеството има намерение да развива търговските си отношения с тези два производителя, предвид тенденцията да реализират производството си на свободния пазар и гъвкавостта при предложените от тях продукти;</w:t>
      </w:r>
    </w:p>
    <w:p>
      <w:pPr>
        <w:pStyle w:val="32"/>
        <w:framePr w:w="9134" w:h="14030" w:hRule="exact" w:wrap="around" w:vAnchor="page" w:hAnchor="page" w:x="1389" w:y="1393"/>
        <w:shd w:val="clear" w:color="auto" w:fill="auto"/>
        <w:spacing w:before="0"/>
        <w:ind w:firstLine="740"/>
      </w:pPr>
      <w:r>
        <w:rPr>
          <w:rStyle w:val="33"/>
        </w:rPr>
        <w:t xml:space="preserve">&gt; </w:t>
      </w:r>
      <w:r>
        <w:t>Централи, произвеждащи електрическа енергия от ВИ, присъединени след месец Декември 2013г.</w:t>
      </w:r>
    </w:p>
    <w:p>
      <w:pPr>
        <w:pStyle w:val="32"/>
        <w:framePr w:w="9134" w:h="14030" w:hRule="exact" w:wrap="around" w:vAnchor="page" w:hAnchor="page" w:x="1389" w:y="1393"/>
        <w:shd w:val="clear" w:color="auto" w:fill="auto"/>
        <w:spacing w:before="0"/>
        <w:ind w:firstLine="740"/>
      </w:pPr>
      <w:r>
        <w:t xml:space="preserve">Следващата целева група производители са ВЕИ централи с получен отказ за присъединяване на преференциални цени. През декември 2013г. бе изготвен Втория национален доклад за напредъка в насърчаването и използването на енергия от възобновяеми източници, който отчита изпълнение на Националния план за действие за енергията от възобновяеми източници (НПДЦЕВИ), или съответно постигнат дял на енергията от ВИ в брутното крайно потребление на енергия в страната в размер на 16.4% при заложена национална цел от 16% до 2020г. На база на този доклад и съгласно Закона за енергия от възобновяеми източници след 27.12.2013г. се отказват преференциални цени за всички производители, подали молба за присъединяване, с изключение на енергийните обекти за производство на електрическа енергия от ВИ, изградени на покривни и фасадни конструкции, с обща инсталирана мощност до 30 кВт. При последните промени в ЗЕ от 2015г. и с Решение № Ц-24 от 30.06.2015г. преференциални цени за изкупуване на електрическа енергия се предоставят само на енергийни обекти с инсталирана мощност до 30 кВт., които се предвижда да бъдат изградени върху покривни и фасадни конструкции на присъединени към електроразпределителната мрежа сгради, и върху недвижими имоти към тях в урбанизирани територии; енергийни обекти с инсталирана мощност до 1.5 </w:t>
      </w:r>
      <w:r>
        <w:rPr>
          <w:lang w:val="en-US" w:eastAsia="en-US" w:bidi="en-US"/>
        </w:rPr>
        <w:t xml:space="preserve">MB^ </w:t>
      </w:r>
      <w:r>
        <w:t>за производство на енергия с комбиниран цикъл и индиректно използване на биомаса от чието общо тегло животинския тор е не по-малко от 50 на сто; енергийни обекти с инсталирана мощност до 500 кВт. за производство на енергия с комбиниран цикъл и индиректно използване на биомаса от растителни отпадъци от собствено земеделско производство.</w:t>
      </w:r>
    </w:p>
    <w:p>
      <w:pPr>
        <w:pStyle w:val="32"/>
        <w:framePr w:w="9134" w:h="14030" w:hRule="exact" w:wrap="around" w:vAnchor="page" w:hAnchor="page" w:x="1389" w:y="1393"/>
        <w:shd w:val="clear" w:color="auto" w:fill="auto"/>
        <w:spacing w:before="0"/>
        <w:ind w:firstLine="740"/>
      </w:pPr>
      <w:r>
        <w:t>Гореизложените промени засягат най-вече малките водноелектрически ветрови електрически и фотоволтаични централи.</w:t>
      </w:r>
    </w:p>
    <w:p>
      <w:pPr>
        <w:pStyle w:val="32"/>
        <w:framePr w:w="9134" w:h="14030" w:hRule="exact" w:wrap="around" w:vAnchor="page" w:hAnchor="page" w:x="1389" w:y="1393"/>
        <w:shd w:val="clear" w:color="auto" w:fill="auto"/>
        <w:spacing w:before="0"/>
        <w:ind w:firstLine="740"/>
      </w:pPr>
      <w:r>
        <w:t>Въпреки това точно тези централи заемат втората и третата позиция по обща инсталирана мощност в енергийния микс от ВЕИ, съответно с 1039 МВт. (21 %) за фотоволтаичните централи и 701 МВт. (14 %) за вятърните централи. Въпреки промените производство на зелена енергия продължава да се увеличава.</w:t>
      </w:r>
    </w:p>
    <w:p>
      <w:pPr>
        <w:pStyle w:val="32"/>
        <w:framePr w:w="9134" w:h="14030" w:hRule="exact" w:wrap="around" w:vAnchor="page" w:hAnchor="page" w:x="1389" w:y="1393"/>
        <w:pBdr>
          <w:top w:val="none" w:color="auto" w:sz="0" w:space="0"/>
          <w:left w:val="none" w:color="auto" w:sz="0" w:space="0"/>
          <w:bottom w:val="none" w:color="auto" w:sz="0" w:space="0"/>
          <w:right w:val="none" w:color="auto" w:sz="0" w:space="0"/>
        </w:pBdr>
        <w:shd w:val="clear" w:color="auto" w:fill="auto"/>
        <w:spacing w:before="0"/>
        <w:ind w:firstLine="600"/>
      </w:pPr>
      <w:r>
        <w:t>На база на гореизложените факти „НОМАД ЕНЕРДЖИ КЪМПАНИ“ ЕООД смята, че производителите на енергия от ВИ ще заемат все по-голямо място на свободния пазар на електрическа енергия, чрез по-активното си участие на БНЕБ, на пазарен сегмент ЦПДД, и че търговските отношения с тази група производители ще бъде от изключителна важност за постигането на максимална конкурентоспособност и успешно позициониране на дружеството на пазара.</w:t>
      </w:r>
    </w:p>
    <w:p>
      <w:pPr>
        <w:pStyle w:val="30"/>
        <w:framePr w:w="9134" w:h="14030" w:hRule="exact" w:wrap="around" w:vAnchor="page" w:hAnchor="page" w:x="1389" w:y="1393"/>
        <w:numPr>
          <w:ilvl w:val="0"/>
          <w:numId w:val="11"/>
        </w:numPr>
        <w:pBdr>
          <w:top w:val="none" w:color="auto" w:sz="0" w:space="0"/>
          <w:left w:val="none" w:color="auto" w:sz="0" w:space="0"/>
          <w:bottom w:val="none" w:color="auto" w:sz="0" w:space="0"/>
          <w:right w:val="none" w:color="auto" w:sz="0" w:space="0"/>
        </w:pBdr>
        <w:shd w:val="clear" w:color="auto" w:fill="auto"/>
        <w:tabs>
          <w:tab w:val="left" w:pos="1435"/>
        </w:tabs>
        <w:spacing w:before="0" w:after="0" w:line="317" w:lineRule="exact"/>
        <w:ind w:firstLine="760"/>
      </w:pPr>
      <w:r>
        <w:t>Централи произвеждащи електрическа енергия от ВИ, присъединени на регулирани цени и ограничени до размера на определеното нетно специфично производство.</w:t>
      </w:r>
    </w:p>
    <w:p>
      <w:pPr>
        <w:pStyle w:val="32"/>
        <w:framePr w:w="9134" w:h="14030" w:hRule="exact" w:wrap="around" w:vAnchor="page" w:hAnchor="page" w:x="1389" w:y="1393"/>
        <w:shd w:val="clear" w:color="auto" w:fill="auto"/>
        <w:spacing w:before="0"/>
        <w:ind w:firstLine="740"/>
      </w:pPr>
    </w:p>
    <w:p>
      <w:pPr>
        <w:rPr>
          <w:sz w:val="2"/>
          <w:szCs w:val="2"/>
        </w:rPr>
        <w:sectPr>
          <w:pgSz w:w="11900" w:h="16840"/>
          <w:pgMar w:top="360" w:right="360" w:bottom="360" w:left="360" w:header="0" w:footer="3" w:gutter="0"/>
          <w:cols w:space="720" w:num="1"/>
          <w:docGrid w:linePitch="360" w:charSpace="0"/>
        </w:sectPr>
      </w:pPr>
    </w:p>
    <w:p>
      <w:pPr>
        <w:framePr w:wrap="around" w:vAnchor="page" w:hAnchor="page" w:x="1667" w:y="364"/>
        <w:rPr>
          <w:sz w:val="2"/>
          <w:szCs w:val="2"/>
        </w:rPr>
      </w:pPr>
      <w:r>
        <w:rPr>
          <w:lang w:bidi="ar-SA"/>
        </w:rPr>
        <w:drawing>
          <wp:inline distT="0" distB="0" distL="0" distR="0">
            <wp:extent cx="1371600" cy="342900"/>
            <wp:effectExtent l="0" t="0" r="0" b="0"/>
            <wp:docPr id="28" name="Картина 28" descr="C:\DANIEL OLD C\НЕТ-\media\image28.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Картина 28" descr="C:\DANIEL OLD C\НЕТ-\media\image28.jpe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a:xfrm>
                      <a:off x="0" y="0"/>
                      <a:ext cx="1371600" cy="342900"/>
                    </a:xfrm>
                    <a:prstGeom prst="rect">
                      <a:avLst/>
                    </a:prstGeom>
                    <a:noFill/>
                    <a:ln>
                      <a:noFill/>
                    </a:ln>
                  </pic:spPr>
                </pic:pic>
              </a:graphicData>
            </a:graphic>
          </wp:inline>
        </w:drawing>
      </w:r>
    </w:p>
    <w:p>
      <w:pPr>
        <w:pStyle w:val="22"/>
        <w:framePr w:wrap="around" w:vAnchor="page" w:hAnchor="page" w:x="1672" w:y="981"/>
        <w:shd w:val="clear" w:color="auto" w:fill="auto"/>
        <w:spacing w:line="200" w:lineRule="exact"/>
      </w:pPr>
      <w:r>
        <w:rPr>
          <w:rStyle w:val="23"/>
          <w:b/>
          <w:bCs/>
        </w:rPr>
        <w:t>ENERGY COMPANY</w:t>
      </w:r>
    </w:p>
    <w:p>
      <w:pPr>
        <w:pStyle w:val="30"/>
        <w:framePr w:w="9256" w:h="14691" w:hRule="exact" w:wrap="around" w:vAnchor="page" w:hAnchor="page" w:x="1389" w:y="1354"/>
        <w:shd w:val="clear" w:color="auto" w:fill="auto"/>
        <w:tabs>
          <w:tab w:val="left" w:pos="1435"/>
        </w:tabs>
        <w:spacing w:before="0" w:after="0" w:line="317" w:lineRule="exact"/>
        <w:ind w:firstLine="0"/>
      </w:pPr>
    </w:p>
    <w:p>
      <w:pPr>
        <w:pStyle w:val="30"/>
        <w:framePr w:w="9256" w:h="14691" w:hRule="exact" w:wrap="around" w:vAnchor="page" w:hAnchor="page" w:x="1389" w:y="1354"/>
        <w:shd w:val="clear" w:color="auto" w:fill="auto"/>
        <w:spacing w:before="0" w:after="47" w:line="240" w:lineRule="exact"/>
        <w:ind w:firstLine="0"/>
      </w:pPr>
      <w:r>
        <w:t>2.4. КОНКУРЕНТЕН АНАЛИЗ</w:t>
      </w:r>
    </w:p>
    <w:p>
      <w:pPr>
        <w:pStyle w:val="32"/>
        <w:framePr w:w="9256" w:h="14691" w:hRule="exact" w:wrap="around" w:vAnchor="page" w:hAnchor="page" w:x="1389" w:y="1354"/>
        <w:shd w:val="clear" w:color="auto" w:fill="auto"/>
        <w:spacing w:before="0" w:after="122"/>
        <w:ind w:firstLine="820"/>
      </w:pPr>
      <w:r>
        <w:t>Конкуренти на Дружеството на пазара на електроенергия, търгувана по свободно договорени цени се явяват:</w:t>
      </w:r>
    </w:p>
    <w:p>
      <w:pPr>
        <w:pStyle w:val="32"/>
        <w:framePr w:w="9256" w:h="14691" w:hRule="exact" w:wrap="around" w:vAnchor="page" w:hAnchor="page" w:x="1389" w:y="1354"/>
        <w:numPr>
          <w:ilvl w:val="0"/>
          <w:numId w:val="11"/>
        </w:numPr>
        <w:shd w:val="clear" w:color="auto" w:fill="auto"/>
        <w:tabs>
          <w:tab w:val="left" w:pos="1220"/>
        </w:tabs>
        <w:spacing w:before="0" w:line="240" w:lineRule="exact"/>
        <w:ind w:firstLine="820"/>
      </w:pPr>
      <w:r>
        <w:t>Лицензираните търговци на електроенергия;</w:t>
      </w:r>
    </w:p>
    <w:p>
      <w:pPr>
        <w:pStyle w:val="32"/>
        <w:framePr w:w="9256" w:h="14691" w:hRule="exact" w:wrap="around" w:vAnchor="page" w:hAnchor="page" w:x="1389" w:y="1354"/>
        <w:numPr>
          <w:ilvl w:val="0"/>
          <w:numId w:val="11"/>
        </w:numPr>
        <w:shd w:val="clear" w:color="auto" w:fill="auto"/>
        <w:tabs>
          <w:tab w:val="left" w:pos="1220"/>
        </w:tabs>
        <w:spacing w:before="0" w:line="322" w:lineRule="exact"/>
        <w:ind w:left="1220" w:hanging="400"/>
        <w:jc w:val="left"/>
      </w:pPr>
      <w:r>
        <w:t>Крайния снабдител за съответната територия, който доставя електрическа енергия на регулирани цени;</w:t>
      </w:r>
    </w:p>
    <w:p>
      <w:pPr>
        <w:pStyle w:val="32"/>
        <w:framePr w:w="9256" w:h="14691" w:hRule="exact" w:wrap="around" w:vAnchor="page" w:hAnchor="page" w:x="1389" w:y="1354"/>
        <w:numPr>
          <w:ilvl w:val="0"/>
          <w:numId w:val="11"/>
        </w:numPr>
        <w:shd w:val="clear" w:color="auto" w:fill="auto"/>
        <w:tabs>
          <w:tab w:val="left" w:pos="1220"/>
        </w:tabs>
        <w:spacing w:before="0" w:after="176" w:line="312" w:lineRule="exact"/>
        <w:ind w:left="1220" w:hanging="400"/>
        <w:jc w:val="left"/>
      </w:pPr>
      <w:r>
        <w:t>Производителите на електроенергия, които свободно могат да обявят за продажба произведените от тях количества на платформите на БНЕБ.</w:t>
      </w:r>
    </w:p>
    <w:p>
      <w:pPr>
        <w:pStyle w:val="32"/>
        <w:framePr w:w="9256" w:h="14691" w:hRule="exact" w:wrap="around" w:vAnchor="page" w:hAnchor="page" w:x="1389" w:y="1354"/>
        <w:shd w:val="clear" w:color="auto" w:fill="auto"/>
        <w:spacing w:before="0"/>
        <w:ind w:firstLine="820"/>
      </w:pPr>
      <w:r>
        <w:t>Към днешна дата общият брой на притежателите на лицензии за търговия с електрическа енергия надхвърля 100 бр., като само половината имат статус „активен” търговец т.е. имат сключени реални сделки с електрическа енергия. Информацията относно участниците на пазара се поддържа от Електроенергийния системен оператор. При анализ на участниците на свободния пазар може да се направи заключението, че</w:t>
      </w:r>
    </w:p>
    <w:p>
      <w:pPr>
        <w:pStyle w:val="32"/>
        <w:framePr w:w="9256" w:h="14691" w:hRule="exact" w:wrap="around" w:vAnchor="page" w:hAnchor="page" w:x="1389" w:y="1354"/>
        <w:pBdr>
          <w:top w:val="none" w:color="auto" w:sz="0" w:space="0"/>
          <w:left w:val="none" w:color="auto" w:sz="0" w:space="0"/>
          <w:bottom w:val="none" w:color="auto" w:sz="0" w:space="0"/>
          <w:right w:val="none" w:color="auto" w:sz="0" w:space="0"/>
        </w:pBdr>
        <w:shd w:val="clear" w:color="auto" w:fill="auto"/>
        <w:spacing w:before="0"/>
        <w:ind w:firstLine="0"/>
      </w:pPr>
      <w:r>
        <w:rPr>
          <w:lang w:val="en-US" w:eastAsia="en-US" w:bidi="en-US"/>
        </w:rPr>
        <w:t xml:space="preserve">25% </w:t>
      </w:r>
      <w:r>
        <w:t>от участниците са представители на големи чуждестранни компании, които проявяват интерес предимно към транзитирането на електроенергия през територията на Р. България и участието в търгове за трансгранични права за пренос на електроенергия. Около 25% от участниците на пазара, макар и да са със статус „активен“ в регистъра на търговските участници, не упражняват постоянно лицензионната си дейност, т.е. нямат свое портфолио от клиенти и доставчици, а сключват сделки за конкретни доставки и за кратки срокове от 1 до 2 месеца. Около 20 на сто от търговците купуват електроенергия за да захранват собствените си обекти, което от своя страна допълнително намалява конкуренцията между търговците на свободния пазар на електроенергия в България.</w:t>
      </w:r>
    </w:p>
    <w:p>
      <w:pPr>
        <w:pStyle w:val="32"/>
        <w:framePr w:w="9256" w:h="14691" w:hRule="exact" w:wrap="around" w:vAnchor="page" w:hAnchor="page" w:x="1389" w:y="1354"/>
        <w:pBdr>
          <w:top w:val="none" w:color="auto" w:sz="0" w:space="0"/>
          <w:left w:val="none" w:color="auto" w:sz="0" w:space="0"/>
          <w:bottom w:val="none" w:color="auto" w:sz="0" w:space="0"/>
          <w:right w:val="none" w:color="auto" w:sz="0" w:space="0"/>
        </w:pBdr>
        <w:shd w:val="clear" w:color="auto" w:fill="auto"/>
        <w:spacing w:before="0"/>
        <w:ind w:firstLine="800"/>
      </w:pPr>
      <w:r>
        <w:t xml:space="preserve">В тази връзка, броят на дружествата с които реално би се конкурирало „НОМАД ЕНЕРДЖИ КЪМПАНИ“ ЕООД се свежда до около </w:t>
      </w:r>
      <w:r>
        <w:rPr>
          <w:rStyle w:val="56"/>
        </w:rPr>
        <w:t>10-20</w:t>
      </w:r>
      <w:r>
        <w:t xml:space="preserve"> компании. Това е относително малък брой конкуренти с оглед на факта, че броя на регистрираните на свободния пазар клиенти значително се увеличава през последните години.</w:t>
      </w:r>
    </w:p>
    <w:p>
      <w:pPr>
        <w:pStyle w:val="32"/>
        <w:framePr w:w="9256" w:h="14691" w:hRule="exact" w:wrap="around" w:vAnchor="page" w:hAnchor="page" w:x="1389" w:y="1354"/>
        <w:pBdr>
          <w:top w:val="none" w:color="auto" w:sz="0" w:space="0"/>
          <w:left w:val="none" w:color="auto" w:sz="0" w:space="0"/>
          <w:bottom w:val="none" w:color="auto" w:sz="0" w:space="0"/>
          <w:right w:val="none" w:color="auto" w:sz="0" w:space="0"/>
        </w:pBdr>
        <w:shd w:val="clear" w:color="auto" w:fill="auto"/>
        <w:spacing w:before="0"/>
        <w:ind w:firstLine="800"/>
      </w:pPr>
      <w:r>
        <w:t>С получаването на лицензия за „търговия с електрическа енергия“ с включени права на координатор на стандартна и комбинирана балансираща група, дружеството ще стане конкурентно на другите търговци / доставчици на електрическа енергия до клиенти на средно и ниско напрежение, които в повечето случаи са непреки членове на дадена балансираща група и могат да получават електрическа енергия само и единствено от техният координатор.</w:t>
      </w:r>
    </w:p>
    <w:p>
      <w:pPr>
        <w:pStyle w:val="32"/>
        <w:framePr w:w="9256" w:h="14691" w:hRule="exact" w:wrap="around" w:vAnchor="page" w:hAnchor="page" w:x="1389" w:y="1354"/>
        <w:pBdr>
          <w:top w:val="none" w:color="auto" w:sz="0" w:space="0"/>
          <w:left w:val="none" w:color="auto" w:sz="0" w:space="0"/>
          <w:bottom w:val="none" w:color="auto" w:sz="0" w:space="0"/>
          <w:right w:val="none" w:color="auto" w:sz="0" w:space="0"/>
        </w:pBdr>
        <w:shd w:val="clear" w:color="auto" w:fill="auto"/>
        <w:spacing w:before="0"/>
        <w:ind w:firstLine="800"/>
      </w:pPr>
      <w:r>
        <w:t>Също така се наблюдава агресивно конкурентно поведение от страна на крайните снабдители, тъй като с излизането на потребители на свободния пазар обема от продажби, който реализира съответния обществен снабдител ще намалее почти реципрочно. Съществуват и други стопански организации, които заемат част от пазара (доставка на електрическа енергия за отопление). Това са Топлофикационните дружества, фирми за доставка на твърди горива и газ, петролни продукти и други.</w:t>
      </w:r>
    </w:p>
    <w:p>
      <w:pPr>
        <w:pStyle w:val="32"/>
        <w:framePr w:w="9256" w:h="14691" w:hRule="exact" w:wrap="around" w:vAnchor="page" w:hAnchor="page" w:x="1389" w:y="1354"/>
        <w:pBdr>
          <w:top w:val="none" w:color="auto" w:sz="0" w:space="0"/>
          <w:left w:val="none" w:color="auto" w:sz="0" w:space="0"/>
          <w:bottom w:val="none" w:color="auto" w:sz="0" w:space="0"/>
          <w:right w:val="none" w:color="auto" w:sz="0" w:space="0"/>
        </w:pBdr>
        <w:shd w:val="clear" w:color="auto" w:fill="auto"/>
        <w:spacing w:before="0"/>
        <w:ind w:firstLine="800"/>
      </w:pPr>
      <w:r>
        <w:t>Що се отнася до търговията с електроенергия в регионален аспект дружеството би следвало да среща конкуренция основно в лицето на големите компании с дългогодишен опит и утвърдени позиции в областта. „НОМАД ЕНЕРДЖИ КЪМПАНИ“ ЕООД възнамерява да установи контакти и създаде добри бизнес отношения с партньори в региона, с които да си сътрудничи. Бъдещата политиката на дружеството относно осъществяване на трансгранична търговия ще бъде изцяло насочена в защита на националните интереси.</w:t>
      </w:r>
    </w:p>
    <w:p>
      <w:pPr>
        <w:pStyle w:val="30"/>
        <w:framePr w:w="9256" w:h="14691" w:hRule="exact" w:wrap="around" w:vAnchor="page" w:hAnchor="page" w:x="1389" w:y="1354"/>
        <w:shd w:val="clear" w:color="auto" w:fill="auto"/>
        <w:tabs>
          <w:tab w:val="left" w:pos="1435"/>
        </w:tabs>
        <w:spacing w:before="0" w:after="0" w:line="317" w:lineRule="exact"/>
        <w:ind w:firstLine="0"/>
      </w:pPr>
    </w:p>
    <w:p>
      <w:pPr>
        <w:rPr>
          <w:sz w:val="2"/>
          <w:szCs w:val="2"/>
        </w:rPr>
        <w:sectPr>
          <w:pgSz w:w="11900" w:h="16840"/>
          <w:pgMar w:top="360" w:right="360" w:bottom="360" w:left="360" w:header="0" w:footer="3" w:gutter="0"/>
          <w:cols w:space="720" w:num="1"/>
          <w:docGrid w:linePitch="360" w:charSpace="0"/>
        </w:sectPr>
      </w:pPr>
    </w:p>
    <w:p>
      <w:pPr>
        <w:framePr w:wrap="around" w:vAnchor="page" w:hAnchor="page" w:x="1667" w:y="364"/>
        <w:rPr>
          <w:sz w:val="2"/>
          <w:szCs w:val="2"/>
        </w:rPr>
      </w:pPr>
    </w:p>
    <w:p>
      <w:pPr>
        <w:framePr w:wrap="around" w:vAnchor="page" w:hAnchor="page" w:x="1670" w:y="407"/>
        <w:rPr>
          <w:sz w:val="2"/>
          <w:szCs w:val="2"/>
        </w:rPr>
      </w:pPr>
      <w:r>
        <w:rPr>
          <w:lang w:bidi="ar-SA"/>
        </w:rPr>
        <w:drawing>
          <wp:inline distT="0" distB="0" distL="0" distR="0">
            <wp:extent cx="1371600" cy="409575"/>
            <wp:effectExtent l="0" t="0" r="0" b="9525"/>
            <wp:docPr id="33" name="Картина 33" descr="C:\DANIEL OLD C\НЕТ-\media\image3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Картина 33" descr="C:\DANIEL OLD C\НЕТ-\media\image33.jpe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a:xfrm>
                      <a:off x="0" y="0"/>
                      <a:ext cx="1371600" cy="409575"/>
                    </a:xfrm>
                    <a:prstGeom prst="rect">
                      <a:avLst/>
                    </a:prstGeom>
                    <a:noFill/>
                    <a:ln>
                      <a:noFill/>
                    </a:ln>
                  </pic:spPr>
                </pic:pic>
              </a:graphicData>
            </a:graphic>
          </wp:inline>
        </w:drawing>
      </w:r>
    </w:p>
    <w:p>
      <w:pPr>
        <w:pStyle w:val="22"/>
        <w:framePr w:wrap="around" w:vAnchor="page" w:hAnchor="page" w:x="1675" w:y="1024"/>
        <w:shd w:val="clear" w:color="auto" w:fill="auto"/>
        <w:spacing w:line="200" w:lineRule="exact"/>
      </w:pPr>
      <w:r>
        <w:rPr>
          <w:rStyle w:val="23"/>
          <w:b/>
          <w:bCs/>
        </w:rPr>
        <w:t>ENRGY COMPANY</w:t>
      </w:r>
    </w:p>
    <w:p>
      <w:pPr>
        <w:framePr w:wrap="around" w:vAnchor="page" w:hAnchor="page" w:x="1667" w:y="402"/>
        <w:rPr>
          <w:sz w:val="2"/>
          <w:szCs w:val="2"/>
        </w:rPr>
      </w:pPr>
      <w:r>
        <w:rPr>
          <w:lang w:bidi="ar-SA"/>
        </w:rPr>
        <w:drawing>
          <wp:inline distT="0" distB="0" distL="0" distR="0">
            <wp:extent cx="1371600" cy="409575"/>
            <wp:effectExtent l="0" t="0" r="0" b="9525"/>
            <wp:docPr id="34" name="Картина 34" descr="C:\DANIEL OLD C\НЕТ-\media\image34.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Картина 34" descr="C:\DANIEL OLD C\НЕТ-\media\image34.jpe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a:xfrm>
                      <a:off x="0" y="0"/>
                      <a:ext cx="1371600" cy="409575"/>
                    </a:xfrm>
                    <a:prstGeom prst="rect">
                      <a:avLst/>
                    </a:prstGeom>
                    <a:noFill/>
                    <a:ln>
                      <a:noFill/>
                    </a:ln>
                  </pic:spPr>
                </pic:pic>
              </a:graphicData>
            </a:graphic>
          </wp:inline>
        </w:drawing>
      </w:r>
    </w:p>
    <w:p>
      <w:pPr>
        <w:pStyle w:val="32"/>
        <w:framePr w:w="9250" w:h="14030" w:hRule="exact" w:wrap="around" w:vAnchor="page" w:hAnchor="page" w:x="1331" w:y="1387"/>
        <w:shd w:val="clear" w:color="auto" w:fill="auto"/>
        <w:spacing w:before="0"/>
        <w:ind w:firstLine="800"/>
      </w:pPr>
      <w:r>
        <w:t>Реално сделките с електроенергия на свободния пазар се увеличават непрекъснато през последните години, разширява се обхвата на свободния пазар, като освен клиенти на високо и средно напрежение се наблюдава и включване на бизнес клиенти на ниско напрежение. Не е за пренебрегване и ценовият анализ, който показва значителен марж в цените на отделните производители, които оказват пряко влияние върху търсенето и предлагането на енергия. Наблюдава се дефицит на евтина (по пазарни цени) енергия и излишък на скъпа енергия (по преференциални цени).</w:t>
      </w:r>
    </w:p>
    <w:p>
      <w:pPr>
        <w:pStyle w:val="32"/>
        <w:framePr w:w="9250" w:h="14030" w:hRule="exact" w:wrap="around" w:vAnchor="page" w:hAnchor="page" w:x="1331" w:y="1387"/>
        <w:shd w:val="clear" w:color="auto" w:fill="auto"/>
        <w:spacing w:before="0"/>
        <w:ind w:firstLine="800"/>
      </w:pPr>
      <w:r>
        <w:t>С оглед горе-посоченото може да се отбележи, че по настоящем се очертава тенденция на засилване на конкуренцията между участниците на електроенергийния пазар.</w:t>
      </w:r>
    </w:p>
    <w:p>
      <w:pPr>
        <w:pStyle w:val="32"/>
        <w:framePr w:w="9250" w:h="14030" w:hRule="exact" w:wrap="around" w:vAnchor="page" w:hAnchor="page" w:x="1331" w:y="1387"/>
        <w:pBdr>
          <w:top w:val="none" w:color="auto" w:sz="0" w:space="0"/>
          <w:left w:val="none" w:color="auto" w:sz="0" w:space="0"/>
          <w:bottom w:val="none" w:color="auto" w:sz="0" w:space="0"/>
          <w:right w:val="none" w:color="auto" w:sz="0" w:space="0"/>
        </w:pBdr>
        <w:shd w:val="clear" w:color="auto" w:fill="auto"/>
        <w:spacing w:before="0"/>
        <w:ind w:firstLine="0"/>
      </w:pPr>
      <w:r>
        <w:t>Всички търговци и производители на свободния пазар на ел. енергия биха могли да бъдат разгледани като потенциални конкуренти на дружеството, от позицията му не</w:t>
      </w:r>
      <w:r>
        <w:rPr>
          <w:lang w:val="bg-BG"/>
        </w:rPr>
        <w:t xml:space="preserve"> </w:t>
      </w:r>
      <w:r>
        <w:t>само на купувач, но и на продавач на ел. енергия. Компанията няма притеснения за функционирането си на свободния пазар на ел. енергия, тъй като планира да води умерена и балансирана ценова политика, основана на експертен анализ на пазара и експертните възможности на екипа, като проучва и избира внимателно контрагентите, с които партнира.</w:t>
      </w:r>
    </w:p>
    <w:p>
      <w:pPr>
        <w:pStyle w:val="32"/>
        <w:framePr w:w="9250" w:h="14030" w:hRule="exact" w:wrap="around" w:vAnchor="page" w:hAnchor="page" w:x="1331" w:y="1387"/>
        <w:pBdr>
          <w:top w:val="none" w:color="auto" w:sz="0" w:space="0"/>
          <w:left w:val="none" w:color="auto" w:sz="0" w:space="0"/>
          <w:bottom w:val="none" w:color="auto" w:sz="0" w:space="0"/>
          <w:right w:val="none" w:color="auto" w:sz="0" w:space="0"/>
        </w:pBdr>
        <w:shd w:val="clear" w:color="auto" w:fill="auto"/>
        <w:spacing w:before="0"/>
        <w:ind w:firstLine="820"/>
      </w:pPr>
      <w:bookmarkStart w:id="13" w:name="bookmark24"/>
      <w:r>
        <w:t>Срокът на лицензията, за който кандидатства заявителят, е 10 (десет) години. Дружеството счита, че този срок е необходим и обоснован с оглед реализацията на бизнес концепцията му предвид състоянието и перспективите за развитие на пазара на електрическа енергия в страната. Предлаганият срок е с оглед гарантиране на реализацията, както на средносрочните, така и на дългосрочните планове и намерения на компанията и гарантиране на стабилен паричен поток и оформяне на естествени стимули за дългосрочно инвестиране и положителна финансова експозиция в България.</w:t>
      </w:r>
      <w:bookmarkEnd w:id="13"/>
    </w:p>
    <w:p>
      <w:pPr>
        <w:pStyle w:val="32"/>
        <w:framePr w:w="9250" w:h="14030" w:hRule="exact" w:wrap="around" w:vAnchor="page" w:hAnchor="page" w:x="1331" w:y="1387"/>
        <w:shd w:val="clear" w:color="auto" w:fill="auto"/>
        <w:spacing w:before="0"/>
        <w:ind w:firstLine="800"/>
        <w:rPr>
          <w:lang w:val="bg-BG"/>
        </w:rPr>
      </w:pPr>
    </w:p>
    <w:p>
      <w:pPr>
        <w:rPr>
          <w:sz w:val="2"/>
          <w:szCs w:val="2"/>
        </w:rPr>
        <w:sectPr>
          <w:pgSz w:w="11900" w:h="16840"/>
          <w:pgMar w:top="360" w:right="360" w:bottom="360" w:left="360" w:header="0" w:footer="3" w:gutter="0"/>
          <w:cols w:space="720" w:num="1"/>
          <w:docGrid w:linePitch="360" w:charSpace="0"/>
        </w:sectPr>
      </w:pPr>
    </w:p>
    <w:p>
      <w:pPr>
        <w:framePr w:wrap="around" w:vAnchor="page" w:hAnchor="page" w:x="1667" w:y="407"/>
        <w:rPr>
          <w:sz w:val="2"/>
          <w:szCs w:val="2"/>
        </w:rPr>
      </w:pPr>
      <w:r>
        <w:rPr>
          <w:lang w:bidi="ar-SA"/>
        </w:rPr>
        <w:drawing>
          <wp:inline distT="0" distB="0" distL="0" distR="0">
            <wp:extent cx="1371600" cy="409575"/>
            <wp:effectExtent l="0" t="0" r="0" b="9525"/>
            <wp:docPr id="35" name="Картина 35" descr="C:\DANIEL OLD C\НЕТ-\media\image35.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Картина 35" descr="C:\DANIEL OLD C\НЕТ-\media\image35.jpe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a:xfrm>
                      <a:off x="0" y="0"/>
                      <a:ext cx="1371600" cy="409575"/>
                    </a:xfrm>
                    <a:prstGeom prst="rect">
                      <a:avLst/>
                    </a:prstGeom>
                    <a:noFill/>
                    <a:ln>
                      <a:noFill/>
                    </a:ln>
                  </pic:spPr>
                </pic:pic>
              </a:graphicData>
            </a:graphic>
          </wp:inline>
        </w:drawing>
      </w:r>
    </w:p>
    <w:p>
      <w:pPr>
        <w:pStyle w:val="22"/>
        <w:framePr w:wrap="around" w:vAnchor="page" w:hAnchor="page" w:x="1672" w:y="1024"/>
        <w:shd w:val="clear" w:color="auto" w:fill="auto"/>
        <w:spacing w:line="200" w:lineRule="exact"/>
      </w:pPr>
      <w:r>
        <w:rPr>
          <w:rStyle w:val="23"/>
          <w:b/>
          <w:bCs/>
        </w:rPr>
        <w:t>ENERGY COMPANY</w:t>
      </w:r>
    </w:p>
    <w:p>
      <w:pPr>
        <w:pStyle w:val="30"/>
        <w:framePr w:w="9250" w:h="14812" w:hRule="exact" w:wrap="around" w:vAnchor="page" w:hAnchor="page" w:x="1089" w:y="1546"/>
        <w:numPr>
          <w:ilvl w:val="0"/>
          <w:numId w:val="16"/>
        </w:numPr>
        <w:shd w:val="clear" w:color="auto" w:fill="auto"/>
        <w:tabs>
          <w:tab w:val="left" w:pos="1396"/>
        </w:tabs>
        <w:spacing w:before="0" w:after="352" w:line="240" w:lineRule="exact"/>
        <w:ind w:left="580" w:firstLine="0"/>
      </w:pPr>
      <w:r>
        <w:t>КОНКУРЕНТНА СРЕДА В УСЛОВИЯТА НА ПАНДЕМИЯ</w:t>
      </w:r>
    </w:p>
    <w:p>
      <w:pPr>
        <w:pStyle w:val="32"/>
        <w:framePr w:w="9250" w:h="14812" w:hRule="exact" w:wrap="around" w:vAnchor="page" w:hAnchor="page" w:x="1089" w:y="1546"/>
        <w:shd w:val="clear" w:color="auto" w:fill="auto"/>
        <w:spacing w:before="0"/>
        <w:ind w:firstLine="820"/>
      </w:pPr>
      <w:r>
        <w:t>От началото на 2020г. човечеството се намира в специфична, непреодолима и извън контрола на всички стопански субекти ситуация, която засяга не само страните от Европейския съюз, но и страните по целия свят. Такава непреодолима ситуация е от изключителна рядкост и непредвидимост, която засяга човешки животи, изкарващи прехраната си чрез заетост в различни сектори и индустрии.</w:t>
      </w:r>
    </w:p>
    <w:p>
      <w:pPr>
        <w:pStyle w:val="32"/>
        <w:framePr w:w="9250" w:h="14812" w:hRule="exact" w:wrap="around" w:vAnchor="page" w:hAnchor="page" w:x="1089" w:y="1546"/>
        <w:shd w:val="clear" w:color="auto" w:fill="auto"/>
        <w:spacing w:before="0"/>
        <w:ind w:firstLine="820"/>
      </w:pPr>
      <w:r>
        <w:t xml:space="preserve">В резултат на настъпилото в глобален мащаб лавинообразното разпространение на корона вирусната инфекция </w:t>
      </w:r>
      <w:r>
        <w:rPr>
          <w:lang w:val="en-US" w:eastAsia="en-US" w:bidi="en-US"/>
        </w:rPr>
        <w:t xml:space="preserve">(COVID-19), </w:t>
      </w:r>
      <w:r>
        <w:t>която на 11 март 2020 г. бе обявена за пандемия от Световната здравна организация, е налице свиване на потреблението на електрическа енергия и цялостно възпрепятстване на търговския оборот, с риск да се стигне до икономическа рецесия. Вследствие на предприетите както в България, така и в държавите-членки на Европейския съюз противоепидемични мерки е нарушен нормалния социален ритъм на живот и работа, което води до спад в потреблението на количеството електрическа енергия на общностния европейски пазар.</w:t>
      </w:r>
    </w:p>
    <w:p>
      <w:pPr>
        <w:pStyle w:val="32"/>
        <w:framePr w:w="9250" w:h="14812" w:hRule="exact" w:wrap="around" w:vAnchor="page" w:hAnchor="page" w:x="1089" w:y="1546"/>
        <w:shd w:val="clear" w:color="auto" w:fill="auto"/>
        <w:spacing w:before="0"/>
        <w:ind w:firstLine="820"/>
      </w:pPr>
      <w:r>
        <w:t xml:space="preserve">Спирането на социалния живот, затварянето на редица средни и малки предприятия, детски градини, училища, университети, хотели, заведения, промишлени обекти не само намали драстично потреблението в страната до количества, които не биха били възможни за предвиждане. Взетото на 13.03.2020 </w:t>
      </w:r>
      <w:r>
        <w:rPr>
          <w:lang w:val="en-US" w:eastAsia="en-US" w:bidi="en-US"/>
        </w:rPr>
        <w:t xml:space="preserve">r. </w:t>
      </w:r>
      <w:r>
        <w:t>решение от Народно събрание за обявяване на извънредно положение съгласно чл. 84, т. 12 от Конституцията на Република България доведе до рязък спад в стопанската дейност в България -масово затваряне на търговски обекти, потребяващи електроенергия, с което се наруши нормалният ритъм на работа на участниците на свободния пазар на електроенергия. Спирането на социалния живот, затварянето на средния и малък бизнес съставлява преустановяване на обществената и търговската дейност на потребителите на електрическа енергия и оттам води до драстично намаление на потреблението на електрическа енергия.</w:t>
      </w:r>
    </w:p>
    <w:p>
      <w:pPr>
        <w:pStyle w:val="32"/>
        <w:framePr w:w="9250" w:h="14812" w:hRule="exact" w:wrap="around" w:vAnchor="page" w:hAnchor="page" w:x="1089" w:y="1546"/>
        <w:shd w:val="clear" w:color="auto" w:fill="auto"/>
        <w:spacing w:before="0"/>
        <w:ind w:firstLine="820"/>
      </w:pPr>
      <w:r>
        <w:t>В тази обстановка е налице драстичен спад на ценовите нива на електрическата енергия в страната и в Европа. Свидетели сме на явен спад на нивата на цените на електрическата енергия в страната в следствие на явния спад на външните пазари. Видно</w:t>
      </w:r>
    </w:p>
    <w:p>
      <w:pPr>
        <w:pStyle w:val="32"/>
        <w:framePr w:w="9250" w:h="14812" w:hRule="exact" w:wrap="around" w:vAnchor="page" w:hAnchor="page" w:x="1089" w:y="1546"/>
        <w:pBdr>
          <w:top w:val="none" w:color="auto" w:sz="0" w:space="0"/>
          <w:left w:val="none" w:color="auto" w:sz="0" w:space="0"/>
          <w:bottom w:val="none" w:color="auto" w:sz="0" w:space="0"/>
          <w:right w:val="none" w:color="auto" w:sz="0" w:space="0"/>
        </w:pBdr>
        <w:shd w:val="clear" w:color="auto" w:fill="auto"/>
        <w:spacing w:before="0"/>
        <w:ind w:firstLine="0"/>
      </w:pPr>
      <w:r>
        <w:t xml:space="preserve">от стойностите на едни от най ликвидните брокерски платформи, на които се търгува електрическа енергия на територията на цяла Европа, като напр. </w:t>
      </w:r>
      <w:r>
        <w:rPr>
          <w:lang w:val="en-US" w:eastAsia="en-US" w:bidi="en-US"/>
        </w:rPr>
        <w:t xml:space="preserve">TFS, ARRACO, </w:t>
      </w:r>
      <w:r>
        <w:t xml:space="preserve">42 </w:t>
      </w:r>
      <w:r>
        <w:rPr>
          <w:lang w:val="en-US" w:eastAsia="en-US" w:bidi="en-US"/>
        </w:rPr>
        <w:t xml:space="preserve">Financial Services </w:t>
      </w:r>
      <w:r>
        <w:t>към края на ноември - началото на декември, цените на годишните продукти за 2020 г. на ел. енергия са на нива 57,25 евро/МВтч. за Унгария и 46,30 евро/МВтч за Германия, като в края на декември намаляват до 52,50 евро/МВтч. за Унгария и 39,70 евро/МВтч за Германия. През 2020г., с започването на пандемия понижаването на цените рязко се задълбочи. Спот цените на борсите на електрическата енергия в България и региона са както следва: Февруари 2020г. в България 41,41 евро/МВтч; в Унгария 39,85 евро/МВтч; в Румъния 40,52 евро/МВтч. Март 2020г. в България 28,99 евро/МВтч; в Унгария 30,01 евро/МВтч; в Румъния 29,89 евро/МВтч.</w:t>
      </w:r>
    </w:p>
    <w:p>
      <w:pPr>
        <w:pStyle w:val="32"/>
        <w:framePr w:w="9250" w:h="14812" w:hRule="exact" w:wrap="around" w:vAnchor="page" w:hAnchor="page" w:x="1089" w:y="1546"/>
        <w:shd w:val="clear" w:color="auto" w:fill="auto"/>
        <w:spacing w:before="0"/>
        <w:ind w:firstLine="820"/>
      </w:pPr>
      <w:r>
        <w:t xml:space="preserve">След въвеждането на извънредното положение с решението на НС и противоепидемичните мерки със заповедта на министъра борсовите цени на „Българската енергийна независима борса“ ЕАД („БНЕБ“) започват своя драстичен спад -74,77 лв./МВтч на 12.03.2020 г., 67,91 лв./МВтч на 13.03.2020 г., 54.99 на 18.03.2020 г., 31.36 на 21.03.2020 г. и най-ниските нива от 14.84 лв./МВтч на 22.03.2020 г. по официални данни на БНЕБ. </w:t>
      </w:r>
    </w:p>
    <w:p>
      <w:pPr>
        <w:rPr>
          <w:sz w:val="2"/>
          <w:szCs w:val="2"/>
        </w:rPr>
        <w:sectPr>
          <w:pgSz w:w="11900" w:h="16840"/>
          <w:pgMar w:top="360" w:right="360" w:bottom="360" w:left="360" w:header="0" w:footer="3" w:gutter="0"/>
          <w:cols w:space="720" w:num="1"/>
          <w:docGrid w:linePitch="360" w:charSpace="0"/>
        </w:sectPr>
      </w:pPr>
    </w:p>
    <w:p>
      <w:pPr>
        <w:framePr w:wrap="around" w:vAnchor="page" w:hAnchor="page" w:x="1667" w:y="364"/>
        <w:rPr>
          <w:sz w:val="2"/>
          <w:szCs w:val="2"/>
        </w:rPr>
      </w:pPr>
      <w:r>
        <w:rPr>
          <w:lang w:bidi="ar-SA"/>
        </w:rPr>
        <w:drawing>
          <wp:inline distT="0" distB="0" distL="0" distR="0">
            <wp:extent cx="1371600" cy="409575"/>
            <wp:effectExtent l="0" t="0" r="0" b="9525"/>
            <wp:docPr id="36" name="Картина 36" descr="C:\DANIEL OLD C\НЕТ-\media\image36.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Картина 36" descr="C:\DANIEL OLD C\НЕТ-\media\image36.jpe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a:xfrm>
                      <a:off x="0" y="0"/>
                      <a:ext cx="1371600" cy="409575"/>
                    </a:xfrm>
                    <a:prstGeom prst="rect">
                      <a:avLst/>
                    </a:prstGeom>
                    <a:noFill/>
                    <a:ln>
                      <a:noFill/>
                    </a:ln>
                  </pic:spPr>
                </pic:pic>
              </a:graphicData>
            </a:graphic>
          </wp:inline>
        </w:drawing>
      </w:r>
    </w:p>
    <w:p>
      <w:pPr>
        <w:pStyle w:val="22"/>
        <w:framePr w:wrap="around" w:vAnchor="page" w:hAnchor="page" w:x="1672" w:y="981"/>
        <w:shd w:val="clear" w:color="auto" w:fill="auto"/>
        <w:spacing w:line="200" w:lineRule="exact"/>
      </w:pPr>
      <w:r>
        <w:rPr>
          <w:rStyle w:val="23"/>
          <w:b/>
          <w:bCs/>
        </w:rPr>
        <w:t>ENERGY COMPANY</w:t>
      </w:r>
    </w:p>
    <w:p>
      <w:pPr>
        <w:pStyle w:val="32"/>
        <w:framePr w:w="9250" w:h="13381" w:hRule="exact" w:wrap="around" w:vAnchor="page" w:hAnchor="page" w:x="1331" w:y="1354"/>
        <w:shd w:val="clear" w:color="auto" w:fill="auto"/>
        <w:spacing w:before="0"/>
        <w:ind w:firstLine="820"/>
      </w:pPr>
      <w:r>
        <w:t>Много от контрагентите - търговци на ел. енергия и клиенти, като хотели, училища и университети, търговски обекти и различни индустриални производства спряха потребление или силно го намалиха. Зачестиха исканията от контрагенти за намаляване на цени или разваляне на договори, позовавайки се на извънредното положение, форсмажорните обстоятелства и непреодолима сила. Това положение повлия пряко върху обема на междуфирмената задлъжнялост и събирането на вземанията.</w:t>
      </w:r>
    </w:p>
    <w:p>
      <w:pPr>
        <w:pStyle w:val="32"/>
        <w:framePr w:w="9250" w:h="13381" w:hRule="exact" w:wrap="around" w:vAnchor="page" w:hAnchor="page" w:x="1331" w:y="1354"/>
        <w:shd w:val="clear" w:color="auto" w:fill="auto"/>
        <w:spacing w:before="0"/>
        <w:ind w:firstLine="820"/>
      </w:pPr>
      <w:r>
        <w:t>Всички тези обстоятелства водят до трудната задача търговците да изпълняват ролята на медиатори, осъществяващи връзката между производителите с потребителите на свободния пазар на електрическа енергия, към чието пълно либерализиране вървим, защото от една страна няма потребление или е сведено до минимум, бавят се плащанията от страна на клиентите, а същевременно цените, на които купуват ел. енергия по дългосрочни договори от производители към днешна дата са високи.</w:t>
      </w:r>
    </w:p>
    <w:p>
      <w:pPr>
        <w:pStyle w:val="32"/>
        <w:framePr w:w="9250" w:h="13381" w:hRule="exact" w:wrap="around" w:vAnchor="page" w:hAnchor="page" w:x="1331" w:y="1354"/>
        <w:shd w:val="clear" w:color="auto" w:fill="auto"/>
        <w:spacing w:before="0"/>
        <w:ind w:firstLine="820"/>
      </w:pPr>
      <w:r>
        <w:t xml:space="preserve">Ако трябва да се обобщи, нехарактерния за сезона спад в спот цените на борсовите пазари, генерира загуби за търговските участници, които са обезпечили снабдяването на клиентите си по дългосрочни договори, а появата на форсмажорните фактори, свързани с </w:t>
      </w:r>
      <w:r>
        <w:rPr>
          <w:lang w:val="en-US" w:eastAsia="en-US" w:bidi="en-US"/>
        </w:rPr>
        <w:t xml:space="preserve">COVID-19 </w:t>
      </w:r>
      <w:r>
        <w:t>и спада в потреблението, респ. в заявките от контрагенти и крайни клиенти задълбочават този негативен тренд.</w:t>
      </w:r>
    </w:p>
    <w:p>
      <w:pPr>
        <w:pStyle w:val="32"/>
        <w:framePr w:w="9250" w:h="13381" w:hRule="exact" w:wrap="around" w:vAnchor="page" w:hAnchor="page" w:x="1331" w:y="1354"/>
        <w:shd w:val="clear" w:color="auto" w:fill="auto"/>
        <w:spacing w:before="0"/>
        <w:ind w:firstLine="820"/>
      </w:pPr>
      <w:r>
        <w:t>Тези външни фактори водят до непредвидени разходи в значителни размери за търговците на електроенергия.</w:t>
      </w:r>
    </w:p>
    <w:p>
      <w:pPr>
        <w:pStyle w:val="32"/>
        <w:framePr w:w="9250" w:h="13381" w:hRule="exact" w:wrap="around" w:vAnchor="page" w:hAnchor="page" w:x="1331" w:y="1354"/>
        <w:shd w:val="clear" w:color="auto" w:fill="auto"/>
        <w:spacing w:before="0"/>
        <w:ind w:firstLine="820"/>
      </w:pPr>
      <w:r>
        <w:t>Очевидно в такива ситуации фирмите следва да предприемат навреме необходимите мерки, за да ограничат негативното влияние, не само физически, от гледна точка на предприемане на адекватни мерки за опазване здравето на персонала и осигуряване на различни коридори, гарантиращи непрекъснатостта на работния цикъл, но и финансово чрез предприемане на финансови мерки, осигуряващи запазването на финансовата стабилност на дружеството във времена на непреодолима и непредвидима ситуация, каквато е пандемията.</w:t>
      </w:r>
    </w:p>
    <w:p>
      <w:pPr>
        <w:rPr>
          <w:sz w:val="2"/>
          <w:szCs w:val="2"/>
        </w:rPr>
        <w:sectPr>
          <w:pgSz w:w="11900" w:h="16840"/>
          <w:pgMar w:top="360" w:right="360" w:bottom="360" w:left="360" w:header="0" w:footer="3" w:gutter="0"/>
          <w:cols w:space="720" w:num="1"/>
          <w:docGrid w:linePitch="360" w:charSpace="0"/>
        </w:sectPr>
      </w:pPr>
    </w:p>
    <w:p>
      <w:pPr>
        <w:framePr w:wrap="around" w:vAnchor="page" w:hAnchor="page" w:x="1667" w:y="407"/>
        <w:rPr>
          <w:sz w:val="2"/>
          <w:szCs w:val="2"/>
        </w:rPr>
      </w:pPr>
      <w:r>
        <w:rPr>
          <w:lang w:bidi="ar-SA"/>
        </w:rPr>
        <w:drawing>
          <wp:inline distT="0" distB="0" distL="0" distR="0">
            <wp:extent cx="1371600" cy="409575"/>
            <wp:effectExtent l="0" t="0" r="0" b="9525"/>
            <wp:docPr id="37" name="Картина 37" descr="C:\DANIEL OLD C\НЕТ-\media\image37.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Картина 37" descr="C:\DANIEL OLD C\НЕТ-\media\image37.jpe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a:xfrm>
                      <a:off x="0" y="0"/>
                      <a:ext cx="1371600" cy="409575"/>
                    </a:xfrm>
                    <a:prstGeom prst="rect">
                      <a:avLst/>
                    </a:prstGeom>
                    <a:noFill/>
                    <a:ln>
                      <a:noFill/>
                    </a:ln>
                  </pic:spPr>
                </pic:pic>
              </a:graphicData>
            </a:graphic>
          </wp:inline>
        </w:drawing>
      </w:r>
    </w:p>
    <w:p>
      <w:pPr>
        <w:pStyle w:val="58"/>
        <w:framePr w:w="9134" w:h="951" w:hRule="exact" w:wrap="around" w:vAnchor="page" w:hAnchor="page" w:x="1389" w:y="815"/>
        <w:shd w:val="clear" w:color="auto" w:fill="auto"/>
        <w:ind w:right="5220"/>
      </w:pPr>
      <w:bookmarkStart w:id="14" w:name="bookmark26"/>
      <w:bookmarkStart w:id="15" w:name="bookmark25"/>
      <w:r>
        <w:rPr>
          <w:rStyle w:val="59"/>
          <w:b/>
          <w:bCs/>
        </w:rPr>
        <w:t xml:space="preserve">ENERGY COMPANY </w:t>
      </w:r>
      <w:r>
        <w:rPr>
          <w:lang w:val="en-US" w:eastAsia="en-US" w:bidi="en-US"/>
        </w:rPr>
        <w:t xml:space="preserve">III. </w:t>
      </w:r>
      <w:r>
        <w:t>ОПИСАНИЕ НА ДЕЙНОСТТА</w:t>
      </w:r>
      <w:bookmarkEnd w:id="14"/>
      <w:bookmarkEnd w:id="15"/>
    </w:p>
    <w:p>
      <w:pPr>
        <w:pStyle w:val="30"/>
        <w:framePr w:w="9134" w:h="13425" w:hRule="exact" w:wrap="around" w:vAnchor="page" w:hAnchor="page" w:x="1389" w:y="1978"/>
        <w:numPr>
          <w:ilvl w:val="0"/>
          <w:numId w:val="17"/>
        </w:numPr>
        <w:shd w:val="clear" w:color="auto" w:fill="auto"/>
        <w:tabs>
          <w:tab w:val="left" w:pos="706"/>
        </w:tabs>
        <w:spacing w:before="0" w:after="0" w:line="317" w:lineRule="exact"/>
        <w:ind w:firstLine="0"/>
      </w:pPr>
      <w:r>
        <w:t>ЛИЦЕНЗИРАНЕ НА ДЕЙНОСТТА ТЪРГОВИЯ С ЕЛЕКТРИЧЕСКА</w:t>
      </w:r>
    </w:p>
    <w:p>
      <w:pPr>
        <w:pStyle w:val="30"/>
        <w:framePr w:w="9134" w:h="13425" w:hRule="exact" w:wrap="around" w:vAnchor="page" w:hAnchor="page" w:x="1389" w:y="1978"/>
        <w:shd w:val="clear" w:color="auto" w:fill="auto"/>
        <w:spacing w:before="0" w:after="0" w:line="317" w:lineRule="exact"/>
        <w:ind w:firstLine="740"/>
      </w:pPr>
      <w:r>
        <w:t>ЕНЕРГИЯ И НА КООРДИНАТОР НА СТАНДАРТНА И</w:t>
      </w:r>
    </w:p>
    <w:p>
      <w:pPr>
        <w:pStyle w:val="30"/>
        <w:framePr w:w="9134" w:h="13425" w:hRule="exact" w:wrap="around" w:vAnchor="page" w:hAnchor="page" w:x="1389" w:y="1978"/>
        <w:shd w:val="clear" w:color="auto" w:fill="auto"/>
        <w:spacing w:before="0" w:after="300" w:line="317" w:lineRule="exact"/>
        <w:ind w:firstLine="740"/>
      </w:pPr>
      <w:r>
        <w:t>КОМБИНИРАНА БАЛАНСИРАЩА ГРУПА</w:t>
      </w:r>
    </w:p>
    <w:p>
      <w:pPr>
        <w:pStyle w:val="32"/>
        <w:framePr w:w="9134" w:h="13425" w:hRule="exact" w:wrap="around" w:vAnchor="page" w:hAnchor="page" w:x="1389" w:y="1978"/>
        <w:shd w:val="clear" w:color="auto" w:fill="auto"/>
        <w:spacing w:before="0"/>
        <w:ind w:firstLine="740"/>
      </w:pPr>
      <w:r>
        <w:t>Основните правни документи, които регламентират извършването на тази дейност са:</w:t>
      </w:r>
    </w:p>
    <w:p>
      <w:pPr>
        <w:pStyle w:val="32"/>
        <w:framePr w:w="9134" w:h="13425" w:hRule="exact" w:wrap="around" w:vAnchor="page" w:hAnchor="page" w:x="1389" w:y="1978"/>
        <w:numPr>
          <w:ilvl w:val="0"/>
          <w:numId w:val="18"/>
        </w:numPr>
        <w:shd w:val="clear" w:color="auto" w:fill="auto"/>
        <w:tabs>
          <w:tab w:val="left" w:pos="1452"/>
        </w:tabs>
        <w:spacing w:before="0"/>
        <w:ind w:firstLine="740"/>
      </w:pPr>
      <w:r>
        <w:t>Закон за енергетиката</w:t>
      </w:r>
    </w:p>
    <w:p>
      <w:pPr>
        <w:pStyle w:val="32"/>
        <w:framePr w:w="9134" w:h="13425" w:hRule="exact" w:wrap="around" w:vAnchor="page" w:hAnchor="page" w:x="1389" w:y="1978"/>
        <w:numPr>
          <w:ilvl w:val="0"/>
          <w:numId w:val="18"/>
        </w:numPr>
        <w:shd w:val="clear" w:color="auto" w:fill="auto"/>
        <w:tabs>
          <w:tab w:val="left" w:pos="1452"/>
        </w:tabs>
        <w:spacing w:before="0"/>
        <w:ind w:firstLine="740"/>
      </w:pPr>
      <w:r>
        <w:t>Правила за търговия с електрическа енергия</w:t>
      </w:r>
    </w:p>
    <w:p>
      <w:pPr>
        <w:pStyle w:val="32"/>
        <w:framePr w:w="9134" w:h="13425" w:hRule="exact" w:wrap="around" w:vAnchor="page" w:hAnchor="page" w:x="1389" w:y="1978"/>
        <w:numPr>
          <w:ilvl w:val="0"/>
          <w:numId w:val="18"/>
        </w:numPr>
        <w:shd w:val="clear" w:color="auto" w:fill="auto"/>
        <w:tabs>
          <w:tab w:val="left" w:pos="1452"/>
        </w:tabs>
        <w:spacing w:before="0"/>
        <w:ind w:firstLine="740"/>
      </w:pPr>
      <w:r>
        <w:t>Правила за условията и реда за достъп до електропреносната и електроразпределителните мрежи</w:t>
      </w:r>
    </w:p>
    <w:p>
      <w:pPr>
        <w:pStyle w:val="32"/>
        <w:framePr w:w="9134" w:h="13425" w:hRule="exact" w:wrap="around" w:vAnchor="page" w:hAnchor="page" w:x="1389" w:y="1978"/>
        <w:shd w:val="clear" w:color="auto" w:fill="auto"/>
        <w:spacing w:before="0"/>
        <w:ind w:firstLine="740"/>
      </w:pPr>
      <w:r>
        <w:t>Дейността търговия с електроенергия, както всяка друга търговска дейност, се характеризира с покупка и продажба на конкретен продукт или услуга в случая - електроенергия.</w:t>
      </w:r>
    </w:p>
    <w:p>
      <w:pPr>
        <w:pStyle w:val="32"/>
        <w:framePr w:w="9134" w:h="13425" w:hRule="exact" w:wrap="around" w:vAnchor="page" w:hAnchor="page" w:x="1389" w:y="1978"/>
        <w:shd w:val="clear" w:color="auto" w:fill="auto"/>
        <w:spacing w:before="0"/>
        <w:ind w:firstLine="740"/>
      </w:pPr>
      <w:r>
        <w:t>Правилата за измерване на количествата електрическа енергия поставят точно определени изисквания към средствата за търговско измерване, поради обстоятелството, че електроенергията се произвежда и употребява практически към един и същи момент.</w:t>
      </w:r>
    </w:p>
    <w:p>
      <w:pPr>
        <w:pStyle w:val="32"/>
        <w:framePr w:w="9134" w:h="13425" w:hRule="exact" w:wrap="around" w:vAnchor="page" w:hAnchor="page" w:x="1389" w:y="1978"/>
        <w:shd w:val="clear" w:color="auto" w:fill="auto"/>
        <w:spacing w:before="0"/>
        <w:ind w:firstLine="740"/>
      </w:pPr>
      <w:r>
        <w:t>Екипът на „НОМАД ЕНЕРДЖИ КЪМПАНИ“ ЕООД цели успешно извършване на дейността „търговия с електрическа енергия“ на вътрешния пазар на електрическа енергия. Краткосрочните цели на „НОМАД ЕНЕРДЖИ КЪМПАНИ“ ЕООД са свързани с участието му на балансиращия пазар в качеството му на „координатор на стандартна балансираща група”, и на координатор на „комбинирана балансираща група“.</w:t>
      </w:r>
    </w:p>
    <w:p>
      <w:pPr>
        <w:pStyle w:val="32"/>
        <w:framePr w:w="9134" w:h="13425" w:hRule="exact" w:wrap="around" w:vAnchor="page" w:hAnchor="page" w:x="1389" w:y="1978"/>
        <w:shd w:val="clear" w:color="auto" w:fill="auto"/>
        <w:spacing w:before="0"/>
        <w:ind w:firstLine="740"/>
      </w:pPr>
      <w:r>
        <w:t>Предлаганият бизнес план е част от общия план за развитие на дружеството и се базира на неговата обща стратегия. В него е обхваната дейността „търговия с електрическа енергия”, „координатор на стандартна балансираща група” и „координатор на комбинирана балансираща група“.</w:t>
      </w:r>
    </w:p>
    <w:p>
      <w:pPr>
        <w:pStyle w:val="32"/>
        <w:framePr w:w="9134" w:h="13425" w:hRule="exact" w:wrap="around" w:vAnchor="page" w:hAnchor="page" w:x="1389" w:y="1978"/>
        <w:shd w:val="clear" w:color="auto" w:fill="auto"/>
        <w:spacing w:before="0"/>
        <w:ind w:firstLine="740"/>
      </w:pPr>
      <w:r>
        <w:t>Дружеството кандидатства за придобиване на лицензия за „Търговия с електрическа енергия“ с права и задължения на „координатор на стандартна балансираща група” и на „координатор на комбинирана балансираща група”. Това е начина по който, дружеството може да достигне до и да обслужва максимално голям брой търговски участници на свободния пазар и да създаде солидни основи за своето успешно и устойчиво позициониране.</w:t>
      </w:r>
    </w:p>
    <w:p>
      <w:pPr>
        <w:pStyle w:val="32"/>
        <w:framePr w:w="9134" w:h="13425" w:hRule="exact" w:wrap="around" w:vAnchor="page" w:hAnchor="page" w:x="1389" w:y="1978"/>
        <w:shd w:val="clear" w:color="auto" w:fill="auto"/>
        <w:spacing w:before="0"/>
        <w:ind w:firstLine="740"/>
      </w:pPr>
      <w:r>
        <w:t>След юни 2014г., когато участието на балансиращ пазар стана задължително за търговските участници в електроенергийната система на България, дейността на координаторите стана изключително важна за оптимално функциониране на системата и финансовите облекчения на небаланси от различните участници.</w:t>
      </w:r>
    </w:p>
    <w:p>
      <w:pPr>
        <w:pStyle w:val="32"/>
        <w:framePr w:w="9134" w:h="13425" w:hRule="exact" w:wrap="around" w:vAnchor="page" w:hAnchor="page" w:x="1389" w:y="1978"/>
        <w:shd w:val="clear" w:color="auto" w:fill="auto"/>
        <w:spacing w:before="0"/>
        <w:ind w:firstLine="740"/>
      </w:pPr>
      <w:r>
        <w:t>В структурата на настоящата организация на пазара съществуват три вида балансиращи групи - стандартна, комбинирана и специална. В стратегията на дружеството, което ще се базира на изграждането на услуги и продукти с добавена стойност, допълнението за координатор на стандартна и на комбинирана балансираща група има голямо значение. Към момента даден търговски участник може да бъде регистриран в една балансираща група като пряк или непряк член. Преките членове</w:t>
      </w:r>
    </w:p>
    <w:p>
      <w:pPr>
        <w:rPr>
          <w:sz w:val="2"/>
          <w:szCs w:val="2"/>
        </w:rPr>
        <w:sectPr>
          <w:pgSz w:w="11900" w:h="16840"/>
          <w:pgMar w:top="360" w:right="360" w:bottom="360" w:left="360" w:header="0" w:footer="3" w:gutter="0"/>
          <w:cols w:space="720" w:num="1"/>
          <w:docGrid w:linePitch="360" w:charSpace="0"/>
        </w:sectPr>
      </w:pPr>
    </w:p>
    <w:p>
      <w:pPr>
        <w:pStyle w:val="40"/>
        <w:framePr w:w="9736" w:h="15091" w:hRule="exact" w:wrap="around" w:vAnchor="page" w:hAnchor="page" w:x="826" w:y="316"/>
        <w:shd w:val="clear" w:color="auto" w:fill="auto"/>
        <w:spacing w:before="0" w:after="120" w:line="200" w:lineRule="exact"/>
        <w:ind w:left="340"/>
        <w:jc w:val="left"/>
        <w:rPr>
          <w:rStyle w:val="63"/>
          <w:b/>
          <w:bCs/>
        </w:rPr>
      </w:pPr>
    </w:p>
    <w:p>
      <w:pPr>
        <w:pStyle w:val="40"/>
        <w:framePr w:w="9736" w:h="15091" w:hRule="exact" w:wrap="around" w:vAnchor="page" w:hAnchor="page" w:x="826" w:y="316"/>
        <w:shd w:val="clear" w:color="auto" w:fill="auto"/>
        <w:spacing w:before="0" w:after="120" w:line="200" w:lineRule="exact"/>
        <w:ind w:left="340"/>
        <w:jc w:val="left"/>
        <w:rPr>
          <w:lang w:bidi="ar-SA"/>
        </w:rPr>
      </w:pPr>
    </w:p>
    <w:p>
      <w:pPr>
        <w:pStyle w:val="40"/>
        <w:framePr w:w="9736" w:h="15091" w:hRule="exact" w:wrap="around" w:vAnchor="page" w:hAnchor="page" w:x="826" w:y="316"/>
        <w:shd w:val="clear" w:color="auto" w:fill="auto"/>
        <w:spacing w:before="0" w:after="120" w:line="200" w:lineRule="exact"/>
        <w:ind w:left="340"/>
        <w:jc w:val="left"/>
      </w:pPr>
      <w:r>
        <w:rPr>
          <w:sz w:val="48"/>
          <w:szCs w:val="48"/>
          <w:lang w:bidi="ar-SA"/>
        </w:rPr>
        <w:drawing>
          <wp:anchor distT="0" distB="0" distL="0" distR="0" simplePos="0" relativeHeight="723588096" behindDoc="1" locked="0" layoutInCell="1" allowOverlap="1">
            <wp:simplePos x="0" y="0"/>
            <wp:positionH relativeFrom="column">
              <wp:posOffset>215900</wp:posOffset>
            </wp:positionH>
            <wp:positionV relativeFrom="paragraph">
              <wp:posOffset>-450850</wp:posOffset>
            </wp:positionV>
            <wp:extent cx="1352550" cy="544195"/>
            <wp:effectExtent l="0" t="0" r="0" b="8255"/>
            <wp:wrapTight wrapText="bothSides">
              <wp:wrapPolygon>
                <wp:start x="0" y="0"/>
                <wp:lineTo x="0" y="21172"/>
                <wp:lineTo x="21296" y="21172"/>
                <wp:lineTo x="21296" y="0"/>
                <wp:lineTo x="0" y="0"/>
              </wp:wrapPolygon>
            </wp:wrapTight>
            <wp:docPr id="13" name="Картина 37" descr="C:\DANIEL OLD C\НЕТ-\media\image37.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Картина 37" descr="C:\DANIEL OLD C\НЕТ-\media\image37.jpe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a:xfrm>
                      <a:off x="0" y="0"/>
                      <a:ext cx="1352550" cy="544195"/>
                    </a:xfrm>
                    <a:prstGeom prst="rect">
                      <a:avLst/>
                    </a:prstGeom>
                    <a:noFill/>
                    <a:ln>
                      <a:noFill/>
                    </a:ln>
                  </pic:spPr>
                </pic:pic>
              </a:graphicData>
            </a:graphic>
          </wp:anchor>
        </w:drawing>
      </w:r>
    </w:p>
    <w:p>
      <w:pPr>
        <w:pStyle w:val="40"/>
        <w:framePr w:w="9736" w:h="15091" w:hRule="exact" w:wrap="around" w:vAnchor="page" w:hAnchor="page" w:x="826" w:y="316"/>
        <w:shd w:val="clear" w:color="auto" w:fill="auto"/>
        <w:spacing w:before="0" w:after="120" w:line="200" w:lineRule="exact"/>
        <w:ind w:left="340"/>
        <w:jc w:val="left"/>
      </w:pPr>
      <w:r>
        <w:rPr>
          <w:rStyle w:val="63"/>
          <w:b/>
          <w:bCs/>
        </w:rPr>
        <w:t>ENERGY COMPANY</w:t>
      </w:r>
    </w:p>
    <w:p>
      <w:pPr>
        <w:pStyle w:val="32"/>
        <w:framePr w:w="9736" w:h="15091" w:hRule="exact" w:wrap="around" w:vAnchor="page" w:hAnchor="page" w:x="826" w:y="316"/>
        <w:shd w:val="clear" w:color="auto" w:fill="auto"/>
        <w:spacing w:before="0"/>
        <w:ind w:firstLine="0"/>
      </w:pPr>
      <w:r>
        <w:t>имат един координатор към който са делегирали небалансите си и опцията да закупуват електрическа енергия от него, както и от други търговци.</w:t>
      </w:r>
    </w:p>
    <w:p>
      <w:pPr>
        <w:pStyle w:val="32"/>
        <w:framePr w:w="9736" w:h="15091" w:hRule="exact" w:wrap="around" w:vAnchor="page" w:hAnchor="page" w:x="826" w:y="316"/>
        <w:shd w:val="clear" w:color="auto" w:fill="auto"/>
        <w:spacing w:before="0"/>
        <w:ind w:firstLine="780"/>
      </w:pPr>
      <w:r>
        <w:t>При непреките членове координаторът и доставчика на електрическа енергия трябва да са едно и също юридическо лице, получило лицензия за „търговия с електрическа енергия“, с допълнение за „координатор на стандартна балансираща група“ и / или „координатор на комбинирана балансираща група“.</w:t>
      </w:r>
    </w:p>
    <w:p>
      <w:pPr>
        <w:pStyle w:val="32"/>
        <w:framePr w:w="9736" w:h="15091" w:hRule="exact" w:wrap="around" w:vAnchor="page" w:hAnchor="page" w:x="826" w:y="316"/>
        <w:shd w:val="clear" w:color="auto" w:fill="auto"/>
        <w:spacing w:before="0"/>
        <w:ind w:firstLine="780"/>
      </w:pPr>
      <w:r>
        <w:t>За да бъде максимално конкурентно на пазара на електрическа енергия, дружеството следва да предложи на своите непреки членове (които са почти всички клиенти присъединени на средно и ниско напрежение) комбиниран договор за доставка на нетна електрическа енергия и поемане на отговорността за балансиране. При този случай клиентът получава доставката на електрическа енергия като заплаща само цената на електрическата енергия без да дължи допълните такси за балансиране. Така дружеството предоставя на клиента си продукт с добавена стойност, като посредством груповия ефект на балансиране, който постига вътре в групата си, той смекчава икономическите санкции за търговските участници до които доставя / изкупува електрическа енергия или отговаря за балансирането им.</w:t>
      </w:r>
    </w:p>
    <w:p>
      <w:pPr>
        <w:pStyle w:val="32"/>
        <w:framePr w:w="9736" w:h="15091" w:hRule="exact" w:wrap="around" w:vAnchor="page" w:hAnchor="page" w:x="826" w:y="316"/>
        <w:shd w:val="clear" w:color="auto" w:fill="auto"/>
        <w:spacing w:before="0"/>
        <w:ind w:firstLine="780"/>
      </w:pPr>
      <w:r>
        <w:t>В случай на пряк член на стандартната или комбинираната балансираща група, дружеството на база Общите принципи за разпределение на небалансите и сключените договори с конкретния пряк член (който може да бъде голям потребител, производител или друг търговец) разпределя агрегираните небаланси на дневна, седмична и месечна база и определя стойността на балансираща енергия за дадения пряк член, като се води от принципите за прозрачност, пропорционалност и равнопоставеност, като предоставя на този пряк член данни за цена за недостиг и излишък за всеки час от периода на сетълмент, данни за индивидуалния и груповия небаланс, постигнатия групов ефект чрез нетиране на почасовите излишъци и недостици на различните участници, и чрез равномерно разпределение на икономическото облекчение на база индивидуалния принос на този пряк член.</w:t>
      </w:r>
    </w:p>
    <w:p>
      <w:pPr>
        <w:pStyle w:val="32"/>
        <w:framePr w:w="9736" w:h="15091" w:hRule="exact" w:wrap="around" w:vAnchor="page" w:hAnchor="page" w:x="826" w:y="316"/>
        <w:shd w:val="clear" w:color="auto" w:fill="auto"/>
        <w:spacing w:before="0"/>
        <w:ind w:firstLine="780"/>
      </w:pPr>
      <w:r>
        <w:t>Освен за потребителите, участието в балансираща група е важно и за производителите на електрическата енергия, особено за тези които са зависими от атмосферните условия и са трудни да се прогнозират на база „ден напред“ - деня преди деня на доставка (вятърни и фотоволтаични централи). Предвид намерението на дружеството да развива търговски отношения с точно такива производители (на малки ВИ централи с отказано присъединяване на преференциални цени) включването в балансираща група (стандартна или комбинирана) би имала позитивен ефект върху производителя и върху портфолиото на дружеството, което пък от своя страна, ще повлияе положително на позиционирането и устойчивостта ни.</w:t>
      </w:r>
    </w:p>
    <w:p>
      <w:pPr>
        <w:pStyle w:val="32"/>
        <w:framePr w:w="9736" w:h="15091" w:hRule="exact" w:wrap="around" w:vAnchor="page" w:hAnchor="page" w:x="826" w:y="316"/>
        <w:shd w:val="clear" w:color="auto" w:fill="auto"/>
        <w:spacing w:before="0"/>
        <w:ind w:firstLine="780"/>
      </w:pPr>
      <w:r>
        <w:t>Във връзка с направените промени в Закона за енергетика и Закона за енергия от възобновяеми източници с които се ограничава изкупуването на преференциална цена до нетното специфично производство (НСП) и опцията за реализация на останалото количество електрическа енергия на свободния пазар, за дружеството е важно да бъде и „координатор на комбинирана балансираща група“, за да може да предложи на подобни производители договор за изкупуване на произведената електрическа енергия извън НСП и поемането на небалансите им. Според чл.70, ал.4 от Правилата за търговия с електрическа енергия, производители на електрическа енергия от възобновяеми</w:t>
      </w:r>
    </w:p>
    <w:p>
      <w:pPr>
        <w:rPr>
          <w:sz w:val="2"/>
          <w:szCs w:val="2"/>
        </w:rPr>
        <w:sectPr>
          <w:pgSz w:w="11900" w:h="16840"/>
          <w:pgMar w:top="360" w:right="360" w:bottom="360" w:left="360" w:header="0" w:footer="3" w:gutter="0"/>
          <w:cols w:space="720" w:num="1"/>
          <w:docGrid w:linePitch="360" w:charSpace="0"/>
        </w:sectPr>
      </w:pPr>
    </w:p>
    <w:p>
      <w:pPr>
        <w:framePr w:wrap="around" w:vAnchor="page" w:hAnchor="page" w:x="1667" w:y="364"/>
        <w:rPr>
          <w:sz w:val="2"/>
          <w:szCs w:val="2"/>
        </w:rPr>
      </w:pPr>
      <w:r>
        <w:rPr>
          <w:lang w:bidi="ar-SA"/>
        </w:rPr>
        <w:drawing>
          <wp:inline distT="0" distB="0" distL="0" distR="0">
            <wp:extent cx="1371600" cy="409575"/>
            <wp:effectExtent l="0" t="0" r="0" b="9525"/>
            <wp:docPr id="38" name="Картина 38" descr="C:\DANIEL OLD C\НЕТ-\media\image38.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Картина 38" descr="C:\DANIEL OLD C\НЕТ-\media\image38.jpe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a:xfrm>
                      <a:off x="0" y="0"/>
                      <a:ext cx="1371600" cy="409575"/>
                    </a:xfrm>
                    <a:prstGeom prst="rect">
                      <a:avLst/>
                    </a:prstGeom>
                    <a:noFill/>
                    <a:ln>
                      <a:noFill/>
                    </a:ln>
                  </pic:spPr>
                </pic:pic>
              </a:graphicData>
            </a:graphic>
          </wp:inline>
        </w:drawing>
      </w:r>
    </w:p>
    <w:p>
      <w:pPr>
        <w:pStyle w:val="22"/>
        <w:framePr w:wrap="around" w:vAnchor="page" w:hAnchor="page" w:x="1672" w:y="981"/>
        <w:shd w:val="clear" w:color="auto" w:fill="auto"/>
        <w:spacing w:line="200" w:lineRule="exact"/>
      </w:pPr>
      <w:r>
        <w:rPr>
          <w:rStyle w:val="64"/>
          <w:b/>
          <w:bCs/>
        </w:rPr>
        <w:t>ENERGY COMPANY</w:t>
      </w:r>
    </w:p>
    <w:p>
      <w:pPr>
        <w:pStyle w:val="32"/>
        <w:framePr w:w="9134" w:h="13478" w:hRule="exact" w:wrap="around" w:vAnchor="page" w:hAnchor="page" w:x="1389" w:y="1349"/>
        <w:shd w:val="clear" w:color="auto" w:fill="auto"/>
        <w:spacing w:before="0"/>
        <w:ind w:firstLine="0"/>
      </w:pPr>
      <w:r>
        <w:t xml:space="preserve">източници, които продават електрическа енергия по преференциални цени, нямат право да участват в стандартна балансираща група. В Правилата за изменение и допълнение на ПТЕЕ от ноември 2015 г., подобни търговски участници могат да напуснат специалната балансираща група само след като достигнат нетното си специфично производство (чл. 70, ал. 4). В такъв случай, ще се наблюдава ситуация при която в последните месеци на календарната година между октомври и декември производителите на електрическа енергия от ВИ ще преминават масово от специалната балансираща група към стандартната балансираща група на координатор от свободния пазар, докато в първите месеци на следващата календарна година, ще преминават обратно към специалната си балансираща група, тъй като ще имат опцията отново да реализират произведените си количества по регулирани цени. Това положение ще създаде изключително трудни за администриране ситуации пред </w:t>
      </w:r>
      <w:r>
        <w:rPr>
          <w:lang w:val="en-US" w:eastAsia="en-US" w:bidi="en-US"/>
        </w:rPr>
        <w:t xml:space="preserve">„ECO“ </w:t>
      </w:r>
      <w:r>
        <w:t>ЕАД, мрежовите оператори и съответните производители. С исканото допълнение на лицензията от страна на „НОМАД ЕНЕРДЖИ КЪМПАНИ“ ЕООД с права и задължения на „координатор на комбинирана балансираща група“ подобни участници на пазара ще имат възможност да продават на регулирана цена до достигането на съответното си НСП, а след това да доставят ел. енергия на дружеството по свободно договорени цени, без да се налага да променят принадлежността си към дадена балансираща група.</w:t>
      </w:r>
    </w:p>
    <w:p>
      <w:pPr>
        <w:pStyle w:val="32"/>
        <w:framePr w:w="9134" w:h="13478" w:hRule="exact" w:wrap="around" w:vAnchor="page" w:hAnchor="page" w:x="1389" w:y="1349"/>
        <w:shd w:val="clear" w:color="auto" w:fill="auto"/>
        <w:spacing w:before="0" w:after="242"/>
        <w:ind w:firstLine="760"/>
      </w:pPr>
      <w:bookmarkStart w:id="16" w:name="bookmark28"/>
      <w:r>
        <w:t>Целите на компанията, свързани с дейностите като координатор на комбинирана балансираща група се основават на създаването на добавена стойност към продукта, който доставя и към услугата, която предлага (за изкупуване или само балансиране) като повишават добавената стойност във времето чрез оптимизиране на икономическите резултати от балансирането за отделните членове.</w:t>
      </w:r>
      <w:bookmarkEnd w:id="16"/>
    </w:p>
    <w:p>
      <w:pPr>
        <w:pStyle w:val="32"/>
        <w:framePr w:w="9134" w:h="13478" w:hRule="exact" w:wrap="around" w:vAnchor="page" w:hAnchor="page" w:x="1389" w:y="1349"/>
        <w:numPr>
          <w:ilvl w:val="0"/>
          <w:numId w:val="19"/>
        </w:numPr>
        <w:shd w:val="clear" w:color="auto" w:fill="auto"/>
        <w:tabs>
          <w:tab w:val="left" w:pos="715"/>
        </w:tabs>
        <w:spacing w:before="0" w:line="240" w:lineRule="exact"/>
        <w:ind w:firstLine="0"/>
      </w:pPr>
      <w:r>
        <w:t>НЕОБХОДИМА МАТЕРИАЛНА БАЗА И РЕСУРСИ</w:t>
      </w:r>
    </w:p>
    <w:p>
      <w:pPr>
        <w:pStyle w:val="32"/>
        <w:framePr w:w="9134" w:h="13478" w:hRule="exact" w:wrap="around" w:vAnchor="page" w:hAnchor="page" w:x="1389" w:y="1349"/>
        <w:shd w:val="clear" w:color="auto" w:fill="auto"/>
        <w:spacing w:before="0" w:after="64"/>
        <w:ind w:firstLine="760"/>
      </w:pPr>
      <w:r>
        <w:t>За нормалното и ефективно извършване на дейността „търговия с електрическа енергия и координатор на стандартна и комбинирана балансираща група“ е необходимо следното:</w:t>
      </w:r>
    </w:p>
    <w:p>
      <w:pPr>
        <w:pStyle w:val="32"/>
        <w:framePr w:w="9134" w:h="13478" w:hRule="exact" w:wrap="around" w:vAnchor="page" w:hAnchor="page" w:x="1389" w:y="1349"/>
        <w:numPr>
          <w:ilvl w:val="0"/>
          <w:numId w:val="20"/>
        </w:numPr>
        <w:shd w:val="clear" w:color="auto" w:fill="auto"/>
        <w:tabs>
          <w:tab w:val="left" w:pos="1462"/>
        </w:tabs>
        <w:spacing w:before="0" w:line="312" w:lineRule="exact"/>
        <w:ind w:firstLine="760"/>
      </w:pPr>
      <w:r>
        <w:t>Обзаведен и оборудван офис;</w:t>
      </w:r>
    </w:p>
    <w:p>
      <w:pPr>
        <w:pStyle w:val="32"/>
        <w:framePr w:w="9134" w:h="13478" w:hRule="exact" w:wrap="around" w:vAnchor="page" w:hAnchor="page" w:x="1389" w:y="1349"/>
        <w:numPr>
          <w:ilvl w:val="0"/>
          <w:numId w:val="20"/>
        </w:numPr>
        <w:shd w:val="clear" w:color="auto" w:fill="auto"/>
        <w:tabs>
          <w:tab w:val="left" w:pos="1462"/>
        </w:tabs>
        <w:spacing w:before="0" w:line="312" w:lineRule="exact"/>
        <w:ind w:firstLine="760"/>
      </w:pPr>
      <w:r>
        <w:t>Подходящи хардуерни конфигурации за всяко работно място;</w:t>
      </w:r>
    </w:p>
    <w:p>
      <w:pPr>
        <w:pStyle w:val="32"/>
        <w:framePr w:w="9134" w:h="13478" w:hRule="exact" w:wrap="around" w:vAnchor="page" w:hAnchor="page" w:x="1389" w:y="1349"/>
        <w:numPr>
          <w:ilvl w:val="0"/>
          <w:numId w:val="20"/>
        </w:numPr>
        <w:shd w:val="clear" w:color="auto" w:fill="auto"/>
        <w:tabs>
          <w:tab w:val="left" w:pos="1462"/>
        </w:tabs>
        <w:spacing w:before="0" w:after="238" w:line="312" w:lineRule="exact"/>
        <w:ind w:firstLine="760"/>
      </w:pPr>
      <w:r>
        <w:t>Софтуерни продукти - счетоводен, правен и технически.</w:t>
      </w:r>
    </w:p>
    <w:p>
      <w:pPr>
        <w:pStyle w:val="32"/>
        <w:framePr w:w="9134" w:h="13478" w:hRule="exact" w:wrap="around" w:vAnchor="page" w:hAnchor="page" w:x="1389" w:y="1349"/>
        <w:numPr>
          <w:ilvl w:val="0"/>
          <w:numId w:val="21"/>
        </w:numPr>
        <w:shd w:val="clear" w:color="auto" w:fill="auto"/>
        <w:tabs>
          <w:tab w:val="left" w:pos="715"/>
        </w:tabs>
        <w:spacing w:before="0" w:after="42" w:line="240" w:lineRule="exact"/>
        <w:ind w:firstLine="0"/>
      </w:pPr>
      <w:bookmarkStart w:id="17" w:name="bookmark30"/>
      <w:r>
        <w:t>Материални активи</w:t>
      </w:r>
      <w:bookmarkEnd w:id="17"/>
    </w:p>
    <w:p>
      <w:pPr>
        <w:pStyle w:val="32"/>
        <w:framePr w:w="9134" w:h="13478" w:hRule="exact" w:wrap="around" w:vAnchor="page" w:hAnchor="page" w:x="1389" w:y="1349"/>
        <w:shd w:val="clear" w:color="auto" w:fill="auto"/>
        <w:spacing w:before="0"/>
        <w:ind w:firstLine="440"/>
        <w:jc w:val="left"/>
        <w:rPr>
          <w:lang w:val="bg-BG"/>
        </w:rPr>
      </w:pPr>
      <w:r>
        <w:t>Лицензионната дейност „търговия с електрическа енергия и координатор на стандартна и комбинирана балансираща група” ще се осъществява в офис, нает под наем, намиращ се в гр. София,</w:t>
      </w:r>
      <w:r>
        <w:rPr>
          <w:lang w:val="bg-BG"/>
        </w:rPr>
        <w:t xml:space="preserve"> </w:t>
      </w:r>
      <w:r>
        <w:t>бул. „</w:t>
      </w:r>
      <w:r>
        <w:rPr>
          <w:lang w:val="bg-BG"/>
        </w:rPr>
        <w:t>Димитър Петков</w:t>
      </w:r>
      <w:r>
        <w:t>” №</w:t>
      </w:r>
      <w:r>
        <w:rPr>
          <w:lang w:val="bg-BG"/>
        </w:rPr>
        <w:t>69.</w:t>
      </w:r>
    </w:p>
    <w:p>
      <w:pPr>
        <w:pStyle w:val="32"/>
        <w:framePr w:w="9134" w:h="13478" w:hRule="exact" w:wrap="around" w:vAnchor="page" w:hAnchor="page" w:x="1389" w:y="1349"/>
        <w:shd w:val="clear" w:color="auto" w:fill="auto"/>
        <w:spacing w:before="0"/>
        <w:ind w:firstLine="440"/>
      </w:pPr>
      <w:r>
        <w:t>Общата площ на офиса е 30 квадратни метра. Офисът е оборудван с офис мебели за 2 работни места, с възможност да бъдат увеличени до 5 работни места. При разрастване на дейността дружеството предвижда оборудване на нови работни места, както в същия офис, така и в съседство.</w:t>
      </w:r>
    </w:p>
    <w:p>
      <w:pPr>
        <w:rPr>
          <w:sz w:val="2"/>
          <w:szCs w:val="2"/>
        </w:rPr>
        <w:sectPr>
          <w:pgSz w:w="11900" w:h="16840"/>
          <w:pgMar w:top="360" w:right="360" w:bottom="360" w:left="360" w:header="0" w:footer="3" w:gutter="0"/>
          <w:pgNumType w:start="27"/>
          <w:cols w:space="720" w:num="1"/>
          <w:docGrid w:linePitch="360" w:charSpace="0"/>
        </w:sectPr>
      </w:pPr>
    </w:p>
    <w:p>
      <w:pPr>
        <w:rPr>
          <w:sz w:val="2"/>
          <w:szCs w:val="2"/>
        </w:rPr>
      </w:pPr>
      <w:r>
        <w:rPr>
          <w:lang w:bidi="ar-SA"/>
        </w:rPr>
        <mc:AlternateContent>
          <mc:Choice Requires="wps">
            <w:drawing>
              <wp:anchor distT="0" distB="0" distL="114300" distR="114300" simplePos="0" relativeHeight="251658240" behindDoc="1" locked="0" layoutInCell="1" allowOverlap="1">
                <wp:simplePos x="0" y="0"/>
                <wp:positionH relativeFrom="page">
                  <wp:posOffset>1616075</wp:posOffset>
                </wp:positionH>
                <wp:positionV relativeFrom="page">
                  <wp:posOffset>5149850</wp:posOffset>
                </wp:positionV>
                <wp:extent cx="1703705" cy="189230"/>
                <wp:effectExtent l="0" t="4445" r="4445" b="0"/>
                <wp:wrapNone/>
                <wp:docPr id="67" name="Rectangle 30"/>
                <wp:cNvGraphicFramePr/>
                <a:graphic xmlns:a="http://schemas.openxmlformats.org/drawingml/2006/main">
                  <a:graphicData uri="http://schemas.microsoft.com/office/word/2010/wordprocessingShape">
                    <wps:wsp>
                      <wps:cNvSpPr>
                        <a:spLocks noChangeArrowheads="1"/>
                      </wps:cNvSpPr>
                      <wps:spPr bwMode="auto">
                        <a:xfrm>
                          <a:off x="0" y="0"/>
                          <a:ext cx="1703705" cy="189230"/>
                        </a:xfrm>
                        <a:prstGeom prst="rect">
                          <a:avLst/>
                        </a:prstGeom>
                        <a:solidFill>
                          <a:srgbClr val="FFFFFF"/>
                        </a:solidFill>
                        <a:ln>
                          <a:noFill/>
                        </a:ln>
                      </wps:spPr>
                      <wps:bodyPr rot="0" vert="horz" wrap="square" lIns="91440" tIns="45720" rIns="91440" bIns="45720" anchor="t" anchorCtr="0" upright="1">
                        <a:noAutofit/>
                      </wps:bodyPr>
                    </wps:wsp>
                  </a:graphicData>
                </a:graphic>
              </wp:anchor>
            </w:drawing>
          </mc:Choice>
          <mc:Fallback>
            <w:pict>
              <v:rect id="Rectangle 30" o:spid="_x0000_s1026" o:spt="1" style="position:absolute;left:0pt;margin-left:127.25pt;margin-top:405.5pt;height:14.9pt;width:134.15pt;mso-position-horizontal-relative:page;mso-position-vertical-relative:page;z-index:-251658240;mso-width-relative:page;mso-height-relative:page;" fillcolor="#FFFFFF" filled="t" stroked="f" coordsize="21600,21600" o:gfxdata="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">
                <v:fill on="t" focussize="0,0"/>
                <v:stroke on="f"/>
                <v:imagedata o:title=""/>
                <o:lock v:ext="edit" aspectratio="f"/>
              </v:rect>
            </w:pict>
          </mc:Fallback>
        </mc:AlternateContent>
      </w:r>
    </w:p>
    <w:p>
      <w:pPr>
        <w:framePr w:wrap="around" w:vAnchor="page" w:hAnchor="page" w:x="1667" w:y="364"/>
        <w:rPr>
          <w:sz w:val="2"/>
          <w:szCs w:val="2"/>
        </w:rPr>
      </w:pPr>
      <w:r>
        <w:rPr>
          <w:lang w:bidi="ar-SA"/>
        </w:rPr>
        <w:drawing>
          <wp:inline distT="0" distB="0" distL="0" distR="0">
            <wp:extent cx="1371600" cy="409575"/>
            <wp:effectExtent l="0" t="0" r="0" b="9525"/>
            <wp:docPr id="39" name="Картина 39" descr="C:\DANIEL OLD C\НЕТ-\media\image39.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 name="Картина 39" descr="C:\DANIEL OLD C\НЕТ-\media\image39.jpe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a:xfrm>
                      <a:off x="0" y="0"/>
                      <a:ext cx="1371600" cy="409575"/>
                    </a:xfrm>
                    <a:prstGeom prst="rect">
                      <a:avLst/>
                    </a:prstGeom>
                    <a:noFill/>
                    <a:ln>
                      <a:noFill/>
                    </a:ln>
                  </pic:spPr>
                </pic:pic>
              </a:graphicData>
            </a:graphic>
          </wp:inline>
        </w:drawing>
      </w:r>
    </w:p>
    <w:p>
      <w:pPr>
        <w:pStyle w:val="22"/>
        <w:framePr w:wrap="around" w:vAnchor="page" w:hAnchor="page" w:x="1672" w:y="981"/>
        <w:shd w:val="clear" w:color="auto" w:fill="auto"/>
        <w:spacing w:line="200" w:lineRule="exact"/>
      </w:pPr>
      <w:r>
        <w:rPr>
          <w:rStyle w:val="64"/>
          <w:b/>
          <w:bCs/>
        </w:rPr>
        <w:t>ENERGY COMPANY</w:t>
      </w:r>
    </w:p>
    <w:p>
      <w:pPr>
        <w:pStyle w:val="30"/>
        <w:framePr w:w="9134" w:h="13783" w:hRule="exact" w:wrap="around" w:vAnchor="page" w:hAnchor="page" w:x="1389" w:y="1354"/>
        <w:shd w:val="clear" w:color="auto" w:fill="auto"/>
        <w:spacing w:before="0" w:after="176" w:line="317" w:lineRule="exact"/>
        <w:ind w:firstLine="440"/>
        <w:jc w:val="left"/>
      </w:pPr>
      <w:r>
        <w:rPr>
          <w:rStyle w:val="68"/>
          <w:b w:val="0"/>
          <w:bCs w:val="0"/>
        </w:rPr>
        <w:t xml:space="preserve">Към момента на подаване на документите мрежовото компютърно оборудване включва </w:t>
      </w:r>
      <w:r>
        <w:t>2 бр. работни станции, чрез които ще се обработва и изпраща информацията за участие в пазара:</w:t>
      </w:r>
    </w:p>
    <w:p>
      <w:pPr>
        <w:pStyle w:val="30"/>
        <w:framePr w:w="9134" w:h="13783" w:hRule="exact" w:wrap="around" w:vAnchor="page" w:hAnchor="page" w:x="1389" w:y="1354"/>
        <w:numPr>
          <w:ilvl w:val="0"/>
          <w:numId w:val="22"/>
        </w:numPr>
        <w:shd w:val="clear" w:color="auto" w:fill="auto"/>
        <w:tabs>
          <w:tab w:val="left" w:pos="571"/>
        </w:tabs>
        <w:spacing w:before="0" w:after="0" w:line="322" w:lineRule="exact"/>
        <w:ind w:firstLine="0"/>
      </w:pPr>
      <w:r>
        <w:t>Работни станции, чрез които ще се обработва и изпраща информацията за участие в пазара - 2 бр.:</w:t>
      </w:r>
    </w:p>
    <w:p>
      <w:pPr>
        <w:pStyle w:val="32"/>
        <w:framePr w:w="9134" w:h="13783" w:hRule="exact" w:wrap="around" w:vAnchor="page" w:hAnchor="page" w:x="1389" w:y="1354"/>
        <w:numPr>
          <w:ilvl w:val="0"/>
          <w:numId w:val="23"/>
        </w:numPr>
        <w:shd w:val="clear" w:color="auto" w:fill="auto"/>
        <w:tabs>
          <w:tab w:val="left" w:pos="1481"/>
        </w:tabs>
        <w:spacing w:before="0" w:line="341" w:lineRule="exact"/>
        <w:ind w:left="1480" w:hanging="340"/>
        <w:jc w:val="left"/>
      </w:pPr>
      <w:r>
        <w:t xml:space="preserve">Лаптоп: </w:t>
      </w:r>
      <w:r>
        <w:rPr>
          <w:lang w:val="en-US" w:eastAsia="en-US" w:bidi="en-US"/>
        </w:rPr>
        <w:t xml:space="preserve">Asus X509JA-WB301CB, </w:t>
      </w:r>
      <w:r>
        <w:t xml:space="preserve">15.6" </w:t>
      </w:r>
      <w:r>
        <w:rPr>
          <w:lang w:val="en-US" w:eastAsia="en-US" w:bidi="en-US"/>
        </w:rPr>
        <w:t>FHD, i3-1005G1, 8GB RAM DDR4, GB: 256GB PCIEG3x2 NVME M.2</w:t>
      </w:r>
    </w:p>
    <w:p>
      <w:pPr>
        <w:pStyle w:val="32"/>
        <w:framePr w:w="9134" w:h="13783" w:hRule="exact" w:wrap="around" w:vAnchor="page" w:hAnchor="page" w:x="1389" w:y="1354"/>
        <w:numPr>
          <w:ilvl w:val="0"/>
          <w:numId w:val="23"/>
        </w:numPr>
        <w:shd w:val="clear" w:color="auto" w:fill="auto"/>
        <w:tabs>
          <w:tab w:val="left" w:pos="1481"/>
        </w:tabs>
        <w:spacing w:before="0" w:line="341" w:lineRule="exact"/>
        <w:ind w:left="1480" w:hanging="340"/>
        <w:jc w:val="left"/>
      </w:pPr>
      <w:r>
        <w:t xml:space="preserve">Лаптоп: </w:t>
      </w:r>
      <w:r>
        <w:rPr>
          <w:lang w:val="en-US" w:eastAsia="en-US" w:bidi="en-US"/>
        </w:rPr>
        <w:t>Asus X509JA-WB301CB, 15.6" FHD, i3-1005G1, 8GB RAM DDR4, GB: 256GB PCIEG3x2 NVME M.2</w:t>
      </w:r>
    </w:p>
    <w:p>
      <w:pPr>
        <w:pStyle w:val="32"/>
        <w:framePr w:w="9134" w:h="13783" w:hRule="exact" w:wrap="around" w:vAnchor="page" w:hAnchor="page" w:x="1389" w:y="1354"/>
        <w:numPr>
          <w:ilvl w:val="0"/>
          <w:numId w:val="23"/>
        </w:numPr>
        <w:shd w:val="clear" w:color="auto" w:fill="auto"/>
        <w:tabs>
          <w:tab w:val="left" w:pos="1481"/>
        </w:tabs>
        <w:spacing w:before="0" w:line="341" w:lineRule="exact"/>
        <w:ind w:left="1140" w:firstLine="0"/>
      </w:pPr>
      <w:r>
        <w:t xml:space="preserve">Мултифункционално устройство: </w:t>
      </w:r>
      <w:r>
        <w:rPr>
          <w:lang w:val="en-US" w:eastAsia="en-US" w:bidi="en-US"/>
        </w:rPr>
        <w:t>HP Laser Jet PRO MFP M428dw</w:t>
      </w:r>
    </w:p>
    <w:p>
      <w:pPr>
        <w:pStyle w:val="30"/>
        <w:framePr w:w="9134" w:h="13783" w:hRule="exact" w:wrap="around" w:vAnchor="page" w:hAnchor="page" w:x="1389" w:y="1354"/>
        <w:numPr>
          <w:ilvl w:val="0"/>
          <w:numId w:val="22"/>
        </w:numPr>
        <w:shd w:val="clear" w:color="auto" w:fill="auto"/>
        <w:tabs>
          <w:tab w:val="left" w:pos="949"/>
        </w:tabs>
        <w:spacing w:before="0" w:after="0" w:line="341" w:lineRule="exact"/>
        <w:ind w:left="600" w:firstLine="0"/>
      </w:pPr>
      <w:r>
        <w:t>Сървър и локална компютърна мрежа:</w:t>
      </w:r>
    </w:p>
    <w:p>
      <w:pPr>
        <w:pStyle w:val="32"/>
        <w:framePr w:w="9134" w:h="13783" w:hRule="exact" w:wrap="around" w:vAnchor="page" w:hAnchor="page" w:x="1389" w:y="1354"/>
        <w:numPr>
          <w:ilvl w:val="0"/>
          <w:numId w:val="23"/>
        </w:numPr>
        <w:shd w:val="clear" w:color="auto" w:fill="auto"/>
        <w:tabs>
          <w:tab w:val="left" w:pos="1481"/>
        </w:tabs>
        <w:spacing w:before="0" w:line="341" w:lineRule="exact"/>
        <w:ind w:left="1140" w:firstLine="0"/>
      </w:pPr>
      <w:r>
        <w:t xml:space="preserve">Антивирусна защита - </w:t>
      </w:r>
      <w:r>
        <w:rPr>
          <w:lang w:val="en-US" w:eastAsia="en-US" w:bidi="en-US"/>
        </w:rPr>
        <w:t>AVAST Antivirus;</w:t>
      </w:r>
    </w:p>
    <w:p>
      <w:pPr>
        <w:pStyle w:val="32"/>
        <w:framePr w:w="9134" w:h="13783" w:hRule="exact" w:wrap="around" w:vAnchor="page" w:hAnchor="page" w:x="1389" w:y="1354"/>
        <w:numPr>
          <w:ilvl w:val="0"/>
          <w:numId w:val="23"/>
        </w:numPr>
        <w:shd w:val="clear" w:color="auto" w:fill="auto"/>
        <w:tabs>
          <w:tab w:val="left" w:pos="1481"/>
        </w:tabs>
        <w:spacing w:before="0" w:line="341" w:lineRule="exact"/>
        <w:ind w:left="1140" w:firstLine="0"/>
      </w:pPr>
      <w:r>
        <w:t xml:space="preserve">Точка за достъп </w:t>
      </w:r>
      <w:r>
        <w:rPr>
          <w:lang w:val="en-US" w:eastAsia="en-US" w:bidi="en-US"/>
        </w:rPr>
        <w:t>Ubiquiti UAP-AC-LR, 2.4/5GHz, 450/867Mbit, 22dBm, 3x3 MIMO, Indoor</w:t>
      </w:r>
    </w:p>
    <w:p>
      <w:pPr>
        <w:pStyle w:val="32"/>
        <w:framePr w:w="9134" w:h="13783" w:hRule="exact" w:wrap="around" w:vAnchor="page" w:hAnchor="page" w:x="1389" w:y="1354"/>
        <w:numPr>
          <w:ilvl w:val="0"/>
          <w:numId w:val="23"/>
        </w:numPr>
        <w:shd w:val="clear" w:color="auto" w:fill="auto"/>
        <w:tabs>
          <w:tab w:val="left" w:pos="1481"/>
        </w:tabs>
        <w:spacing w:before="0" w:line="336" w:lineRule="exact"/>
        <w:ind w:left="1140" w:firstLine="0"/>
      </w:pPr>
      <w:r>
        <w:t xml:space="preserve">Рутер, </w:t>
      </w:r>
      <w:r>
        <w:rPr>
          <w:lang w:val="en-US" w:eastAsia="en-US" w:bidi="en-US"/>
        </w:rPr>
        <w:t xml:space="preserve">MikroTik HEX S- </w:t>
      </w:r>
      <w:r>
        <w:rPr>
          <w:rStyle w:val="69"/>
        </w:rPr>
        <w:t>SwOS/RouterOS powered 5port Gigabit Ethernet switch with two SFP+ ports</w:t>
      </w:r>
      <w:r>
        <w:rPr>
          <w:lang w:val="en-US" w:eastAsia="en-US" w:bidi="en-US"/>
        </w:rPr>
        <w:t>.</w:t>
      </w:r>
    </w:p>
    <w:p>
      <w:pPr>
        <w:pStyle w:val="30"/>
        <w:framePr w:w="9134" w:h="13783" w:hRule="exact" w:wrap="around" w:vAnchor="page" w:hAnchor="page" w:x="1389" w:y="1354"/>
        <w:numPr>
          <w:ilvl w:val="0"/>
          <w:numId w:val="22"/>
        </w:numPr>
        <w:shd w:val="clear" w:color="auto" w:fill="auto"/>
        <w:tabs>
          <w:tab w:val="left" w:pos="949"/>
        </w:tabs>
        <w:spacing w:before="0" w:after="0" w:line="336" w:lineRule="exact"/>
        <w:ind w:left="600" w:firstLine="0"/>
      </w:pPr>
      <w:r>
        <w:t>Средства за комуникации:</w:t>
      </w:r>
    </w:p>
    <w:p>
      <w:pPr>
        <w:pStyle w:val="32"/>
        <w:framePr w:w="9134" w:h="13783" w:hRule="exact" w:wrap="around" w:vAnchor="page" w:hAnchor="page" w:x="1389" w:y="1354"/>
        <w:numPr>
          <w:ilvl w:val="0"/>
          <w:numId w:val="23"/>
        </w:numPr>
        <w:shd w:val="clear" w:color="auto" w:fill="auto"/>
        <w:tabs>
          <w:tab w:val="left" w:pos="1481"/>
        </w:tabs>
        <w:spacing w:before="0" w:line="336" w:lineRule="exact"/>
        <w:ind w:left="1140" w:firstLine="0"/>
      </w:pPr>
      <w:r>
        <w:t>Стационарен телефон;</w:t>
      </w:r>
    </w:p>
    <w:p>
      <w:pPr>
        <w:pStyle w:val="32"/>
        <w:framePr w:w="9134" w:h="13783" w:hRule="exact" w:wrap="around" w:vAnchor="page" w:hAnchor="page" w:x="1389" w:y="1354"/>
        <w:numPr>
          <w:ilvl w:val="0"/>
          <w:numId w:val="23"/>
        </w:numPr>
        <w:shd w:val="clear" w:color="auto" w:fill="auto"/>
        <w:tabs>
          <w:tab w:val="left" w:pos="1481"/>
        </w:tabs>
        <w:spacing w:before="0" w:line="336" w:lineRule="exact"/>
        <w:ind w:left="1140" w:firstLine="0"/>
      </w:pPr>
      <w:r>
        <w:rPr>
          <w:lang w:val="en-US" w:eastAsia="en-US" w:bidi="en-US"/>
        </w:rPr>
        <w:t xml:space="preserve">GSM </w:t>
      </w:r>
      <w:r>
        <w:t xml:space="preserve">връзка: 2 бр. мобилни телефонни апарати и </w:t>
      </w:r>
      <w:r>
        <w:rPr>
          <w:lang w:val="en-US" w:eastAsia="en-US" w:bidi="en-US"/>
        </w:rPr>
        <w:t xml:space="preserve">SIM </w:t>
      </w:r>
      <w:r>
        <w:t>карти.</w:t>
      </w:r>
    </w:p>
    <w:p>
      <w:pPr>
        <w:pStyle w:val="30"/>
        <w:framePr w:w="9134" w:h="13783" w:hRule="exact" w:wrap="around" w:vAnchor="page" w:hAnchor="page" w:x="1389" w:y="1354"/>
        <w:numPr>
          <w:ilvl w:val="0"/>
          <w:numId w:val="22"/>
        </w:numPr>
        <w:shd w:val="clear" w:color="auto" w:fill="auto"/>
        <w:tabs>
          <w:tab w:val="left" w:pos="949"/>
        </w:tabs>
        <w:spacing w:before="0" w:after="0" w:line="336" w:lineRule="exact"/>
        <w:ind w:left="880" w:hanging="280"/>
        <w:jc w:val="left"/>
      </w:pPr>
      <w:r>
        <w:t>Интернет доставчик и доставчици на телекомуникационни услуги - договори:</w:t>
      </w:r>
    </w:p>
    <w:p>
      <w:pPr>
        <w:pStyle w:val="32"/>
        <w:framePr w:w="9134" w:h="13783" w:hRule="exact" w:wrap="around" w:vAnchor="page" w:hAnchor="page" w:x="1389" w:y="1354"/>
        <w:shd w:val="clear" w:color="auto" w:fill="auto"/>
        <w:spacing w:before="0" w:line="336" w:lineRule="exact"/>
        <w:ind w:left="760" w:firstLine="120"/>
        <w:jc w:val="left"/>
      </w:pPr>
      <w:r>
        <w:t>Теленор България ЕАД и ЗАД „ОЗК Застраховане“ АД в качеството му на наемодател, предоставящ интернет и телефония за наетото помещение.</w:t>
      </w:r>
    </w:p>
    <w:p>
      <w:pPr>
        <w:pStyle w:val="30"/>
        <w:framePr w:w="9134" w:h="13783" w:hRule="exact" w:wrap="around" w:vAnchor="page" w:hAnchor="page" w:x="1389" w:y="1354"/>
        <w:numPr>
          <w:ilvl w:val="0"/>
          <w:numId w:val="22"/>
        </w:numPr>
        <w:shd w:val="clear" w:color="auto" w:fill="auto"/>
        <w:tabs>
          <w:tab w:val="left" w:pos="949"/>
        </w:tabs>
        <w:spacing w:before="0" w:after="0" w:line="336" w:lineRule="exact"/>
        <w:ind w:left="600" w:firstLine="0"/>
      </w:pPr>
      <w:r>
        <w:t>Работна станция:</w:t>
      </w:r>
    </w:p>
    <w:p>
      <w:pPr>
        <w:pStyle w:val="32"/>
        <w:framePr w:w="9134" w:h="13783" w:hRule="exact" w:wrap="around" w:vAnchor="page" w:hAnchor="page" w:x="1389" w:y="1354"/>
        <w:numPr>
          <w:ilvl w:val="0"/>
          <w:numId w:val="23"/>
        </w:numPr>
        <w:shd w:val="clear" w:color="auto" w:fill="auto"/>
        <w:tabs>
          <w:tab w:val="left" w:pos="1481"/>
        </w:tabs>
        <w:spacing w:before="0" w:line="336" w:lineRule="exact"/>
        <w:ind w:left="1140" w:firstLine="0"/>
      </w:pPr>
      <w:r>
        <w:t xml:space="preserve">Операционна система: </w:t>
      </w:r>
      <w:r>
        <w:rPr>
          <w:lang w:val="en-US" w:eastAsia="en-US" w:bidi="en-US"/>
        </w:rPr>
        <w:t xml:space="preserve">Microsoft Windows </w:t>
      </w:r>
      <w:r>
        <w:t xml:space="preserve">10 </w:t>
      </w:r>
      <w:r>
        <w:rPr>
          <w:lang w:val="en-US" w:eastAsia="en-US" w:bidi="en-US"/>
        </w:rPr>
        <w:t>PRO;</w:t>
      </w:r>
    </w:p>
    <w:p>
      <w:pPr>
        <w:pStyle w:val="32"/>
        <w:framePr w:w="9134" w:h="13783" w:hRule="exact" w:wrap="around" w:vAnchor="page" w:hAnchor="page" w:x="1389" w:y="1354"/>
        <w:numPr>
          <w:ilvl w:val="0"/>
          <w:numId w:val="23"/>
        </w:numPr>
        <w:shd w:val="clear" w:color="auto" w:fill="auto"/>
        <w:tabs>
          <w:tab w:val="left" w:pos="1481"/>
        </w:tabs>
        <w:spacing w:before="0" w:line="336" w:lineRule="exact"/>
        <w:ind w:left="1140" w:firstLine="0"/>
      </w:pPr>
      <w:r>
        <w:t xml:space="preserve">Версия на текстообработваща програма: </w:t>
      </w:r>
      <w:r>
        <w:rPr>
          <w:lang w:val="en-US" w:eastAsia="en-US" w:bidi="en-US"/>
        </w:rPr>
        <w:t xml:space="preserve">LibreOffice, Office </w:t>
      </w:r>
      <w:r>
        <w:t>365</w:t>
      </w:r>
    </w:p>
    <w:p>
      <w:pPr>
        <w:pStyle w:val="32"/>
        <w:framePr w:w="9134" w:h="13783" w:hRule="exact" w:wrap="around" w:vAnchor="page" w:hAnchor="page" w:x="1389" w:y="1354"/>
        <w:numPr>
          <w:ilvl w:val="0"/>
          <w:numId w:val="23"/>
        </w:numPr>
        <w:shd w:val="clear" w:color="auto" w:fill="auto"/>
        <w:tabs>
          <w:tab w:val="left" w:pos="1481"/>
        </w:tabs>
        <w:spacing w:before="0" w:line="336" w:lineRule="exact"/>
        <w:ind w:left="1140" w:firstLine="0"/>
      </w:pPr>
      <w:r>
        <w:t xml:space="preserve">Версия на софтуер за електронна таблица: </w:t>
      </w:r>
      <w:r>
        <w:rPr>
          <w:lang w:val="en-US" w:eastAsia="en-US" w:bidi="en-US"/>
        </w:rPr>
        <w:t xml:space="preserve">LibreOffice, Office </w:t>
      </w:r>
      <w:r>
        <w:t>365</w:t>
      </w:r>
    </w:p>
    <w:p>
      <w:pPr>
        <w:pStyle w:val="32"/>
        <w:framePr w:w="9134" w:h="13783" w:hRule="exact" w:wrap="around" w:vAnchor="page" w:hAnchor="page" w:x="1389" w:y="1354"/>
        <w:numPr>
          <w:ilvl w:val="0"/>
          <w:numId w:val="23"/>
        </w:numPr>
        <w:shd w:val="clear" w:color="auto" w:fill="auto"/>
        <w:tabs>
          <w:tab w:val="left" w:pos="1481"/>
        </w:tabs>
        <w:spacing w:before="0" w:line="336" w:lineRule="exact"/>
        <w:ind w:left="1140" w:firstLine="0"/>
      </w:pPr>
      <w:r>
        <w:t xml:space="preserve">Версия на клиента за електронна поща: </w:t>
      </w:r>
      <w:r>
        <w:rPr>
          <w:lang w:val="en-US" w:eastAsia="en-US" w:bidi="en-US"/>
        </w:rPr>
        <w:t>Thunderbird, Microsoft Outlook</w:t>
      </w:r>
    </w:p>
    <w:p>
      <w:pPr>
        <w:pStyle w:val="30"/>
        <w:framePr w:w="9134" w:h="13783" w:hRule="exact" w:wrap="around" w:vAnchor="page" w:hAnchor="page" w:x="1389" w:y="1354"/>
        <w:numPr>
          <w:ilvl w:val="0"/>
          <w:numId w:val="22"/>
        </w:numPr>
        <w:shd w:val="clear" w:color="auto" w:fill="auto"/>
        <w:tabs>
          <w:tab w:val="left" w:pos="949"/>
        </w:tabs>
        <w:spacing w:before="0" w:after="0" w:line="336" w:lineRule="exact"/>
        <w:ind w:left="600" w:firstLine="0"/>
      </w:pPr>
      <w:r>
        <w:t>Сървър за електронна поща:</w:t>
      </w:r>
    </w:p>
    <w:p>
      <w:pPr>
        <w:pStyle w:val="32"/>
        <w:framePr w:w="9134" w:h="13783" w:hRule="exact" w:wrap="around" w:vAnchor="page" w:hAnchor="page" w:x="1389" w:y="1354"/>
        <w:numPr>
          <w:ilvl w:val="0"/>
          <w:numId w:val="23"/>
        </w:numPr>
        <w:shd w:val="clear" w:color="auto" w:fill="auto"/>
        <w:tabs>
          <w:tab w:val="left" w:pos="1481"/>
        </w:tabs>
        <w:spacing w:before="0" w:line="336" w:lineRule="exact"/>
        <w:ind w:left="1480" w:hanging="340"/>
        <w:jc w:val="left"/>
      </w:pPr>
      <w:r>
        <w:t xml:space="preserve">Сървър за електронна поща - с операционна система </w:t>
      </w:r>
      <w:r>
        <w:rPr>
          <w:lang w:val="en-US" w:eastAsia="en-US" w:bidi="en-US"/>
        </w:rPr>
        <w:t xml:space="preserve">CentOS </w:t>
      </w:r>
      <w:r>
        <w:t xml:space="preserve">7 - хоства се в </w:t>
      </w:r>
      <w:r>
        <w:rPr>
          <w:lang w:val="en-US" w:eastAsia="en-US" w:bidi="en-US"/>
        </w:rPr>
        <w:t>Superhosting.bg;</w:t>
      </w:r>
    </w:p>
    <w:p>
      <w:pPr>
        <w:pStyle w:val="32"/>
        <w:framePr w:w="9134" w:h="13783" w:hRule="exact" w:wrap="around" w:vAnchor="page" w:hAnchor="page" w:x="1389" w:y="1354"/>
        <w:numPr>
          <w:ilvl w:val="0"/>
          <w:numId w:val="23"/>
        </w:numPr>
        <w:shd w:val="clear" w:color="auto" w:fill="auto"/>
        <w:tabs>
          <w:tab w:val="left" w:pos="1481"/>
        </w:tabs>
        <w:spacing w:before="0" w:after="257" w:line="336" w:lineRule="exact"/>
        <w:ind w:left="1140" w:firstLine="0"/>
      </w:pPr>
      <w:r>
        <w:t>Осигурена криптирана защита.</w:t>
      </w:r>
    </w:p>
    <w:p>
      <w:pPr>
        <w:pStyle w:val="30"/>
        <w:framePr w:w="9134" w:h="13783" w:hRule="exact" w:wrap="around" w:vAnchor="page" w:hAnchor="page" w:x="1389" w:y="1354"/>
        <w:numPr>
          <w:ilvl w:val="0"/>
          <w:numId w:val="21"/>
        </w:numPr>
        <w:shd w:val="clear" w:color="auto" w:fill="auto"/>
        <w:tabs>
          <w:tab w:val="left" w:pos="860"/>
        </w:tabs>
        <w:spacing w:before="0" w:after="45" w:line="240" w:lineRule="exact"/>
        <w:ind w:firstLine="0"/>
      </w:pPr>
      <w:bookmarkStart w:id="18" w:name="bookmark31"/>
      <w:r>
        <w:t>Човешки ресурси</w:t>
      </w:r>
      <w:bookmarkEnd w:id="18"/>
    </w:p>
    <w:p>
      <w:pPr>
        <w:pStyle w:val="32"/>
        <w:framePr w:w="9134" w:h="13783" w:hRule="exact" w:wrap="around" w:vAnchor="page" w:hAnchor="page" w:x="1389" w:y="1354"/>
        <w:shd w:val="clear" w:color="auto" w:fill="auto"/>
        <w:spacing w:before="0" w:line="312" w:lineRule="exact"/>
        <w:ind w:firstLine="0"/>
        <w:jc w:val="right"/>
      </w:pPr>
      <w:r>
        <w:t>В този раздел са включени организационната структура на дружеството, обслужваща дейността „търговия с електрическа енергия и дейността координатор на</w:t>
      </w:r>
    </w:p>
    <w:p>
      <w:pPr>
        <w:rPr>
          <w:sz w:val="2"/>
          <w:szCs w:val="2"/>
        </w:rPr>
        <w:sectPr>
          <w:pgSz w:w="11900" w:h="16840"/>
          <w:pgMar w:top="360" w:right="360" w:bottom="360" w:left="360" w:header="0" w:footer="3" w:gutter="0"/>
          <w:cols w:space="720" w:num="1"/>
          <w:docGrid w:linePitch="360" w:charSpace="0"/>
        </w:sectPr>
      </w:pPr>
    </w:p>
    <w:p>
      <w:pPr>
        <w:rPr>
          <w:sz w:val="2"/>
          <w:szCs w:val="2"/>
        </w:rPr>
      </w:pPr>
      <w:r>
        <w:rPr>
          <w:lang w:bidi="ar-SA"/>
        </w:rPr>
        <mc:AlternateContent>
          <mc:Choice Requires="wps">
            <w:drawing>
              <wp:anchor distT="0" distB="0" distL="114300" distR="114300" simplePos="0" relativeHeight="251658240" behindDoc="1" locked="0" layoutInCell="1" allowOverlap="1">
                <wp:simplePos x="0" y="0"/>
                <wp:positionH relativeFrom="page">
                  <wp:posOffset>5116830</wp:posOffset>
                </wp:positionH>
                <wp:positionV relativeFrom="page">
                  <wp:posOffset>4756785</wp:posOffset>
                </wp:positionV>
                <wp:extent cx="1060450" cy="494030"/>
                <wp:effectExtent l="1905" t="1905" r="4445" b="0"/>
                <wp:wrapNone/>
                <wp:docPr id="66" name="Rectangle 28"/>
                <wp:cNvGraphicFramePr/>
                <a:graphic xmlns:a="http://schemas.openxmlformats.org/drawingml/2006/main">
                  <a:graphicData uri="http://schemas.microsoft.com/office/word/2010/wordprocessingShape">
                    <wps:wsp>
                      <wps:cNvSpPr>
                        <a:spLocks noChangeArrowheads="1"/>
                      </wps:cNvSpPr>
                      <wps:spPr bwMode="auto">
                        <a:xfrm>
                          <a:off x="0" y="0"/>
                          <a:ext cx="1060450" cy="494030"/>
                        </a:xfrm>
                        <a:prstGeom prst="rect">
                          <a:avLst/>
                        </a:prstGeom>
                        <a:solidFill>
                          <a:srgbClr val="79B553"/>
                        </a:solidFill>
                        <a:ln>
                          <a:noFill/>
                        </a:ln>
                      </wps:spPr>
                      <wps:bodyPr rot="0" vert="horz" wrap="square" lIns="91440" tIns="45720" rIns="91440" bIns="45720" anchor="t" anchorCtr="0" upright="1">
                        <a:noAutofit/>
                      </wps:bodyPr>
                    </wps:wsp>
                  </a:graphicData>
                </a:graphic>
              </wp:anchor>
            </w:drawing>
          </mc:Choice>
          <mc:Fallback>
            <w:pict>
              <v:rect id="Rectangle 28" o:spid="_x0000_s1026" o:spt="1" style="position:absolute;left:0pt;margin-left:402.9pt;margin-top:374.55pt;height:38.9pt;width:83.5pt;mso-position-horizontal-relative:page;mso-position-vertical-relative:page;z-index:-251658240;mso-width-relative:page;mso-height-relative:page;" fillcolor="#79B553" filled="t" stroked="f" coordsize="21600,21600" o:gfxdata="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">
                <v:fill on="t" focussize="0,0"/>
                <v:stroke on="f"/>
                <v:imagedata o:title=""/>
                <o:lock v:ext="edit" aspectratio="f"/>
              </v:rect>
            </w:pict>
          </mc:Fallback>
        </mc:AlternateContent>
      </w:r>
      <w:r>
        <w:rPr>
          <w:lang w:bidi="ar-SA"/>
        </w:rPr>
        <mc:AlternateContent>
          <mc:Choice Requires="wps">
            <w:drawing>
              <wp:anchor distT="0" distB="0" distL="114300" distR="114300" simplePos="0" relativeHeight="251658240" behindDoc="1" locked="0" layoutInCell="1" allowOverlap="1">
                <wp:simplePos x="0" y="0"/>
                <wp:positionH relativeFrom="page">
                  <wp:posOffset>4046855</wp:posOffset>
                </wp:positionH>
                <wp:positionV relativeFrom="page">
                  <wp:posOffset>5448300</wp:posOffset>
                </wp:positionV>
                <wp:extent cx="972185" cy="484505"/>
                <wp:effectExtent l="0" t="0" r="635" b="3175"/>
                <wp:wrapNone/>
                <wp:docPr id="65" name="Rectangle 27"/>
                <wp:cNvGraphicFramePr/>
                <a:graphic xmlns:a="http://schemas.openxmlformats.org/drawingml/2006/main">
                  <a:graphicData uri="http://schemas.microsoft.com/office/word/2010/wordprocessingShape">
                    <wps:wsp>
                      <wps:cNvSpPr>
                        <a:spLocks noChangeArrowheads="1"/>
                      </wps:cNvSpPr>
                      <wps:spPr bwMode="auto">
                        <a:xfrm>
                          <a:off x="0" y="0"/>
                          <a:ext cx="972185" cy="484505"/>
                        </a:xfrm>
                        <a:prstGeom prst="rect">
                          <a:avLst/>
                        </a:prstGeom>
                        <a:solidFill>
                          <a:srgbClr val="9BC387"/>
                        </a:solidFill>
                        <a:ln>
                          <a:noFill/>
                        </a:ln>
                      </wps:spPr>
                      <wps:bodyPr rot="0" vert="horz" wrap="square" lIns="91440" tIns="45720" rIns="91440" bIns="45720" anchor="t" anchorCtr="0" upright="1">
                        <a:noAutofit/>
                      </wps:bodyPr>
                    </wps:wsp>
                  </a:graphicData>
                </a:graphic>
              </wp:anchor>
            </w:drawing>
          </mc:Choice>
          <mc:Fallback>
            <w:pict>
              <v:rect id="Rectangle 27" o:spid="_x0000_s1026" o:spt="1" style="position:absolute;left:0pt;margin-left:318.65pt;margin-top:429pt;height:38.15pt;width:76.55pt;mso-position-horizontal-relative:page;mso-position-vertical-relative:page;z-index:-251658240;mso-width-relative:page;mso-height-relative:page;" fillcolor="#9BC387" filled="t" stroked="f" coordsize="21600,21600" o:gfxdata="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">
                <v:fill on="t" focussize="0,0"/>
                <v:stroke on="f"/>
                <v:imagedata o:title=""/>
                <o:lock v:ext="edit" aspectratio="f"/>
              </v:rect>
            </w:pict>
          </mc:Fallback>
        </mc:AlternateContent>
      </w:r>
      <w:r>
        <w:rPr>
          <w:lang w:bidi="ar-SA"/>
        </w:rPr>
        <mc:AlternateContent>
          <mc:Choice Requires="wps">
            <w:drawing>
              <wp:anchor distT="0" distB="0" distL="114300" distR="114300" simplePos="0" relativeHeight="251658240" behindDoc="1" locked="0" layoutInCell="1" allowOverlap="1">
                <wp:simplePos x="0" y="0"/>
                <wp:positionH relativeFrom="page">
                  <wp:posOffset>5366385</wp:posOffset>
                </wp:positionH>
                <wp:positionV relativeFrom="page">
                  <wp:posOffset>5448300</wp:posOffset>
                </wp:positionV>
                <wp:extent cx="969010" cy="484505"/>
                <wp:effectExtent l="3810" t="0" r="0" b="3175"/>
                <wp:wrapNone/>
                <wp:docPr id="64" name="Rectangle 26"/>
                <wp:cNvGraphicFramePr/>
                <a:graphic xmlns:a="http://schemas.openxmlformats.org/drawingml/2006/main">
                  <a:graphicData uri="http://schemas.microsoft.com/office/word/2010/wordprocessingShape">
                    <wps:wsp>
                      <wps:cNvSpPr>
                        <a:spLocks noChangeArrowheads="1"/>
                      </wps:cNvSpPr>
                      <wps:spPr bwMode="auto">
                        <a:xfrm>
                          <a:off x="0" y="0"/>
                          <a:ext cx="969010" cy="484505"/>
                        </a:xfrm>
                        <a:prstGeom prst="rect">
                          <a:avLst/>
                        </a:prstGeom>
                        <a:solidFill>
                          <a:srgbClr val="9BC487"/>
                        </a:solidFill>
                        <a:ln>
                          <a:noFill/>
                        </a:ln>
                      </wps:spPr>
                      <wps:bodyPr rot="0" vert="horz" wrap="square" lIns="91440" tIns="45720" rIns="91440" bIns="45720" anchor="t" anchorCtr="0" upright="1">
                        <a:noAutofit/>
                      </wps:bodyPr>
                    </wps:wsp>
                  </a:graphicData>
                </a:graphic>
              </wp:anchor>
            </w:drawing>
          </mc:Choice>
          <mc:Fallback>
            <w:pict>
              <v:rect id="Rectangle 26" o:spid="_x0000_s1026" o:spt="1" style="position:absolute;left:0pt;margin-left:422.55pt;margin-top:429pt;height:38.15pt;width:76.3pt;mso-position-horizontal-relative:page;mso-position-vertical-relative:page;z-index:-251658240;mso-width-relative:page;mso-height-relative:page;" fillcolor="#9BC487" filled="t" stroked="f" coordsize="21600,21600" o:gfxdata="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">
                <v:fill on="t" focussize="0,0"/>
                <v:stroke on="f"/>
                <v:imagedata o:title=""/>
                <o:lock v:ext="edit" aspectratio="f"/>
              </v:rect>
            </w:pict>
          </mc:Fallback>
        </mc:AlternateContent>
      </w:r>
      <w:r>
        <w:rPr>
          <w:lang w:bidi="ar-SA"/>
        </w:rPr>
        <mc:AlternateContent>
          <mc:Choice Requires="wps">
            <w:drawing>
              <wp:anchor distT="0" distB="0" distL="114300" distR="114300" simplePos="0" relativeHeight="251658240" behindDoc="1" locked="0" layoutInCell="1" allowOverlap="1">
                <wp:simplePos x="0" y="0"/>
                <wp:positionH relativeFrom="page">
                  <wp:posOffset>1474470</wp:posOffset>
                </wp:positionH>
                <wp:positionV relativeFrom="page">
                  <wp:posOffset>5427345</wp:posOffset>
                </wp:positionV>
                <wp:extent cx="1021080" cy="533400"/>
                <wp:effectExtent l="0" t="0" r="0" b="3810"/>
                <wp:wrapNone/>
                <wp:docPr id="63" name="Rectangle 25"/>
                <wp:cNvGraphicFramePr/>
                <a:graphic xmlns:a="http://schemas.openxmlformats.org/drawingml/2006/main">
                  <a:graphicData uri="http://schemas.microsoft.com/office/word/2010/wordprocessingShape">
                    <wps:wsp>
                      <wps:cNvSpPr>
                        <a:spLocks noChangeArrowheads="1"/>
                      </wps:cNvSpPr>
                      <wps:spPr bwMode="auto">
                        <a:xfrm>
                          <a:off x="0" y="0"/>
                          <a:ext cx="1021080" cy="533400"/>
                        </a:xfrm>
                        <a:prstGeom prst="rect">
                          <a:avLst/>
                        </a:prstGeom>
                        <a:solidFill>
                          <a:srgbClr val="A4C693"/>
                        </a:solidFill>
                        <a:ln>
                          <a:noFill/>
                        </a:ln>
                      </wps:spPr>
                      <wps:bodyPr rot="0" vert="horz" wrap="square" lIns="91440" tIns="45720" rIns="91440" bIns="45720" anchor="t" anchorCtr="0" upright="1">
                        <a:noAutofit/>
                      </wps:bodyPr>
                    </wps:wsp>
                  </a:graphicData>
                </a:graphic>
              </wp:anchor>
            </w:drawing>
          </mc:Choice>
          <mc:Fallback>
            <w:pict>
              <v:rect id="Rectangle 25" o:spid="_x0000_s1026" o:spt="1" style="position:absolute;left:0pt;margin-left:116.1pt;margin-top:427.35pt;height:42pt;width:80.4pt;mso-position-horizontal-relative:page;mso-position-vertical-relative:page;z-index:-251658240;mso-width-relative:page;mso-height-relative:page;" fillcolor="#A4C693" filled="t" stroked="f" coordsize="21600,21600" o:gfxdata="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">
                <v:fill on="t" focussize="0,0"/>
                <v:stroke on="f"/>
                <v:imagedata o:title=""/>
                <o:lock v:ext="edit" aspectratio="f"/>
              </v:rect>
            </w:pict>
          </mc:Fallback>
        </mc:AlternateContent>
      </w:r>
      <w:r>
        <w:rPr>
          <w:lang w:bidi="ar-SA"/>
        </w:rPr>
        <mc:AlternateContent>
          <mc:Choice Requires="wps">
            <w:drawing>
              <wp:anchor distT="0" distB="0" distL="114300" distR="114300" simplePos="0" relativeHeight="251658240" behindDoc="1" locked="0" layoutInCell="1" allowOverlap="1">
                <wp:simplePos x="0" y="0"/>
                <wp:positionH relativeFrom="page">
                  <wp:posOffset>2498090</wp:posOffset>
                </wp:positionH>
                <wp:positionV relativeFrom="page">
                  <wp:posOffset>4738370</wp:posOffset>
                </wp:positionV>
                <wp:extent cx="1106170" cy="539750"/>
                <wp:effectExtent l="2540" t="2540" r="0" b="635"/>
                <wp:wrapNone/>
                <wp:docPr id="62" name="Rectangle 24"/>
                <wp:cNvGraphicFramePr/>
                <a:graphic xmlns:a="http://schemas.openxmlformats.org/drawingml/2006/main">
                  <a:graphicData uri="http://schemas.microsoft.com/office/word/2010/wordprocessingShape">
                    <wps:wsp>
                      <wps:cNvSpPr>
                        <a:spLocks noChangeArrowheads="1"/>
                      </wps:cNvSpPr>
                      <wps:spPr bwMode="auto">
                        <a:xfrm>
                          <a:off x="0" y="0"/>
                          <a:ext cx="1106170" cy="539750"/>
                        </a:xfrm>
                        <a:prstGeom prst="rect">
                          <a:avLst/>
                        </a:prstGeom>
                        <a:solidFill>
                          <a:srgbClr val="7AB554"/>
                        </a:solidFill>
                        <a:ln>
                          <a:noFill/>
                        </a:ln>
                      </wps:spPr>
                      <wps:bodyPr rot="0" vert="horz" wrap="square" lIns="91440" tIns="45720" rIns="91440" bIns="45720" anchor="t" anchorCtr="0" upright="1">
                        <a:noAutofit/>
                      </wps:bodyPr>
                    </wps:wsp>
                  </a:graphicData>
                </a:graphic>
              </wp:anchor>
            </w:drawing>
          </mc:Choice>
          <mc:Fallback>
            <w:pict>
              <v:rect id="Rectangle 24" o:spid="_x0000_s1026" o:spt="1" style="position:absolute;left:0pt;margin-left:196.7pt;margin-top:373.1pt;height:42.5pt;width:87.1pt;mso-position-horizontal-relative:page;mso-position-vertical-relative:page;z-index:-251658240;mso-width-relative:page;mso-height-relative:page;" fillcolor="#7AB554" filled="t" stroked="f" coordsize="21600,21600" o:gfxdata="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">
                <v:fill on="t" focussize="0,0"/>
                <v:stroke on="f"/>
                <v:imagedata o:title=""/>
                <o:lock v:ext="edit" aspectratio="f"/>
              </v:rect>
            </w:pict>
          </mc:Fallback>
        </mc:AlternateContent>
      </w:r>
      <w:r>
        <w:rPr>
          <w:lang w:bidi="ar-SA"/>
        </w:rPr>
        <mc:AlternateContent>
          <mc:Choice Requires="wps">
            <w:drawing>
              <wp:anchor distT="0" distB="0" distL="114300" distR="114300" simplePos="0" relativeHeight="251658240" behindDoc="1" locked="0" layoutInCell="1" allowOverlap="1">
                <wp:simplePos x="0" y="0"/>
                <wp:positionH relativeFrom="page">
                  <wp:posOffset>5092065</wp:posOffset>
                </wp:positionH>
                <wp:positionV relativeFrom="page">
                  <wp:posOffset>4738370</wp:posOffset>
                </wp:positionV>
                <wp:extent cx="1112520" cy="539750"/>
                <wp:effectExtent l="0" t="2540" r="0" b="635"/>
                <wp:wrapNone/>
                <wp:docPr id="61" name="Rectangle 23"/>
                <wp:cNvGraphicFramePr/>
                <a:graphic xmlns:a="http://schemas.openxmlformats.org/drawingml/2006/main">
                  <a:graphicData uri="http://schemas.microsoft.com/office/word/2010/wordprocessingShape">
                    <wps:wsp>
                      <wps:cNvSpPr>
                        <a:spLocks noChangeArrowheads="1"/>
                      </wps:cNvSpPr>
                      <wps:spPr bwMode="auto">
                        <a:xfrm>
                          <a:off x="0" y="0"/>
                          <a:ext cx="1112520" cy="539750"/>
                        </a:xfrm>
                        <a:prstGeom prst="rect">
                          <a:avLst/>
                        </a:prstGeom>
                        <a:solidFill>
                          <a:srgbClr val="79B553"/>
                        </a:solidFill>
                        <a:ln>
                          <a:noFill/>
                        </a:ln>
                      </wps:spPr>
                      <wps:bodyPr rot="0" vert="horz" wrap="square" lIns="91440" tIns="45720" rIns="91440" bIns="45720" anchor="t" anchorCtr="0" upright="1">
                        <a:noAutofit/>
                      </wps:bodyPr>
                    </wps:wsp>
                  </a:graphicData>
                </a:graphic>
              </wp:anchor>
            </w:drawing>
          </mc:Choice>
          <mc:Fallback>
            <w:pict>
              <v:rect id="Rectangle 23" o:spid="_x0000_s1026" o:spt="1" style="position:absolute;left:0pt;margin-left:400.95pt;margin-top:373.1pt;height:42.5pt;width:87.6pt;mso-position-horizontal-relative:page;mso-position-vertical-relative:page;z-index:-251658240;mso-width-relative:page;mso-height-relative:page;" fillcolor="#79B553" filled="t" stroked="f" coordsize="21600,21600" o:gfxdata="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">
                <v:fill on="t" focussize="0,0"/>
                <v:stroke on="f"/>
                <v:imagedata o:title=""/>
                <o:lock v:ext="edit" aspectratio="f"/>
              </v:rect>
            </w:pict>
          </mc:Fallback>
        </mc:AlternateContent>
      </w:r>
      <w:r>
        <w:rPr>
          <w:lang w:bidi="ar-SA"/>
        </w:rPr>
        <mc:AlternateContent>
          <mc:Choice Requires="wps">
            <w:drawing>
              <wp:anchor distT="0" distB="0" distL="114300" distR="114300" simplePos="0" relativeHeight="251658240" behindDoc="1" locked="0" layoutInCell="1" allowOverlap="1">
                <wp:simplePos x="0" y="0"/>
                <wp:positionH relativeFrom="page">
                  <wp:posOffset>1779270</wp:posOffset>
                </wp:positionH>
                <wp:positionV relativeFrom="page">
                  <wp:posOffset>4643755</wp:posOffset>
                </wp:positionV>
                <wp:extent cx="3873500" cy="0"/>
                <wp:effectExtent l="7620" t="12700" r="14605" b="6350"/>
                <wp:wrapNone/>
                <wp:docPr id="60" name="AutoShape 22"/>
                <wp:cNvGraphicFramePr/>
                <a:graphic xmlns:a="http://schemas.openxmlformats.org/drawingml/2006/main">
                  <a:graphicData uri="http://schemas.microsoft.com/office/word/2010/wordprocessingShape">
                    <wps:wsp>
                      <wps:cNvCnPr>
                        <a:cxnSpLocks noChangeArrowheads="1"/>
                      </wps:cNvCnPr>
                      <wps:spPr bwMode="auto">
                        <a:xfrm>
                          <a:off x="0" y="0"/>
                          <a:ext cx="3873500" cy="0"/>
                        </a:xfrm>
                        <a:prstGeom prst="straightConnector1">
                          <a:avLst/>
                        </a:prstGeom>
                        <a:solidFill>
                          <a:srgbClr val="FFFFFF"/>
                        </a:solidFill>
                        <a:ln w="12065">
                          <a:solidFill>
                            <a:srgbClr val="000000"/>
                          </a:solidFill>
                          <a:round/>
                        </a:ln>
                      </wps:spPr>
                      <wps:bodyPr/>
                    </wps:wsp>
                  </a:graphicData>
                </a:graphic>
              </wp:anchor>
            </w:drawing>
          </mc:Choice>
          <mc:Fallback>
            <w:pict>
              <v:shape id="AutoShape 22" o:spid="_x0000_s1026" o:spt="32" type="#_x0000_t32" style="position:absolute;left:0pt;margin-left:140.1pt;margin-top:365.65pt;height:0pt;width:305pt;mso-position-horizontal-relative:page;mso-position-vertical-relative:page;z-index:-251658240;mso-width-relative:page;mso-height-relative:page;" fillcolor="#FFFFFF" filled="t" stroked="t" coordsize="21600,21600" o:gfxdata="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">
                <v:fill on="t" focussize="0,0"/>
                <v:stroke weight="0.95pt" color="#000000" joinstyle="round"/>
                <v:imagedata o:title=""/>
                <o:lock v:ext="edit" aspectratio="f"/>
              </v:shape>
            </w:pict>
          </mc:Fallback>
        </mc:AlternateContent>
      </w:r>
    </w:p>
    <w:p>
      <w:pPr>
        <w:framePr w:wrap="around" w:vAnchor="page" w:hAnchor="page" w:x="1670" w:y="364"/>
        <w:rPr>
          <w:sz w:val="2"/>
          <w:szCs w:val="2"/>
        </w:rPr>
      </w:pPr>
      <w:r>
        <w:rPr>
          <w:lang w:bidi="ar-SA"/>
        </w:rPr>
        <w:drawing>
          <wp:inline distT="0" distB="0" distL="0" distR="0">
            <wp:extent cx="1371600" cy="409575"/>
            <wp:effectExtent l="0" t="0" r="0" b="9525"/>
            <wp:docPr id="40" name="Картина 40" descr="C:\DANIEL OLD C\НЕТ-\media\image40.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Картина 40" descr="C:\DANIEL OLD C\НЕТ-\media\image40.jpe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a:xfrm>
                      <a:off x="0" y="0"/>
                      <a:ext cx="1371600" cy="409575"/>
                    </a:xfrm>
                    <a:prstGeom prst="rect">
                      <a:avLst/>
                    </a:prstGeom>
                    <a:noFill/>
                    <a:ln>
                      <a:noFill/>
                    </a:ln>
                  </pic:spPr>
                </pic:pic>
              </a:graphicData>
            </a:graphic>
          </wp:inline>
        </w:drawing>
      </w:r>
    </w:p>
    <w:p>
      <w:pPr>
        <w:pStyle w:val="22"/>
        <w:framePr w:w="9120" w:h="229" w:hRule="exact" w:wrap="around" w:vAnchor="page" w:hAnchor="page" w:x="1401" w:y="981"/>
        <w:shd w:val="clear" w:color="auto" w:fill="auto"/>
        <w:spacing w:line="200" w:lineRule="exact"/>
        <w:ind w:left="300"/>
      </w:pPr>
      <w:r>
        <w:rPr>
          <w:rStyle w:val="64"/>
          <w:b/>
          <w:bCs/>
        </w:rPr>
        <w:t>ENERGY COMPANY</w:t>
      </w:r>
    </w:p>
    <w:p>
      <w:pPr>
        <w:pStyle w:val="32"/>
        <w:framePr w:w="9130" w:h="661" w:hRule="exact" w:wrap="around" w:vAnchor="page" w:hAnchor="page" w:x="1391" w:y="1379"/>
        <w:shd w:val="clear" w:color="auto" w:fill="auto"/>
        <w:spacing w:before="0" w:line="322" w:lineRule="exact"/>
        <w:ind w:firstLine="0"/>
      </w:pPr>
      <w:bookmarkStart w:id="19" w:name="bookmark32"/>
      <w:r>
        <w:t>стандартна и комбинирана балансираща група“, квалификацията на управленския и оперативен персонал.</w:t>
      </w:r>
      <w:bookmarkEnd w:id="19"/>
    </w:p>
    <w:p>
      <w:pPr>
        <w:pStyle w:val="32"/>
        <w:framePr w:wrap="around" w:vAnchor="page" w:hAnchor="page" w:x="1391" w:y="2289"/>
        <w:numPr>
          <w:ilvl w:val="0"/>
          <w:numId w:val="24"/>
        </w:numPr>
        <w:shd w:val="clear" w:color="auto" w:fill="auto"/>
        <w:tabs>
          <w:tab w:val="left" w:pos="1138"/>
        </w:tabs>
        <w:spacing w:before="0" w:line="240" w:lineRule="exact"/>
        <w:ind w:firstLine="0"/>
      </w:pPr>
      <w:r>
        <w:t>Организационна структура</w:t>
      </w:r>
    </w:p>
    <w:p>
      <w:pPr>
        <w:pStyle w:val="32"/>
        <w:framePr w:w="9130" w:h="3674" w:hRule="exact" w:wrap="around" w:vAnchor="page" w:hAnchor="page" w:x="1391" w:y="2665"/>
        <w:shd w:val="clear" w:color="auto" w:fill="auto"/>
        <w:spacing w:before="0"/>
        <w:ind w:firstLine="600"/>
      </w:pPr>
      <w:r>
        <w:t>Организационната структура, описание на квалификацията и числеността на персонала на „НОМАД ЕНЕРДЖИ КЪМПАНИ“ ЕООД, който ще упражнява дейността „търговия с електрическа енергия и координатор на стандартна и комбинирана балансираща група“, са както следва:</w:t>
      </w:r>
    </w:p>
    <w:p>
      <w:pPr>
        <w:pStyle w:val="32"/>
        <w:framePr w:w="9130" w:h="3674" w:hRule="exact" w:wrap="around" w:vAnchor="page" w:hAnchor="page" w:x="1391" w:y="2665"/>
        <w:numPr>
          <w:ilvl w:val="0"/>
          <w:numId w:val="23"/>
        </w:numPr>
        <w:shd w:val="clear" w:color="auto" w:fill="auto"/>
        <w:tabs>
          <w:tab w:val="left" w:pos="1486"/>
        </w:tabs>
        <w:spacing w:before="0" w:line="331" w:lineRule="exact"/>
        <w:ind w:left="1180" w:firstLine="0"/>
      </w:pPr>
      <w:r>
        <w:t>Управител</w:t>
      </w:r>
    </w:p>
    <w:p>
      <w:pPr>
        <w:pStyle w:val="32"/>
        <w:framePr w:w="9130" w:h="3674" w:hRule="exact" w:wrap="around" w:vAnchor="page" w:hAnchor="page" w:x="1391" w:y="2665"/>
        <w:numPr>
          <w:ilvl w:val="0"/>
          <w:numId w:val="23"/>
        </w:numPr>
        <w:shd w:val="clear" w:color="auto" w:fill="auto"/>
        <w:tabs>
          <w:tab w:val="left" w:pos="1486"/>
        </w:tabs>
        <w:spacing w:before="0" w:line="331" w:lineRule="exact"/>
        <w:ind w:left="1180" w:firstLine="0"/>
      </w:pPr>
      <w:r>
        <w:t>Отдел „Финанси и счетоводство“</w:t>
      </w:r>
    </w:p>
    <w:p>
      <w:pPr>
        <w:pStyle w:val="32"/>
        <w:framePr w:w="9130" w:h="3674" w:hRule="exact" w:wrap="around" w:vAnchor="page" w:hAnchor="page" w:x="1391" w:y="2665"/>
        <w:numPr>
          <w:ilvl w:val="0"/>
          <w:numId w:val="23"/>
        </w:numPr>
        <w:shd w:val="clear" w:color="auto" w:fill="auto"/>
        <w:tabs>
          <w:tab w:val="left" w:pos="1486"/>
        </w:tabs>
        <w:spacing w:before="0" w:line="331" w:lineRule="exact"/>
        <w:ind w:left="1180" w:firstLine="0"/>
      </w:pPr>
      <w:r>
        <w:t>Отдел „Търговия с електрическа енергия”</w:t>
      </w:r>
    </w:p>
    <w:p>
      <w:pPr>
        <w:pStyle w:val="32"/>
        <w:framePr w:w="9130" w:h="3674" w:hRule="exact" w:wrap="around" w:vAnchor="page" w:hAnchor="page" w:x="1391" w:y="2665"/>
        <w:numPr>
          <w:ilvl w:val="0"/>
          <w:numId w:val="23"/>
        </w:numPr>
        <w:shd w:val="clear" w:color="auto" w:fill="auto"/>
        <w:tabs>
          <w:tab w:val="left" w:pos="1486"/>
        </w:tabs>
        <w:spacing w:before="0" w:line="331" w:lineRule="exact"/>
        <w:ind w:left="1180" w:firstLine="0"/>
      </w:pPr>
      <w:r>
        <w:t>Отдел „Прогнозиране и балансиране”</w:t>
      </w:r>
    </w:p>
    <w:p>
      <w:pPr>
        <w:pStyle w:val="32"/>
        <w:framePr w:w="9130" w:h="3674" w:hRule="exact" w:wrap="around" w:vAnchor="page" w:hAnchor="page" w:x="1391" w:y="2665"/>
        <w:numPr>
          <w:ilvl w:val="0"/>
          <w:numId w:val="23"/>
        </w:numPr>
        <w:shd w:val="clear" w:color="auto" w:fill="auto"/>
        <w:tabs>
          <w:tab w:val="left" w:pos="1486"/>
        </w:tabs>
        <w:spacing w:before="0" w:line="331" w:lineRule="exact"/>
        <w:ind w:left="1180" w:firstLine="0"/>
      </w:pPr>
      <w:r>
        <w:t>Отдел „Търговска администрация”</w:t>
      </w:r>
    </w:p>
    <w:p>
      <w:pPr>
        <w:pStyle w:val="32"/>
        <w:framePr w:w="9130" w:h="3674" w:hRule="exact" w:wrap="around" w:vAnchor="page" w:hAnchor="page" w:x="1391" w:y="2665"/>
        <w:numPr>
          <w:ilvl w:val="0"/>
          <w:numId w:val="23"/>
        </w:numPr>
        <w:shd w:val="clear" w:color="auto" w:fill="auto"/>
        <w:tabs>
          <w:tab w:val="left" w:pos="1486"/>
        </w:tabs>
        <w:spacing w:before="0" w:line="331" w:lineRule="exact"/>
        <w:ind w:left="1180" w:firstLine="0"/>
      </w:pPr>
      <w:r>
        <w:t>Адвокат</w:t>
      </w:r>
    </w:p>
    <w:p>
      <w:pPr>
        <w:pStyle w:val="32"/>
        <w:framePr w:w="9130" w:h="3674" w:hRule="exact" w:wrap="around" w:vAnchor="page" w:hAnchor="page" w:x="1391" w:y="2665"/>
        <w:numPr>
          <w:ilvl w:val="0"/>
          <w:numId w:val="23"/>
        </w:numPr>
        <w:shd w:val="clear" w:color="auto" w:fill="auto"/>
        <w:tabs>
          <w:tab w:val="left" w:pos="1486"/>
        </w:tabs>
        <w:spacing w:before="0" w:line="331" w:lineRule="exact"/>
        <w:ind w:left="1180" w:firstLine="0"/>
      </w:pPr>
      <w:r>
        <w:t>Системен администратор</w:t>
      </w:r>
    </w:p>
    <w:p>
      <w:pPr>
        <w:pStyle w:val="71"/>
        <w:framePr w:w="9130" w:h="544" w:hRule="exact" w:wrap="around" w:vAnchor="page" w:hAnchor="page" w:x="1391" w:y="6506"/>
        <w:shd w:val="clear" w:color="auto" w:fill="000000"/>
        <w:spacing w:after="11" w:line="140" w:lineRule="exact"/>
        <w:ind w:left="4100"/>
      </w:pPr>
      <w:r>
        <w:rPr>
          <w:rStyle w:val="72"/>
        </w:rPr>
        <w:t>Управител</w:t>
      </w:r>
    </w:p>
    <w:p>
      <w:pPr>
        <w:pStyle w:val="71"/>
        <w:framePr w:w="9130" w:h="544" w:hRule="exact" w:wrap="around" w:vAnchor="page" w:hAnchor="page" w:x="1391" w:y="6506"/>
        <w:shd w:val="clear" w:color="auto" w:fill="000000"/>
        <w:spacing w:after="0" w:line="140" w:lineRule="exact"/>
        <w:ind w:left="4220"/>
      </w:pPr>
      <w:r>
        <w:rPr>
          <w:rStyle w:val="72"/>
        </w:rPr>
        <w:t>Мария</w:t>
      </w:r>
    </w:p>
    <w:p>
      <w:pPr>
        <w:pStyle w:val="71"/>
        <w:framePr w:w="9130" w:h="544" w:hRule="exact" w:wrap="around" w:vAnchor="page" w:hAnchor="page" w:x="1391" w:y="6506"/>
        <w:shd w:val="clear" w:color="auto" w:fill="000000"/>
        <w:spacing w:after="0" w:line="140" w:lineRule="exact"/>
        <w:ind w:left="3780"/>
      </w:pPr>
      <w:r>
        <w:rPr>
          <w:rStyle w:val="72"/>
        </w:rPr>
        <w:t>Севдалинова- Стоева</w:t>
      </w:r>
    </w:p>
    <w:p>
      <w:pPr>
        <w:pStyle w:val="71"/>
        <w:framePr w:w="1613" w:h="333" w:hRule="exact" w:wrap="around" w:vAnchor="page" w:hAnchor="page" w:x="2011" w:y="7696"/>
        <w:shd w:val="clear" w:color="auto" w:fill="000000"/>
        <w:spacing w:after="0" w:line="140" w:lineRule="exact"/>
        <w:ind w:left="20"/>
        <w:jc w:val="center"/>
      </w:pPr>
      <w:r>
        <w:rPr>
          <w:rStyle w:val="72"/>
        </w:rPr>
        <w:t>Отдел</w:t>
      </w:r>
    </w:p>
    <w:p>
      <w:pPr>
        <w:pStyle w:val="71"/>
        <w:framePr w:w="1613" w:h="333" w:hRule="exact" w:wrap="around" w:vAnchor="page" w:hAnchor="page" w:x="2011" w:y="7696"/>
        <w:shd w:val="clear" w:color="auto" w:fill="000000"/>
        <w:spacing w:after="0" w:line="140" w:lineRule="exact"/>
      </w:pPr>
      <w:r>
        <w:rPr>
          <w:rStyle w:val="72"/>
        </w:rPr>
        <w:t>„Финанси и счетоводство"</w:t>
      </w:r>
    </w:p>
    <w:p>
      <w:pPr>
        <w:pStyle w:val="71"/>
        <w:framePr w:w="1642" w:h="500" w:hRule="exact" w:wrap="around" w:vAnchor="page" w:hAnchor="page" w:x="4007" w:y="7609"/>
        <w:shd w:val="clear" w:color="auto" w:fill="000000"/>
        <w:spacing w:after="0" w:line="154" w:lineRule="exact"/>
        <w:ind w:left="20"/>
        <w:jc w:val="center"/>
      </w:pPr>
      <w:r>
        <w:rPr>
          <w:rStyle w:val="72"/>
        </w:rPr>
        <w:t>Отдел</w:t>
      </w:r>
    </w:p>
    <w:p>
      <w:pPr>
        <w:pStyle w:val="71"/>
        <w:framePr w:w="1642" w:h="500" w:hRule="exact" w:wrap="around" w:vAnchor="page" w:hAnchor="page" w:x="4007" w:y="7609"/>
        <w:shd w:val="clear" w:color="auto" w:fill="000000"/>
        <w:spacing w:after="0" w:line="154" w:lineRule="exact"/>
        <w:ind w:left="20"/>
        <w:jc w:val="center"/>
      </w:pPr>
      <w:r>
        <w:rPr>
          <w:rStyle w:val="72"/>
        </w:rPr>
        <w:t>„Търговия с електрическа</w:t>
      </w:r>
      <w:r>
        <w:rPr>
          <w:rStyle w:val="72"/>
        </w:rPr>
        <w:br w:type="textWrapping"/>
      </w:r>
      <w:r>
        <w:rPr>
          <w:rStyle w:val="72"/>
        </w:rPr>
        <w:t>енергия"</w:t>
      </w:r>
    </w:p>
    <w:p>
      <w:pPr>
        <w:pStyle w:val="71"/>
        <w:framePr w:w="1757" w:h="332" w:hRule="exact" w:wrap="around" w:vAnchor="page" w:hAnchor="page" w:x="5947" w:y="7696"/>
        <w:shd w:val="clear" w:color="auto" w:fill="000000"/>
        <w:spacing w:after="0" w:line="140" w:lineRule="exact"/>
        <w:jc w:val="center"/>
      </w:pPr>
      <w:r>
        <w:rPr>
          <w:rStyle w:val="72"/>
        </w:rPr>
        <w:t>Отдел</w:t>
      </w:r>
    </w:p>
    <w:p>
      <w:pPr>
        <w:pStyle w:val="71"/>
        <w:framePr w:w="1757" w:h="332" w:hRule="exact" w:wrap="around" w:vAnchor="page" w:hAnchor="page" w:x="5947" w:y="7696"/>
        <w:shd w:val="clear" w:color="auto" w:fill="000000"/>
        <w:spacing w:after="0" w:line="140" w:lineRule="exact"/>
      </w:pPr>
      <w:r>
        <w:rPr>
          <w:rStyle w:val="72"/>
        </w:rPr>
        <w:t>I „Търговска администрация"</w:t>
      </w:r>
    </w:p>
    <w:p>
      <w:pPr>
        <w:pStyle w:val="71"/>
        <w:framePr w:w="1104" w:h="509" w:hRule="exact" w:wrap="around" w:vAnchor="page" w:hAnchor="page" w:x="8375" w:y="7599"/>
        <w:shd w:val="clear" w:color="auto" w:fill="000000"/>
        <w:spacing w:after="0" w:line="154" w:lineRule="exact"/>
        <w:jc w:val="center"/>
      </w:pPr>
      <w:r>
        <w:rPr>
          <w:rStyle w:val="72"/>
        </w:rPr>
        <w:t>Отдел</w:t>
      </w:r>
    </w:p>
    <w:p>
      <w:pPr>
        <w:pStyle w:val="71"/>
        <w:framePr w:w="1104" w:h="509" w:hRule="exact" w:wrap="around" w:vAnchor="page" w:hAnchor="page" w:x="8375" w:y="7599"/>
        <w:shd w:val="clear" w:color="auto" w:fill="000000"/>
        <w:spacing w:after="0" w:line="154" w:lineRule="exact"/>
        <w:jc w:val="center"/>
      </w:pPr>
      <w:r>
        <w:rPr>
          <w:rStyle w:val="72"/>
        </w:rPr>
        <w:t>„Прогнозиране и</w:t>
      </w:r>
      <w:r>
        <w:rPr>
          <w:rStyle w:val="72"/>
        </w:rPr>
        <w:br w:type="textWrapping"/>
      </w:r>
      <w:r>
        <w:rPr>
          <w:rStyle w:val="72"/>
        </w:rPr>
        <w:t>балансиране"</w:t>
      </w:r>
    </w:p>
    <w:p>
      <w:pPr>
        <w:pStyle w:val="71"/>
        <w:framePr w:wrap="around" w:vAnchor="page" w:hAnchor="page" w:x="2404" w:y="8858"/>
        <w:shd w:val="clear" w:color="auto" w:fill="000000"/>
        <w:spacing w:after="0" w:line="140" w:lineRule="exact"/>
      </w:pPr>
      <w:r>
        <w:rPr>
          <w:rStyle w:val="72"/>
        </w:rPr>
        <w:t>Главен счетоводител</w:t>
      </w:r>
    </w:p>
    <w:p>
      <w:pPr>
        <w:pStyle w:val="71"/>
        <w:framePr w:w="9130" w:h="585" w:hRule="exact" w:wrap="around" w:vAnchor="page" w:hAnchor="page" w:x="1391" w:y="8642"/>
        <w:shd w:val="clear" w:color="auto" w:fill="000000"/>
        <w:spacing w:after="0" w:line="182" w:lineRule="exact"/>
        <w:ind w:left="3000" w:right="4661"/>
        <w:jc w:val="both"/>
      </w:pPr>
      <w:r>
        <w:rPr>
          <w:rStyle w:val="72"/>
        </w:rPr>
        <w:t>Експерт</w:t>
      </w:r>
      <w:r>
        <w:rPr>
          <w:rStyle w:val="72"/>
        </w:rPr>
        <w:br w:type="textWrapping"/>
      </w:r>
      <w:r>
        <w:rPr>
          <w:rStyle w:val="72"/>
        </w:rPr>
        <w:t>„Търговия с</w:t>
      </w:r>
      <w:r>
        <w:rPr>
          <w:rStyle w:val="72"/>
        </w:rPr>
        <w:br w:type="textWrapping"/>
      </w:r>
      <w:r>
        <w:rPr>
          <w:rStyle w:val="72"/>
        </w:rPr>
        <w:t>електрическа енергия"</w:t>
      </w:r>
    </w:p>
    <w:p>
      <w:pPr>
        <w:pStyle w:val="77"/>
        <w:framePr w:w="1085" w:h="543" w:hRule="exact" w:wrap="around" w:vAnchor="page" w:hAnchor="page" w:x="6571" w:y="8676"/>
        <w:shd w:val="clear" w:color="auto" w:fill="000000"/>
        <w:spacing w:after="11" w:line="140" w:lineRule="exact"/>
        <w:ind w:right="60"/>
      </w:pPr>
      <w:r>
        <w:rPr>
          <w:rStyle w:val="78"/>
        </w:rPr>
        <w:t>Експерт</w:t>
      </w:r>
    </w:p>
    <w:p>
      <w:pPr>
        <w:pStyle w:val="77"/>
        <w:framePr w:w="1085" w:h="543" w:hRule="exact" w:wrap="around" w:vAnchor="page" w:hAnchor="page" w:x="6571" w:y="8676"/>
        <w:shd w:val="clear" w:color="auto" w:fill="000000"/>
        <w:spacing w:after="16" w:line="140" w:lineRule="exact"/>
        <w:ind w:right="60"/>
      </w:pPr>
      <w:r>
        <w:rPr>
          <w:rStyle w:val="78"/>
        </w:rPr>
        <w:t>„Търговска</w:t>
      </w:r>
    </w:p>
    <w:p>
      <w:pPr>
        <w:pStyle w:val="77"/>
        <w:framePr w:w="1085" w:h="543" w:hRule="exact" w:wrap="around" w:vAnchor="page" w:hAnchor="page" w:x="6571" w:y="8676"/>
        <w:shd w:val="clear" w:color="auto" w:fill="000000"/>
        <w:spacing w:after="0" w:line="140" w:lineRule="exact"/>
        <w:jc w:val="left"/>
      </w:pPr>
      <w:r>
        <w:rPr>
          <w:rStyle w:val="78"/>
        </w:rPr>
        <w:t>администрация"</w:t>
      </w:r>
    </w:p>
    <w:p>
      <w:pPr>
        <w:pStyle w:val="71"/>
        <w:framePr w:w="1162" w:h="356" w:hRule="exact" w:wrap="around" w:vAnchor="page" w:hAnchor="page" w:x="8635" w:y="8866"/>
        <w:shd w:val="clear" w:color="auto" w:fill="000000"/>
        <w:spacing w:after="0" w:line="154" w:lineRule="exact"/>
        <w:jc w:val="center"/>
      </w:pPr>
      <w:r>
        <w:rPr>
          <w:rStyle w:val="79"/>
        </w:rPr>
        <w:t>„Прогнозиране и</w:t>
      </w:r>
      <w:r>
        <w:rPr>
          <w:rStyle w:val="79"/>
        </w:rPr>
        <w:br w:type="textWrapping"/>
      </w:r>
      <w:r>
        <w:rPr>
          <w:rStyle w:val="79"/>
        </w:rPr>
        <w:t>балансиране"</w:t>
      </w:r>
    </w:p>
    <w:p>
      <w:pPr>
        <w:framePr w:wrap="around" w:vAnchor="page" w:hAnchor="page" w:x="6148" w:y="9484"/>
        <w:rPr>
          <w:sz w:val="2"/>
          <w:szCs w:val="2"/>
        </w:rPr>
      </w:pPr>
      <w:r>
        <w:rPr>
          <w:lang w:bidi="ar-SA"/>
        </w:rPr>
        <w:drawing>
          <wp:inline distT="0" distB="0" distL="0" distR="0">
            <wp:extent cx="1724025" cy="609600"/>
            <wp:effectExtent l="0" t="0" r="9525" b="0"/>
            <wp:docPr id="41" name="Картина 41" descr="C:\DANIEL OLD C\НЕТ-\media\image4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 name="Картина 41" descr="C:\DANIEL OLD C\НЕТ-\media\image41.jpeg"/>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a:xfrm>
                      <a:off x="0" y="0"/>
                      <a:ext cx="1724025" cy="609600"/>
                    </a:xfrm>
                    <a:prstGeom prst="rect">
                      <a:avLst/>
                    </a:prstGeom>
                    <a:noFill/>
                    <a:ln>
                      <a:noFill/>
                    </a:ln>
                  </pic:spPr>
                </pic:pic>
              </a:graphicData>
            </a:graphic>
          </wp:inline>
        </w:drawing>
      </w:r>
    </w:p>
    <w:p>
      <w:pPr>
        <w:pStyle w:val="77"/>
        <w:framePr w:w="1238" w:h="500" w:hRule="exact" w:wrap="around" w:vAnchor="page" w:hAnchor="page" w:x="6523" w:y="10853"/>
        <w:shd w:val="clear" w:color="auto" w:fill="000000"/>
        <w:spacing w:after="0" w:line="154" w:lineRule="exact"/>
        <w:ind w:firstLine="320"/>
        <w:jc w:val="left"/>
      </w:pPr>
      <w:r>
        <w:rPr>
          <w:rStyle w:val="78"/>
        </w:rPr>
        <w:t>Системен администратор- изнесена дейност</w:t>
      </w:r>
    </w:p>
    <w:p>
      <w:pPr>
        <w:pStyle w:val="42"/>
        <w:framePr w:w="9130" w:h="265" w:hRule="exact" w:wrap="around" w:vAnchor="page" w:hAnchor="page" w:x="1391" w:y="11667"/>
        <w:shd w:val="clear" w:color="auto" w:fill="auto"/>
        <w:spacing w:line="200" w:lineRule="exact"/>
        <w:ind w:left="20"/>
        <w:jc w:val="center"/>
      </w:pPr>
      <w:r>
        <w:t>Фиг. 5 Организационна структура</w:t>
      </w:r>
    </w:p>
    <w:p>
      <w:pPr>
        <w:pStyle w:val="32"/>
        <w:framePr w:w="9130" w:h="2960" w:hRule="exact" w:wrap="around" w:vAnchor="page" w:hAnchor="page" w:x="1391" w:y="12198"/>
        <w:shd w:val="clear" w:color="auto" w:fill="auto"/>
        <w:spacing w:before="0" w:after="245" w:line="322" w:lineRule="exact"/>
        <w:ind w:firstLine="0"/>
      </w:pPr>
      <w:bookmarkStart w:id="20" w:name="bookmark34"/>
      <w:r>
        <w:t>Дружеството продължава с търсенето и назначаването на служители, съобразно планираните направления след получаването на лицензията.</w:t>
      </w:r>
      <w:bookmarkEnd w:id="20"/>
    </w:p>
    <w:p>
      <w:pPr>
        <w:rPr>
          <w:sz w:val="2"/>
          <w:szCs w:val="2"/>
        </w:rPr>
        <w:sectPr>
          <w:pgSz w:w="11900" w:h="16840"/>
          <w:pgMar w:top="360" w:right="360" w:bottom="360" w:left="360" w:header="0" w:footer="3" w:gutter="0"/>
          <w:cols w:space="720" w:num="1"/>
          <w:docGrid w:linePitch="360" w:charSpace="0"/>
        </w:sectPr>
      </w:pPr>
    </w:p>
    <w:p>
      <w:pPr>
        <w:framePr w:wrap="around" w:vAnchor="page" w:hAnchor="page" w:x="1667" w:y="364"/>
        <w:rPr>
          <w:sz w:val="2"/>
          <w:szCs w:val="2"/>
        </w:rPr>
      </w:pPr>
      <w:r>
        <w:rPr>
          <w:lang w:bidi="ar-SA"/>
        </w:rPr>
        <w:drawing>
          <wp:inline distT="0" distB="0" distL="0" distR="0">
            <wp:extent cx="1371600" cy="409575"/>
            <wp:effectExtent l="0" t="0" r="0" b="9525"/>
            <wp:docPr id="42" name="Картина 42" descr="C:\DANIEL OLD C\НЕТ-\media\image4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Картина 42" descr="C:\DANIEL OLD C\НЕТ-\media\image42.jpe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a:xfrm>
                      <a:off x="0" y="0"/>
                      <a:ext cx="1371600" cy="409575"/>
                    </a:xfrm>
                    <a:prstGeom prst="rect">
                      <a:avLst/>
                    </a:prstGeom>
                    <a:noFill/>
                    <a:ln>
                      <a:noFill/>
                    </a:ln>
                  </pic:spPr>
                </pic:pic>
              </a:graphicData>
            </a:graphic>
          </wp:inline>
        </w:drawing>
      </w:r>
    </w:p>
    <w:p>
      <w:pPr>
        <w:pStyle w:val="22"/>
        <w:framePr w:wrap="around" w:vAnchor="page" w:hAnchor="page" w:x="1672" w:y="981"/>
        <w:shd w:val="clear" w:color="auto" w:fill="auto"/>
        <w:spacing w:line="200" w:lineRule="exact"/>
      </w:pPr>
      <w:r>
        <w:rPr>
          <w:rStyle w:val="64"/>
          <w:b/>
          <w:bCs/>
        </w:rPr>
        <w:t>ENERGY COMPANY</w:t>
      </w:r>
    </w:p>
    <w:p>
      <w:pPr>
        <w:pStyle w:val="81"/>
        <w:framePr w:w="9134" w:h="638" w:hRule="exact" w:wrap="around" w:vAnchor="page" w:hAnchor="page" w:x="1583" w:y="1540"/>
        <w:shd w:val="clear" w:color="auto" w:fill="auto"/>
        <w:ind w:left="1160" w:right="560"/>
      </w:pPr>
      <w:r>
        <w:rPr>
          <w:lang w:val="en-US" w:eastAsia="en-US" w:bidi="en-US"/>
        </w:rPr>
        <w:t>3.2.2.</w:t>
      </w:r>
      <w:r>
        <w:rPr>
          <w:lang w:val="bg-BG" w:eastAsia="en-US" w:bidi="en-US"/>
        </w:rPr>
        <w:t>2</w:t>
      </w:r>
      <w:r>
        <w:rPr>
          <w:lang w:val="en-US" w:eastAsia="en-US" w:bidi="en-US"/>
        </w:rPr>
        <w:t xml:space="preserve">. </w:t>
      </w:r>
      <w:r>
        <w:t>Подробно описание на функциите и дейността на направленията на</w:t>
      </w:r>
    </w:p>
    <w:p>
      <w:pPr>
        <w:pStyle w:val="81"/>
        <w:framePr w:w="9134" w:h="638" w:hRule="exact" w:wrap="around" w:vAnchor="page" w:hAnchor="page" w:x="1583" w:y="1540"/>
        <w:shd w:val="clear" w:color="auto" w:fill="auto"/>
        <w:ind w:left="1160" w:right="560" w:firstLine="0"/>
      </w:pPr>
      <w:bookmarkStart w:id="21" w:name="bookmark35"/>
      <w:r>
        <w:t>дружеството</w:t>
      </w:r>
      <w:bookmarkEnd w:id="21"/>
    </w:p>
    <w:p>
      <w:pPr>
        <w:pStyle w:val="32"/>
        <w:framePr w:w="9134" w:h="12588" w:hRule="exact" w:wrap="around" w:vAnchor="page" w:hAnchor="page" w:x="1163" w:y="2649"/>
        <w:shd w:val="clear" w:color="auto" w:fill="auto"/>
        <w:spacing w:before="0"/>
        <w:ind w:firstLine="760"/>
      </w:pPr>
      <w:r>
        <w:t>Извършване на дейност „търговия с електрическа енергия и координатор на стандартна и комбинирана балансираща група“, дружеството структурира изпълнението и по следните специализирани направления:</w:t>
      </w:r>
    </w:p>
    <w:p>
      <w:pPr>
        <w:pStyle w:val="32"/>
        <w:framePr w:w="9134" w:h="12588" w:hRule="exact" w:wrap="around" w:vAnchor="page" w:hAnchor="page" w:x="1163" w:y="2649"/>
        <w:shd w:val="clear" w:color="auto" w:fill="auto"/>
        <w:spacing w:before="0"/>
        <w:ind w:firstLine="760"/>
      </w:pPr>
      <w:r>
        <w:t>Отдел „Финанси и счетоводство“ — организиране и осъществяване на предварителен, текущ и последващ вътрешен финансов контрол по спазването на финансовата и платежната дисциплина, оформяне на първични и официални счетоводни документи, извършване на инвентаризации и отразяване на резултатите от тях. Организиране и осъществяване на счетоводната отчетност на счетоводните операции и осигуряване на своевременно отразяване в счетоводството на всички стопански операции.</w:t>
      </w:r>
    </w:p>
    <w:p>
      <w:pPr>
        <w:pStyle w:val="32"/>
        <w:framePr w:w="9134" w:h="12588" w:hRule="exact" w:wrap="around" w:vAnchor="page" w:hAnchor="page" w:x="1163" w:y="2649"/>
        <w:pBdr>
          <w:top w:val="none" w:color="auto" w:sz="0" w:space="0"/>
          <w:left w:val="none" w:color="auto" w:sz="0" w:space="0"/>
          <w:bottom w:val="none" w:color="auto" w:sz="0" w:space="0"/>
          <w:right w:val="none" w:color="auto" w:sz="0" w:space="0"/>
        </w:pBdr>
        <w:shd w:val="clear" w:color="auto" w:fill="auto"/>
        <w:spacing w:before="0"/>
        <w:ind w:firstLine="0"/>
      </w:pPr>
      <w:r>
        <w:t>Отдел „Търговска администрация“ — администриране на дейностите, свързани с търговията с електрическа енергия и балансиращата група - администриране на търговската дейност, администриране на продажбите на електрическа енергия, управление на договори, свързани с търговия на електрическа енергия, анализ и проследяване на държавна регулация и лицензионен режим относно търговия с ел. енергия, докладване на търговски сделки съгласно РЕМИТ, управление на</w:t>
      </w:r>
      <w:r>
        <w:rPr>
          <w:lang w:val="bg-BG"/>
        </w:rPr>
        <w:t xml:space="preserve"> </w:t>
      </w:r>
      <w:r>
        <w:t>взаимоотношение с институции, енергийна ефективност и постигане на индикативни цели, поддържането и надграждането на фирмените стандарти и процеси за търговия с ел. енергия и др.</w:t>
      </w:r>
    </w:p>
    <w:p>
      <w:pPr>
        <w:pStyle w:val="32"/>
        <w:framePr w:w="9134" w:h="12588" w:hRule="exact" w:wrap="around" w:vAnchor="page" w:hAnchor="page" w:x="1163" w:y="2649"/>
        <w:pBdr>
          <w:top w:val="none" w:color="auto" w:sz="0" w:space="0"/>
          <w:left w:val="none" w:color="auto" w:sz="0" w:space="0"/>
          <w:bottom w:val="none" w:color="auto" w:sz="0" w:space="0"/>
          <w:right w:val="none" w:color="auto" w:sz="0" w:space="0"/>
        </w:pBdr>
        <w:shd w:val="clear" w:color="auto" w:fill="auto"/>
        <w:spacing w:before="0"/>
        <w:ind w:firstLine="760"/>
        <w:rPr>
          <w:lang w:val="bg-BG"/>
        </w:rPr>
      </w:pPr>
      <w:r>
        <w:t>„Адвокат“ - дейността е изнесена и е част от отдел „Търговска администрация“, като предоставя правни съвети относно енергийните регулаторни режими, включително при формирането на цените на електрическата енергия; участва в изработването на проекти на договори, свързани с дейността при спазване на българското законодателство; предоставя правни становища, защитава интересите на дружеството.</w:t>
      </w:r>
      <w:r>
        <w:rPr>
          <w:lang w:val="bg-BG"/>
        </w:rPr>
        <w:t xml:space="preserve"> </w:t>
      </w:r>
    </w:p>
    <w:p>
      <w:pPr>
        <w:pStyle w:val="32"/>
        <w:framePr w:w="9134" w:h="12588" w:hRule="exact" w:wrap="around" w:vAnchor="page" w:hAnchor="page" w:x="1163" w:y="2649"/>
        <w:pBdr>
          <w:top w:val="none" w:color="auto" w:sz="0" w:space="0"/>
          <w:left w:val="none" w:color="auto" w:sz="0" w:space="0"/>
          <w:bottom w:val="none" w:color="auto" w:sz="0" w:space="0"/>
          <w:right w:val="none" w:color="auto" w:sz="0" w:space="0"/>
        </w:pBdr>
        <w:shd w:val="clear" w:color="auto" w:fill="auto"/>
        <w:spacing w:before="0"/>
        <w:ind w:firstLine="760"/>
      </w:pPr>
      <w:r>
        <w:t>„Системен администратор“ - дейността е изнесена и е част от отдел „Търговска администрация“ с основна функция поддържане компютърните и информационните системи, поддръжка на компютърните информационни мрежи и съоръжения; извършване на ремонтни работи на компютърната техника и мрежата; контрол на състоянието на компютърната техника и мрежата и др.</w:t>
      </w:r>
    </w:p>
    <w:p>
      <w:pPr>
        <w:pStyle w:val="32"/>
        <w:framePr w:w="9134" w:h="12588" w:hRule="exact" w:wrap="around" w:vAnchor="page" w:hAnchor="page" w:x="1163" w:y="2649"/>
        <w:pBdr>
          <w:top w:val="none" w:color="auto" w:sz="0" w:space="0"/>
          <w:left w:val="none" w:color="auto" w:sz="0" w:space="0"/>
          <w:bottom w:val="none" w:color="auto" w:sz="0" w:space="0"/>
          <w:right w:val="none" w:color="auto" w:sz="0" w:space="0"/>
        </w:pBdr>
        <w:shd w:val="clear" w:color="auto" w:fill="auto"/>
        <w:spacing w:before="0"/>
        <w:ind w:firstLine="760"/>
        <w:rPr>
          <w:lang w:val="bg-BG"/>
        </w:rPr>
      </w:pPr>
      <w:r>
        <w:t xml:space="preserve">Отдел „Търговия с електрическа енергия“ - Извършва търговия с електрическа енергия на свободния пазар, предлага стратегия за търговия и извършва фундаментален и технически анализ на пазарите, комуникира ежедневно с производители, търговци, системни и пазарни оператори, привлича нови клиенти - участва в процеса по разширяване на нови пазари, изготвяне на предложения на крайни клиенти, извършва фундаментален и технически анализ на пазарите и предлага стратегия за търговия, изготвя оферти на пазара на електрическа енергия, преносен капацитет, пазар на двустранни договори, подпомага участието на дружеството в тръжни процедури. </w:t>
      </w:r>
    </w:p>
    <w:p>
      <w:pPr>
        <w:pStyle w:val="32"/>
        <w:framePr w:w="9134" w:h="12588" w:hRule="exact" w:wrap="around" w:vAnchor="page" w:hAnchor="page" w:x="1163" w:y="2649"/>
        <w:shd w:val="clear" w:color="auto" w:fill="auto"/>
        <w:spacing w:before="0"/>
        <w:ind w:firstLine="760"/>
        <w:rPr>
          <w:lang w:val="bg-BG"/>
        </w:rPr>
      </w:pPr>
    </w:p>
    <w:p>
      <w:pPr>
        <w:framePr w:wrap="around" w:vAnchor="page" w:hAnchor="page" w:x="4203" w:y="9479"/>
        <w:rPr>
          <w:sz w:val="2"/>
          <w:szCs w:val="2"/>
        </w:rPr>
      </w:pPr>
    </w:p>
    <w:p>
      <w:pPr>
        <w:rPr>
          <w:sz w:val="2"/>
          <w:szCs w:val="2"/>
        </w:rPr>
        <w:sectPr>
          <w:pgSz w:w="11900" w:h="16840"/>
          <w:pgMar w:top="360" w:right="360" w:bottom="360" w:left="360" w:header="0" w:footer="3" w:gutter="0"/>
          <w:cols w:space="720" w:num="1"/>
          <w:docGrid w:linePitch="360" w:charSpace="0"/>
        </w:sectPr>
      </w:pPr>
    </w:p>
    <w:p>
      <w:pPr>
        <w:framePr w:wrap="around" w:vAnchor="page" w:hAnchor="page" w:x="1667" w:y="364"/>
        <w:rPr>
          <w:sz w:val="2"/>
          <w:szCs w:val="2"/>
        </w:rPr>
      </w:pPr>
      <w:r>
        <w:rPr>
          <w:lang w:bidi="ar-SA"/>
        </w:rPr>
        <w:drawing>
          <wp:inline distT="0" distB="0" distL="0" distR="0">
            <wp:extent cx="1371600" cy="409575"/>
            <wp:effectExtent l="0" t="0" r="0" b="9525"/>
            <wp:docPr id="44" name="Картина 44" descr="C:\DANIEL OLD C\НЕТ-\media\image44.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 name="Картина 44" descr="C:\DANIEL OLD C\НЕТ-\media\image44.jpe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a:xfrm>
                      <a:off x="0" y="0"/>
                      <a:ext cx="1371600" cy="409575"/>
                    </a:xfrm>
                    <a:prstGeom prst="rect">
                      <a:avLst/>
                    </a:prstGeom>
                    <a:noFill/>
                    <a:ln>
                      <a:noFill/>
                    </a:ln>
                  </pic:spPr>
                </pic:pic>
              </a:graphicData>
            </a:graphic>
          </wp:inline>
        </w:drawing>
      </w:r>
    </w:p>
    <w:p>
      <w:pPr>
        <w:pStyle w:val="22"/>
        <w:framePr w:wrap="around" w:vAnchor="page" w:hAnchor="page" w:x="1672" w:y="981"/>
        <w:shd w:val="clear" w:color="auto" w:fill="auto"/>
        <w:spacing w:line="200" w:lineRule="exact"/>
      </w:pPr>
      <w:r>
        <w:rPr>
          <w:rStyle w:val="64"/>
          <w:b/>
          <w:bCs/>
        </w:rPr>
        <w:t>ENERGY COMPANY</w:t>
      </w:r>
    </w:p>
    <w:p>
      <w:pPr>
        <w:pStyle w:val="32"/>
        <w:framePr w:w="9134" w:h="10306" w:hRule="exact" w:wrap="around" w:vAnchor="page" w:hAnchor="page" w:x="1389" w:y="1354"/>
        <w:shd w:val="clear" w:color="auto" w:fill="auto"/>
        <w:spacing w:before="0"/>
        <w:ind w:firstLine="760"/>
      </w:pPr>
      <w:r>
        <w:t>.</w:t>
      </w:r>
    </w:p>
    <w:p>
      <w:pPr>
        <w:pStyle w:val="32"/>
        <w:framePr w:w="9134" w:h="10306" w:hRule="exact" w:wrap="around" w:vAnchor="page" w:hAnchor="page" w:x="1389" w:y="1354"/>
        <w:shd w:val="clear" w:color="auto" w:fill="auto"/>
        <w:spacing w:before="0"/>
        <w:ind w:firstLine="760"/>
      </w:pPr>
      <w:r>
        <w:t>Отдел „Прогнозиране и балансиране“ - Прогнозиране и балансиране на клиентски товарови профили, от контрагенти/доставчици и управление на балансираща група, контролиране и подпомагане информационното обслужване на клиентите на фирмата, проверяване, обработване и въвеждане на данни от измерванията; изготвяне на справки и отчети за всички операции по прогнозирането и балансирането на електрическа енергия; ежедневна комуникация с производители, търговци, системни и пазарни оператори, клиенти, контрагенти и пр. във връзка с прогнозирането и регистрирането на графици; изчисляване на небаланси спрямо прогнозирано и реално консумирано количество електрическа енергия на клиенти; изготвяне на прогнозни графици за потреблението и производството на членовете в балансиращата група</w:t>
      </w:r>
    </w:p>
    <w:p>
      <w:pPr>
        <w:pStyle w:val="32"/>
        <w:framePr w:w="9134" w:h="10306" w:hRule="exact" w:wrap="around" w:vAnchor="page" w:hAnchor="page" w:x="1389" w:y="1354"/>
        <w:shd w:val="clear" w:color="auto" w:fill="auto"/>
        <w:spacing w:before="0"/>
        <w:ind w:firstLine="760"/>
      </w:pPr>
    </w:p>
    <w:p>
      <w:pPr>
        <w:rPr>
          <w:sz w:val="2"/>
          <w:szCs w:val="2"/>
        </w:rPr>
        <w:sectPr>
          <w:pgSz w:w="11900" w:h="16840"/>
          <w:pgMar w:top="360" w:right="360" w:bottom="360" w:left="360" w:header="0" w:footer="3" w:gutter="0"/>
          <w:cols w:space="720" w:num="1"/>
          <w:docGrid w:linePitch="360" w:charSpace="0"/>
        </w:sectPr>
      </w:pPr>
    </w:p>
    <w:p>
      <w:pPr>
        <w:framePr w:wrap="around" w:vAnchor="page" w:hAnchor="page" w:x="1667" w:y="364"/>
        <w:rPr>
          <w:sz w:val="2"/>
          <w:szCs w:val="2"/>
        </w:rPr>
      </w:pPr>
      <w:r>
        <w:rPr>
          <w:lang w:bidi="ar-SA"/>
        </w:rPr>
        <w:drawing>
          <wp:inline distT="0" distB="0" distL="0" distR="0">
            <wp:extent cx="1371600" cy="409575"/>
            <wp:effectExtent l="0" t="0" r="0" b="9525"/>
            <wp:docPr id="45" name="Картина 45" descr="C:\DANIEL OLD C\НЕТ-\media\image45.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 name="Картина 45" descr="C:\DANIEL OLD C\НЕТ-\media\image45.jpe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a:xfrm>
                      <a:off x="0" y="0"/>
                      <a:ext cx="1371600" cy="409575"/>
                    </a:xfrm>
                    <a:prstGeom prst="rect">
                      <a:avLst/>
                    </a:prstGeom>
                    <a:noFill/>
                    <a:ln>
                      <a:noFill/>
                    </a:ln>
                  </pic:spPr>
                </pic:pic>
              </a:graphicData>
            </a:graphic>
          </wp:inline>
        </w:drawing>
      </w:r>
    </w:p>
    <w:p>
      <w:pPr>
        <w:pStyle w:val="22"/>
        <w:framePr w:w="9125" w:h="229" w:hRule="exact" w:wrap="around" w:vAnchor="page" w:hAnchor="page" w:x="1394" w:y="981"/>
        <w:shd w:val="clear" w:color="auto" w:fill="auto"/>
        <w:spacing w:line="200" w:lineRule="exact"/>
        <w:ind w:left="300"/>
      </w:pPr>
      <w:r>
        <w:rPr>
          <w:rStyle w:val="64"/>
          <w:b/>
          <w:bCs/>
        </w:rPr>
        <w:t>ENERGY COMPANY</w:t>
      </w:r>
    </w:p>
    <w:p>
      <w:pPr>
        <w:pStyle w:val="30"/>
        <w:framePr w:w="9134" w:h="12341" w:hRule="exact" w:wrap="around" w:vAnchor="page" w:hAnchor="page" w:x="1389" w:y="2600"/>
        <w:shd w:val="clear" w:color="auto" w:fill="auto"/>
        <w:spacing w:before="0" w:after="352" w:line="240" w:lineRule="exact"/>
        <w:ind w:firstLine="0"/>
      </w:pPr>
      <w:bookmarkStart w:id="22" w:name="bookmark37"/>
      <w:r>
        <w:t>3.3. ТЕХНИЧЕСКА ОСИГУРЕНОСТ И ИНФОРМАЦИОННО ОБСЛУЖВАНЕ</w:t>
      </w:r>
      <w:bookmarkEnd w:id="22"/>
    </w:p>
    <w:p>
      <w:pPr>
        <w:pStyle w:val="32"/>
        <w:framePr w:w="9134" w:h="12341" w:hRule="exact" w:wrap="around" w:vAnchor="page" w:hAnchor="page" w:x="1389" w:y="2600"/>
        <w:shd w:val="clear" w:color="auto" w:fill="auto"/>
        <w:spacing w:before="0" w:after="302"/>
        <w:ind w:firstLine="600"/>
      </w:pPr>
      <w:bookmarkStart w:id="23" w:name="bookmark38"/>
      <w:r>
        <w:t>Информационното обслужване на дейността „търговия с електрическа енергия“ и „Координатор на стандартна и комбинирана балансираща група“ налага дружеството да разполага със средства за комуникация и информационен обмен, както и с подходящи хардуерни и софтуерни конфигурации. В този раздел са представени средствата за обмен на информация, хардуерните конфигурации и софтуерни продукти с които разполага „НОМАД ЕНЕРДЖИ КЪМПАНИ“ ЕООД. Дружеството има изградена компютърна мрежа, системен и приложен софтуер за извършване на информационното обслужване на дейностите, свързани с търговия на електрическа енергия.</w:t>
      </w:r>
      <w:bookmarkEnd w:id="23"/>
    </w:p>
    <w:p>
      <w:pPr>
        <w:pStyle w:val="32"/>
        <w:framePr w:w="9134" w:h="12341" w:hRule="exact" w:wrap="around" w:vAnchor="page" w:hAnchor="page" w:x="1389" w:y="2600"/>
        <w:pBdr>
          <w:top w:val="none" w:color="auto" w:sz="0" w:space="0"/>
          <w:left w:val="none" w:color="auto" w:sz="0" w:space="0"/>
          <w:bottom w:val="none" w:color="auto" w:sz="0" w:space="0"/>
          <w:right w:val="none" w:color="auto" w:sz="0" w:space="0"/>
        </w:pBdr>
        <w:shd w:val="clear" w:color="auto" w:fill="auto"/>
        <w:spacing w:before="0" w:line="336" w:lineRule="exact"/>
        <w:ind w:firstLine="600"/>
      </w:pPr>
      <w:r>
        <w:t>Осигурена е денонощна интернет свързаност, както и техническа поддръжка. На този пощенски сървър, се извършва проверка за вируси, опасни макроси и нежелана рекламна поща (спам).</w:t>
      </w:r>
    </w:p>
    <w:p>
      <w:pPr>
        <w:pStyle w:val="32"/>
        <w:framePr w:w="9134" w:h="12341" w:hRule="exact" w:wrap="around" w:vAnchor="page" w:hAnchor="page" w:x="1389" w:y="2600"/>
        <w:pBdr>
          <w:top w:val="none" w:color="auto" w:sz="0" w:space="0"/>
          <w:left w:val="none" w:color="auto" w:sz="0" w:space="0"/>
          <w:bottom w:val="none" w:color="auto" w:sz="0" w:space="0"/>
          <w:right w:val="none" w:color="auto" w:sz="0" w:space="0"/>
        </w:pBdr>
        <w:shd w:val="clear" w:color="auto" w:fill="auto"/>
        <w:spacing w:before="0"/>
        <w:ind w:firstLine="600"/>
      </w:pPr>
      <w:r>
        <w:t xml:space="preserve">За изходящата поща на фирмата отговаря гореописания сървър. Сървърите са снабдени с непрекъсващ токов източник </w:t>
      </w:r>
      <w:r>
        <w:rPr>
          <w:lang w:val="en-US" w:eastAsia="en-US" w:bidi="en-US"/>
        </w:rPr>
        <w:t xml:space="preserve">(UPS), </w:t>
      </w:r>
      <w:r>
        <w:t>за да може да функционират нормално дори и при прекъсване на ел. захранването.</w:t>
      </w:r>
    </w:p>
    <w:p>
      <w:pPr>
        <w:pStyle w:val="32"/>
        <w:framePr w:w="9134" w:h="12341" w:hRule="exact" w:wrap="around" w:vAnchor="page" w:hAnchor="page" w:x="1389" w:y="2600"/>
        <w:pBdr>
          <w:top w:val="none" w:color="auto" w:sz="0" w:space="0"/>
          <w:left w:val="none" w:color="auto" w:sz="0" w:space="0"/>
          <w:bottom w:val="none" w:color="auto" w:sz="0" w:space="0"/>
          <w:right w:val="none" w:color="auto" w:sz="0" w:space="0"/>
        </w:pBdr>
        <w:shd w:val="clear" w:color="auto" w:fill="auto"/>
        <w:spacing w:before="0"/>
        <w:ind w:firstLine="600"/>
      </w:pPr>
      <w:r>
        <w:t>За електронен обмен на данни всички работни места в локалната мрежа на „НОМАД ЕНЕРДЖИ КЪМПАНИ“ ЕООД имат достъп до Интернет, доставен от Теленор България и от допълнителен интернет доставчик на наемодателя.</w:t>
      </w:r>
    </w:p>
    <w:p>
      <w:pPr>
        <w:pStyle w:val="32"/>
        <w:framePr w:w="9134" w:h="12341" w:hRule="exact" w:wrap="around" w:vAnchor="page" w:hAnchor="page" w:x="1389" w:y="2600"/>
        <w:pBdr>
          <w:top w:val="none" w:color="auto" w:sz="0" w:space="0"/>
          <w:left w:val="none" w:color="auto" w:sz="0" w:space="0"/>
          <w:bottom w:val="none" w:color="auto" w:sz="0" w:space="0"/>
          <w:right w:val="none" w:color="auto" w:sz="0" w:space="0"/>
        </w:pBdr>
        <w:shd w:val="clear" w:color="auto" w:fill="auto"/>
        <w:spacing w:before="0"/>
        <w:ind w:firstLine="600"/>
        <w:rPr>
          <w:rStyle w:val="7"/>
          <w:lang w:val="en-US" w:eastAsia="en-US" w:bidi="en-US"/>
        </w:rPr>
      </w:pPr>
      <w:r>
        <w:t xml:space="preserve">За нуждите на електронната търговия на ел. енергия е разкрит официален имейл адрес </w:t>
      </w:r>
      <w:r>
        <w:fldChar w:fldCharType="begin"/>
      </w:r>
      <w:r>
        <w:instrText xml:space="preserve"> HYPERLINK "mailto:office@nec.bg" </w:instrText>
      </w:r>
      <w:r>
        <w:fldChar w:fldCharType="separate"/>
      </w:r>
      <w:r>
        <w:rPr>
          <w:rStyle w:val="7"/>
          <w:lang w:val="en-US" w:eastAsia="en-US" w:bidi="en-US"/>
        </w:rPr>
        <w:t>office@nec.bg</w:t>
      </w:r>
      <w:r>
        <w:rPr>
          <w:rStyle w:val="7"/>
          <w:lang w:val="en-US" w:eastAsia="en-US" w:bidi="en-US"/>
        </w:rPr>
        <w:fldChar w:fldCharType="end"/>
      </w:r>
    </w:p>
    <w:p>
      <w:pPr>
        <w:pStyle w:val="32"/>
        <w:framePr w:w="9134" w:h="12341" w:hRule="exact" w:wrap="around" w:vAnchor="page" w:hAnchor="page" w:x="1389" w:y="2600"/>
        <w:pBdr>
          <w:top w:val="none" w:color="auto" w:sz="0" w:space="0"/>
          <w:left w:val="none" w:color="auto" w:sz="0" w:space="0"/>
          <w:bottom w:val="none" w:color="auto" w:sz="0" w:space="0"/>
          <w:right w:val="none" w:color="auto" w:sz="0" w:space="0"/>
        </w:pBdr>
        <w:shd w:val="clear" w:color="auto" w:fill="auto"/>
        <w:spacing w:before="0"/>
        <w:ind w:firstLine="600"/>
        <w:rPr>
          <w:rStyle w:val="7"/>
          <w:lang w:val="en-US" w:eastAsia="en-US" w:bidi="en-US"/>
        </w:rPr>
      </w:pPr>
    </w:p>
    <w:p>
      <w:pPr>
        <w:pStyle w:val="30"/>
        <w:framePr w:w="9134" w:h="12341" w:hRule="exact" w:wrap="around" w:vAnchor="page" w:hAnchor="page" w:x="1389" w:y="2600"/>
        <w:numPr>
          <w:ilvl w:val="0"/>
          <w:numId w:val="25"/>
        </w:numPr>
        <w:pBdr>
          <w:top w:val="none" w:color="auto" w:sz="0" w:space="0"/>
          <w:left w:val="none" w:color="auto" w:sz="0" w:space="0"/>
          <w:bottom w:val="none" w:color="auto" w:sz="0" w:space="0"/>
          <w:right w:val="none" w:color="auto" w:sz="0" w:space="0"/>
        </w:pBdr>
        <w:shd w:val="clear" w:color="auto" w:fill="auto"/>
        <w:tabs>
          <w:tab w:val="left" w:pos="715"/>
        </w:tabs>
        <w:spacing w:before="0" w:after="60" w:line="317" w:lineRule="exact"/>
        <w:ind w:left="760" w:hanging="760"/>
        <w:jc w:val="left"/>
      </w:pPr>
      <w:bookmarkStart w:id="24" w:name="bookmark39"/>
      <w:r>
        <w:t>ФИНАНСОВО ГАРАНТИРАНЕ ЗА СКЛЮЧВАНИТЕ СДЕЛКИ С ЕЛЕКТРИЧЕСКА ЕНЕРГИЯ</w:t>
      </w:r>
      <w:bookmarkEnd w:id="24"/>
    </w:p>
    <w:p>
      <w:pPr>
        <w:pStyle w:val="32"/>
        <w:framePr w:w="9134" w:h="12341" w:hRule="exact" w:wrap="around" w:vAnchor="page" w:hAnchor="page" w:x="1389" w:y="2600"/>
        <w:pBdr>
          <w:top w:val="none" w:color="auto" w:sz="0" w:space="0"/>
          <w:left w:val="none" w:color="auto" w:sz="0" w:space="0"/>
          <w:bottom w:val="none" w:color="auto" w:sz="0" w:space="0"/>
          <w:right w:val="none" w:color="auto" w:sz="0" w:space="0"/>
        </w:pBdr>
        <w:shd w:val="clear" w:color="auto" w:fill="auto"/>
        <w:spacing w:before="0"/>
        <w:ind w:firstLine="600"/>
      </w:pPr>
      <w:r>
        <w:t xml:space="preserve">„НОМАД ЕНЕРДЖИ КЪМПАНИ“ ЕООД има открита специална разплащателна сметка в „Юробанк България“ АД с номер </w:t>
      </w:r>
      <w:r>
        <w:rPr>
          <w:lang w:val="en-US" w:eastAsia="en-US" w:bidi="en-US"/>
        </w:rPr>
        <w:t xml:space="preserve">BG11 BPBI </w:t>
      </w:r>
      <w:r>
        <w:t xml:space="preserve">7940 1089 1252 01, в която към дата </w:t>
      </w:r>
      <w:r>
        <w:rPr>
          <w:lang w:val="en-US"/>
        </w:rPr>
        <w:t>30</w:t>
      </w:r>
      <w:r>
        <w:t>.0</w:t>
      </w:r>
      <w:r>
        <w:rPr>
          <w:lang w:val="en-US"/>
        </w:rPr>
        <w:t>6</w:t>
      </w:r>
      <w:r>
        <w:t>.202</w:t>
      </w:r>
      <w:r>
        <w:rPr>
          <w:lang w:val="en-US"/>
        </w:rPr>
        <w:t>2</w:t>
      </w:r>
      <w:r>
        <w:t xml:space="preserve"> г. средствата са в размер на 1</w:t>
      </w:r>
      <w:r>
        <w:rPr>
          <w:lang w:val="en-US"/>
        </w:rPr>
        <w:t>95 575.87</w:t>
      </w:r>
      <w:r>
        <w:t>0 лева, отговарящи за изпълнение на</w:t>
      </w:r>
    </w:p>
    <w:p>
      <w:pPr>
        <w:pStyle w:val="32"/>
        <w:framePr w:w="9134" w:h="12341" w:hRule="exact" w:wrap="around" w:vAnchor="page" w:hAnchor="page" w:x="1389" w:y="2600"/>
        <w:pBdr>
          <w:top w:val="none" w:color="auto" w:sz="0" w:space="0"/>
          <w:left w:val="none" w:color="auto" w:sz="0" w:space="0"/>
          <w:bottom w:val="none" w:color="auto" w:sz="0" w:space="0"/>
          <w:right w:val="none" w:color="auto" w:sz="0" w:space="0"/>
        </w:pBdr>
        <w:shd w:val="clear" w:color="auto" w:fill="auto"/>
        <w:spacing w:before="0"/>
        <w:ind w:left="240" w:right="200" w:firstLine="0"/>
      </w:pPr>
      <w:r>
        <w:t>условията на чл.19, ал.4 от Правилата за условията и реда за достъп до електропреносната и електроразпределителните мрежи.</w:t>
      </w:r>
    </w:p>
    <w:p>
      <w:pPr>
        <w:pStyle w:val="32"/>
        <w:framePr w:w="9134" w:h="12341" w:hRule="exact" w:wrap="around" w:vAnchor="page" w:hAnchor="page" w:x="1389" w:y="2600"/>
        <w:shd w:val="clear" w:color="auto" w:fill="auto"/>
        <w:spacing w:before="0" w:after="302"/>
        <w:ind w:firstLine="600"/>
      </w:pPr>
    </w:p>
    <w:p>
      <w:pPr>
        <w:rPr>
          <w:sz w:val="2"/>
          <w:szCs w:val="2"/>
        </w:rPr>
        <w:sectPr>
          <w:pgSz w:w="11900" w:h="16840"/>
          <w:pgMar w:top="360" w:right="360" w:bottom="360" w:left="360" w:header="0" w:footer="3" w:gutter="0"/>
          <w:cols w:space="720" w:num="1"/>
          <w:docGrid w:linePitch="360" w:charSpace="0"/>
        </w:sectPr>
      </w:pPr>
    </w:p>
    <w:p>
      <w:pPr>
        <w:framePr w:wrap="around" w:vAnchor="page" w:hAnchor="page" w:x="1667" w:y="364"/>
        <w:rPr>
          <w:sz w:val="2"/>
          <w:szCs w:val="2"/>
        </w:rPr>
      </w:pPr>
      <w:r>
        <w:rPr>
          <w:lang w:bidi="ar-SA"/>
        </w:rPr>
        <w:drawing>
          <wp:inline distT="0" distB="0" distL="0" distR="0">
            <wp:extent cx="1371600" cy="409575"/>
            <wp:effectExtent l="0" t="0" r="0" b="9525"/>
            <wp:docPr id="46" name="Картина 46" descr="C:\DANIEL OLD C\НЕТ-\media\image46.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 name="Картина 46" descr="C:\DANIEL OLD C\НЕТ-\media\image46.jpe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a:xfrm>
                      <a:off x="0" y="0"/>
                      <a:ext cx="1371600" cy="409575"/>
                    </a:xfrm>
                    <a:prstGeom prst="rect">
                      <a:avLst/>
                    </a:prstGeom>
                    <a:noFill/>
                    <a:ln>
                      <a:noFill/>
                    </a:ln>
                  </pic:spPr>
                </pic:pic>
              </a:graphicData>
            </a:graphic>
          </wp:inline>
        </w:drawing>
      </w:r>
    </w:p>
    <w:p>
      <w:pPr>
        <w:pStyle w:val="22"/>
        <w:framePr w:wrap="around" w:vAnchor="page" w:hAnchor="page" w:x="1672" w:y="981"/>
        <w:shd w:val="clear" w:color="auto" w:fill="auto"/>
        <w:spacing w:line="200" w:lineRule="exact"/>
      </w:pPr>
      <w:r>
        <w:rPr>
          <w:rStyle w:val="64"/>
          <w:b/>
          <w:bCs/>
        </w:rPr>
        <w:t>ENERGY COMPANY</w:t>
      </w:r>
    </w:p>
    <w:tbl>
      <w:tblPr>
        <w:tblStyle w:val="8"/>
        <w:tblpPr w:leftFromText="180" w:rightFromText="180" w:vertAnchor="text" w:horzAnchor="page" w:tblpX="1530" w:tblpY="1466"/>
        <w:tblOverlap w:val="never"/>
        <w:tblW w:w="5877" w:type="dxa"/>
        <w:tblInd w:w="0" w:type="dxa"/>
        <w:tblLayout w:type="fixed"/>
        <w:tblCellMar>
          <w:top w:w="0" w:type="dxa"/>
          <w:left w:w="10" w:type="dxa"/>
          <w:bottom w:w="0" w:type="dxa"/>
          <w:right w:w="10" w:type="dxa"/>
        </w:tblCellMar>
      </w:tblPr>
      <w:tblGrid>
        <w:gridCol w:w="2242"/>
        <w:gridCol w:w="1310"/>
        <w:gridCol w:w="1180"/>
        <w:gridCol w:w="1009"/>
        <w:gridCol w:w="56"/>
        <w:gridCol w:w="40"/>
        <w:gridCol w:w="40"/>
      </w:tblGrid>
      <w:tr>
        <w:tblPrEx>
          <w:tblLayout w:type="fixed"/>
          <w:tblCellMar>
            <w:top w:w="0" w:type="dxa"/>
            <w:left w:w="10" w:type="dxa"/>
            <w:bottom w:w="0" w:type="dxa"/>
            <w:right w:w="10" w:type="dxa"/>
          </w:tblCellMar>
        </w:tblPrEx>
        <w:trPr>
          <w:trHeight w:val="317" w:hRule="exact"/>
        </w:trPr>
        <w:tc>
          <w:tcPr>
            <w:tcW w:w="2242" w:type="dxa"/>
            <w:vMerge w:val="restart"/>
            <w:tcBorders>
              <w:top w:val="single" w:color="auto" w:sz="4" w:space="0"/>
              <w:left w:val="single" w:color="auto" w:sz="4" w:space="0"/>
            </w:tcBorders>
            <w:shd w:val="clear" w:color="auto" w:fill="FFFFFF"/>
            <w:vAlign w:val="center"/>
          </w:tcPr>
          <w:p>
            <w:pPr>
              <w:pStyle w:val="32"/>
              <w:shd w:val="clear" w:color="auto" w:fill="auto"/>
              <w:spacing w:before="0" w:line="240" w:lineRule="exact"/>
              <w:ind w:firstLine="0"/>
              <w:jc w:val="center"/>
            </w:pPr>
            <w:r>
              <w:rPr>
                <w:rStyle w:val="84"/>
              </w:rPr>
              <w:t>Показатели</w:t>
            </w:r>
          </w:p>
        </w:tc>
        <w:tc>
          <w:tcPr>
            <w:tcW w:w="1310" w:type="dxa"/>
            <w:vMerge w:val="restart"/>
            <w:tcBorders>
              <w:top w:val="single" w:color="auto" w:sz="4" w:space="0"/>
              <w:left w:val="single" w:color="auto" w:sz="4" w:space="0"/>
            </w:tcBorders>
            <w:shd w:val="clear" w:color="auto" w:fill="FFFFFF"/>
            <w:vAlign w:val="center"/>
          </w:tcPr>
          <w:p>
            <w:pPr>
              <w:pStyle w:val="32"/>
              <w:shd w:val="clear" w:color="auto" w:fill="auto"/>
              <w:spacing w:before="0" w:line="240" w:lineRule="exact"/>
              <w:ind w:firstLine="0"/>
              <w:jc w:val="center"/>
            </w:pPr>
            <w:r>
              <w:rPr>
                <w:rStyle w:val="84"/>
              </w:rPr>
              <w:t>Мярка</w:t>
            </w:r>
          </w:p>
        </w:tc>
        <w:tc>
          <w:tcPr>
            <w:tcW w:w="2325" w:type="dxa"/>
            <w:gridSpan w:val="5"/>
            <w:tcBorders>
              <w:top w:val="single" w:color="auto" w:sz="4" w:space="0"/>
              <w:left w:val="single" w:color="auto" w:sz="4" w:space="0"/>
              <w:right w:val="single" w:color="auto" w:sz="4" w:space="0"/>
            </w:tcBorders>
            <w:shd w:val="clear" w:color="auto" w:fill="FFFFFF"/>
            <w:vAlign w:val="bottom"/>
          </w:tcPr>
          <w:p>
            <w:pPr>
              <w:pStyle w:val="32"/>
              <w:shd w:val="clear" w:color="auto" w:fill="auto"/>
              <w:spacing w:before="0" w:line="240" w:lineRule="exact"/>
              <w:ind w:firstLine="0"/>
              <w:jc w:val="center"/>
            </w:pPr>
            <w:r>
              <w:rPr>
                <w:rStyle w:val="84"/>
              </w:rPr>
              <w:t xml:space="preserve">Отчетни данни </w:t>
            </w:r>
          </w:p>
        </w:tc>
      </w:tr>
      <w:tr>
        <w:tblPrEx>
          <w:tblLayout w:type="fixed"/>
          <w:tblCellMar>
            <w:top w:w="0" w:type="dxa"/>
            <w:left w:w="10" w:type="dxa"/>
            <w:bottom w:w="0" w:type="dxa"/>
            <w:right w:w="10" w:type="dxa"/>
          </w:tblCellMar>
        </w:tblPrEx>
        <w:trPr>
          <w:trHeight w:val="336" w:hRule="exact"/>
        </w:trPr>
        <w:tc>
          <w:tcPr>
            <w:tcW w:w="2242" w:type="dxa"/>
            <w:vMerge w:val="continue"/>
            <w:tcBorders>
              <w:left w:val="single" w:color="auto" w:sz="4" w:space="0"/>
            </w:tcBorders>
            <w:shd w:val="clear" w:color="auto" w:fill="FFFFFF"/>
            <w:vAlign w:val="center"/>
          </w:tcPr>
          <w:p/>
        </w:tc>
        <w:tc>
          <w:tcPr>
            <w:tcW w:w="1310" w:type="dxa"/>
            <w:vMerge w:val="continue"/>
            <w:tcBorders>
              <w:left w:val="single" w:color="auto" w:sz="4" w:space="0"/>
            </w:tcBorders>
            <w:shd w:val="clear" w:color="auto" w:fill="FFFFFF"/>
            <w:vAlign w:val="center"/>
          </w:tcPr>
          <w:p/>
        </w:tc>
        <w:tc>
          <w:tcPr>
            <w:tcW w:w="1180" w:type="dxa"/>
            <w:tcBorders>
              <w:top w:val="single" w:color="auto" w:sz="4" w:space="0"/>
              <w:left w:val="single" w:color="auto" w:sz="4" w:space="0"/>
            </w:tcBorders>
            <w:shd w:val="clear" w:color="auto" w:fill="FFFFFF"/>
            <w:vAlign w:val="bottom"/>
          </w:tcPr>
          <w:p>
            <w:pPr>
              <w:pStyle w:val="32"/>
              <w:shd w:val="clear" w:color="auto" w:fill="auto"/>
              <w:spacing w:before="0" w:line="240" w:lineRule="exact"/>
              <w:ind w:firstLine="0"/>
              <w:jc w:val="center"/>
            </w:pPr>
            <w:r>
              <w:rPr>
                <w:rStyle w:val="84"/>
              </w:rPr>
              <w:t>202</w:t>
            </w:r>
            <w:r>
              <w:rPr>
                <w:rStyle w:val="84"/>
                <w:lang w:val="en-US"/>
              </w:rPr>
              <w:t>2</w:t>
            </w:r>
          </w:p>
        </w:tc>
        <w:tc>
          <w:tcPr>
            <w:tcW w:w="1009" w:type="dxa"/>
            <w:tcBorders>
              <w:top w:val="single" w:color="auto" w:sz="4" w:space="0"/>
              <w:left w:val="single" w:color="auto" w:sz="4" w:space="0"/>
            </w:tcBorders>
            <w:shd w:val="clear" w:color="auto" w:fill="FFFFFF"/>
            <w:vAlign w:val="bottom"/>
          </w:tcPr>
          <w:p>
            <w:pPr>
              <w:pStyle w:val="32"/>
              <w:shd w:val="clear" w:color="auto" w:fill="auto"/>
              <w:spacing w:before="0" w:line="240" w:lineRule="exact"/>
              <w:ind w:firstLine="0"/>
              <w:jc w:val="center"/>
            </w:pPr>
            <w:r>
              <w:rPr>
                <w:rStyle w:val="84"/>
              </w:rPr>
              <w:t>2021</w:t>
            </w:r>
          </w:p>
        </w:tc>
        <w:tc>
          <w:tcPr>
            <w:tcW w:w="56" w:type="dxa"/>
            <w:tcBorders>
              <w:top w:val="single" w:color="auto" w:sz="4" w:space="0"/>
              <w:left w:val="single" w:color="auto" w:sz="4" w:space="0"/>
            </w:tcBorders>
            <w:shd w:val="clear" w:color="auto" w:fill="FFFFFF"/>
            <w:vAlign w:val="bottom"/>
          </w:tcPr>
          <w:p>
            <w:pPr>
              <w:pStyle w:val="32"/>
              <w:shd w:val="clear" w:color="auto" w:fill="auto"/>
              <w:spacing w:before="0" w:line="240" w:lineRule="exact"/>
              <w:ind w:firstLine="0"/>
              <w:jc w:val="center"/>
            </w:pPr>
          </w:p>
        </w:tc>
        <w:tc>
          <w:tcPr>
            <w:tcW w:w="40" w:type="dxa"/>
            <w:tcBorders>
              <w:top w:val="single" w:color="auto" w:sz="4" w:space="0"/>
              <w:left w:val="single" w:color="auto" w:sz="4" w:space="0"/>
            </w:tcBorders>
            <w:shd w:val="clear" w:color="auto" w:fill="FFFFFF"/>
            <w:vAlign w:val="center"/>
          </w:tcPr>
          <w:p>
            <w:pPr>
              <w:pStyle w:val="32"/>
              <w:shd w:val="clear" w:color="auto" w:fill="auto"/>
              <w:spacing w:before="0" w:line="240" w:lineRule="exact"/>
              <w:ind w:firstLine="0"/>
              <w:jc w:val="center"/>
            </w:pPr>
          </w:p>
        </w:tc>
        <w:tc>
          <w:tcPr>
            <w:tcW w:w="40" w:type="dxa"/>
            <w:tcBorders>
              <w:top w:val="single" w:color="auto" w:sz="4" w:space="0"/>
              <w:left w:val="single" w:color="auto" w:sz="4" w:space="0"/>
              <w:right w:val="single" w:color="auto" w:sz="4" w:space="0"/>
            </w:tcBorders>
            <w:shd w:val="clear" w:color="auto" w:fill="FFFFFF"/>
            <w:vAlign w:val="center"/>
          </w:tcPr>
          <w:p>
            <w:pPr>
              <w:pStyle w:val="32"/>
              <w:shd w:val="clear" w:color="auto" w:fill="auto"/>
              <w:spacing w:before="0" w:line="240" w:lineRule="exact"/>
              <w:ind w:firstLine="0"/>
              <w:jc w:val="center"/>
            </w:pPr>
          </w:p>
        </w:tc>
      </w:tr>
      <w:tr>
        <w:tblPrEx>
          <w:tblLayout w:type="fixed"/>
          <w:tblCellMar>
            <w:top w:w="0" w:type="dxa"/>
            <w:left w:w="10" w:type="dxa"/>
            <w:bottom w:w="0" w:type="dxa"/>
            <w:right w:w="10" w:type="dxa"/>
          </w:tblCellMar>
        </w:tblPrEx>
        <w:trPr>
          <w:trHeight w:val="778" w:hRule="exact"/>
        </w:trPr>
        <w:tc>
          <w:tcPr>
            <w:tcW w:w="2242" w:type="dxa"/>
            <w:tcBorders>
              <w:top w:val="single" w:color="auto" w:sz="4" w:space="0"/>
              <w:left w:val="single" w:color="auto" w:sz="4" w:space="0"/>
            </w:tcBorders>
            <w:shd w:val="clear" w:color="auto" w:fill="FFFFFF"/>
            <w:vAlign w:val="bottom"/>
          </w:tcPr>
          <w:p>
            <w:pPr>
              <w:pStyle w:val="32"/>
              <w:shd w:val="clear" w:color="auto" w:fill="auto"/>
              <w:spacing w:before="0" w:line="250" w:lineRule="exact"/>
              <w:ind w:firstLine="0"/>
              <w:jc w:val="left"/>
            </w:pPr>
            <w:r>
              <w:rPr>
                <w:rStyle w:val="85"/>
              </w:rPr>
              <w:t>Приходи от продажба на електрическа енергия</w:t>
            </w:r>
          </w:p>
        </w:tc>
        <w:tc>
          <w:tcPr>
            <w:tcW w:w="1310" w:type="dxa"/>
            <w:tcBorders>
              <w:top w:val="single" w:color="auto" w:sz="4" w:space="0"/>
              <w:left w:val="single" w:color="auto" w:sz="4" w:space="0"/>
            </w:tcBorders>
            <w:shd w:val="clear" w:color="auto" w:fill="FFFFFF"/>
            <w:vAlign w:val="center"/>
          </w:tcPr>
          <w:p>
            <w:pPr>
              <w:pStyle w:val="32"/>
              <w:shd w:val="clear" w:color="auto" w:fill="auto"/>
              <w:spacing w:before="0" w:line="200" w:lineRule="exact"/>
              <w:ind w:firstLine="0"/>
              <w:jc w:val="center"/>
            </w:pPr>
            <w:r>
              <w:rPr>
                <w:rStyle w:val="85"/>
              </w:rPr>
              <w:t>хил. лв.</w:t>
            </w:r>
          </w:p>
        </w:tc>
        <w:tc>
          <w:tcPr>
            <w:tcW w:w="1180" w:type="dxa"/>
            <w:tcBorders>
              <w:top w:val="single" w:color="auto" w:sz="4" w:space="0"/>
              <w:left w:val="single" w:color="auto" w:sz="4" w:space="0"/>
            </w:tcBorders>
            <w:shd w:val="clear" w:color="auto" w:fill="FFFFFF"/>
            <w:vAlign w:val="center"/>
          </w:tcPr>
          <w:p>
            <w:pPr>
              <w:pStyle w:val="32"/>
              <w:shd w:val="clear" w:color="auto" w:fill="auto"/>
              <w:spacing w:before="0" w:line="200" w:lineRule="exact"/>
              <w:ind w:left="280" w:firstLine="0"/>
              <w:jc w:val="left"/>
              <w:rPr>
                <w:lang w:val="en-US"/>
              </w:rPr>
            </w:pPr>
            <w:r>
              <w:rPr>
                <w:rStyle w:val="85"/>
                <w:lang w:val="en-US"/>
              </w:rPr>
              <w:t>1 166 353</w:t>
            </w:r>
          </w:p>
        </w:tc>
        <w:tc>
          <w:tcPr>
            <w:tcW w:w="1009" w:type="dxa"/>
            <w:tcBorders>
              <w:top w:val="single" w:color="auto" w:sz="4" w:space="0"/>
              <w:left w:val="single" w:color="auto" w:sz="4" w:space="0"/>
            </w:tcBorders>
            <w:shd w:val="clear" w:color="auto" w:fill="FFFFFF"/>
            <w:vAlign w:val="center"/>
          </w:tcPr>
          <w:p>
            <w:pPr>
              <w:pStyle w:val="32"/>
              <w:shd w:val="clear" w:color="auto" w:fill="auto"/>
              <w:spacing w:before="0" w:line="200" w:lineRule="exact"/>
              <w:ind w:firstLine="0"/>
              <w:jc w:val="center"/>
            </w:pPr>
            <w:r>
              <w:rPr>
                <w:rStyle w:val="85"/>
              </w:rPr>
              <w:t>679 040</w:t>
            </w:r>
          </w:p>
        </w:tc>
        <w:tc>
          <w:tcPr>
            <w:tcW w:w="56" w:type="dxa"/>
            <w:tcBorders>
              <w:top w:val="single" w:color="auto" w:sz="4" w:space="0"/>
              <w:left w:val="single" w:color="auto" w:sz="4" w:space="0"/>
            </w:tcBorders>
            <w:shd w:val="clear" w:color="auto" w:fill="FFFFFF"/>
            <w:vAlign w:val="center"/>
          </w:tcPr>
          <w:p>
            <w:pPr>
              <w:pStyle w:val="32"/>
              <w:shd w:val="clear" w:color="auto" w:fill="auto"/>
              <w:spacing w:before="0" w:line="200" w:lineRule="exact"/>
              <w:ind w:firstLine="0"/>
              <w:jc w:val="center"/>
            </w:pPr>
          </w:p>
        </w:tc>
        <w:tc>
          <w:tcPr>
            <w:tcW w:w="40" w:type="dxa"/>
            <w:tcBorders>
              <w:top w:val="single" w:color="auto" w:sz="4" w:space="0"/>
              <w:left w:val="single" w:color="auto" w:sz="4" w:space="0"/>
            </w:tcBorders>
            <w:shd w:val="clear" w:color="auto" w:fill="FFFFFF"/>
            <w:vAlign w:val="center"/>
          </w:tcPr>
          <w:p>
            <w:pPr>
              <w:pStyle w:val="32"/>
              <w:shd w:val="clear" w:color="auto" w:fill="auto"/>
              <w:spacing w:before="0" w:line="200" w:lineRule="exact"/>
              <w:ind w:firstLine="0"/>
              <w:jc w:val="center"/>
            </w:pPr>
          </w:p>
        </w:tc>
        <w:tc>
          <w:tcPr>
            <w:tcW w:w="40" w:type="dxa"/>
            <w:tcBorders>
              <w:top w:val="single" w:color="auto" w:sz="4" w:space="0"/>
              <w:left w:val="single" w:color="auto" w:sz="4" w:space="0"/>
              <w:right w:val="single" w:color="auto" w:sz="4" w:space="0"/>
            </w:tcBorders>
            <w:shd w:val="clear" w:color="auto" w:fill="FFFFFF"/>
            <w:vAlign w:val="center"/>
          </w:tcPr>
          <w:p>
            <w:pPr>
              <w:pStyle w:val="32"/>
              <w:shd w:val="clear" w:color="auto" w:fill="auto"/>
              <w:spacing w:before="0" w:line="200" w:lineRule="exact"/>
              <w:ind w:firstLine="0"/>
              <w:jc w:val="center"/>
            </w:pPr>
          </w:p>
        </w:tc>
      </w:tr>
      <w:tr>
        <w:tblPrEx>
          <w:tblLayout w:type="fixed"/>
          <w:tblCellMar>
            <w:top w:w="0" w:type="dxa"/>
            <w:left w:w="10" w:type="dxa"/>
            <w:bottom w:w="0" w:type="dxa"/>
            <w:right w:w="10" w:type="dxa"/>
          </w:tblCellMar>
        </w:tblPrEx>
        <w:trPr>
          <w:trHeight w:val="677" w:hRule="exact"/>
        </w:trPr>
        <w:tc>
          <w:tcPr>
            <w:tcW w:w="2242" w:type="dxa"/>
            <w:tcBorders>
              <w:top w:val="single" w:color="auto" w:sz="4" w:space="0"/>
              <w:left w:val="single" w:color="auto" w:sz="4" w:space="0"/>
            </w:tcBorders>
            <w:shd w:val="clear" w:color="auto" w:fill="FFFFFF"/>
            <w:vAlign w:val="bottom"/>
          </w:tcPr>
          <w:p>
            <w:pPr>
              <w:pStyle w:val="32"/>
              <w:shd w:val="clear" w:color="auto" w:fill="auto"/>
              <w:spacing w:before="0" w:line="245" w:lineRule="exact"/>
              <w:ind w:firstLine="0"/>
              <w:jc w:val="left"/>
            </w:pPr>
            <w:r>
              <w:rPr>
                <w:rStyle w:val="85"/>
              </w:rPr>
              <w:t>Разходи за закупена електрическа енергия</w:t>
            </w:r>
          </w:p>
        </w:tc>
        <w:tc>
          <w:tcPr>
            <w:tcW w:w="1310" w:type="dxa"/>
            <w:tcBorders>
              <w:top w:val="single" w:color="auto" w:sz="4" w:space="0"/>
              <w:left w:val="single" w:color="auto" w:sz="4" w:space="0"/>
            </w:tcBorders>
            <w:shd w:val="clear" w:color="auto" w:fill="FFFFFF"/>
            <w:vAlign w:val="center"/>
          </w:tcPr>
          <w:p>
            <w:pPr>
              <w:pStyle w:val="32"/>
              <w:shd w:val="clear" w:color="auto" w:fill="auto"/>
              <w:spacing w:before="0" w:line="200" w:lineRule="exact"/>
              <w:ind w:firstLine="0"/>
              <w:jc w:val="center"/>
            </w:pPr>
            <w:r>
              <w:rPr>
                <w:rStyle w:val="85"/>
              </w:rPr>
              <w:t>хил. лв.</w:t>
            </w:r>
          </w:p>
        </w:tc>
        <w:tc>
          <w:tcPr>
            <w:tcW w:w="1180" w:type="dxa"/>
            <w:tcBorders>
              <w:top w:val="single" w:color="auto" w:sz="4" w:space="0"/>
              <w:left w:val="single" w:color="auto" w:sz="4" w:space="0"/>
            </w:tcBorders>
            <w:shd w:val="clear" w:color="auto" w:fill="FFFFFF"/>
            <w:vAlign w:val="center"/>
          </w:tcPr>
          <w:p>
            <w:pPr>
              <w:pStyle w:val="32"/>
              <w:shd w:val="clear" w:color="auto" w:fill="auto"/>
              <w:spacing w:before="0" w:line="200" w:lineRule="exact"/>
              <w:ind w:firstLine="0"/>
              <w:jc w:val="center"/>
              <w:rPr>
                <w:rStyle w:val="85"/>
                <w:lang w:val="en-US"/>
              </w:rPr>
            </w:pPr>
            <w:r>
              <w:rPr>
                <w:rStyle w:val="85"/>
                <w:lang w:val="en-US"/>
              </w:rPr>
              <w:t>692 405</w:t>
            </w:r>
          </w:p>
        </w:tc>
        <w:tc>
          <w:tcPr>
            <w:tcW w:w="1009" w:type="dxa"/>
            <w:tcBorders>
              <w:top w:val="single" w:color="auto" w:sz="4" w:space="0"/>
              <w:left w:val="single" w:color="auto" w:sz="4" w:space="0"/>
            </w:tcBorders>
            <w:shd w:val="clear" w:color="auto" w:fill="FFFFFF"/>
            <w:vAlign w:val="center"/>
          </w:tcPr>
          <w:p>
            <w:pPr>
              <w:pStyle w:val="32"/>
              <w:shd w:val="clear" w:color="auto" w:fill="auto"/>
              <w:spacing w:before="0" w:line="200" w:lineRule="exact"/>
              <w:ind w:firstLine="0"/>
              <w:jc w:val="center"/>
            </w:pPr>
            <w:r>
              <w:rPr>
                <w:rStyle w:val="85"/>
              </w:rPr>
              <w:t>599 578</w:t>
            </w:r>
          </w:p>
        </w:tc>
        <w:tc>
          <w:tcPr>
            <w:tcW w:w="56" w:type="dxa"/>
            <w:tcBorders>
              <w:top w:val="single" w:color="auto" w:sz="4" w:space="0"/>
              <w:left w:val="single" w:color="auto" w:sz="4" w:space="0"/>
            </w:tcBorders>
            <w:shd w:val="clear" w:color="auto" w:fill="FFFFFF"/>
            <w:vAlign w:val="center"/>
          </w:tcPr>
          <w:p>
            <w:pPr>
              <w:pStyle w:val="32"/>
              <w:shd w:val="clear" w:color="auto" w:fill="auto"/>
              <w:spacing w:before="0" w:line="200" w:lineRule="exact"/>
              <w:ind w:firstLine="0"/>
              <w:jc w:val="center"/>
            </w:pPr>
          </w:p>
        </w:tc>
        <w:tc>
          <w:tcPr>
            <w:tcW w:w="40" w:type="dxa"/>
            <w:tcBorders>
              <w:top w:val="single" w:color="auto" w:sz="4" w:space="0"/>
              <w:left w:val="single" w:color="auto" w:sz="4" w:space="0"/>
            </w:tcBorders>
            <w:shd w:val="clear" w:color="auto" w:fill="FFFFFF"/>
            <w:vAlign w:val="center"/>
          </w:tcPr>
          <w:p>
            <w:pPr>
              <w:pStyle w:val="32"/>
              <w:shd w:val="clear" w:color="auto" w:fill="auto"/>
              <w:spacing w:before="0" w:line="200" w:lineRule="exact"/>
              <w:ind w:firstLine="0"/>
              <w:jc w:val="center"/>
            </w:pPr>
          </w:p>
        </w:tc>
        <w:tc>
          <w:tcPr>
            <w:tcW w:w="40" w:type="dxa"/>
            <w:tcBorders>
              <w:top w:val="single" w:color="auto" w:sz="4" w:space="0"/>
              <w:left w:val="single" w:color="auto" w:sz="4" w:space="0"/>
              <w:right w:val="single" w:color="auto" w:sz="4" w:space="0"/>
            </w:tcBorders>
            <w:shd w:val="clear" w:color="auto" w:fill="FFFFFF"/>
            <w:vAlign w:val="center"/>
          </w:tcPr>
          <w:p>
            <w:pPr>
              <w:pStyle w:val="32"/>
              <w:shd w:val="clear" w:color="auto" w:fill="auto"/>
              <w:spacing w:before="0" w:line="200" w:lineRule="exact"/>
              <w:ind w:firstLine="0"/>
              <w:jc w:val="center"/>
            </w:pPr>
          </w:p>
        </w:tc>
      </w:tr>
      <w:tr>
        <w:tblPrEx>
          <w:tblLayout w:type="fixed"/>
          <w:tblCellMar>
            <w:top w:w="0" w:type="dxa"/>
            <w:left w:w="10" w:type="dxa"/>
            <w:bottom w:w="0" w:type="dxa"/>
            <w:right w:w="10" w:type="dxa"/>
          </w:tblCellMar>
        </w:tblPrEx>
        <w:trPr>
          <w:trHeight w:val="778" w:hRule="exact"/>
        </w:trPr>
        <w:tc>
          <w:tcPr>
            <w:tcW w:w="2242" w:type="dxa"/>
            <w:tcBorders>
              <w:top w:val="single" w:color="auto" w:sz="4" w:space="0"/>
              <w:left w:val="single" w:color="auto" w:sz="4" w:space="0"/>
            </w:tcBorders>
            <w:shd w:val="clear" w:color="auto" w:fill="FFFFFF"/>
            <w:vAlign w:val="bottom"/>
          </w:tcPr>
          <w:p>
            <w:pPr>
              <w:pStyle w:val="32"/>
              <w:shd w:val="clear" w:color="auto" w:fill="auto"/>
              <w:spacing w:before="0" w:line="250" w:lineRule="exact"/>
              <w:ind w:firstLine="0"/>
              <w:jc w:val="left"/>
            </w:pPr>
            <w:r>
              <w:rPr>
                <w:rStyle w:val="85"/>
              </w:rPr>
              <w:t>Брутна печалба от дейността търговия с ел. енергия</w:t>
            </w:r>
          </w:p>
        </w:tc>
        <w:tc>
          <w:tcPr>
            <w:tcW w:w="1310" w:type="dxa"/>
            <w:tcBorders>
              <w:top w:val="single" w:color="auto" w:sz="4" w:space="0"/>
              <w:left w:val="single" w:color="auto" w:sz="4" w:space="0"/>
            </w:tcBorders>
            <w:shd w:val="clear" w:color="auto" w:fill="FFFFFF"/>
            <w:vAlign w:val="center"/>
          </w:tcPr>
          <w:p>
            <w:pPr>
              <w:pStyle w:val="32"/>
              <w:shd w:val="clear" w:color="auto" w:fill="auto"/>
              <w:spacing w:before="0" w:line="200" w:lineRule="exact"/>
              <w:ind w:firstLine="0"/>
              <w:jc w:val="center"/>
            </w:pPr>
            <w:r>
              <w:rPr>
                <w:rStyle w:val="85"/>
              </w:rPr>
              <w:t>хил. лв.</w:t>
            </w:r>
          </w:p>
        </w:tc>
        <w:tc>
          <w:tcPr>
            <w:tcW w:w="1180" w:type="dxa"/>
            <w:tcBorders>
              <w:top w:val="single" w:color="auto" w:sz="4" w:space="0"/>
              <w:left w:val="single" w:color="auto" w:sz="4" w:space="0"/>
            </w:tcBorders>
            <w:shd w:val="clear" w:color="auto" w:fill="FFFFFF"/>
            <w:vAlign w:val="center"/>
          </w:tcPr>
          <w:p>
            <w:pPr>
              <w:pStyle w:val="32"/>
              <w:shd w:val="clear" w:color="auto" w:fill="auto"/>
              <w:spacing w:before="0" w:line="200" w:lineRule="exact"/>
              <w:ind w:firstLine="0"/>
              <w:jc w:val="center"/>
              <w:rPr>
                <w:lang w:val="en-US"/>
              </w:rPr>
            </w:pPr>
            <w:r>
              <w:rPr>
                <w:rStyle w:val="85"/>
                <w:lang w:val="en-US"/>
              </w:rPr>
              <w:t>473 948</w:t>
            </w:r>
          </w:p>
        </w:tc>
        <w:tc>
          <w:tcPr>
            <w:tcW w:w="1009" w:type="dxa"/>
            <w:tcBorders>
              <w:top w:val="single" w:color="auto" w:sz="4" w:space="0"/>
              <w:left w:val="single" w:color="auto" w:sz="4" w:space="0"/>
            </w:tcBorders>
            <w:shd w:val="clear" w:color="auto" w:fill="FFFFFF"/>
            <w:vAlign w:val="center"/>
          </w:tcPr>
          <w:p>
            <w:pPr>
              <w:pStyle w:val="32"/>
              <w:shd w:val="clear" w:color="auto" w:fill="auto"/>
              <w:spacing w:before="0" w:line="200" w:lineRule="exact"/>
              <w:ind w:firstLine="0"/>
              <w:jc w:val="center"/>
            </w:pPr>
            <w:r>
              <w:rPr>
                <w:rStyle w:val="85"/>
              </w:rPr>
              <w:t>79 462</w:t>
            </w:r>
          </w:p>
        </w:tc>
        <w:tc>
          <w:tcPr>
            <w:tcW w:w="56" w:type="dxa"/>
            <w:tcBorders>
              <w:top w:val="single" w:color="auto" w:sz="4" w:space="0"/>
              <w:left w:val="single" w:color="auto" w:sz="4" w:space="0"/>
            </w:tcBorders>
            <w:shd w:val="clear" w:color="auto" w:fill="FFFFFF"/>
            <w:vAlign w:val="center"/>
          </w:tcPr>
          <w:p>
            <w:pPr>
              <w:pStyle w:val="32"/>
              <w:shd w:val="clear" w:color="auto" w:fill="auto"/>
              <w:spacing w:before="0" w:line="200" w:lineRule="exact"/>
              <w:ind w:firstLine="0"/>
              <w:jc w:val="center"/>
            </w:pPr>
          </w:p>
        </w:tc>
        <w:tc>
          <w:tcPr>
            <w:tcW w:w="40" w:type="dxa"/>
            <w:tcBorders>
              <w:top w:val="single" w:color="auto" w:sz="4" w:space="0"/>
              <w:left w:val="single" w:color="auto" w:sz="4" w:space="0"/>
            </w:tcBorders>
            <w:shd w:val="clear" w:color="auto" w:fill="FFFFFF"/>
            <w:vAlign w:val="center"/>
          </w:tcPr>
          <w:p>
            <w:pPr>
              <w:pStyle w:val="32"/>
              <w:shd w:val="clear" w:color="auto" w:fill="auto"/>
              <w:spacing w:before="0" w:line="200" w:lineRule="exact"/>
              <w:ind w:firstLine="0"/>
              <w:jc w:val="center"/>
            </w:pPr>
          </w:p>
        </w:tc>
        <w:tc>
          <w:tcPr>
            <w:tcW w:w="40" w:type="dxa"/>
            <w:tcBorders>
              <w:top w:val="single" w:color="auto" w:sz="4" w:space="0"/>
              <w:left w:val="single" w:color="auto" w:sz="4" w:space="0"/>
              <w:right w:val="single" w:color="auto" w:sz="4" w:space="0"/>
            </w:tcBorders>
            <w:shd w:val="clear" w:color="auto" w:fill="FFFFFF"/>
            <w:vAlign w:val="center"/>
          </w:tcPr>
          <w:p>
            <w:pPr>
              <w:pStyle w:val="32"/>
              <w:shd w:val="clear" w:color="auto" w:fill="auto"/>
              <w:spacing w:before="0" w:line="200" w:lineRule="exact"/>
              <w:ind w:firstLine="0"/>
              <w:jc w:val="center"/>
            </w:pPr>
          </w:p>
        </w:tc>
      </w:tr>
      <w:tr>
        <w:tblPrEx>
          <w:tblLayout w:type="fixed"/>
          <w:tblCellMar>
            <w:top w:w="0" w:type="dxa"/>
            <w:left w:w="10" w:type="dxa"/>
            <w:bottom w:w="0" w:type="dxa"/>
            <w:right w:w="10" w:type="dxa"/>
          </w:tblCellMar>
        </w:tblPrEx>
        <w:trPr>
          <w:trHeight w:val="782" w:hRule="exact"/>
        </w:trPr>
        <w:tc>
          <w:tcPr>
            <w:tcW w:w="2242" w:type="dxa"/>
            <w:tcBorders>
              <w:top w:val="single" w:color="auto" w:sz="4" w:space="0"/>
              <w:left w:val="single" w:color="auto" w:sz="4" w:space="0"/>
            </w:tcBorders>
            <w:shd w:val="clear" w:color="auto" w:fill="FFFFFF"/>
            <w:vAlign w:val="center"/>
          </w:tcPr>
          <w:p>
            <w:pPr>
              <w:pStyle w:val="32"/>
              <w:shd w:val="clear" w:color="auto" w:fill="auto"/>
              <w:spacing w:before="0" w:line="200" w:lineRule="exact"/>
              <w:ind w:firstLine="0"/>
              <w:jc w:val="left"/>
            </w:pPr>
            <w:r>
              <w:rPr>
                <w:rStyle w:val="85"/>
              </w:rPr>
              <w:t>Електрическа енергия</w:t>
            </w:r>
          </w:p>
        </w:tc>
        <w:tc>
          <w:tcPr>
            <w:tcW w:w="1310" w:type="dxa"/>
            <w:tcBorders>
              <w:top w:val="single" w:color="auto" w:sz="4" w:space="0"/>
              <w:left w:val="single" w:color="auto" w:sz="4" w:space="0"/>
            </w:tcBorders>
            <w:shd w:val="clear" w:color="auto" w:fill="FFFFFF"/>
            <w:vAlign w:val="center"/>
          </w:tcPr>
          <w:p>
            <w:pPr>
              <w:pStyle w:val="32"/>
              <w:shd w:val="clear" w:color="auto" w:fill="auto"/>
              <w:spacing w:before="0" w:line="200" w:lineRule="exact"/>
              <w:ind w:firstLine="0"/>
              <w:jc w:val="center"/>
            </w:pPr>
            <w:r>
              <w:rPr>
                <w:rStyle w:val="85"/>
                <w:lang w:val="en-US"/>
              </w:rPr>
              <w:t xml:space="preserve"> Хил </w:t>
            </w:r>
            <w:r>
              <w:rPr>
                <w:rStyle w:val="85"/>
              </w:rPr>
              <w:t>МВтч.</w:t>
            </w:r>
          </w:p>
        </w:tc>
        <w:tc>
          <w:tcPr>
            <w:tcW w:w="1180" w:type="dxa"/>
            <w:tcBorders>
              <w:top w:val="single" w:color="auto" w:sz="4" w:space="0"/>
              <w:left w:val="single" w:color="auto" w:sz="4" w:space="0"/>
            </w:tcBorders>
            <w:shd w:val="clear" w:color="auto" w:fill="FFFFFF"/>
            <w:vAlign w:val="center"/>
          </w:tcPr>
          <w:p>
            <w:pPr>
              <w:pStyle w:val="32"/>
              <w:shd w:val="clear" w:color="auto" w:fill="auto"/>
              <w:spacing w:before="0" w:line="200" w:lineRule="exact"/>
              <w:ind w:left="280" w:firstLine="0"/>
              <w:jc w:val="left"/>
              <w:rPr>
                <w:lang w:val="en-US"/>
              </w:rPr>
            </w:pPr>
            <w:r>
              <w:rPr>
                <w:rStyle w:val="85"/>
                <w:lang w:val="en-US"/>
              </w:rPr>
              <w:t>2 689</w:t>
            </w:r>
          </w:p>
        </w:tc>
        <w:tc>
          <w:tcPr>
            <w:tcW w:w="1009" w:type="dxa"/>
            <w:tcBorders>
              <w:top w:val="single" w:color="auto" w:sz="4" w:space="0"/>
              <w:left w:val="single" w:color="auto" w:sz="4" w:space="0"/>
            </w:tcBorders>
            <w:shd w:val="clear" w:color="auto" w:fill="FFFFFF"/>
            <w:vAlign w:val="center"/>
          </w:tcPr>
          <w:p>
            <w:pPr>
              <w:pStyle w:val="32"/>
              <w:shd w:val="clear" w:color="auto" w:fill="auto"/>
              <w:spacing w:before="0" w:line="200" w:lineRule="exact"/>
              <w:ind w:left="320" w:firstLine="0"/>
              <w:jc w:val="left"/>
            </w:pPr>
            <w:r>
              <w:rPr>
                <w:rStyle w:val="85"/>
              </w:rPr>
              <w:t>3 008</w:t>
            </w:r>
          </w:p>
        </w:tc>
        <w:tc>
          <w:tcPr>
            <w:tcW w:w="56" w:type="dxa"/>
            <w:tcBorders>
              <w:top w:val="single" w:color="auto" w:sz="4" w:space="0"/>
              <w:left w:val="single" w:color="auto" w:sz="4" w:space="0"/>
            </w:tcBorders>
            <w:shd w:val="clear" w:color="auto" w:fill="FFFFFF"/>
            <w:vAlign w:val="center"/>
          </w:tcPr>
          <w:p>
            <w:pPr>
              <w:pStyle w:val="32"/>
              <w:shd w:val="clear" w:color="auto" w:fill="auto"/>
              <w:spacing w:before="0" w:line="200" w:lineRule="exact"/>
              <w:ind w:left="340" w:firstLine="0"/>
              <w:jc w:val="left"/>
            </w:pPr>
          </w:p>
        </w:tc>
        <w:tc>
          <w:tcPr>
            <w:tcW w:w="40" w:type="dxa"/>
            <w:tcBorders>
              <w:top w:val="single" w:color="auto" w:sz="4" w:space="0"/>
              <w:left w:val="single" w:color="auto" w:sz="4" w:space="0"/>
            </w:tcBorders>
            <w:shd w:val="clear" w:color="auto" w:fill="FFFFFF"/>
            <w:vAlign w:val="center"/>
          </w:tcPr>
          <w:p>
            <w:pPr>
              <w:pStyle w:val="32"/>
              <w:shd w:val="clear" w:color="auto" w:fill="auto"/>
              <w:spacing w:before="0" w:line="200" w:lineRule="exact"/>
              <w:ind w:left="340" w:firstLine="0"/>
              <w:jc w:val="left"/>
            </w:pPr>
          </w:p>
        </w:tc>
        <w:tc>
          <w:tcPr>
            <w:tcW w:w="40" w:type="dxa"/>
            <w:tcBorders>
              <w:top w:val="single" w:color="auto" w:sz="4" w:space="0"/>
              <w:left w:val="single" w:color="auto" w:sz="4" w:space="0"/>
              <w:right w:val="single" w:color="auto" w:sz="4" w:space="0"/>
            </w:tcBorders>
            <w:shd w:val="clear" w:color="auto" w:fill="FFFFFF"/>
            <w:vAlign w:val="center"/>
          </w:tcPr>
          <w:p>
            <w:pPr>
              <w:pStyle w:val="32"/>
              <w:shd w:val="clear" w:color="auto" w:fill="auto"/>
              <w:spacing w:before="0" w:line="200" w:lineRule="exact"/>
              <w:ind w:firstLine="0"/>
              <w:jc w:val="center"/>
            </w:pPr>
          </w:p>
        </w:tc>
      </w:tr>
      <w:tr>
        <w:tblPrEx>
          <w:tblLayout w:type="fixed"/>
          <w:tblCellMar>
            <w:top w:w="0" w:type="dxa"/>
            <w:left w:w="10" w:type="dxa"/>
            <w:bottom w:w="0" w:type="dxa"/>
            <w:right w:w="10" w:type="dxa"/>
          </w:tblCellMar>
        </w:tblPrEx>
        <w:trPr>
          <w:trHeight w:val="797" w:hRule="exact"/>
        </w:trPr>
        <w:tc>
          <w:tcPr>
            <w:tcW w:w="2242" w:type="dxa"/>
            <w:tcBorders>
              <w:top w:val="single" w:color="auto" w:sz="4" w:space="0"/>
              <w:left w:val="single" w:color="auto" w:sz="4" w:space="0"/>
              <w:bottom w:val="single" w:color="auto" w:sz="4" w:space="0"/>
            </w:tcBorders>
            <w:shd w:val="clear" w:color="auto" w:fill="FFFFFF"/>
            <w:vAlign w:val="bottom"/>
          </w:tcPr>
          <w:p>
            <w:pPr>
              <w:pStyle w:val="32"/>
              <w:shd w:val="clear" w:color="auto" w:fill="auto"/>
              <w:spacing w:before="0" w:line="254" w:lineRule="exact"/>
              <w:ind w:firstLine="0"/>
              <w:jc w:val="left"/>
            </w:pPr>
            <w:r>
              <w:rPr>
                <w:rStyle w:val="85"/>
              </w:rPr>
              <w:t>Брутна</w:t>
            </w:r>
          </w:p>
          <w:p>
            <w:pPr>
              <w:pStyle w:val="32"/>
              <w:shd w:val="clear" w:color="auto" w:fill="auto"/>
              <w:spacing w:before="0" w:line="254" w:lineRule="exact"/>
              <w:ind w:firstLine="0"/>
              <w:jc w:val="left"/>
            </w:pPr>
            <w:r>
              <w:rPr>
                <w:rStyle w:val="85"/>
              </w:rPr>
              <w:t>печалба/ продадена енергия</w:t>
            </w:r>
          </w:p>
        </w:tc>
        <w:tc>
          <w:tcPr>
            <w:tcW w:w="1310" w:type="dxa"/>
            <w:tcBorders>
              <w:top w:val="single" w:color="auto" w:sz="4" w:space="0"/>
              <w:left w:val="single" w:color="auto" w:sz="4" w:space="0"/>
              <w:bottom w:val="single" w:color="auto" w:sz="4" w:space="0"/>
            </w:tcBorders>
            <w:shd w:val="clear" w:color="auto" w:fill="FFFFFF"/>
            <w:vAlign w:val="center"/>
          </w:tcPr>
          <w:p>
            <w:pPr>
              <w:pStyle w:val="32"/>
              <w:shd w:val="clear" w:color="auto" w:fill="auto"/>
              <w:spacing w:before="0" w:line="200" w:lineRule="exact"/>
              <w:ind w:left="220" w:firstLine="0"/>
              <w:jc w:val="left"/>
            </w:pPr>
            <w:r>
              <w:rPr>
                <w:rStyle w:val="85"/>
              </w:rPr>
              <w:t>лв./МВтч</w:t>
            </w:r>
          </w:p>
        </w:tc>
        <w:tc>
          <w:tcPr>
            <w:tcW w:w="1180" w:type="dxa"/>
            <w:tcBorders>
              <w:top w:val="single" w:color="auto" w:sz="4" w:space="0"/>
              <w:left w:val="single" w:color="auto" w:sz="4" w:space="0"/>
              <w:bottom w:val="single" w:color="auto" w:sz="4" w:space="0"/>
            </w:tcBorders>
            <w:shd w:val="clear" w:color="auto" w:fill="FFFFFF"/>
            <w:vAlign w:val="center"/>
          </w:tcPr>
          <w:p>
            <w:pPr>
              <w:pStyle w:val="32"/>
              <w:shd w:val="clear" w:color="auto" w:fill="auto"/>
              <w:spacing w:before="0" w:line="200" w:lineRule="exact"/>
              <w:ind w:firstLine="0"/>
              <w:jc w:val="center"/>
              <w:rPr>
                <w:lang w:val="en-US"/>
              </w:rPr>
            </w:pPr>
            <w:r>
              <w:rPr>
                <w:rStyle w:val="85"/>
                <w:lang w:val="en-US"/>
              </w:rPr>
              <w:t>176.25</w:t>
            </w:r>
          </w:p>
        </w:tc>
        <w:tc>
          <w:tcPr>
            <w:tcW w:w="1009" w:type="dxa"/>
            <w:tcBorders>
              <w:top w:val="single" w:color="auto" w:sz="4" w:space="0"/>
              <w:left w:val="single" w:color="auto" w:sz="4" w:space="0"/>
              <w:bottom w:val="single" w:color="auto" w:sz="4" w:space="0"/>
            </w:tcBorders>
            <w:shd w:val="clear" w:color="auto" w:fill="FFFFFF"/>
            <w:vAlign w:val="center"/>
          </w:tcPr>
          <w:p>
            <w:pPr>
              <w:pStyle w:val="32"/>
              <w:shd w:val="clear" w:color="auto" w:fill="auto"/>
              <w:spacing w:before="0" w:line="200" w:lineRule="exact"/>
              <w:ind w:firstLine="0"/>
              <w:jc w:val="center"/>
            </w:pPr>
            <w:r>
              <w:rPr>
                <w:rStyle w:val="85"/>
                <w:lang w:val="en-US"/>
              </w:rPr>
              <w:t>26</w:t>
            </w:r>
            <w:r>
              <w:rPr>
                <w:rStyle w:val="85"/>
              </w:rPr>
              <w:t>.42</w:t>
            </w:r>
          </w:p>
        </w:tc>
        <w:tc>
          <w:tcPr>
            <w:tcW w:w="56" w:type="dxa"/>
            <w:tcBorders>
              <w:top w:val="single" w:color="auto" w:sz="4" w:space="0"/>
              <w:left w:val="single" w:color="auto" w:sz="4" w:space="0"/>
              <w:bottom w:val="single" w:color="auto" w:sz="4" w:space="0"/>
            </w:tcBorders>
            <w:shd w:val="clear" w:color="auto" w:fill="FFFFFF"/>
            <w:vAlign w:val="center"/>
          </w:tcPr>
          <w:p>
            <w:pPr>
              <w:pStyle w:val="32"/>
              <w:shd w:val="clear" w:color="auto" w:fill="auto"/>
              <w:spacing w:before="0" w:line="200" w:lineRule="exact"/>
              <w:ind w:firstLine="0"/>
              <w:jc w:val="center"/>
            </w:pPr>
          </w:p>
        </w:tc>
        <w:tc>
          <w:tcPr>
            <w:tcW w:w="40" w:type="dxa"/>
            <w:tcBorders>
              <w:top w:val="single" w:color="auto" w:sz="4" w:space="0"/>
              <w:left w:val="single" w:color="auto" w:sz="4" w:space="0"/>
              <w:bottom w:val="single" w:color="auto" w:sz="4" w:space="0"/>
            </w:tcBorders>
            <w:shd w:val="clear" w:color="auto" w:fill="FFFFFF"/>
            <w:vAlign w:val="center"/>
          </w:tcPr>
          <w:p>
            <w:pPr>
              <w:pStyle w:val="32"/>
              <w:shd w:val="clear" w:color="auto" w:fill="auto"/>
              <w:spacing w:before="0" w:line="200" w:lineRule="exact"/>
              <w:ind w:firstLine="0"/>
              <w:jc w:val="center"/>
            </w:pPr>
          </w:p>
        </w:tc>
        <w:tc>
          <w:tcPr>
            <w:tcW w:w="40"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32"/>
              <w:shd w:val="clear" w:color="auto" w:fill="auto"/>
              <w:spacing w:before="0" w:line="200" w:lineRule="exact"/>
              <w:ind w:firstLine="0"/>
              <w:jc w:val="center"/>
            </w:pPr>
          </w:p>
        </w:tc>
      </w:tr>
    </w:tbl>
    <w:p>
      <w:pPr>
        <w:rPr>
          <w:sz w:val="2"/>
          <w:szCs w:val="2"/>
        </w:rPr>
        <w:sectPr>
          <w:pgSz w:w="11900" w:h="16840"/>
          <w:pgMar w:top="360" w:right="360" w:bottom="360" w:left="360" w:header="0" w:footer="3" w:gutter="0"/>
          <w:pgNumType w:start="27"/>
          <w:cols w:space="720" w:num="1"/>
          <w:docGrid w:linePitch="360" w:charSpace="0"/>
        </w:sectPr>
      </w:pPr>
    </w:p>
    <w:p>
      <w:pPr>
        <w:framePr w:wrap="around" w:vAnchor="page" w:hAnchor="page" w:x="1670" w:y="364"/>
        <w:rPr>
          <w:sz w:val="2"/>
          <w:szCs w:val="2"/>
        </w:rPr>
      </w:pPr>
    </w:p>
    <w:p>
      <w:pPr>
        <w:rPr>
          <w:sz w:val="2"/>
          <w:szCs w:val="2"/>
        </w:rPr>
      </w:pPr>
    </w:p>
    <w:p>
      <w:pPr>
        <w:framePr w:wrap="around" w:vAnchor="page" w:hAnchor="page" w:x="1670" w:y="364"/>
        <w:rPr>
          <w:sz w:val="2"/>
          <w:szCs w:val="2"/>
        </w:rPr>
      </w:pPr>
    </w:p>
    <w:p>
      <w:pPr>
        <w:pStyle w:val="22"/>
        <w:framePr w:wrap="around" w:vAnchor="page" w:hAnchor="page" w:x="1675" w:y="981"/>
        <w:shd w:val="clear" w:color="auto" w:fill="auto"/>
        <w:spacing w:line="200" w:lineRule="exact"/>
      </w:pPr>
    </w:p>
    <w:p>
      <w:pPr>
        <w:rPr>
          <w:sz w:val="2"/>
          <w:szCs w:val="2"/>
        </w:rPr>
      </w:pPr>
    </w:p>
    <w:p>
      <w:pPr>
        <w:framePr w:wrap="around" w:vAnchor="page" w:hAnchor="page" w:x="1670" w:y="364"/>
        <w:rPr>
          <w:sz w:val="2"/>
          <w:szCs w:val="2"/>
        </w:rPr>
      </w:pPr>
      <w:r>
        <w:rPr>
          <w:lang w:bidi="ar-SA"/>
        </w:rPr>
        <w:drawing>
          <wp:inline distT="0" distB="0" distL="0" distR="0">
            <wp:extent cx="1371600" cy="409575"/>
            <wp:effectExtent l="0" t="0" r="0" b="9525"/>
            <wp:docPr id="49" name="Картина 49" descr="C:\DANIEL OLD C\НЕТ-\media\image49.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 name="Картина 49" descr="C:\DANIEL OLD C\НЕТ-\media\image49.jpe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a:xfrm>
                      <a:off x="0" y="0"/>
                      <a:ext cx="1371600" cy="409575"/>
                    </a:xfrm>
                    <a:prstGeom prst="rect">
                      <a:avLst/>
                    </a:prstGeom>
                    <a:noFill/>
                    <a:ln>
                      <a:noFill/>
                    </a:ln>
                  </pic:spPr>
                </pic:pic>
              </a:graphicData>
            </a:graphic>
          </wp:inline>
        </w:drawing>
      </w:r>
    </w:p>
    <w:p>
      <w:pPr>
        <w:pStyle w:val="22"/>
        <w:framePr w:w="9187" w:h="229" w:hRule="exact" w:wrap="around" w:vAnchor="page" w:hAnchor="page" w:x="1391" w:y="981"/>
        <w:shd w:val="clear" w:color="auto" w:fill="auto"/>
        <w:spacing w:line="200" w:lineRule="exact"/>
        <w:ind w:left="320"/>
      </w:pPr>
      <w:r>
        <w:rPr>
          <w:rStyle w:val="64"/>
          <w:b/>
          <w:bCs/>
        </w:rPr>
        <w:t>ENERGY COMPANY</w:t>
      </w:r>
    </w:p>
    <w:p>
      <w:pPr>
        <w:spacing w:line="276" w:lineRule="auto"/>
        <w:jc w:val="both"/>
        <w:rPr>
          <w:rFonts w:ascii="Arial" w:hAnsi="Arial" w:cs="Arial"/>
          <w:b/>
        </w:rPr>
      </w:pPr>
    </w:p>
    <w:p>
      <w:pPr>
        <w:spacing w:line="276" w:lineRule="auto"/>
        <w:ind w:left="993" w:right="66" w:firstLine="567"/>
        <w:jc w:val="both"/>
        <w:rPr>
          <w:rFonts w:ascii="Arial" w:hAnsi="Arial" w:cs="Arial"/>
          <w:b/>
        </w:rPr>
      </w:pPr>
      <w:r>
        <w:rPr>
          <w:rFonts w:ascii="Arial" w:hAnsi="Arial" w:cs="Arial"/>
          <w:b/>
          <w:lang w:val="en-US"/>
        </w:rPr>
        <w:t>V.</w:t>
      </w:r>
      <w:r>
        <w:rPr>
          <w:rFonts w:ascii="Arial" w:hAnsi="Arial" w:cs="Arial"/>
          <w:b/>
        </w:rPr>
        <w:t xml:space="preserve"> ОСНОВНИ РИСКОВЕ И НЕСИГУРНОСТИ, ПРЕД КОИТО Е ИЗПРАВЕНО „НОМАД ЕНЕРДЖИ КЪМПАНИ” ЕООД</w:t>
      </w:r>
    </w:p>
    <w:p>
      <w:pPr>
        <w:spacing w:line="276" w:lineRule="auto"/>
        <w:jc w:val="both"/>
        <w:rPr>
          <w:rFonts w:ascii="Arial" w:hAnsi="Arial" w:cs="Arial"/>
          <w:b/>
        </w:rPr>
      </w:pPr>
    </w:p>
    <w:p>
      <w:pPr>
        <w:pStyle w:val="32"/>
        <w:shd w:val="clear" w:color="auto" w:fill="auto"/>
        <w:spacing w:before="0"/>
        <w:ind w:left="240" w:right="180" w:firstLine="720"/>
      </w:pPr>
      <w:r>
        <w:t>Дейността на всяко едно дружество е изложена на определени рискове, които оказват въздействие върху резултатите му. Рисковете, на които е изложена дейността на дружеството, са разгледани по-долу.</w:t>
      </w:r>
    </w:p>
    <w:p>
      <w:pPr>
        <w:pStyle w:val="32"/>
        <w:shd w:val="clear" w:color="auto" w:fill="auto"/>
        <w:spacing w:before="0"/>
        <w:ind w:left="240" w:right="180" w:firstLine="720"/>
      </w:pPr>
      <w:r>
        <w:tab/>
      </w:r>
      <w:r>
        <w:t>Лихвен риск</w:t>
      </w:r>
    </w:p>
    <w:p>
      <w:pPr>
        <w:pStyle w:val="32"/>
        <w:shd w:val="clear" w:color="auto" w:fill="auto"/>
        <w:spacing w:before="0"/>
        <w:ind w:left="240" w:right="180" w:firstLine="720"/>
        <w:rPr>
          <w:rFonts w:ascii="Arial" w:hAnsi="Arial" w:cs="Arial"/>
        </w:rPr>
      </w:pPr>
      <w:r>
        <w:t>Лихвеният риск е свързан с възможността лихвените равнища, при които емитентът финансира своята дейност, да се увеличат и в резултат на това нетните доходи на компанията да намалеят. Макар лихвеният риск да е част от риска, свързан с макросредата поради това, че основна предпоставка за промяна в лихвените равнища е промяна в макроикономическото състояние като цяло, компанията може да предприеме мерки за намаляване на влиянието на евентуално повишаване на лихвените равнища. „НОМАД ЕНЕРДЖИ КЪМПАНИ” ЕООД управлява лихвения риск посредством балансирано използване на различни източници на финансиране</w:t>
      </w:r>
      <w:r>
        <w:rPr>
          <w:rFonts w:ascii="Arial" w:hAnsi="Arial" w:cs="Arial"/>
        </w:rPr>
        <w:t xml:space="preserve">. </w:t>
      </w:r>
    </w:p>
    <w:p>
      <w:pPr>
        <w:pStyle w:val="92"/>
        <w:spacing w:before="120" w:line="360" w:lineRule="auto"/>
        <w:ind w:firstLine="720"/>
        <w:rPr>
          <w:rFonts w:ascii="Arial" w:hAnsi="Arial" w:cs="Arial"/>
          <w:b/>
          <w:bCs/>
          <w:i/>
          <w:iCs/>
        </w:rPr>
      </w:pPr>
      <w:r>
        <w:rPr>
          <w:rFonts w:ascii="Arial" w:hAnsi="Arial" w:cs="Arial"/>
          <w:b/>
          <w:bCs/>
          <w:i/>
          <w:iCs/>
        </w:rPr>
        <w:t>Бизнес риск</w:t>
      </w:r>
    </w:p>
    <w:p>
      <w:pPr>
        <w:pStyle w:val="32"/>
        <w:shd w:val="clear" w:color="auto" w:fill="auto"/>
        <w:spacing w:before="0"/>
        <w:ind w:left="240" w:right="180" w:firstLine="720"/>
      </w:pPr>
      <w:r>
        <w:t xml:space="preserve">Бизнес рискът или още наречен отраслов риск, е свързан със състоянието и тенденциите в развитието на отрасъла. Бизнес рискът се определя от особеностите на отрасловите суровини и материали, конкуренцията в сектора, наличието и цената на специалистите, еластичността на търсенето на продукцията, достъпа до финансиране, технологиите и рентабилността на сектора. </w:t>
      </w:r>
    </w:p>
    <w:p>
      <w:pPr>
        <w:pStyle w:val="32"/>
        <w:shd w:val="clear" w:color="auto" w:fill="auto"/>
        <w:spacing w:before="0"/>
        <w:ind w:left="240" w:right="180" w:firstLine="720"/>
        <w:rPr>
          <w:rFonts w:ascii="Arial" w:hAnsi="Arial" w:cs="Arial"/>
        </w:rPr>
      </w:pPr>
      <w:r>
        <w:t>Секторът, в който оперира „„НОМАД ЕНЕРДЖИ КЪМПАНИ ” ЕООД е енергетиката. За тази индустрия е характерна по-малка цикличност в сравнение с други отрасли на икономиката. Въпреки това на сектора се отразява промяната в покупателната способност на населението, която беше понижена в последните години в следствие на кризата. Извършващото се преструктуриране на икономиката през последните години, повишаването на енергийната ефективност и световната финансова криза доведоха до тенденция за намаляване на потреблението на електроенергия</w:t>
      </w:r>
      <w:r>
        <w:rPr>
          <w:rFonts w:ascii="Arial" w:hAnsi="Arial" w:cs="Arial"/>
        </w:rPr>
        <w:t xml:space="preserve">. </w:t>
      </w:r>
    </w:p>
    <w:p>
      <w:pPr>
        <w:spacing w:line="276" w:lineRule="auto"/>
        <w:jc w:val="both"/>
      </w:pPr>
    </w:p>
    <w:p>
      <w:pPr>
        <w:spacing w:line="276" w:lineRule="auto"/>
        <w:ind w:left="720"/>
        <w:jc w:val="both"/>
        <w:rPr>
          <w:rFonts w:ascii="Arial" w:hAnsi="Arial" w:cs="Arial"/>
          <w:b/>
          <w:caps/>
        </w:rPr>
      </w:pPr>
      <w:r>
        <w:rPr>
          <w:rFonts w:ascii="Arial" w:hAnsi="Arial" w:cs="Arial"/>
          <w:b/>
          <w:caps/>
        </w:rPr>
        <w:t>Информация за участие на членовете на управителния</w:t>
      </w:r>
    </w:p>
    <w:p>
      <w:pPr>
        <w:spacing w:line="276" w:lineRule="auto"/>
        <w:ind w:left="720"/>
        <w:jc w:val="both"/>
        <w:rPr>
          <w:rFonts w:ascii="Arial" w:hAnsi="Arial" w:cs="Arial"/>
          <w:b/>
          <w:caps/>
        </w:rPr>
      </w:pPr>
      <w:r>
        <w:rPr>
          <w:rFonts w:ascii="Arial" w:hAnsi="Arial" w:cs="Arial"/>
          <w:b/>
          <w:caps/>
        </w:rPr>
        <w:t>съвет в управлението на други</w:t>
      </w:r>
      <w:r>
        <w:rPr>
          <w:rFonts w:ascii="Arial" w:hAnsi="Arial" w:cs="Arial"/>
        </w:rPr>
        <w:t xml:space="preserve"> </w:t>
      </w:r>
      <w:r>
        <w:rPr>
          <w:rFonts w:ascii="Arial" w:hAnsi="Arial" w:cs="Arial"/>
          <w:b/>
          <w:caps/>
        </w:rPr>
        <w:t>дружества</w:t>
      </w:r>
    </w:p>
    <w:p>
      <w:pPr>
        <w:spacing w:line="276" w:lineRule="auto"/>
        <w:ind w:left="720"/>
        <w:jc w:val="both"/>
        <w:rPr>
          <w:rFonts w:ascii="Arial" w:hAnsi="Arial" w:cs="Arial"/>
          <w:lang w:val="ru-RU"/>
        </w:rPr>
      </w:pPr>
    </w:p>
    <w:p>
      <w:pPr>
        <w:pStyle w:val="32"/>
        <w:shd w:val="clear" w:color="auto" w:fill="auto"/>
        <w:spacing w:before="0"/>
        <w:ind w:left="240" w:right="180" w:firstLine="720"/>
      </w:pPr>
      <w:r>
        <w:t>Към 3</w:t>
      </w:r>
      <w:r>
        <w:rPr>
          <w:lang w:val="en-US"/>
        </w:rPr>
        <w:t>0</w:t>
      </w:r>
      <w:r>
        <w:t>.</w:t>
      </w:r>
      <w:r>
        <w:rPr>
          <w:lang w:val="en-US"/>
        </w:rPr>
        <w:t>06</w:t>
      </w:r>
      <w:r>
        <w:t>.202</w:t>
      </w:r>
      <w:r>
        <w:rPr>
          <w:lang w:val="en-US"/>
        </w:rPr>
        <w:t>2</w:t>
      </w:r>
      <w:r>
        <w:t xml:space="preserve"> г. управителя на дружеството не извършват друга дейност и не участват в дружества с които Дружеството има сделки.  </w:t>
      </w:r>
    </w:p>
    <w:p>
      <w:pPr>
        <w:pStyle w:val="32"/>
        <w:shd w:val="clear" w:color="auto" w:fill="auto"/>
        <w:spacing w:before="0"/>
        <w:ind w:left="240" w:right="180" w:firstLine="720"/>
      </w:pPr>
    </w:p>
    <w:p>
      <w:pPr>
        <w:spacing w:line="276" w:lineRule="auto"/>
        <w:ind w:left="720"/>
        <w:jc w:val="both"/>
        <w:rPr>
          <w:rFonts w:ascii="Arial" w:hAnsi="Arial" w:cs="Arial"/>
          <w:b/>
        </w:rPr>
      </w:pPr>
      <w:r>
        <w:rPr>
          <w:rFonts w:ascii="Arial" w:hAnsi="Arial" w:cs="Arial"/>
          <w:b/>
        </w:rPr>
        <w:t>ДОПЪЛНИТЕЛНА ИНФОРМАЦИЯ</w:t>
      </w:r>
    </w:p>
    <w:p>
      <w:pPr>
        <w:spacing w:line="276" w:lineRule="auto"/>
        <w:ind w:left="720"/>
        <w:jc w:val="both"/>
        <w:rPr>
          <w:rFonts w:ascii="Arial" w:hAnsi="Arial" w:cs="Arial"/>
        </w:rPr>
      </w:pPr>
    </w:p>
    <w:p>
      <w:pPr>
        <w:spacing w:line="276" w:lineRule="auto"/>
        <w:ind w:firstLine="720"/>
        <w:jc w:val="both"/>
        <w:rPr>
          <w:rFonts w:ascii="Arial" w:hAnsi="Arial" w:cs="Arial"/>
          <w:b/>
        </w:rPr>
      </w:pPr>
      <w:r>
        <w:rPr>
          <w:rFonts w:ascii="Arial" w:hAnsi="Arial" w:cs="Arial"/>
          <w:b/>
        </w:rPr>
        <w:t xml:space="preserve">Информация в стойностно и количествено изражение относно </w:t>
      </w:r>
    </w:p>
    <w:p>
      <w:pPr>
        <w:spacing w:line="276" w:lineRule="auto"/>
        <w:jc w:val="both"/>
        <w:rPr>
          <w:lang w:bidi="ar-SA"/>
        </w:rPr>
      </w:pPr>
      <w:r>
        <w:rPr>
          <w:lang w:bidi="ar-SA"/>
        </w:rPr>
        <w:drawing>
          <wp:inline distT="0" distB="0" distL="0" distR="0">
            <wp:extent cx="1371600" cy="409575"/>
            <wp:effectExtent l="0" t="0" r="0" b="9525"/>
            <wp:docPr id="137" name="Картина 49" descr="C:\DANIEL OLD C\НЕТ-\media\image49.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 name="Картина 49" descr="C:\DANIEL OLD C\НЕТ-\media\image49.jpe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a:xfrm>
                      <a:off x="0" y="0"/>
                      <a:ext cx="1371600" cy="409575"/>
                    </a:xfrm>
                    <a:prstGeom prst="rect">
                      <a:avLst/>
                    </a:prstGeom>
                    <a:noFill/>
                    <a:ln>
                      <a:noFill/>
                    </a:ln>
                  </pic:spPr>
                </pic:pic>
              </a:graphicData>
            </a:graphic>
          </wp:inline>
        </w:drawing>
      </w:r>
    </w:p>
    <w:p>
      <w:pPr>
        <w:spacing w:line="276" w:lineRule="auto"/>
        <w:jc w:val="both"/>
        <w:rPr>
          <w:rFonts w:ascii="Arial" w:hAnsi="Arial" w:cs="Arial"/>
          <w:b/>
          <w:sz w:val="28"/>
          <w:szCs w:val="28"/>
        </w:rPr>
      </w:pPr>
      <w:r>
        <w:rPr>
          <w:rFonts w:ascii="Arial" w:hAnsi="Arial" w:cs="Arial"/>
          <w:b/>
        </w:rPr>
        <w:t xml:space="preserve">основите категории стоки, продукти и/или услуги, с посочване на техния дял в приходите от продажби на дружеството като цяло и промените, настъпили през отчетната финансова година. </w:t>
      </w:r>
    </w:p>
    <w:p>
      <w:pPr>
        <w:spacing w:line="276" w:lineRule="auto"/>
        <w:jc w:val="both"/>
        <w:rPr>
          <w:rFonts w:ascii="Times New Roman" w:hAnsi="Times New Roman" w:eastAsia="Times New Roman" w:cs="Times New Roman"/>
        </w:rPr>
      </w:pPr>
      <w:r>
        <w:rPr>
          <w:rFonts w:ascii="Times New Roman" w:hAnsi="Times New Roman" w:eastAsia="Times New Roman" w:cs="Times New Roman"/>
        </w:rPr>
        <w:t xml:space="preserve">Приходите на дружеството се формират основно от продажба на електрическа енергия на вътрешен и външен пазар. </w:t>
      </w:r>
    </w:p>
    <w:p>
      <w:pPr>
        <w:spacing w:line="276" w:lineRule="auto"/>
        <w:jc w:val="both"/>
        <w:rPr>
          <w:rFonts w:ascii="Times New Roman" w:hAnsi="Times New Roman" w:eastAsia="Times New Roman" w:cs="Times New Roman"/>
        </w:rPr>
      </w:pPr>
      <w:r>
        <w:rPr>
          <w:rFonts w:ascii="Times New Roman" w:hAnsi="Times New Roman" w:eastAsia="Times New Roman" w:cs="Times New Roman"/>
        </w:rPr>
        <w:t>Основни клиенти на дружеството с дял надхвърлящ 10% от общия обем на постъпленията от продажби:</w:t>
      </w:r>
    </w:p>
    <w:p>
      <w:pPr>
        <w:spacing w:line="276" w:lineRule="auto"/>
        <w:jc w:val="both"/>
        <w:rPr>
          <w:rFonts w:ascii="Arial" w:hAnsi="Arial" w:cs="Arial"/>
        </w:rPr>
      </w:pPr>
    </w:p>
    <w:tbl>
      <w:tblPr>
        <w:tblStyle w:val="8"/>
        <w:tblpPr w:leftFromText="180" w:rightFromText="180" w:vertAnchor="text" w:horzAnchor="page" w:tblpX="1415" w:tblpY="333"/>
        <w:tblOverlap w:val="never"/>
        <w:tblW w:w="928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15"/>
        <w:gridCol w:w="22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015" w:type="dxa"/>
            <w:shd w:val="clear" w:color="auto" w:fill="auto"/>
          </w:tcPr>
          <w:p>
            <w:pPr>
              <w:spacing w:line="276" w:lineRule="auto"/>
              <w:jc w:val="both"/>
              <w:rPr>
                <w:rFonts w:ascii="Arial" w:hAnsi="Arial" w:cs="Arial"/>
                <w:b/>
              </w:rPr>
            </w:pPr>
            <w:r>
              <w:rPr>
                <w:rFonts w:ascii="Arial" w:hAnsi="Arial" w:cs="Arial"/>
                <w:b/>
              </w:rPr>
              <w:t>Клиент</w:t>
            </w:r>
          </w:p>
        </w:tc>
        <w:tc>
          <w:tcPr>
            <w:tcW w:w="2273" w:type="dxa"/>
            <w:shd w:val="clear" w:color="auto" w:fill="auto"/>
          </w:tcPr>
          <w:p>
            <w:pPr>
              <w:spacing w:line="276" w:lineRule="auto"/>
              <w:jc w:val="center"/>
              <w:rPr>
                <w:rFonts w:ascii="Arial" w:hAnsi="Arial" w:cs="Arial"/>
                <w:b/>
              </w:rPr>
            </w:pPr>
            <w:r>
              <w:rPr>
                <w:rFonts w:ascii="Arial" w:hAnsi="Arial" w:cs="Arial"/>
                <w:b/>
              </w:rPr>
              <w:t>Дял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015" w:type="dxa"/>
            <w:shd w:val="clear" w:color="auto" w:fill="auto"/>
          </w:tcPr>
          <w:p>
            <w:pPr>
              <w:spacing w:line="276" w:lineRule="auto"/>
              <w:jc w:val="both"/>
              <w:rPr>
                <w:rFonts w:ascii="Arial" w:hAnsi="Arial" w:cs="Arial"/>
                <w:lang w:val="en-US"/>
              </w:rPr>
            </w:pPr>
            <w:r>
              <w:rPr>
                <w:rFonts w:ascii="Arial" w:hAnsi="Arial" w:cs="Arial"/>
                <w:lang w:val="en-US"/>
              </w:rPr>
              <w:t>БНЕБ</w:t>
            </w:r>
          </w:p>
        </w:tc>
        <w:tc>
          <w:tcPr>
            <w:tcW w:w="2273" w:type="dxa"/>
            <w:shd w:val="clear" w:color="auto" w:fill="auto"/>
          </w:tcPr>
          <w:p>
            <w:pPr>
              <w:spacing w:line="276" w:lineRule="auto"/>
              <w:jc w:val="center"/>
              <w:rPr>
                <w:rFonts w:ascii="Arial" w:hAnsi="Arial" w:cs="Arial"/>
              </w:rPr>
            </w:pPr>
            <w:r>
              <w:rPr>
                <w:rFonts w:ascii="Arial" w:hAnsi="Arial" w:cs="Arial"/>
                <w:lang w:val="bg-BG"/>
              </w:rPr>
              <w:t>28.88</w:t>
            </w:r>
            <w:r>
              <w:rPr>
                <w:rFonts w:ascii="Arial" w:hAnsi="Arial" w:cs="Arial"/>
                <w:lang w:val="en-US"/>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015" w:type="dxa"/>
            <w:shd w:val="clear" w:color="auto" w:fill="auto"/>
          </w:tcPr>
          <w:p>
            <w:pPr>
              <w:tabs>
                <w:tab w:val="left" w:pos="4920"/>
              </w:tabs>
              <w:spacing w:line="276" w:lineRule="auto"/>
              <w:jc w:val="both"/>
              <w:rPr>
                <w:rFonts w:ascii="Arial" w:hAnsi="Arial" w:cs="Arial"/>
                <w:lang w:val="bg-BG"/>
              </w:rPr>
            </w:pPr>
            <w:r>
              <w:rPr>
                <w:rFonts w:ascii="Arial" w:hAnsi="Arial" w:cs="Arial"/>
                <w:lang w:val="bg-BG"/>
              </w:rPr>
              <w:t>Хидропауър Ютилитис</w:t>
            </w:r>
          </w:p>
        </w:tc>
        <w:tc>
          <w:tcPr>
            <w:tcW w:w="2273" w:type="dxa"/>
            <w:shd w:val="clear" w:color="auto" w:fill="auto"/>
          </w:tcPr>
          <w:p>
            <w:pPr>
              <w:spacing w:line="276" w:lineRule="auto"/>
              <w:jc w:val="center"/>
              <w:rPr>
                <w:rFonts w:ascii="Arial" w:hAnsi="Arial" w:cs="Arial"/>
              </w:rPr>
            </w:pPr>
            <w:r>
              <w:rPr>
                <w:rFonts w:ascii="Arial" w:hAnsi="Arial" w:cs="Arial"/>
                <w:lang w:val="bg-BG"/>
              </w:rPr>
              <w:t>12.90</w:t>
            </w:r>
            <w:r>
              <w:rPr>
                <w:rFonts w:ascii="Arial" w:hAnsi="Arial" w:cs="Arial"/>
              </w:rPr>
              <w:t xml:space="preserve"> %</w:t>
            </w:r>
          </w:p>
        </w:tc>
      </w:tr>
    </w:tbl>
    <w:p>
      <w:pPr>
        <w:spacing w:line="276" w:lineRule="auto"/>
        <w:jc w:val="both"/>
        <w:rPr>
          <w:rFonts w:ascii="Arial" w:hAnsi="Arial" w:cs="Arial"/>
        </w:rPr>
      </w:pPr>
    </w:p>
    <w:p>
      <w:pPr>
        <w:spacing w:line="276" w:lineRule="auto"/>
        <w:jc w:val="both"/>
        <w:rPr>
          <w:rFonts w:ascii="Arial" w:hAnsi="Arial" w:cs="Arial"/>
        </w:rPr>
      </w:pPr>
    </w:p>
    <w:p>
      <w:pPr>
        <w:spacing w:line="276" w:lineRule="auto"/>
        <w:jc w:val="both"/>
        <w:rPr>
          <w:rFonts w:ascii="Arial" w:hAnsi="Arial" w:cs="Arial"/>
        </w:rPr>
      </w:pPr>
      <w:r>
        <w:rPr>
          <w:rFonts w:ascii="Arial" w:hAnsi="Arial" w:cs="Arial"/>
        </w:rPr>
        <w:t>Основни доставчици :</w:t>
      </w:r>
    </w:p>
    <w:tbl>
      <w:tblPr>
        <w:tblStyle w:val="8"/>
        <w:tblpPr w:leftFromText="180" w:rightFromText="180" w:vertAnchor="text" w:horzAnchor="page" w:tblpX="1390" w:tblpY="308"/>
        <w:tblOverlap w:val="never"/>
        <w:tblW w:w="928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15"/>
        <w:gridCol w:w="8"/>
        <w:gridCol w:w="22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023" w:type="dxa"/>
            <w:gridSpan w:val="2"/>
            <w:shd w:val="clear" w:color="auto" w:fill="auto"/>
          </w:tcPr>
          <w:p>
            <w:pPr>
              <w:spacing w:line="276" w:lineRule="auto"/>
              <w:jc w:val="both"/>
              <w:rPr>
                <w:rFonts w:ascii="Arial" w:hAnsi="Arial" w:cs="Arial"/>
                <w:b/>
              </w:rPr>
            </w:pPr>
            <w:r>
              <w:rPr>
                <w:rFonts w:ascii="Arial" w:hAnsi="Arial" w:cs="Arial"/>
                <w:b/>
              </w:rPr>
              <w:t>Доставчик</w:t>
            </w:r>
          </w:p>
        </w:tc>
        <w:tc>
          <w:tcPr>
            <w:tcW w:w="2265" w:type="dxa"/>
            <w:shd w:val="clear" w:color="auto" w:fill="auto"/>
          </w:tcPr>
          <w:p>
            <w:pPr>
              <w:spacing w:line="276" w:lineRule="auto"/>
              <w:jc w:val="center"/>
              <w:rPr>
                <w:rFonts w:ascii="Arial" w:hAnsi="Arial" w:cs="Arial"/>
                <w:b/>
                <w:lang w:val="en-US"/>
              </w:rPr>
            </w:pPr>
            <w:r>
              <w:rPr>
                <w:rFonts w:ascii="Arial" w:hAnsi="Arial" w:cs="Arial"/>
                <w:b/>
              </w:rPr>
              <w:t>Дял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015" w:type="dxa"/>
            <w:shd w:val="clear" w:color="auto" w:fill="auto"/>
          </w:tcPr>
          <w:p>
            <w:pPr>
              <w:spacing w:line="276" w:lineRule="auto"/>
              <w:jc w:val="both"/>
              <w:rPr>
                <w:rFonts w:ascii="Arial" w:hAnsi="Arial" w:cs="Arial"/>
                <w:lang w:val="en-US"/>
              </w:rPr>
            </w:pPr>
            <w:r>
              <w:rPr>
                <w:rFonts w:ascii="Arial" w:hAnsi="Arial" w:cs="Arial"/>
                <w:lang w:val="en-US"/>
              </w:rPr>
              <w:t>БНЕБ</w:t>
            </w:r>
          </w:p>
        </w:tc>
        <w:tc>
          <w:tcPr>
            <w:tcW w:w="2273" w:type="dxa"/>
            <w:gridSpan w:val="2"/>
            <w:shd w:val="clear" w:color="auto" w:fill="auto"/>
          </w:tcPr>
          <w:p>
            <w:pPr>
              <w:spacing w:line="276" w:lineRule="auto"/>
              <w:jc w:val="center"/>
              <w:rPr>
                <w:rFonts w:ascii="Arial" w:hAnsi="Arial" w:cs="Arial"/>
              </w:rPr>
            </w:pPr>
            <w:r>
              <w:rPr>
                <w:rFonts w:ascii="Arial" w:hAnsi="Arial" w:cs="Arial"/>
                <w:lang w:val="en-US"/>
              </w:rPr>
              <w:t>30.76</w:t>
            </w:r>
            <w:r>
              <w:rPr>
                <w:rFonts w:ascii="Arial" w:hAnsi="Arial" w:cs="Arial"/>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015" w:type="dxa"/>
            <w:shd w:val="clear" w:color="auto" w:fill="auto"/>
          </w:tcPr>
          <w:p>
            <w:pPr>
              <w:spacing w:line="276" w:lineRule="auto"/>
              <w:jc w:val="both"/>
              <w:rPr>
                <w:rFonts w:ascii="Arial" w:hAnsi="Arial" w:cs="Arial"/>
                <w:lang w:val="bg-BG"/>
              </w:rPr>
            </w:pPr>
            <w:r>
              <w:rPr>
                <w:rFonts w:ascii="Arial" w:hAnsi="Arial" w:cs="Arial"/>
                <w:lang w:val="bg-BG"/>
              </w:rPr>
              <w:t>ТЕЦ БОБОВ ДОЛ АД</w:t>
            </w:r>
          </w:p>
        </w:tc>
        <w:tc>
          <w:tcPr>
            <w:tcW w:w="2273" w:type="dxa"/>
            <w:gridSpan w:val="2"/>
            <w:shd w:val="clear" w:color="auto" w:fill="auto"/>
          </w:tcPr>
          <w:p>
            <w:pPr>
              <w:spacing w:line="276" w:lineRule="auto"/>
              <w:jc w:val="center"/>
              <w:rPr>
                <w:rFonts w:ascii="Arial" w:hAnsi="Arial" w:cs="Arial"/>
                <w:lang w:val="bg-BG"/>
              </w:rPr>
            </w:pPr>
            <w:r>
              <w:rPr>
                <w:rFonts w:ascii="Arial" w:hAnsi="Arial" w:cs="Arial"/>
                <w:lang w:val="bg-BG"/>
              </w:rPr>
              <w:t>33.87 %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015" w:type="dxa"/>
            <w:shd w:val="clear" w:color="auto" w:fill="auto"/>
          </w:tcPr>
          <w:p>
            <w:pPr>
              <w:spacing w:line="276" w:lineRule="auto"/>
              <w:jc w:val="both"/>
              <w:rPr>
                <w:rFonts w:ascii="Arial" w:hAnsi="Arial" w:cs="Arial"/>
                <w:lang w:val="bg-BG"/>
              </w:rPr>
            </w:pPr>
            <w:r>
              <w:rPr>
                <w:rFonts w:ascii="Arial" w:hAnsi="Arial" w:cs="Arial"/>
                <w:lang w:val="bg-BG"/>
              </w:rPr>
              <w:t>Хидропауър Ютилитис</w:t>
            </w:r>
          </w:p>
        </w:tc>
        <w:tc>
          <w:tcPr>
            <w:tcW w:w="2273" w:type="dxa"/>
            <w:gridSpan w:val="2"/>
            <w:shd w:val="clear" w:color="auto" w:fill="auto"/>
          </w:tcPr>
          <w:p>
            <w:pPr>
              <w:spacing w:line="276" w:lineRule="auto"/>
              <w:jc w:val="center"/>
              <w:rPr>
                <w:rFonts w:ascii="Arial" w:hAnsi="Arial" w:cs="Arial"/>
                <w:lang w:val="bg-BG"/>
              </w:rPr>
            </w:pPr>
            <w:r>
              <w:rPr>
                <w:rFonts w:ascii="Arial" w:hAnsi="Arial" w:cs="Arial"/>
                <w:lang w:val="bg-BG"/>
              </w:rPr>
              <w:t>14.99%</w:t>
            </w:r>
          </w:p>
        </w:tc>
      </w:tr>
    </w:tbl>
    <w:p>
      <w:pPr>
        <w:spacing w:line="276" w:lineRule="auto"/>
        <w:jc w:val="both"/>
        <w:rPr>
          <w:rFonts w:ascii="Arial" w:hAnsi="Arial" w:cs="Arial"/>
        </w:rPr>
      </w:pPr>
    </w:p>
    <w:p>
      <w:pPr>
        <w:spacing w:line="276" w:lineRule="auto"/>
        <w:ind w:firstLine="720"/>
        <w:jc w:val="both"/>
        <w:rPr>
          <w:rFonts w:ascii="Arial" w:hAnsi="Arial" w:cs="Arial"/>
        </w:rPr>
      </w:pPr>
    </w:p>
    <w:p>
      <w:pPr>
        <w:spacing w:line="276" w:lineRule="auto"/>
        <w:ind w:firstLine="720"/>
        <w:jc w:val="both"/>
        <w:rPr>
          <w:rFonts w:ascii="Arial" w:hAnsi="Arial" w:cs="Arial"/>
        </w:rPr>
      </w:pPr>
      <w:r>
        <w:rPr>
          <w:rFonts w:ascii="Arial" w:hAnsi="Arial" w:cs="Arial"/>
        </w:rPr>
        <w:t>През 2021</w:t>
      </w:r>
      <w:r>
        <w:rPr>
          <w:rFonts w:ascii="Arial" w:hAnsi="Arial" w:cs="Arial"/>
          <w:lang w:val="en-US"/>
        </w:rPr>
        <w:t xml:space="preserve"> </w:t>
      </w:r>
      <w:r>
        <w:rPr>
          <w:rFonts w:ascii="Arial" w:hAnsi="Arial" w:cs="Arial"/>
        </w:rPr>
        <w:t xml:space="preserve">година се сключи дългосрочен договор за покупка на ел. енергия с ТЕЦ „БОБОВ ДОЛ“ ЕАД  срещу продажба на въглища и квоти на фиксирани цени за срока и количеството на договора.  </w:t>
      </w:r>
    </w:p>
    <w:p>
      <w:pPr>
        <w:spacing w:line="276" w:lineRule="auto"/>
        <w:ind w:firstLine="720"/>
        <w:jc w:val="both"/>
        <w:rPr>
          <w:rFonts w:ascii="Arial" w:hAnsi="Arial" w:cs="Arial"/>
        </w:rPr>
      </w:pPr>
    </w:p>
    <w:p>
      <w:pPr>
        <w:spacing w:line="276" w:lineRule="auto"/>
        <w:ind w:firstLine="720"/>
        <w:jc w:val="both"/>
        <w:rPr>
          <w:rFonts w:ascii="Arial" w:hAnsi="Arial" w:cs="Arial"/>
          <w:b/>
        </w:rPr>
      </w:pPr>
      <w:r>
        <w:rPr>
          <w:rFonts w:ascii="Arial" w:hAnsi="Arial" w:cs="Arial"/>
          <w:b/>
        </w:rPr>
        <w:t>Дружеството не е публикувало прогнозни резултати за 2022 г.</w:t>
      </w:r>
    </w:p>
    <w:p>
      <w:pPr>
        <w:spacing w:line="276" w:lineRule="auto"/>
        <w:jc w:val="both"/>
        <w:rPr>
          <w:rFonts w:ascii="Arial" w:hAnsi="Arial" w:cs="Arial"/>
        </w:rPr>
      </w:pPr>
    </w:p>
    <w:p>
      <w:pPr>
        <w:spacing w:line="276" w:lineRule="auto"/>
        <w:ind w:firstLine="720"/>
        <w:jc w:val="both"/>
        <w:rPr>
          <w:rFonts w:ascii="Arial" w:hAnsi="Arial" w:cs="Arial"/>
          <w:b/>
        </w:rPr>
      </w:pPr>
      <w:r>
        <w:rPr>
          <w:rFonts w:ascii="Arial" w:hAnsi="Arial" w:cs="Arial"/>
          <w:b/>
        </w:rPr>
        <w:t>Информация за основните характеристики на прилаганите от дружеството в процеса на изготвяне на финансовите отчети система за вътрешен контрол и система за управление на риска.</w:t>
      </w:r>
    </w:p>
    <w:p>
      <w:pPr>
        <w:spacing w:line="276" w:lineRule="auto"/>
        <w:ind w:firstLine="720"/>
        <w:jc w:val="both"/>
        <w:rPr>
          <w:rFonts w:ascii="Times New Roman" w:hAnsi="Times New Roman" w:eastAsia="Times New Roman" w:cs="Times New Roman"/>
        </w:rPr>
      </w:pPr>
      <w:r>
        <w:rPr>
          <w:rFonts w:ascii="Times New Roman" w:hAnsi="Times New Roman" w:eastAsia="Times New Roman" w:cs="Times New Roman"/>
        </w:rPr>
        <w:t>В дружеството има утвърдена практика за периодичен анализ и обсъждане на текущите финансови резултати от дейността, с оглед осигуряване на изпълнение на бизнес-програмите и прецизен анализ на възможностите за осъществяване на бъдещи инвестиционни проекти.</w:t>
      </w:r>
    </w:p>
    <w:p>
      <w:pPr>
        <w:spacing w:line="276" w:lineRule="auto"/>
        <w:ind w:firstLine="720"/>
        <w:jc w:val="both"/>
        <w:rPr>
          <w:rFonts w:ascii="Arial" w:hAnsi="Arial" w:cs="Arial"/>
          <w:lang w:val="ru-RU"/>
        </w:rPr>
      </w:pPr>
      <w:r>
        <w:rPr>
          <w:rFonts w:ascii="Times New Roman" w:hAnsi="Times New Roman" w:eastAsia="Times New Roman" w:cs="Times New Roman"/>
        </w:rPr>
        <w:t>Външния одит на дружеството се извършва от регистрирано одиторско дружество ЕКОВИС ОДИТ БЪЛГАРИЯ ООД</w:t>
      </w:r>
      <w:r>
        <w:rPr>
          <w:rFonts w:ascii="Arial" w:hAnsi="Arial" w:cs="Arial"/>
        </w:rPr>
        <w:t>.</w:t>
      </w:r>
    </w:p>
    <w:p>
      <w:pPr>
        <w:spacing w:line="276" w:lineRule="auto"/>
        <w:jc w:val="both"/>
        <w:rPr>
          <w:rFonts w:ascii="Arial" w:hAnsi="Arial" w:cs="Arial"/>
          <w:lang w:val="ru-RU"/>
        </w:rPr>
      </w:pPr>
    </w:p>
    <w:p>
      <w:pPr>
        <w:spacing w:line="276" w:lineRule="auto"/>
        <w:jc w:val="center"/>
        <w:rPr>
          <w:lang w:val="ru-RU"/>
        </w:rPr>
      </w:pPr>
      <w:r>
        <w:rPr>
          <w:b/>
          <w:snapToGrid w:val="0"/>
          <w:lang w:val="ru-RU" w:eastAsia="en-US"/>
        </w:rPr>
        <w:t xml:space="preserve">Факти и обстоятелства, подлежащи на разкриване </w:t>
      </w:r>
      <w:r>
        <w:rPr>
          <w:b/>
          <w:snapToGrid w:val="0"/>
          <w:lang w:eastAsia="en-US"/>
        </w:rPr>
        <w:t>относно финансовото състояние</w:t>
      </w:r>
      <w:r>
        <w:rPr>
          <w:b/>
          <w:lang w:val="ru-RU" w:eastAsia="en-US"/>
        </w:rPr>
        <w:t xml:space="preserve"> за 202</w:t>
      </w:r>
      <w:r>
        <w:rPr>
          <w:b/>
          <w:lang w:val="en-US" w:eastAsia="en-US"/>
        </w:rPr>
        <w:t>2</w:t>
      </w:r>
      <w:r>
        <w:rPr>
          <w:b/>
          <w:lang w:val="ru-RU" w:eastAsia="en-US"/>
        </w:rPr>
        <w:t xml:space="preserve"> г.</w:t>
      </w:r>
    </w:p>
    <w:p>
      <w:pPr>
        <w:spacing w:line="276" w:lineRule="auto"/>
        <w:ind w:firstLine="720"/>
        <w:jc w:val="both"/>
        <w:rPr>
          <w:rFonts w:ascii="Times New Roman" w:hAnsi="Times New Roman" w:eastAsia="Times New Roman" w:cs="Times New Roman"/>
        </w:rPr>
      </w:pPr>
      <w:r>
        <w:rPr>
          <w:rFonts w:ascii="Times New Roman" w:hAnsi="Times New Roman" w:eastAsia="Times New Roman" w:cs="Times New Roman"/>
        </w:rPr>
        <w:t>Информация за промяна на лицата, упражняващи контрол върху дружеството.</w:t>
      </w:r>
    </w:p>
    <w:p>
      <w:pPr>
        <w:spacing w:line="276" w:lineRule="auto"/>
        <w:ind w:firstLine="720"/>
        <w:jc w:val="both"/>
        <w:rPr>
          <w:rFonts w:ascii="Times New Roman" w:hAnsi="Times New Roman" w:eastAsia="Times New Roman" w:cs="Times New Roman"/>
        </w:rPr>
      </w:pPr>
      <w:r>
        <w:rPr>
          <w:rFonts w:ascii="Times New Roman" w:hAnsi="Times New Roman" w:eastAsia="Times New Roman" w:cs="Times New Roman"/>
        </w:rPr>
        <w:tab/>
      </w:r>
      <w:r>
        <w:rPr>
          <w:rFonts w:ascii="Times New Roman" w:hAnsi="Times New Roman" w:eastAsia="Times New Roman" w:cs="Times New Roman"/>
        </w:rPr>
        <w:t xml:space="preserve"> </w:t>
      </w:r>
    </w:p>
    <w:p>
      <w:pPr>
        <w:spacing w:line="276" w:lineRule="auto"/>
        <w:ind w:firstLine="720"/>
        <w:jc w:val="both"/>
        <w:rPr>
          <w:rFonts w:ascii="Times New Roman" w:hAnsi="Times New Roman" w:eastAsia="Times New Roman" w:cs="Times New Roman"/>
        </w:rPr>
      </w:pPr>
      <w:r>
        <w:rPr>
          <w:rFonts w:ascii="Times New Roman" w:hAnsi="Times New Roman" w:eastAsia="Times New Roman" w:cs="Times New Roman"/>
        </w:rPr>
        <w:t>С дата 08.06.2021 г. дяловете са собственост на ЮЛ „Номад Енерджи Трейдинг“ ЕООД.</w:t>
      </w:r>
    </w:p>
    <w:p>
      <w:pPr>
        <w:spacing w:line="276" w:lineRule="auto"/>
        <w:ind w:firstLine="720"/>
        <w:jc w:val="both"/>
        <w:rPr>
          <w:rFonts w:ascii="Times New Roman" w:hAnsi="Times New Roman" w:eastAsia="Times New Roman" w:cs="Times New Roman"/>
        </w:rPr>
      </w:pPr>
    </w:p>
    <w:p>
      <w:pPr>
        <w:spacing w:line="276" w:lineRule="auto"/>
        <w:ind w:firstLine="720"/>
        <w:jc w:val="both"/>
        <w:rPr>
          <w:rFonts w:ascii="Times New Roman" w:hAnsi="Times New Roman" w:eastAsia="Times New Roman" w:cs="Times New Roman"/>
          <w:b/>
        </w:rPr>
      </w:pPr>
      <w:r>
        <w:rPr>
          <w:rFonts w:ascii="Times New Roman" w:hAnsi="Times New Roman" w:eastAsia="Times New Roman" w:cs="Times New Roman"/>
          <w:b/>
        </w:rPr>
        <w:t>Информация за откриване на производство по несъстоятелност за дружеството или за негово дъщерно дружество и всички съществени етапи, свързани с производството.</w:t>
      </w:r>
    </w:p>
    <w:p>
      <w:pPr>
        <w:spacing w:line="276" w:lineRule="auto"/>
        <w:ind w:firstLine="720"/>
        <w:jc w:val="both"/>
        <w:rPr>
          <w:rFonts w:ascii="Times New Roman" w:hAnsi="Times New Roman" w:eastAsia="Times New Roman" w:cs="Times New Roman"/>
        </w:rPr>
      </w:pPr>
      <w:r>
        <w:rPr>
          <w:rFonts w:ascii="Times New Roman" w:hAnsi="Times New Roman" w:eastAsia="Times New Roman" w:cs="Times New Roman"/>
        </w:rPr>
        <w:t xml:space="preserve">            Няма такива.</w:t>
      </w:r>
    </w:p>
    <w:p>
      <w:pPr>
        <w:spacing w:line="276" w:lineRule="auto"/>
        <w:ind w:firstLine="720"/>
        <w:jc w:val="both"/>
        <w:rPr>
          <w:rFonts w:ascii="Times New Roman" w:hAnsi="Times New Roman" w:eastAsia="Times New Roman" w:cs="Times New Roman"/>
        </w:rPr>
      </w:pPr>
    </w:p>
    <w:p>
      <w:pPr>
        <w:spacing w:line="276" w:lineRule="auto"/>
        <w:ind w:firstLine="720"/>
        <w:jc w:val="both"/>
        <w:rPr>
          <w:rFonts w:ascii="Times New Roman" w:hAnsi="Times New Roman" w:eastAsia="Times New Roman" w:cs="Times New Roman"/>
          <w:b/>
        </w:rPr>
      </w:pPr>
      <w:r>
        <w:rPr>
          <w:rFonts w:ascii="Times New Roman" w:hAnsi="Times New Roman" w:eastAsia="Times New Roman" w:cs="Times New Roman"/>
          <w:b/>
        </w:rPr>
        <w:t xml:space="preserve">Информация за сключване или изпълнение на съществени сделки. Както и сделки, които са извън обичайната  му дейност или съществено се отклоняват от пазарните условия. </w:t>
      </w:r>
    </w:p>
    <w:p>
      <w:pPr>
        <w:spacing w:line="276" w:lineRule="auto"/>
        <w:ind w:left="696" w:firstLine="720"/>
        <w:jc w:val="both"/>
        <w:rPr>
          <w:rFonts w:ascii="Times New Roman" w:hAnsi="Times New Roman" w:eastAsia="Times New Roman" w:cs="Times New Roman"/>
        </w:rPr>
      </w:pPr>
      <w:r>
        <w:rPr>
          <w:rFonts w:ascii="Times New Roman" w:hAnsi="Times New Roman" w:eastAsia="Times New Roman" w:cs="Times New Roman"/>
        </w:rPr>
        <w:t>Няма  такива.</w:t>
      </w:r>
    </w:p>
    <w:p>
      <w:pPr>
        <w:spacing w:line="276" w:lineRule="auto"/>
        <w:ind w:firstLine="720"/>
        <w:jc w:val="both"/>
        <w:rPr>
          <w:rFonts w:ascii="Times New Roman" w:hAnsi="Times New Roman" w:eastAsia="Times New Roman" w:cs="Times New Roman"/>
        </w:rPr>
      </w:pPr>
    </w:p>
    <w:p>
      <w:pPr>
        <w:spacing w:line="276" w:lineRule="auto"/>
        <w:ind w:firstLine="720"/>
        <w:jc w:val="both"/>
        <w:rPr>
          <w:rFonts w:ascii="Times New Roman" w:hAnsi="Times New Roman" w:eastAsia="Times New Roman" w:cs="Times New Roman"/>
          <w:b/>
        </w:rPr>
      </w:pPr>
      <w:r>
        <w:rPr>
          <w:rFonts w:ascii="Times New Roman" w:hAnsi="Times New Roman" w:eastAsia="Times New Roman" w:cs="Times New Roman"/>
          <w:b/>
        </w:rPr>
        <w:t>Решение за сключване, прекратяване и разваляне на договор за съвместно предприятие.</w:t>
      </w:r>
    </w:p>
    <w:p>
      <w:pPr>
        <w:spacing w:line="276" w:lineRule="auto"/>
        <w:ind w:firstLine="720"/>
        <w:jc w:val="both"/>
        <w:rPr>
          <w:rFonts w:ascii="Times New Roman" w:hAnsi="Times New Roman" w:eastAsia="Times New Roman" w:cs="Times New Roman"/>
        </w:rPr>
      </w:pPr>
      <w:r>
        <w:rPr>
          <w:rFonts w:ascii="Times New Roman" w:hAnsi="Times New Roman" w:eastAsia="Times New Roman" w:cs="Times New Roman"/>
        </w:rPr>
        <w:tab/>
      </w:r>
      <w:r>
        <w:rPr>
          <w:rFonts w:ascii="Times New Roman" w:hAnsi="Times New Roman" w:eastAsia="Times New Roman" w:cs="Times New Roman"/>
        </w:rPr>
        <w:t xml:space="preserve">Няма такива. </w:t>
      </w:r>
    </w:p>
    <w:p>
      <w:pPr>
        <w:spacing w:line="276" w:lineRule="auto"/>
        <w:ind w:firstLine="720"/>
        <w:jc w:val="both"/>
        <w:rPr>
          <w:rFonts w:ascii="Times New Roman" w:hAnsi="Times New Roman" w:eastAsia="Times New Roman" w:cs="Times New Roman"/>
        </w:rPr>
      </w:pPr>
    </w:p>
    <w:p>
      <w:pPr>
        <w:spacing w:line="276" w:lineRule="auto"/>
        <w:ind w:firstLine="720"/>
        <w:jc w:val="both"/>
        <w:rPr>
          <w:rFonts w:ascii="Times New Roman" w:hAnsi="Times New Roman" w:eastAsia="Times New Roman" w:cs="Times New Roman"/>
          <w:b/>
        </w:rPr>
      </w:pPr>
      <w:r>
        <w:rPr>
          <w:rFonts w:ascii="Times New Roman" w:hAnsi="Times New Roman" w:eastAsia="Times New Roman" w:cs="Times New Roman"/>
          <w:b/>
        </w:rPr>
        <w:t>Промяна на одиторите на дружеството и причини за промяната.</w:t>
      </w:r>
    </w:p>
    <w:p>
      <w:pPr>
        <w:spacing w:line="276" w:lineRule="auto"/>
        <w:ind w:firstLine="720"/>
        <w:jc w:val="both"/>
        <w:rPr>
          <w:rFonts w:ascii="Times New Roman" w:hAnsi="Times New Roman" w:eastAsia="Times New Roman" w:cs="Times New Roman"/>
        </w:rPr>
      </w:pPr>
      <w:r>
        <w:rPr>
          <w:rFonts w:ascii="Times New Roman" w:hAnsi="Times New Roman" w:eastAsia="Times New Roman" w:cs="Times New Roman"/>
        </w:rPr>
        <w:tab/>
      </w:r>
      <w:r>
        <w:rPr>
          <w:rFonts w:ascii="Times New Roman" w:hAnsi="Times New Roman" w:eastAsia="Times New Roman" w:cs="Times New Roman"/>
        </w:rPr>
        <w:t>През периода е избран одитор на дружеството за одитор на дружеството е избран Ековис одит България ООД с отговорен одитор Георги Тренчев.</w:t>
      </w:r>
    </w:p>
    <w:p>
      <w:pPr>
        <w:spacing w:line="276" w:lineRule="auto"/>
        <w:ind w:firstLine="720"/>
        <w:jc w:val="both"/>
        <w:rPr>
          <w:rFonts w:ascii="Times New Roman" w:hAnsi="Times New Roman" w:eastAsia="Times New Roman" w:cs="Times New Roman"/>
        </w:rPr>
      </w:pPr>
    </w:p>
    <w:p>
      <w:pPr>
        <w:spacing w:line="276" w:lineRule="auto"/>
        <w:ind w:firstLine="720"/>
        <w:jc w:val="both"/>
        <w:rPr>
          <w:rFonts w:ascii="Times New Roman" w:hAnsi="Times New Roman" w:eastAsia="Times New Roman" w:cs="Times New Roman"/>
          <w:b/>
        </w:rPr>
      </w:pPr>
      <w:r>
        <w:rPr>
          <w:rFonts w:ascii="Times New Roman" w:hAnsi="Times New Roman" w:eastAsia="Times New Roman" w:cs="Times New Roman"/>
          <w:b/>
        </w:rPr>
        <w:t>Образуване или прекратяване на съдебно или арбитражно дело, отнасящо се до задължения или вземания на дружеството или негово дъщерно дружество, с цена на иска най-малко 10 на сто от собствения капитал на дружеството.</w:t>
      </w:r>
    </w:p>
    <w:p>
      <w:pPr>
        <w:spacing w:line="276" w:lineRule="auto"/>
        <w:ind w:firstLine="720"/>
        <w:jc w:val="both"/>
        <w:rPr>
          <w:rFonts w:ascii="Times New Roman" w:hAnsi="Times New Roman" w:eastAsia="Times New Roman" w:cs="Times New Roman"/>
        </w:rPr>
      </w:pPr>
      <w:r>
        <w:rPr>
          <w:rFonts w:ascii="Times New Roman" w:hAnsi="Times New Roman" w:eastAsia="Times New Roman" w:cs="Times New Roman"/>
        </w:rPr>
        <w:tab/>
      </w:r>
      <w:r>
        <w:rPr>
          <w:rFonts w:ascii="Times New Roman" w:hAnsi="Times New Roman" w:eastAsia="Times New Roman" w:cs="Times New Roman"/>
        </w:rPr>
        <w:t xml:space="preserve">Няма такива дела. </w:t>
      </w:r>
    </w:p>
    <w:p>
      <w:pPr>
        <w:spacing w:line="276" w:lineRule="auto"/>
        <w:ind w:firstLine="720"/>
        <w:jc w:val="both"/>
        <w:rPr>
          <w:rFonts w:ascii="Times New Roman" w:hAnsi="Times New Roman" w:eastAsia="Times New Roman" w:cs="Times New Roman"/>
        </w:rPr>
      </w:pPr>
    </w:p>
    <w:p>
      <w:pPr>
        <w:spacing w:line="276" w:lineRule="auto"/>
        <w:ind w:firstLine="720"/>
        <w:jc w:val="both"/>
        <w:rPr>
          <w:rFonts w:ascii="Times New Roman" w:hAnsi="Times New Roman" w:eastAsia="Times New Roman" w:cs="Times New Roman"/>
          <w:b/>
        </w:rPr>
      </w:pPr>
      <w:r>
        <w:rPr>
          <w:rFonts w:ascii="Times New Roman" w:hAnsi="Times New Roman" w:eastAsia="Times New Roman" w:cs="Times New Roman"/>
          <w:b/>
        </w:rPr>
        <w:t xml:space="preserve">Покупка, продажба или учреден залог на дялови участия в търговски дружества от емитента или негово дъщерно дружество. </w:t>
      </w:r>
    </w:p>
    <w:p>
      <w:pPr>
        <w:spacing w:line="276" w:lineRule="auto"/>
        <w:ind w:firstLine="720"/>
        <w:jc w:val="both"/>
        <w:rPr>
          <w:rFonts w:ascii="Times New Roman" w:hAnsi="Times New Roman" w:eastAsia="Times New Roman" w:cs="Times New Roman"/>
        </w:rPr>
      </w:pPr>
      <w:r>
        <w:rPr>
          <w:rFonts w:ascii="Times New Roman" w:hAnsi="Times New Roman" w:eastAsia="Times New Roman" w:cs="Times New Roman"/>
        </w:rPr>
        <w:tab/>
      </w:r>
      <w:r>
        <w:rPr>
          <w:rFonts w:ascii="Times New Roman" w:hAnsi="Times New Roman" w:eastAsia="Times New Roman" w:cs="Times New Roman"/>
        </w:rPr>
        <w:t>Няма такова.</w:t>
      </w:r>
    </w:p>
    <w:p>
      <w:pPr>
        <w:spacing w:line="276" w:lineRule="auto"/>
        <w:ind w:firstLine="720"/>
        <w:jc w:val="both"/>
        <w:rPr>
          <w:rFonts w:ascii="Times New Roman" w:hAnsi="Times New Roman" w:eastAsia="Times New Roman" w:cs="Times New Roman"/>
        </w:rPr>
      </w:pPr>
    </w:p>
    <w:p>
      <w:pPr>
        <w:spacing w:line="276" w:lineRule="auto"/>
        <w:ind w:firstLine="720"/>
        <w:jc w:val="both"/>
        <w:rPr>
          <w:rFonts w:ascii="Times New Roman" w:hAnsi="Times New Roman" w:eastAsia="Times New Roman" w:cs="Times New Roman"/>
          <w:b/>
        </w:rPr>
      </w:pPr>
      <w:r>
        <w:rPr>
          <w:rFonts w:ascii="Times New Roman" w:hAnsi="Times New Roman" w:eastAsia="Times New Roman" w:cs="Times New Roman"/>
          <w:b/>
        </w:rPr>
        <w:t>Информация за сделки, извънбалансов характер които да са с съществени за Дружеството.</w:t>
      </w:r>
    </w:p>
    <w:p>
      <w:pPr>
        <w:spacing w:line="276" w:lineRule="auto"/>
        <w:ind w:firstLine="720"/>
        <w:jc w:val="both"/>
        <w:rPr>
          <w:rFonts w:ascii="Times New Roman" w:hAnsi="Times New Roman" w:eastAsia="Times New Roman" w:cs="Times New Roman"/>
        </w:rPr>
      </w:pPr>
      <w:r>
        <w:rPr>
          <w:rFonts w:ascii="Times New Roman" w:hAnsi="Times New Roman" w:eastAsia="Times New Roman" w:cs="Times New Roman"/>
        </w:rPr>
        <w:tab/>
      </w:r>
      <w:r>
        <w:rPr>
          <w:rFonts w:ascii="Times New Roman" w:hAnsi="Times New Roman" w:eastAsia="Times New Roman" w:cs="Times New Roman"/>
        </w:rPr>
        <w:t>Няма такива.</w:t>
      </w:r>
    </w:p>
    <w:p>
      <w:pPr>
        <w:spacing w:line="276" w:lineRule="auto"/>
        <w:ind w:firstLine="720"/>
        <w:jc w:val="both"/>
        <w:rPr>
          <w:rFonts w:ascii="Times New Roman" w:hAnsi="Times New Roman" w:eastAsia="Times New Roman" w:cs="Times New Roman"/>
        </w:rPr>
      </w:pPr>
      <w:r>
        <w:rPr>
          <w:rFonts w:ascii="Times New Roman" w:hAnsi="Times New Roman" w:eastAsia="Times New Roman" w:cs="Times New Roman"/>
        </w:rPr>
        <w:t xml:space="preserve"> </w:t>
      </w:r>
    </w:p>
    <w:p>
      <w:pPr>
        <w:spacing w:line="276" w:lineRule="auto"/>
        <w:ind w:firstLine="720"/>
        <w:jc w:val="both"/>
        <w:rPr>
          <w:rFonts w:ascii="Times New Roman" w:hAnsi="Times New Roman" w:eastAsia="Times New Roman" w:cs="Times New Roman"/>
          <w:b/>
        </w:rPr>
      </w:pPr>
      <w:r>
        <w:rPr>
          <w:rFonts w:ascii="Times New Roman" w:hAnsi="Times New Roman" w:eastAsia="Times New Roman" w:cs="Times New Roman"/>
          <w:b/>
        </w:rPr>
        <w:t>Други обстоятелства, които дружеството счита, че биха могли да бъдат от значение за инвеститорите при вземането на решение да придобият, да продадат ири да продължат да притежават публично предлаганите ценни книжа.</w:t>
      </w:r>
    </w:p>
    <w:p>
      <w:pPr>
        <w:spacing w:line="276" w:lineRule="auto"/>
        <w:ind w:firstLine="720"/>
        <w:jc w:val="both"/>
        <w:rPr>
          <w:rFonts w:ascii="Times New Roman" w:hAnsi="Times New Roman" w:eastAsia="Times New Roman" w:cs="Times New Roman"/>
        </w:rPr>
      </w:pPr>
    </w:p>
    <w:p>
      <w:pPr>
        <w:spacing w:line="276" w:lineRule="auto"/>
        <w:ind w:firstLine="720"/>
        <w:jc w:val="both"/>
        <w:rPr>
          <w:rFonts w:ascii="Times New Roman" w:hAnsi="Times New Roman" w:eastAsia="Times New Roman" w:cs="Times New Roman"/>
          <w:lang w:val="en-US"/>
        </w:rPr>
      </w:pPr>
      <w:r>
        <w:rPr>
          <w:rFonts w:ascii="Times New Roman" w:hAnsi="Times New Roman" w:eastAsia="Times New Roman" w:cs="Times New Roman"/>
        </w:rPr>
        <w:tab/>
      </w:r>
      <w:r>
        <w:rPr>
          <w:rFonts w:ascii="Times New Roman" w:hAnsi="Times New Roman" w:eastAsia="Times New Roman" w:cs="Times New Roman"/>
        </w:rPr>
        <w:t>Няма</w:t>
      </w:r>
    </w:p>
    <w:p>
      <w:pPr>
        <w:spacing w:line="276" w:lineRule="auto"/>
        <w:ind w:firstLine="720"/>
        <w:jc w:val="both"/>
        <w:rPr>
          <w:rFonts w:ascii="Times New Roman" w:hAnsi="Times New Roman" w:eastAsia="Times New Roman" w:cs="Times New Roman"/>
        </w:rPr>
      </w:pPr>
      <w:r>
        <w:rPr>
          <w:rFonts w:ascii="Times New Roman" w:hAnsi="Times New Roman" w:eastAsia="Times New Roman" w:cs="Times New Roman"/>
        </w:rPr>
        <w:tab/>
      </w:r>
      <w:r>
        <w:rPr>
          <w:rFonts w:ascii="Times New Roman" w:hAnsi="Times New Roman" w:eastAsia="Times New Roman" w:cs="Times New Roman"/>
        </w:rPr>
        <w:tab/>
      </w:r>
      <w:r>
        <w:rPr>
          <w:rFonts w:ascii="Times New Roman" w:hAnsi="Times New Roman" w:eastAsia="Times New Roman" w:cs="Times New Roman"/>
        </w:rPr>
        <w:tab/>
      </w:r>
      <w:r>
        <w:rPr>
          <w:rFonts w:ascii="Times New Roman" w:hAnsi="Times New Roman" w:eastAsia="Times New Roman" w:cs="Times New Roman"/>
        </w:rPr>
        <w:tab/>
      </w:r>
      <w:r>
        <w:rPr>
          <w:rFonts w:ascii="Times New Roman" w:hAnsi="Times New Roman" w:eastAsia="Times New Roman" w:cs="Times New Roman"/>
        </w:rPr>
        <w:t xml:space="preserve">УПРАВИТЕЛ: </w:t>
      </w:r>
    </w:p>
    <w:p>
      <w:pPr>
        <w:spacing w:line="276" w:lineRule="auto"/>
        <w:ind w:firstLine="720"/>
        <w:jc w:val="both"/>
        <w:rPr>
          <w:sz w:val="2"/>
          <w:szCs w:val="2"/>
        </w:rPr>
        <w:sectPr>
          <w:pgSz w:w="11900" w:h="16840"/>
          <w:pgMar w:top="1440" w:right="1800" w:bottom="1440" w:left="1800" w:header="0" w:footer="3" w:gutter="0"/>
          <w:cols w:space="720" w:num="1"/>
          <w:docGrid w:linePitch="360" w:charSpace="0"/>
        </w:sectPr>
      </w:pPr>
      <w:r>
        <w:rPr>
          <w:rFonts w:ascii="Times New Roman" w:hAnsi="Times New Roman" w:eastAsia="Times New Roman" w:cs="Times New Roman"/>
        </w:rPr>
        <w:tab/>
      </w:r>
      <w:r>
        <w:rPr>
          <w:rFonts w:ascii="Times New Roman" w:hAnsi="Times New Roman" w:eastAsia="Times New Roman" w:cs="Times New Roman"/>
        </w:rPr>
        <w:tab/>
      </w:r>
      <w:r>
        <w:rPr>
          <w:rFonts w:ascii="Times New Roman" w:hAnsi="Times New Roman" w:eastAsia="Times New Roman" w:cs="Times New Roman"/>
        </w:rPr>
        <w:tab/>
      </w:r>
      <w:r>
        <w:rPr>
          <w:rFonts w:ascii="Times New Roman" w:hAnsi="Times New Roman" w:eastAsia="Times New Roman" w:cs="Times New Roman"/>
        </w:rPr>
        <w:tab/>
      </w:r>
      <w:r>
        <w:rPr>
          <w:rFonts w:ascii="Times New Roman" w:hAnsi="Times New Roman" w:eastAsia="Times New Roman" w:cs="Times New Roman"/>
        </w:rPr>
        <w:tab/>
      </w:r>
      <w:r>
        <w:rPr>
          <w:rFonts w:ascii="Times New Roman" w:hAnsi="Times New Roman" w:eastAsia="Times New Roman" w:cs="Times New Roman"/>
        </w:rPr>
        <w:tab/>
      </w:r>
      <w:r>
        <w:rPr>
          <w:rFonts w:ascii="Times New Roman" w:hAnsi="Times New Roman" w:eastAsia="Times New Roman" w:cs="Times New Roman"/>
        </w:rPr>
        <w:t>МАРИЯ СЕВДАЛИНОВА - СТОЕВА</w:t>
      </w:r>
    </w:p>
    <w:p>
      <w:pPr>
        <w:rPr>
          <w:sz w:val="2"/>
          <w:szCs w:val="2"/>
        </w:rPr>
      </w:pPr>
    </w:p>
    <w:sectPr>
      <w:pgSz w:w="11900" w:h="16840"/>
      <w:pgMar w:top="360" w:right="1268" w:bottom="360" w:left="360" w:header="0" w:footer="3" w:gutter="0"/>
      <w:cols w:space="720"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endnote>
  <w:endnote w:type="continuationSeparator" w:id="1">
    <w:p>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43"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0"/>
    <w:family w:val="swiss"/>
    <w:pitch w:val="default"/>
    <w:sig w:usb0="E0002AFF" w:usb1="C0007843" w:usb2="00000009" w:usb3="00000000" w:csb0="400001FF" w:csb1="FFFF0000"/>
  </w:font>
  <w:font w:name="SimHei">
    <w:panose1 w:val="02010609060101010101"/>
    <w:charset w:val="86"/>
    <w:family w:val="auto"/>
    <w:pitch w:val="default"/>
    <w:sig w:usb0="800002BF" w:usb1="38CF7CFA" w:usb2="00000016" w:usb3="00000000" w:csb0="00040001" w:csb1="00000000"/>
  </w:font>
  <w:font w:name="Courier New">
    <w:panose1 w:val="02070309020205020404"/>
    <w:charset w:val="00"/>
    <w:family w:val="modern"/>
    <w:pitch w:val="default"/>
    <w:sig w:usb0="E0002AFF" w:usb1="C0007843" w:usb2="00000009" w:usb3="00000000" w:csb0="400001FF" w:csb1="FFFF0000"/>
  </w:font>
  <w:font w:name="Calibri">
    <w:panose1 w:val="020F0502020204030204"/>
    <w:charset w:val="86"/>
    <w:family w:val="swiss"/>
    <w:pitch w:val="default"/>
    <w:sig w:usb0="E00002FF" w:usb1="4000ACFF" w:usb2="00000001" w:usb3="00000000" w:csb0="2000019F" w:csb1="00000000"/>
  </w:font>
  <w:font w:name="Calibri">
    <w:panose1 w:val="020F0502020204030204"/>
    <w:charset w:val="86"/>
    <w:family w:val="swiss"/>
    <w:pitch w:val="default"/>
    <w:sig w:usb0="E00002FF" w:usb1="4000ACFF" w:usb2="00000001" w:usb3="00000000" w:csb0="2000019F" w:csb1="00000000"/>
  </w:font>
  <w:font w:name="Calibri">
    <w:panose1 w:val="020F0502020204030204"/>
    <w:charset w:val="86"/>
    <w:family w:val="auto"/>
    <w:pitch w:val="default"/>
    <w:sig w:usb0="E00002FF" w:usb1="4000ACFF" w:usb2="00000001" w:usb3="00000000" w:csb0="2000019F" w:csb1="00000000"/>
  </w:font>
  <w:font w:name="Microsoft Sans Serif">
    <w:panose1 w:val="020B0604020202020204"/>
    <w:charset w:val="CC"/>
    <w:family w:val="swiss"/>
    <w:pitch w:val="default"/>
    <w:sig w:usb0="E1002AFF" w:usb1="C0000002" w:usb2="00000008" w:usb3="00000000" w:csb0="200101FF" w:csb1="20280000"/>
  </w:font>
  <w:font w:name="Segoe UI">
    <w:panose1 w:val="020B0502040204020203"/>
    <w:charset w:val="CC"/>
    <w:family w:val="swiss"/>
    <w:pitch w:val="default"/>
    <w:sig w:usb0="E4002EFF" w:usb1="C000E47F" w:usb2="00000009" w:usb3="00000000" w:csb0="200001FF" w:csb1="00000000"/>
  </w:font>
  <w:font w:name="Candara">
    <w:panose1 w:val="020E0502030303020204"/>
    <w:charset w:val="CC"/>
    <w:family w:val="swiss"/>
    <w:pitch w:val="default"/>
    <w:sig w:usb0="A00002EF" w:usb1="4000A44B" w:usb2="00000000" w:usb3="00000000" w:csb0="2000019F" w:csb1="00000000"/>
  </w:font>
  <w:font w:name="Calibri">
    <w:panose1 w:val="020F0502020204030204"/>
    <w:charset w:val="86"/>
    <w:family w:val="auto"/>
    <w:pitch w:val="default"/>
    <w:sig w:usb0="E00002FF" w:usb1="4000ACFF" w:usb2="00000001" w:usb3="00000000" w:csb0="2000019F" w:csb1="00000000"/>
  </w:font>
  <w:font w:name="Calibri">
    <w:panose1 w:val="020F0502020204030204"/>
    <w:charset w:val="86"/>
    <w:family w:val="auto"/>
    <w:pitch w:val="default"/>
    <w:sig w:usb0="E00002FF" w:usb1="4000ACFF" w:usb2="00000001" w:usb3="00000000" w:csb0="2000019F" w:csb1="00000000"/>
  </w:font>
  <w:font w:name="Calibri">
    <w:panose1 w:val="020F0502020204030204"/>
    <w:charset w:val="86"/>
    <w:family w:val="auto"/>
    <w:pitch w:val="default"/>
    <w:sig w:usb0="E00002FF" w:usb1="4000ACFF" w:usb2="00000001" w:usb3="00000000" w:csb0="2000019F" w:csb1="00000000"/>
  </w:font>
  <w:font w:name="Calibri">
    <w:panose1 w:val="020F0502020204030204"/>
    <w:charset w:val="86"/>
    <w:family w:val="auto"/>
    <w:pitch w:val="default"/>
    <w:sig w:usb0="E00002FF" w:usb1="4000ACFF" w:usb2="00000001" w:usb3="00000000" w:csb0="2000019F" w:csb1="00000000"/>
  </w:font>
  <w:font w:name="Calibri">
    <w:panose1 w:val="020F0502020204030204"/>
    <w:charset w:val="86"/>
    <w:family w:val="auto"/>
    <w:pitch w:val="default"/>
    <w:sig w:usb0="E00002FF" w:usb1="4000ACFF" w:usb2="00000001" w:usb3="00000000" w:csb0="2000019F" w:csb1="00000000"/>
  </w:font>
  <w:font w:name="Calibri">
    <w:panose1 w:val="020F0502020204030204"/>
    <w:charset w:val="86"/>
    <w:family w:val="auto"/>
    <w:pitch w:val="default"/>
    <w:sig w:usb0="E00002FF" w:usb1="4000ACFF" w:usb2="00000001" w:usb3="00000000" w:csb0="2000019F" w:csb1="00000000"/>
  </w:font>
  <w:font w:name="Calibri">
    <w:panose1 w:val="020F0502020204030204"/>
    <w:charset w:val="00"/>
    <w:family w:val="auto"/>
    <w:pitch w:val="default"/>
    <w:sig w:usb0="E00002FF" w:usb1="4000ACFF" w:usb2="00000001"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890462337"/>
      <w:docPartObj>
        <w:docPartGallery w:val="autotext"/>
      </w:docPartObj>
    </w:sdtPr>
    <w:sdtContent>
      <w:p>
        <w:pPr>
          <w:pStyle w:val="4"/>
          <w:jc w:val="right"/>
        </w:pPr>
        <w:r>
          <w:fldChar w:fldCharType="begin"/>
        </w:r>
        <w:r>
          <w:instrText xml:space="preserve">PAGE   \* MERGEFORMAT</w:instrText>
        </w:r>
        <w:r>
          <w:fldChar w:fldCharType="separate"/>
        </w:r>
        <w:r>
          <w:t>31</w:t>
        </w:r>
        <w:r>
          <w:fldChar w:fldCharType="end"/>
        </w:r>
      </w:p>
    </w:sdtContent>
  </w:sdt>
  <w:p>
    <w:pPr>
      <w:pStyle w:val="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834639867"/>
      <w:docPartObj>
        <w:docPartGallery w:val="autotext"/>
      </w:docPartObj>
    </w:sdtPr>
    <w:sdtContent>
      <w:p>
        <w:pPr>
          <w:pStyle w:val="4"/>
          <w:jc w:val="right"/>
        </w:pPr>
        <w:r>
          <w:fldChar w:fldCharType="begin"/>
        </w:r>
        <w:r>
          <w:instrText xml:space="preserve">PAGE   \* MERGEFORMAT</w:instrText>
        </w:r>
        <w:r>
          <w:fldChar w:fldCharType="separate"/>
        </w:r>
        <w:r>
          <w:t>30</w:t>
        </w:r>
        <w:r>
          <w:fldChar w:fldCharType="end"/>
        </w:r>
      </w:p>
    </w:sdtContent>
  </w:sdt>
  <w:p>
    <w:pPr>
      <w:pStyle w:val="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footnote>
  <w:footnote w:type="continuationSeparator" w:id="1">
    <w:p>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E1694C"/>
    <w:multiLevelType w:val="multilevel"/>
    <w:tmpl w:val="07E1694C"/>
    <w:lvl w:ilvl="0" w:tentative="0">
      <w:start w:val="1"/>
      <w:numFmt w:val="bullet"/>
      <w:lvlText w:val="&gt;"/>
      <w:lvlJc w:val="left"/>
      <w:rPr>
        <w:rFonts w:ascii="Times New Roman" w:hAnsi="Times New Roman" w:eastAsia="Times New Roman" w:cs="Times New Roman"/>
        <w:b w:val="0"/>
        <w:bCs w:val="0"/>
        <w:i w:val="0"/>
        <w:iCs w:val="0"/>
        <w:smallCaps w:val="0"/>
        <w:strike w:val="0"/>
        <w:color w:val="000000"/>
        <w:spacing w:val="0"/>
        <w:w w:val="100"/>
        <w:position w:val="0"/>
        <w:sz w:val="24"/>
        <w:szCs w:val="24"/>
        <w:u w:val="none"/>
        <w:lang w:val="bg-BG" w:eastAsia="bg-BG" w:bidi="bg-BG"/>
      </w:rPr>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1">
    <w:nsid w:val="182B6719"/>
    <w:multiLevelType w:val="multilevel"/>
    <w:tmpl w:val="182B6719"/>
    <w:lvl w:ilvl="0" w:tentative="0">
      <w:start w:val="1"/>
      <w:numFmt w:val="decimal"/>
      <w:lvlText w:val="3.%1."/>
      <w:lvlJc w:val="left"/>
      <w:rPr>
        <w:rFonts w:ascii="Times New Roman" w:hAnsi="Times New Roman" w:eastAsia="Times New Roman" w:cs="Times New Roman"/>
        <w:b/>
        <w:bCs/>
        <w:i w:val="0"/>
        <w:iCs w:val="0"/>
        <w:smallCaps w:val="0"/>
        <w:strike w:val="0"/>
        <w:color w:val="000000"/>
        <w:spacing w:val="30"/>
        <w:w w:val="100"/>
        <w:position w:val="0"/>
        <w:sz w:val="20"/>
        <w:szCs w:val="20"/>
        <w:u w:val="none"/>
        <w:lang w:val="bg-BG" w:eastAsia="bg-BG" w:bidi="bg-BG"/>
      </w:rPr>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2">
    <w:nsid w:val="218D6975"/>
    <w:multiLevelType w:val="multilevel"/>
    <w:tmpl w:val="218D6975"/>
    <w:lvl w:ilvl="0" w:tentative="0">
      <w:start w:val="2"/>
      <w:numFmt w:val="upperRoman"/>
      <w:lvlText w:val="%1."/>
      <w:lvlJc w:val="left"/>
      <w:rPr>
        <w:rFonts w:ascii="Times New Roman" w:hAnsi="Times New Roman" w:eastAsia="Times New Roman" w:cs="Times New Roman"/>
        <w:b/>
        <w:bCs/>
        <w:i w:val="0"/>
        <w:iCs w:val="0"/>
        <w:smallCaps w:val="0"/>
        <w:strike w:val="0"/>
        <w:color w:val="000000"/>
        <w:spacing w:val="0"/>
        <w:w w:val="100"/>
        <w:position w:val="0"/>
        <w:sz w:val="20"/>
        <w:szCs w:val="20"/>
        <w:u w:val="none"/>
        <w:lang w:val="bg-BG" w:eastAsia="bg-BG" w:bidi="bg-BG"/>
      </w:rPr>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3">
    <w:nsid w:val="2BE528E3"/>
    <w:multiLevelType w:val="multilevel"/>
    <w:tmpl w:val="2BE528E3"/>
    <w:lvl w:ilvl="0" w:tentative="0">
      <w:start w:val="1"/>
      <w:numFmt w:val="decimal"/>
      <w:lvlText w:val="2.1.%1."/>
      <w:lvlJc w:val="left"/>
      <w:rPr>
        <w:rFonts w:ascii="Times New Roman" w:hAnsi="Times New Roman" w:eastAsia="Times New Roman" w:cs="Times New Roman"/>
        <w:b/>
        <w:bCs/>
        <w:i w:val="0"/>
        <w:iCs w:val="0"/>
        <w:smallCaps w:val="0"/>
        <w:strike w:val="0"/>
        <w:color w:val="000000"/>
        <w:spacing w:val="0"/>
        <w:w w:val="100"/>
        <w:position w:val="0"/>
        <w:sz w:val="24"/>
        <w:szCs w:val="24"/>
        <w:u w:val="none"/>
        <w:lang w:val="bg-BG" w:eastAsia="bg-BG" w:bidi="bg-BG"/>
      </w:rPr>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4">
    <w:nsid w:val="2C3411A4"/>
    <w:multiLevelType w:val="multilevel"/>
    <w:tmpl w:val="2C3411A4"/>
    <w:lvl w:ilvl="0" w:tentative="0">
      <w:start w:val="1"/>
      <w:numFmt w:val="decimal"/>
      <w:lvlText w:val="З.2.2.%1."/>
      <w:lvlJc w:val="left"/>
      <w:rPr>
        <w:rFonts w:ascii="Times New Roman" w:hAnsi="Times New Roman" w:eastAsia="Times New Roman" w:cs="Times New Roman"/>
        <w:b w:val="0"/>
        <w:bCs w:val="0"/>
        <w:i w:val="0"/>
        <w:iCs w:val="0"/>
        <w:smallCaps w:val="0"/>
        <w:strike w:val="0"/>
        <w:color w:val="000000"/>
        <w:spacing w:val="0"/>
        <w:w w:val="100"/>
        <w:position w:val="0"/>
        <w:sz w:val="24"/>
        <w:szCs w:val="24"/>
        <w:u w:val="none"/>
        <w:lang w:val="bg-BG" w:eastAsia="bg-BG" w:bidi="bg-BG"/>
      </w:rPr>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5">
    <w:nsid w:val="2E471AAF"/>
    <w:multiLevelType w:val="multilevel"/>
    <w:tmpl w:val="2E471AAF"/>
    <w:lvl w:ilvl="0" w:tentative="0">
      <w:start w:val="1"/>
      <w:numFmt w:val="decimal"/>
      <w:lvlText w:val="1.%1."/>
      <w:lvlJc w:val="left"/>
      <w:rPr>
        <w:rFonts w:ascii="Times New Roman" w:hAnsi="Times New Roman" w:eastAsia="Times New Roman" w:cs="Times New Roman"/>
        <w:b/>
        <w:bCs/>
        <w:i w:val="0"/>
        <w:iCs w:val="0"/>
        <w:smallCaps w:val="0"/>
        <w:strike w:val="0"/>
        <w:color w:val="000000"/>
        <w:spacing w:val="0"/>
        <w:w w:val="100"/>
        <w:position w:val="0"/>
        <w:sz w:val="20"/>
        <w:szCs w:val="20"/>
        <w:u w:val="none"/>
        <w:lang w:val="bg-BG" w:eastAsia="bg-BG" w:bidi="bg-BG"/>
      </w:rPr>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6">
    <w:nsid w:val="3315662C"/>
    <w:multiLevelType w:val="multilevel"/>
    <w:tmpl w:val="3315662C"/>
    <w:lvl w:ilvl="0" w:tentative="0">
      <w:start w:val="1"/>
      <w:numFmt w:val="decimal"/>
      <w:lvlText w:val="1.%1."/>
      <w:lvlJc w:val="left"/>
      <w:rPr>
        <w:rFonts w:ascii="Times New Roman" w:hAnsi="Times New Roman" w:eastAsia="Times New Roman" w:cs="Times New Roman"/>
        <w:b/>
        <w:bCs/>
        <w:i w:val="0"/>
        <w:iCs w:val="0"/>
        <w:smallCaps w:val="0"/>
        <w:strike w:val="0"/>
        <w:color w:val="000000"/>
        <w:spacing w:val="0"/>
        <w:w w:val="100"/>
        <w:position w:val="0"/>
        <w:sz w:val="24"/>
        <w:szCs w:val="24"/>
        <w:u w:val="none"/>
        <w:lang w:val="bg-BG" w:eastAsia="bg-BG" w:bidi="bg-BG"/>
      </w:rPr>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7">
    <w:nsid w:val="346367CC"/>
    <w:multiLevelType w:val="multilevel"/>
    <w:tmpl w:val="346367CC"/>
    <w:lvl w:ilvl="0" w:tentative="0">
      <w:start w:val="1"/>
      <w:numFmt w:val="bullet"/>
      <w:lvlText w:val="•"/>
      <w:lvlJc w:val="left"/>
      <w:rPr>
        <w:rFonts w:ascii="Times New Roman" w:hAnsi="Times New Roman" w:eastAsia="Times New Roman" w:cs="Times New Roman"/>
        <w:b w:val="0"/>
        <w:bCs w:val="0"/>
        <w:i w:val="0"/>
        <w:iCs w:val="0"/>
        <w:smallCaps w:val="0"/>
        <w:strike w:val="0"/>
        <w:color w:val="000000"/>
        <w:spacing w:val="0"/>
        <w:w w:val="100"/>
        <w:position w:val="0"/>
        <w:sz w:val="24"/>
        <w:szCs w:val="24"/>
        <w:u w:val="none"/>
        <w:lang w:val="bg-BG" w:eastAsia="bg-BG" w:bidi="bg-BG"/>
      </w:rPr>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8">
    <w:nsid w:val="34670B92"/>
    <w:multiLevelType w:val="multilevel"/>
    <w:tmpl w:val="34670B92"/>
    <w:lvl w:ilvl="0" w:tentative="0">
      <w:start w:val="1"/>
      <w:numFmt w:val="decimal"/>
      <w:lvlText w:val="3.2.2.%1."/>
      <w:lvlJc w:val="left"/>
      <w:rPr>
        <w:rFonts w:ascii="Times New Roman" w:hAnsi="Times New Roman" w:eastAsia="Times New Roman" w:cs="Times New Roman"/>
        <w:b/>
        <w:bCs/>
        <w:i w:val="0"/>
        <w:iCs w:val="0"/>
        <w:smallCaps w:val="0"/>
        <w:strike w:val="0"/>
        <w:color w:val="000000"/>
        <w:spacing w:val="30"/>
        <w:w w:val="100"/>
        <w:position w:val="0"/>
        <w:sz w:val="20"/>
        <w:szCs w:val="20"/>
        <w:u w:val="none"/>
        <w:lang w:val="en-US" w:eastAsia="en-US" w:bidi="en-US"/>
      </w:rPr>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9">
    <w:nsid w:val="361A3900"/>
    <w:multiLevelType w:val="multilevel"/>
    <w:tmpl w:val="361A3900"/>
    <w:lvl w:ilvl="0" w:tentative="0">
      <w:start w:val="1"/>
      <w:numFmt w:val="decimal"/>
      <w:lvlText w:val="2.4.%1."/>
      <w:lvlJc w:val="left"/>
      <w:rPr>
        <w:rFonts w:ascii="Times New Roman" w:hAnsi="Times New Roman" w:eastAsia="Times New Roman" w:cs="Times New Roman"/>
        <w:b/>
        <w:bCs/>
        <w:i w:val="0"/>
        <w:iCs w:val="0"/>
        <w:smallCaps w:val="0"/>
        <w:strike w:val="0"/>
        <w:color w:val="000000"/>
        <w:spacing w:val="0"/>
        <w:w w:val="100"/>
        <w:position w:val="0"/>
        <w:sz w:val="24"/>
        <w:szCs w:val="24"/>
        <w:u w:val="none"/>
        <w:lang w:val="bg-BG" w:eastAsia="bg-BG" w:bidi="bg-BG"/>
      </w:rPr>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10">
    <w:nsid w:val="374D34CD"/>
    <w:multiLevelType w:val="multilevel"/>
    <w:tmpl w:val="374D34CD"/>
    <w:lvl w:ilvl="0" w:tentative="0">
      <w:start w:val="1"/>
      <w:numFmt w:val="decimal"/>
      <w:lvlText w:val="%1."/>
      <w:lvlJc w:val="left"/>
      <w:rPr>
        <w:rFonts w:ascii="Times New Roman" w:hAnsi="Times New Roman" w:eastAsia="Times New Roman" w:cs="Times New Roman"/>
        <w:b/>
        <w:bCs/>
        <w:i w:val="0"/>
        <w:iCs w:val="0"/>
        <w:smallCaps w:val="0"/>
        <w:strike w:val="0"/>
        <w:color w:val="000000"/>
        <w:spacing w:val="0"/>
        <w:w w:val="100"/>
        <w:position w:val="0"/>
        <w:sz w:val="24"/>
        <w:szCs w:val="24"/>
        <w:u w:val="none"/>
        <w:lang w:val="bg-BG" w:eastAsia="bg-BG" w:bidi="bg-BG"/>
      </w:rPr>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11">
    <w:nsid w:val="39617AD5"/>
    <w:multiLevelType w:val="multilevel"/>
    <w:tmpl w:val="39617AD5"/>
    <w:lvl w:ilvl="0" w:tentative="0">
      <w:start w:val="1"/>
      <w:numFmt w:val="decimal"/>
      <w:lvlText w:val="2.2.%1."/>
      <w:lvlJc w:val="left"/>
      <w:rPr>
        <w:rFonts w:ascii="Times New Roman" w:hAnsi="Times New Roman" w:eastAsia="Times New Roman" w:cs="Times New Roman"/>
        <w:b/>
        <w:bCs/>
        <w:i w:val="0"/>
        <w:iCs w:val="0"/>
        <w:smallCaps w:val="0"/>
        <w:strike w:val="0"/>
        <w:color w:val="000000"/>
        <w:spacing w:val="0"/>
        <w:w w:val="100"/>
        <w:position w:val="0"/>
        <w:sz w:val="24"/>
        <w:szCs w:val="24"/>
        <w:u w:val="none"/>
        <w:lang w:val="en-US" w:eastAsia="en-US" w:bidi="en-US"/>
      </w:rPr>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12">
    <w:nsid w:val="39D14CBA"/>
    <w:multiLevelType w:val="multilevel"/>
    <w:tmpl w:val="39D14CBA"/>
    <w:lvl w:ilvl="0" w:tentative="0">
      <w:start w:val="1"/>
      <w:numFmt w:val="decimal"/>
      <w:lvlText w:val="2.%1."/>
      <w:lvlJc w:val="left"/>
      <w:rPr>
        <w:rFonts w:ascii="Times New Roman" w:hAnsi="Times New Roman" w:eastAsia="Times New Roman" w:cs="Times New Roman"/>
        <w:b/>
        <w:bCs/>
        <w:i w:val="0"/>
        <w:iCs w:val="0"/>
        <w:smallCaps w:val="0"/>
        <w:strike w:val="0"/>
        <w:color w:val="000000"/>
        <w:spacing w:val="0"/>
        <w:w w:val="100"/>
        <w:position w:val="0"/>
        <w:sz w:val="20"/>
        <w:szCs w:val="20"/>
        <w:u w:val="none"/>
        <w:lang w:val="bg-BG" w:eastAsia="bg-BG" w:bidi="bg-BG"/>
      </w:rPr>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13">
    <w:nsid w:val="455D4D72"/>
    <w:multiLevelType w:val="multilevel"/>
    <w:tmpl w:val="455D4D72"/>
    <w:lvl w:ilvl="0" w:tentative="0">
      <w:start w:val="1"/>
      <w:numFmt w:val="decimal"/>
      <w:lvlText w:val="%1."/>
      <w:lvlJc w:val="left"/>
      <w:rPr>
        <w:rFonts w:ascii="Times New Roman" w:hAnsi="Times New Roman" w:eastAsia="Times New Roman" w:cs="Times New Roman"/>
        <w:b w:val="0"/>
        <w:bCs w:val="0"/>
        <w:i w:val="0"/>
        <w:iCs w:val="0"/>
        <w:smallCaps w:val="0"/>
        <w:strike w:val="0"/>
        <w:color w:val="000000"/>
        <w:spacing w:val="0"/>
        <w:w w:val="100"/>
        <w:position w:val="0"/>
        <w:sz w:val="24"/>
        <w:szCs w:val="24"/>
        <w:u w:val="none"/>
        <w:lang w:val="bg-BG" w:eastAsia="bg-BG" w:bidi="bg-BG"/>
      </w:rPr>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14">
    <w:nsid w:val="4A3D45AF"/>
    <w:multiLevelType w:val="multilevel"/>
    <w:tmpl w:val="4A3D45AF"/>
    <w:lvl w:ilvl="0" w:tentative="0">
      <w:start w:val="1"/>
      <w:numFmt w:val="decimal"/>
      <w:lvlText w:val="2.4.%1."/>
      <w:lvlJc w:val="left"/>
      <w:rPr>
        <w:rFonts w:ascii="Times New Roman" w:hAnsi="Times New Roman" w:eastAsia="Times New Roman" w:cs="Times New Roman"/>
        <w:b/>
        <w:bCs/>
        <w:i w:val="0"/>
        <w:iCs w:val="0"/>
        <w:smallCaps w:val="0"/>
        <w:strike w:val="0"/>
        <w:color w:val="000000"/>
        <w:spacing w:val="30"/>
        <w:w w:val="100"/>
        <w:position w:val="0"/>
        <w:sz w:val="20"/>
        <w:szCs w:val="20"/>
        <w:u w:val="none"/>
        <w:lang w:val="bg-BG" w:eastAsia="bg-BG" w:bidi="bg-BG"/>
      </w:rPr>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15">
    <w:nsid w:val="5F5347BF"/>
    <w:multiLevelType w:val="multilevel"/>
    <w:tmpl w:val="5F5347BF"/>
    <w:lvl w:ilvl="0" w:tentative="0">
      <w:start w:val="1"/>
      <w:numFmt w:val="decimal"/>
      <w:lvlText w:val="2.2.%1."/>
      <w:lvlJc w:val="left"/>
      <w:rPr>
        <w:rFonts w:ascii="Times New Roman" w:hAnsi="Times New Roman" w:eastAsia="Times New Roman" w:cs="Times New Roman"/>
        <w:b/>
        <w:bCs/>
        <w:i w:val="0"/>
        <w:iCs w:val="0"/>
        <w:smallCaps w:val="0"/>
        <w:strike w:val="0"/>
        <w:color w:val="000000"/>
        <w:spacing w:val="0"/>
        <w:w w:val="100"/>
        <w:position w:val="0"/>
        <w:sz w:val="20"/>
        <w:szCs w:val="20"/>
        <w:u w:val="none"/>
        <w:lang w:val="bg-BG" w:eastAsia="bg-BG" w:bidi="bg-BG"/>
      </w:rPr>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16">
    <w:nsid w:val="5FA21601"/>
    <w:multiLevelType w:val="multilevel"/>
    <w:tmpl w:val="5FA21601"/>
    <w:lvl w:ilvl="0" w:tentative="0">
      <w:start w:val="1"/>
      <w:numFmt w:val="decimal"/>
      <w:lvlText w:val="3.2.%1."/>
      <w:lvlJc w:val="left"/>
      <w:rPr>
        <w:rFonts w:ascii="Times New Roman" w:hAnsi="Times New Roman" w:eastAsia="Times New Roman" w:cs="Times New Roman"/>
        <w:b/>
        <w:bCs/>
        <w:i w:val="0"/>
        <w:iCs w:val="0"/>
        <w:smallCaps w:val="0"/>
        <w:strike w:val="0"/>
        <w:color w:val="000000"/>
        <w:spacing w:val="30"/>
        <w:w w:val="100"/>
        <w:position w:val="0"/>
        <w:sz w:val="20"/>
        <w:szCs w:val="20"/>
        <w:u w:val="none"/>
        <w:lang w:val="bg-BG" w:eastAsia="bg-BG" w:bidi="bg-BG"/>
      </w:rPr>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17">
    <w:nsid w:val="615C42BB"/>
    <w:multiLevelType w:val="multilevel"/>
    <w:tmpl w:val="615C42BB"/>
    <w:lvl w:ilvl="0" w:tentative="0">
      <w:start w:val="4"/>
      <w:numFmt w:val="decimal"/>
      <w:lvlText w:val="3.%1."/>
      <w:lvlJc w:val="left"/>
      <w:rPr>
        <w:rFonts w:ascii="Times New Roman" w:hAnsi="Times New Roman" w:eastAsia="Times New Roman" w:cs="Times New Roman"/>
        <w:b/>
        <w:bCs/>
        <w:i w:val="0"/>
        <w:iCs w:val="0"/>
        <w:smallCaps w:val="0"/>
        <w:strike w:val="0"/>
        <w:color w:val="000000"/>
        <w:spacing w:val="0"/>
        <w:w w:val="100"/>
        <w:position w:val="0"/>
        <w:sz w:val="24"/>
        <w:szCs w:val="24"/>
        <w:u w:val="none"/>
        <w:lang w:val="bg-BG" w:eastAsia="bg-BG" w:bidi="bg-BG"/>
      </w:rPr>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18">
    <w:nsid w:val="616F217B"/>
    <w:multiLevelType w:val="multilevel"/>
    <w:tmpl w:val="616F217B"/>
    <w:lvl w:ilvl="0" w:tentative="0">
      <w:start w:val="1"/>
      <w:numFmt w:val="decimal"/>
      <w:lvlText w:val="2.1.%1."/>
      <w:lvlJc w:val="left"/>
      <w:rPr>
        <w:rFonts w:ascii="Times New Roman" w:hAnsi="Times New Roman" w:eastAsia="Times New Roman" w:cs="Times New Roman"/>
        <w:b/>
        <w:bCs/>
        <w:i w:val="0"/>
        <w:iCs w:val="0"/>
        <w:smallCaps w:val="0"/>
        <w:strike w:val="0"/>
        <w:color w:val="000000"/>
        <w:spacing w:val="30"/>
        <w:w w:val="100"/>
        <w:position w:val="0"/>
        <w:sz w:val="20"/>
        <w:szCs w:val="20"/>
        <w:u w:val="none"/>
        <w:lang w:val="bg-BG" w:eastAsia="bg-BG" w:bidi="bg-BG"/>
      </w:rPr>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19">
    <w:nsid w:val="69B1713A"/>
    <w:multiLevelType w:val="multilevel"/>
    <w:tmpl w:val="69B1713A"/>
    <w:lvl w:ilvl="0" w:tentative="0">
      <w:start w:val="1"/>
      <w:numFmt w:val="bullet"/>
      <w:lvlText w:val="&gt;"/>
      <w:lvlJc w:val="left"/>
      <w:rPr>
        <w:rFonts w:ascii="Times New Roman" w:hAnsi="Times New Roman" w:eastAsia="Times New Roman" w:cs="Times New Roman"/>
        <w:b w:val="0"/>
        <w:bCs w:val="0"/>
        <w:i w:val="0"/>
        <w:iCs w:val="0"/>
        <w:smallCaps w:val="0"/>
        <w:strike w:val="0"/>
        <w:color w:val="000000"/>
        <w:spacing w:val="0"/>
        <w:w w:val="100"/>
        <w:position w:val="0"/>
        <w:sz w:val="24"/>
        <w:szCs w:val="24"/>
        <w:u w:val="none"/>
        <w:lang w:val="bg-BG" w:eastAsia="bg-BG" w:bidi="bg-BG"/>
      </w:rPr>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20">
    <w:nsid w:val="7119246F"/>
    <w:multiLevelType w:val="multilevel"/>
    <w:tmpl w:val="7119246F"/>
    <w:lvl w:ilvl="0" w:tentative="0">
      <w:start w:val="1"/>
      <w:numFmt w:val="decimal"/>
      <w:lvlText w:val="2.%1."/>
      <w:lvlJc w:val="left"/>
      <w:rPr>
        <w:rFonts w:ascii="Times New Roman" w:hAnsi="Times New Roman" w:eastAsia="Times New Roman" w:cs="Times New Roman"/>
        <w:b/>
        <w:bCs/>
        <w:i w:val="0"/>
        <w:iCs w:val="0"/>
        <w:smallCaps w:val="0"/>
        <w:strike w:val="0"/>
        <w:color w:val="000000"/>
        <w:spacing w:val="0"/>
        <w:w w:val="100"/>
        <w:position w:val="0"/>
        <w:sz w:val="24"/>
        <w:szCs w:val="24"/>
        <w:u w:val="none"/>
        <w:lang w:val="bg-BG" w:eastAsia="bg-BG" w:bidi="bg-BG"/>
      </w:rPr>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21">
    <w:nsid w:val="72BB35FC"/>
    <w:multiLevelType w:val="multilevel"/>
    <w:tmpl w:val="72BB35FC"/>
    <w:lvl w:ilvl="0" w:tentative="0">
      <w:start w:val="2"/>
      <w:numFmt w:val="decimal"/>
      <w:lvlText w:val="3.%1."/>
      <w:lvlJc w:val="left"/>
      <w:rPr>
        <w:rFonts w:ascii="Times New Roman" w:hAnsi="Times New Roman" w:eastAsia="Times New Roman" w:cs="Times New Roman"/>
        <w:b w:val="0"/>
        <w:bCs w:val="0"/>
        <w:i w:val="0"/>
        <w:iCs w:val="0"/>
        <w:smallCaps w:val="0"/>
        <w:strike w:val="0"/>
        <w:color w:val="000000"/>
        <w:spacing w:val="0"/>
        <w:w w:val="100"/>
        <w:position w:val="0"/>
        <w:sz w:val="24"/>
        <w:szCs w:val="24"/>
        <w:u w:val="none"/>
        <w:lang w:val="bg-BG" w:eastAsia="bg-BG" w:bidi="bg-BG"/>
      </w:rPr>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22">
    <w:nsid w:val="73595EEA"/>
    <w:multiLevelType w:val="multilevel"/>
    <w:tmpl w:val="73595EEA"/>
    <w:lvl w:ilvl="0" w:tentative="0">
      <w:start w:val="1"/>
      <w:numFmt w:val="decimal"/>
      <w:lvlText w:val="3.2.%1."/>
      <w:lvlJc w:val="left"/>
      <w:rPr>
        <w:rFonts w:ascii="Times New Roman" w:hAnsi="Times New Roman" w:eastAsia="Times New Roman" w:cs="Times New Roman"/>
        <w:b/>
        <w:bCs/>
        <w:i w:val="0"/>
        <w:iCs w:val="0"/>
        <w:smallCaps w:val="0"/>
        <w:strike w:val="0"/>
        <w:color w:val="000000"/>
        <w:spacing w:val="0"/>
        <w:w w:val="100"/>
        <w:position w:val="0"/>
        <w:sz w:val="24"/>
        <w:szCs w:val="24"/>
        <w:u w:val="none"/>
        <w:lang w:val="bg-BG" w:eastAsia="bg-BG" w:bidi="bg-BG"/>
      </w:rPr>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23">
    <w:nsid w:val="73BD5FBA"/>
    <w:multiLevelType w:val="multilevel"/>
    <w:tmpl w:val="73BD5FBA"/>
    <w:lvl w:ilvl="0" w:tentative="0">
      <w:start w:val="1"/>
      <w:numFmt w:val="bullet"/>
      <w:lvlText w:val="-"/>
      <w:lvlJc w:val="left"/>
      <w:rPr>
        <w:rFonts w:ascii="Times New Roman" w:hAnsi="Times New Roman" w:eastAsia="Times New Roman" w:cs="Times New Roman"/>
        <w:b w:val="0"/>
        <w:bCs w:val="0"/>
        <w:i w:val="0"/>
        <w:iCs w:val="0"/>
        <w:smallCaps w:val="0"/>
        <w:strike w:val="0"/>
        <w:color w:val="000000"/>
        <w:spacing w:val="0"/>
        <w:w w:val="100"/>
        <w:position w:val="0"/>
        <w:sz w:val="24"/>
        <w:szCs w:val="24"/>
        <w:u w:val="none"/>
        <w:lang w:val="bg-BG" w:eastAsia="bg-BG" w:bidi="bg-BG"/>
      </w:rPr>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24">
    <w:nsid w:val="7FB46D6B"/>
    <w:multiLevelType w:val="multilevel"/>
    <w:tmpl w:val="7FB46D6B"/>
    <w:lvl w:ilvl="0" w:tentative="0">
      <w:start w:val="1"/>
      <w:numFmt w:val="decimal"/>
      <w:lvlText w:val="3.%1."/>
      <w:lvlJc w:val="left"/>
      <w:rPr>
        <w:rFonts w:ascii="Times New Roman" w:hAnsi="Times New Roman" w:eastAsia="Times New Roman" w:cs="Times New Roman"/>
        <w:b/>
        <w:bCs/>
        <w:i w:val="0"/>
        <w:iCs w:val="0"/>
        <w:smallCaps w:val="0"/>
        <w:strike w:val="0"/>
        <w:color w:val="000000"/>
        <w:spacing w:val="0"/>
        <w:w w:val="100"/>
        <w:position w:val="0"/>
        <w:sz w:val="24"/>
        <w:szCs w:val="24"/>
        <w:u w:val="none"/>
        <w:lang w:val="bg-BG" w:eastAsia="bg-BG" w:bidi="bg-BG"/>
      </w:rPr>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num w:numId="1">
    <w:abstractNumId w:val="5"/>
  </w:num>
  <w:num w:numId="2">
    <w:abstractNumId w:val="2"/>
  </w:num>
  <w:num w:numId="3">
    <w:abstractNumId w:val="12"/>
  </w:num>
  <w:num w:numId="4">
    <w:abstractNumId w:val="18"/>
  </w:num>
  <w:num w:numId="5">
    <w:abstractNumId w:val="15"/>
  </w:num>
  <w:num w:numId="6">
    <w:abstractNumId w:val="14"/>
  </w:num>
  <w:num w:numId="7">
    <w:abstractNumId w:val="1"/>
  </w:num>
  <w:num w:numId="8">
    <w:abstractNumId w:val="16"/>
  </w:num>
  <w:num w:numId="9">
    <w:abstractNumId w:val="8"/>
  </w:num>
  <w:num w:numId="10">
    <w:abstractNumId w:val="6"/>
  </w:num>
  <w:num w:numId="11">
    <w:abstractNumId w:val="19"/>
  </w:num>
  <w:num w:numId="12">
    <w:abstractNumId w:val="20"/>
  </w:num>
  <w:num w:numId="13">
    <w:abstractNumId w:val="3"/>
  </w:num>
  <w:num w:numId="14">
    <w:abstractNumId w:val="11"/>
  </w:num>
  <w:num w:numId="15">
    <w:abstractNumId w:val="13"/>
  </w:num>
  <w:num w:numId="16">
    <w:abstractNumId w:val="9"/>
  </w:num>
  <w:num w:numId="17">
    <w:abstractNumId w:val="24"/>
  </w:num>
  <w:num w:numId="18">
    <w:abstractNumId w:val="23"/>
  </w:num>
  <w:num w:numId="19">
    <w:abstractNumId w:val="21"/>
  </w:num>
  <w:num w:numId="20">
    <w:abstractNumId w:val="0"/>
  </w:num>
  <w:num w:numId="21">
    <w:abstractNumId w:val="22"/>
  </w:num>
  <w:num w:numId="22">
    <w:abstractNumId w:val="10"/>
  </w:num>
  <w:num w:numId="23">
    <w:abstractNumId w:val="7"/>
  </w:num>
  <w:num w:numId="24">
    <w:abstractNumId w:val="4"/>
  </w:num>
  <w:num w:numId="25">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0"/>
  <w:bordersDoNotSurroundFooter w:val="0"/>
  <w:documentProtection w:enforcement="0"/>
  <w:defaultTabStop w:val="708"/>
  <w:hyphenationZone w:val="425"/>
  <w:evenAndOddHeaders w:val="1"/>
  <w:drawingGridHorizontalSpacing w:val="181"/>
  <w:drawingGridVerticalSpacing w:val="181"/>
  <w:displayHorizontalDrawingGridEvery w:val="1"/>
  <w:displayVerticalDrawingGridEvery w:val="1"/>
  <w:noPunctuationKerning w:val="1"/>
  <w:characterSpacingControl w:val="compressPunctuation"/>
  <w:footnotePr>
    <w:footnote w:id="0"/>
    <w:footnote w:id="1"/>
  </w:footnotePr>
  <w:endnotePr>
    <w:endnote w:id="0"/>
    <w:endnote w:id="1"/>
  </w:endnotePr>
  <w:compat>
    <w:doNotExpandShiftReturn/>
    <w:doNotWrapTextWithPunct/>
    <w:doNotUseEastAsianBreakRules/>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4B21"/>
    <w:rsid w:val="001E1EAB"/>
    <w:rsid w:val="00223F96"/>
    <w:rsid w:val="00264B21"/>
    <w:rsid w:val="004730B4"/>
    <w:rsid w:val="005012FA"/>
    <w:rsid w:val="00621720"/>
    <w:rsid w:val="00692E56"/>
    <w:rsid w:val="007747D6"/>
    <w:rsid w:val="008B33CF"/>
    <w:rsid w:val="009B2BE4"/>
    <w:rsid w:val="00C06249"/>
    <w:rsid w:val="00C709C6"/>
    <w:rsid w:val="00CA5970"/>
    <w:rsid w:val="00EC7CB0"/>
    <w:rsid w:val="00F17904"/>
    <w:rsid w:val="00F351FF"/>
    <w:rsid w:val="00FC237B"/>
    <w:rsid w:val="00FD0005"/>
    <w:rsid w:val="059148ED"/>
    <w:rsid w:val="0A247DEB"/>
    <w:rsid w:val="2630192B"/>
    <w:rsid w:val="3ACF6BC1"/>
    <w:rsid w:val="446166C4"/>
    <w:rsid w:val="52411F25"/>
    <w:rsid w:val="527738CC"/>
    <w:rsid w:val="546D626A"/>
    <w:rsid w:val="61F35B52"/>
    <w:rsid w:val="656576E0"/>
    <w:rsid w:val="6DA158C3"/>
    <w:rsid w:val="6DE64726"/>
    <w:rsid w:val="7BB61E1D"/>
  </w:rsids>
  <m:mathPr>
    <m:mathFont m:val="Cambria Math"/>
    <m:brkBin m:val="before"/>
    <m:brkBinSub m:val="--"/>
    <m:smallFrac m:val="0"/>
    <m:dispDef/>
    <m:lMargin m:val="0"/>
    <m:rMargin m:val="0"/>
    <m:defJc m:val="centerGroup"/>
    <m:wrapIndent m:val="1440"/>
    <m:intLim m:val="subSup"/>
    <m:naryLim m:val="undOvr"/>
  </m:mathPr>
  <w:themeFontLang w:val="bg-BG"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HAnsi"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pPr>
    <w:rPr>
      <w:rFonts w:ascii="Microsoft Sans Serif" w:hAnsi="Microsoft Sans Serif" w:eastAsia="Microsoft Sans Serif" w:cs="Microsoft Sans Serif"/>
      <w:color w:val="000000"/>
      <w:sz w:val="24"/>
      <w:szCs w:val="24"/>
      <w:lang w:val="bg-BG" w:eastAsia="bg-BG" w:bidi="bg-BG"/>
    </w:rPr>
  </w:style>
  <w:style w:type="character" w:default="1" w:styleId="6">
    <w:name w:val="Default Paragraph Font"/>
    <w:semiHidden/>
    <w:unhideWhenUsed/>
    <w:qFormat/>
    <w:uiPriority w:val="1"/>
  </w:style>
  <w:style w:type="table" w:default="1" w:styleId="8">
    <w:name w:val="Normal Table"/>
    <w:semiHidden/>
    <w:unhideWhenUsed/>
    <w:qFormat/>
    <w:uiPriority w:val="99"/>
    <w:tblPr>
      <w:tblLayout w:type="fixed"/>
      <w:tblCellMar>
        <w:top w:w="0" w:type="dxa"/>
        <w:left w:w="108" w:type="dxa"/>
        <w:bottom w:w="0" w:type="dxa"/>
        <w:right w:w="108" w:type="dxa"/>
      </w:tblCellMar>
    </w:tblPr>
  </w:style>
  <w:style w:type="paragraph" w:styleId="2">
    <w:name w:val="Balloon Text"/>
    <w:basedOn w:val="1"/>
    <w:link w:val="94"/>
    <w:semiHidden/>
    <w:unhideWhenUsed/>
    <w:qFormat/>
    <w:uiPriority w:val="99"/>
    <w:rPr>
      <w:rFonts w:ascii="Segoe UI" w:hAnsi="Segoe UI" w:cs="Segoe UI"/>
      <w:sz w:val="18"/>
      <w:szCs w:val="18"/>
    </w:rPr>
  </w:style>
  <w:style w:type="paragraph" w:styleId="3">
    <w:name w:val="Body Text"/>
    <w:basedOn w:val="1"/>
    <w:qFormat/>
    <w:uiPriority w:val="1"/>
    <w:pPr>
      <w:ind w:left="678"/>
      <w:jc w:val="both"/>
    </w:pPr>
    <w:rPr>
      <w:rFonts w:ascii="Times New Roman" w:hAnsi="Times New Roman" w:eastAsia="Times New Roman" w:cs="Times New Roman"/>
      <w:sz w:val="24"/>
      <w:szCs w:val="24"/>
      <w:lang w:val="bg-BG" w:eastAsia="en-US" w:bidi="ar-SA"/>
    </w:rPr>
  </w:style>
  <w:style w:type="paragraph" w:styleId="4">
    <w:name w:val="footer"/>
    <w:basedOn w:val="1"/>
    <w:link w:val="97"/>
    <w:unhideWhenUsed/>
    <w:qFormat/>
    <w:uiPriority w:val="99"/>
    <w:pPr>
      <w:tabs>
        <w:tab w:val="center" w:pos="4536"/>
        <w:tab w:val="right" w:pos="9072"/>
      </w:tabs>
    </w:pPr>
  </w:style>
  <w:style w:type="paragraph" w:styleId="5">
    <w:name w:val="header"/>
    <w:basedOn w:val="1"/>
    <w:link w:val="96"/>
    <w:unhideWhenUsed/>
    <w:qFormat/>
    <w:uiPriority w:val="99"/>
    <w:pPr>
      <w:tabs>
        <w:tab w:val="center" w:pos="4536"/>
        <w:tab w:val="right" w:pos="9072"/>
      </w:tabs>
    </w:pPr>
  </w:style>
  <w:style w:type="character" w:styleId="7">
    <w:name w:val="Hyperlink"/>
    <w:basedOn w:val="6"/>
    <w:qFormat/>
    <w:uiPriority w:val="0"/>
    <w:rPr>
      <w:color w:val="0066CC"/>
      <w:u w:val="single"/>
    </w:rPr>
  </w:style>
  <w:style w:type="character" w:customStyle="1" w:styleId="9">
    <w:name w:val="Heading #5_"/>
    <w:basedOn w:val="6"/>
    <w:link w:val="10"/>
    <w:qFormat/>
    <w:uiPriority w:val="0"/>
    <w:rPr>
      <w:rFonts w:ascii="Times New Roman" w:hAnsi="Times New Roman" w:eastAsia="Times New Roman" w:cs="Times New Roman"/>
      <w:b/>
      <w:bCs/>
      <w:i/>
      <w:iCs/>
      <w:sz w:val="72"/>
      <w:szCs w:val="72"/>
      <w:u w:val="none"/>
    </w:rPr>
  </w:style>
  <w:style w:type="paragraph" w:customStyle="1" w:styleId="10">
    <w:name w:val="Heading #5"/>
    <w:basedOn w:val="1"/>
    <w:link w:val="9"/>
    <w:qFormat/>
    <w:uiPriority w:val="0"/>
    <w:pPr>
      <w:shd w:val="clear" w:color="auto" w:fill="FFFFFF"/>
      <w:spacing w:after="240" w:line="0" w:lineRule="atLeast"/>
      <w:jc w:val="center"/>
      <w:outlineLvl w:val="4"/>
    </w:pPr>
    <w:rPr>
      <w:rFonts w:ascii="Times New Roman" w:hAnsi="Times New Roman" w:eastAsia="Times New Roman" w:cs="Times New Roman"/>
      <w:b/>
      <w:bCs/>
      <w:i/>
      <w:iCs/>
      <w:sz w:val="72"/>
      <w:szCs w:val="72"/>
    </w:rPr>
  </w:style>
  <w:style w:type="character" w:customStyle="1" w:styleId="11">
    <w:name w:val="Body text (3)_"/>
    <w:basedOn w:val="6"/>
    <w:link w:val="12"/>
    <w:qFormat/>
    <w:uiPriority w:val="0"/>
    <w:rPr>
      <w:rFonts w:ascii="Times New Roman" w:hAnsi="Times New Roman" w:eastAsia="Times New Roman" w:cs="Times New Roman"/>
      <w:b/>
      <w:bCs/>
      <w:i/>
      <w:iCs/>
      <w:sz w:val="46"/>
      <w:szCs w:val="46"/>
      <w:u w:val="none"/>
    </w:rPr>
  </w:style>
  <w:style w:type="paragraph" w:customStyle="1" w:styleId="12">
    <w:name w:val="Body text (3)"/>
    <w:basedOn w:val="1"/>
    <w:link w:val="11"/>
    <w:qFormat/>
    <w:uiPriority w:val="0"/>
    <w:pPr>
      <w:shd w:val="clear" w:color="auto" w:fill="FFFFFF"/>
      <w:spacing w:before="240" w:after="720" w:line="0" w:lineRule="atLeast"/>
      <w:jc w:val="center"/>
    </w:pPr>
    <w:rPr>
      <w:rFonts w:ascii="Times New Roman" w:hAnsi="Times New Roman" w:eastAsia="Times New Roman" w:cs="Times New Roman"/>
      <w:b/>
      <w:bCs/>
      <w:i/>
      <w:iCs/>
      <w:sz w:val="46"/>
      <w:szCs w:val="46"/>
    </w:rPr>
  </w:style>
  <w:style w:type="character" w:customStyle="1" w:styleId="13">
    <w:name w:val="Body text (3) + Calibri;6;5 pt;Not Bold"/>
    <w:basedOn w:val="11"/>
    <w:qFormat/>
    <w:uiPriority w:val="0"/>
    <w:rPr>
      <w:rFonts w:ascii="Calibri" w:hAnsi="Calibri" w:eastAsia="Calibri" w:cs="Calibri"/>
      <w:color w:val="000000"/>
      <w:spacing w:val="0"/>
      <w:w w:val="100"/>
      <w:position w:val="0"/>
      <w:sz w:val="13"/>
      <w:szCs w:val="13"/>
      <w:u w:val="none"/>
      <w:lang w:val="bg-BG" w:eastAsia="bg-BG" w:bidi="bg-BG"/>
    </w:rPr>
  </w:style>
  <w:style w:type="character" w:customStyle="1" w:styleId="14">
    <w:name w:val="Body text (4)_"/>
    <w:basedOn w:val="6"/>
    <w:link w:val="15"/>
    <w:qFormat/>
    <w:uiPriority w:val="0"/>
    <w:rPr>
      <w:rFonts w:ascii="Times New Roman" w:hAnsi="Times New Roman" w:eastAsia="Times New Roman" w:cs="Times New Roman"/>
      <w:b/>
      <w:bCs/>
      <w:i/>
      <w:iCs/>
      <w:sz w:val="48"/>
      <w:szCs w:val="48"/>
      <w:u w:val="none"/>
    </w:rPr>
  </w:style>
  <w:style w:type="paragraph" w:customStyle="1" w:styleId="15">
    <w:name w:val="Body text (4)"/>
    <w:basedOn w:val="1"/>
    <w:link w:val="14"/>
    <w:qFormat/>
    <w:uiPriority w:val="0"/>
    <w:pPr>
      <w:shd w:val="clear" w:color="auto" w:fill="FFFFFF"/>
      <w:spacing w:before="720" w:line="827" w:lineRule="exact"/>
      <w:jc w:val="center"/>
    </w:pPr>
    <w:rPr>
      <w:rFonts w:ascii="Times New Roman" w:hAnsi="Times New Roman" w:eastAsia="Times New Roman" w:cs="Times New Roman"/>
      <w:b/>
      <w:bCs/>
      <w:i/>
      <w:iCs/>
      <w:sz w:val="48"/>
      <w:szCs w:val="48"/>
    </w:rPr>
  </w:style>
  <w:style w:type="character" w:customStyle="1" w:styleId="16">
    <w:name w:val="Heading #2_"/>
    <w:basedOn w:val="6"/>
    <w:link w:val="17"/>
    <w:qFormat/>
    <w:uiPriority w:val="0"/>
    <w:rPr>
      <w:rFonts w:ascii="Calibri" w:hAnsi="Calibri" w:eastAsia="Calibri" w:cs="Calibri"/>
      <w:spacing w:val="100"/>
      <w:sz w:val="80"/>
      <w:szCs w:val="80"/>
      <w:u w:val="none"/>
      <w:lang w:val="en-US" w:eastAsia="en-US" w:bidi="en-US"/>
    </w:rPr>
  </w:style>
  <w:style w:type="paragraph" w:customStyle="1" w:styleId="17">
    <w:name w:val="Heading #21"/>
    <w:basedOn w:val="1"/>
    <w:link w:val="16"/>
    <w:qFormat/>
    <w:uiPriority w:val="0"/>
    <w:pPr>
      <w:shd w:val="clear" w:color="auto" w:fill="FFFFFF"/>
      <w:spacing w:line="0" w:lineRule="atLeast"/>
      <w:outlineLvl w:val="1"/>
    </w:pPr>
    <w:rPr>
      <w:rFonts w:ascii="Calibri" w:hAnsi="Calibri" w:eastAsia="Calibri" w:cs="Calibri"/>
      <w:spacing w:val="100"/>
      <w:sz w:val="80"/>
      <w:szCs w:val="80"/>
      <w:lang w:val="en-US" w:eastAsia="en-US" w:bidi="en-US"/>
    </w:rPr>
  </w:style>
  <w:style w:type="character" w:customStyle="1" w:styleId="18">
    <w:name w:val="Heading #2"/>
    <w:basedOn w:val="16"/>
    <w:qFormat/>
    <w:uiPriority w:val="0"/>
    <w:rPr>
      <w:rFonts w:ascii="Calibri" w:hAnsi="Calibri" w:eastAsia="Calibri" w:cs="Calibri"/>
      <w:color w:val="000000"/>
      <w:spacing w:val="100"/>
      <w:w w:val="100"/>
      <w:position w:val="0"/>
      <w:sz w:val="80"/>
      <w:szCs w:val="80"/>
      <w:u w:val="none"/>
      <w:lang w:val="en-US" w:eastAsia="en-US" w:bidi="en-US"/>
    </w:rPr>
  </w:style>
  <w:style w:type="character" w:customStyle="1" w:styleId="19">
    <w:name w:val="Heading #8_"/>
    <w:basedOn w:val="6"/>
    <w:link w:val="20"/>
    <w:qFormat/>
    <w:uiPriority w:val="0"/>
    <w:rPr>
      <w:rFonts w:ascii="Times New Roman" w:hAnsi="Times New Roman" w:eastAsia="Times New Roman" w:cs="Times New Roman"/>
      <w:b/>
      <w:bCs/>
      <w:sz w:val="28"/>
      <w:szCs w:val="28"/>
      <w:u w:val="none"/>
    </w:rPr>
  </w:style>
  <w:style w:type="paragraph" w:customStyle="1" w:styleId="20">
    <w:name w:val="Heading #8"/>
    <w:basedOn w:val="1"/>
    <w:link w:val="19"/>
    <w:qFormat/>
    <w:uiPriority w:val="0"/>
    <w:pPr>
      <w:shd w:val="clear" w:color="auto" w:fill="FFFFFF"/>
      <w:spacing w:before="180" w:after="180" w:line="0" w:lineRule="atLeast"/>
      <w:outlineLvl w:val="7"/>
    </w:pPr>
    <w:rPr>
      <w:rFonts w:ascii="Times New Roman" w:hAnsi="Times New Roman" w:eastAsia="Times New Roman" w:cs="Times New Roman"/>
      <w:b/>
      <w:bCs/>
      <w:sz w:val="28"/>
      <w:szCs w:val="28"/>
    </w:rPr>
  </w:style>
  <w:style w:type="character" w:customStyle="1" w:styleId="21">
    <w:name w:val="Picture caption_"/>
    <w:basedOn w:val="6"/>
    <w:link w:val="22"/>
    <w:qFormat/>
    <w:uiPriority w:val="0"/>
    <w:rPr>
      <w:rFonts w:ascii="Times New Roman" w:hAnsi="Times New Roman" w:eastAsia="Times New Roman" w:cs="Times New Roman"/>
      <w:b/>
      <w:bCs/>
      <w:sz w:val="20"/>
      <w:szCs w:val="20"/>
      <w:u w:val="none"/>
      <w:lang w:val="en-US" w:eastAsia="en-US" w:bidi="en-US"/>
    </w:rPr>
  </w:style>
  <w:style w:type="paragraph" w:customStyle="1" w:styleId="22">
    <w:name w:val="Picture caption"/>
    <w:basedOn w:val="1"/>
    <w:link w:val="21"/>
    <w:qFormat/>
    <w:uiPriority w:val="0"/>
    <w:pPr>
      <w:shd w:val="clear" w:color="auto" w:fill="FFFFFF"/>
      <w:spacing w:line="0" w:lineRule="atLeast"/>
    </w:pPr>
    <w:rPr>
      <w:rFonts w:ascii="Times New Roman" w:hAnsi="Times New Roman" w:eastAsia="Times New Roman" w:cs="Times New Roman"/>
      <w:b/>
      <w:bCs/>
      <w:sz w:val="20"/>
      <w:szCs w:val="20"/>
      <w:lang w:val="en-US" w:eastAsia="en-US" w:bidi="en-US"/>
    </w:rPr>
  </w:style>
  <w:style w:type="character" w:customStyle="1" w:styleId="23">
    <w:name w:val="Picture caption + Spacing 1 pt"/>
    <w:basedOn w:val="21"/>
    <w:qFormat/>
    <w:uiPriority w:val="0"/>
    <w:rPr>
      <w:rFonts w:ascii="Times New Roman" w:hAnsi="Times New Roman" w:eastAsia="Times New Roman" w:cs="Times New Roman"/>
      <w:color w:val="000000"/>
      <w:spacing w:val="30"/>
      <w:w w:val="100"/>
      <w:position w:val="0"/>
      <w:sz w:val="20"/>
      <w:szCs w:val="20"/>
      <w:u w:val="none"/>
      <w:lang w:val="en-US" w:eastAsia="en-US" w:bidi="en-US"/>
    </w:rPr>
  </w:style>
  <w:style w:type="character" w:customStyle="1" w:styleId="24">
    <w:name w:val="Table of contents_"/>
    <w:basedOn w:val="6"/>
    <w:link w:val="25"/>
    <w:qFormat/>
    <w:uiPriority w:val="0"/>
    <w:rPr>
      <w:rFonts w:ascii="Times New Roman" w:hAnsi="Times New Roman" w:eastAsia="Times New Roman" w:cs="Times New Roman"/>
      <w:b/>
      <w:bCs/>
      <w:sz w:val="20"/>
      <w:szCs w:val="20"/>
      <w:u w:val="none"/>
    </w:rPr>
  </w:style>
  <w:style w:type="paragraph" w:customStyle="1" w:styleId="25">
    <w:name w:val="Table of contents"/>
    <w:basedOn w:val="1"/>
    <w:link w:val="24"/>
    <w:qFormat/>
    <w:uiPriority w:val="0"/>
    <w:pPr>
      <w:shd w:val="clear" w:color="auto" w:fill="FFFFFF"/>
      <w:spacing w:before="180" w:line="403" w:lineRule="exact"/>
      <w:ind w:hanging="740"/>
      <w:jc w:val="both"/>
    </w:pPr>
    <w:rPr>
      <w:rFonts w:ascii="Times New Roman" w:hAnsi="Times New Roman" w:eastAsia="Times New Roman" w:cs="Times New Roman"/>
      <w:b/>
      <w:bCs/>
      <w:sz w:val="20"/>
      <w:szCs w:val="20"/>
    </w:rPr>
  </w:style>
  <w:style w:type="character" w:customStyle="1" w:styleId="26">
    <w:name w:val="Table of contents + Spacing 1 pt"/>
    <w:basedOn w:val="24"/>
    <w:qFormat/>
    <w:uiPriority w:val="0"/>
    <w:rPr>
      <w:rFonts w:ascii="Times New Roman" w:hAnsi="Times New Roman" w:eastAsia="Times New Roman" w:cs="Times New Roman"/>
      <w:color w:val="000000"/>
      <w:spacing w:val="30"/>
      <w:w w:val="100"/>
      <w:position w:val="0"/>
      <w:sz w:val="20"/>
      <w:szCs w:val="20"/>
      <w:u w:val="none"/>
      <w:lang w:val="bg-BG" w:eastAsia="bg-BG" w:bidi="bg-BG"/>
    </w:rPr>
  </w:style>
  <w:style w:type="character" w:customStyle="1" w:styleId="27">
    <w:name w:val="Header or footer_"/>
    <w:basedOn w:val="6"/>
    <w:link w:val="28"/>
    <w:qFormat/>
    <w:uiPriority w:val="0"/>
    <w:rPr>
      <w:rFonts w:ascii="Times New Roman" w:hAnsi="Times New Roman" w:eastAsia="Times New Roman" w:cs="Times New Roman"/>
      <w:b/>
      <w:bCs/>
      <w:sz w:val="22"/>
      <w:szCs w:val="22"/>
      <w:u w:val="none"/>
    </w:rPr>
  </w:style>
  <w:style w:type="paragraph" w:customStyle="1" w:styleId="28">
    <w:name w:val="Header or footer"/>
    <w:basedOn w:val="1"/>
    <w:link w:val="27"/>
    <w:qFormat/>
    <w:uiPriority w:val="0"/>
    <w:pPr>
      <w:shd w:val="clear" w:color="auto" w:fill="FFFFFF"/>
      <w:spacing w:line="0" w:lineRule="atLeast"/>
    </w:pPr>
    <w:rPr>
      <w:rFonts w:ascii="Times New Roman" w:hAnsi="Times New Roman" w:eastAsia="Times New Roman" w:cs="Times New Roman"/>
      <w:b/>
      <w:bCs/>
      <w:sz w:val="22"/>
      <w:szCs w:val="22"/>
    </w:rPr>
  </w:style>
  <w:style w:type="character" w:customStyle="1" w:styleId="29">
    <w:name w:val="Body text (5)_"/>
    <w:basedOn w:val="6"/>
    <w:link w:val="30"/>
    <w:qFormat/>
    <w:uiPriority w:val="0"/>
    <w:rPr>
      <w:rFonts w:ascii="Times New Roman" w:hAnsi="Times New Roman" w:eastAsia="Times New Roman" w:cs="Times New Roman"/>
      <w:b/>
      <w:bCs/>
      <w:u w:val="none"/>
    </w:rPr>
  </w:style>
  <w:style w:type="paragraph" w:customStyle="1" w:styleId="30">
    <w:name w:val="Body text (5)1"/>
    <w:basedOn w:val="1"/>
    <w:link w:val="29"/>
    <w:qFormat/>
    <w:uiPriority w:val="0"/>
    <w:pPr>
      <w:shd w:val="clear" w:color="auto" w:fill="FFFFFF"/>
      <w:spacing w:before="720" w:after="600" w:line="0" w:lineRule="atLeast"/>
      <w:ind w:hanging="1160"/>
      <w:jc w:val="both"/>
    </w:pPr>
    <w:rPr>
      <w:rFonts w:ascii="Times New Roman" w:hAnsi="Times New Roman" w:eastAsia="Times New Roman" w:cs="Times New Roman"/>
      <w:b/>
      <w:bCs/>
    </w:rPr>
  </w:style>
  <w:style w:type="character" w:customStyle="1" w:styleId="31">
    <w:name w:val="Body text (2)_"/>
    <w:basedOn w:val="6"/>
    <w:link w:val="32"/>
    <w:qFormat/>
    <w:uiPriority w:val="0"/>
    <w:rPr>
      <w:rFonts w:ascii="Times New Roman" w:hAnsi="Times New Roman" w:eastAsia="Times New Roman" w:cs="Times New Roman"/>
      <w:u w:val="none"/>
    </w:rPr>
  </w:style>
  <w:style w:type="paragraph" w:customStyle="1" w:styleId="32">
    <w:name w:val="Body text (2)3"/>
    <w:basedOn w:val="1"/>
    <w:link w:val="31"/>
    <w:qFormat/>
    <w:uiPriority w:val="0"/>
    <w:pPr>
      <w:shd w:val="clear" w:color="auto" w:fill="FFFFFF"/>
      <w:spacing w:before="300" w:line="317" w:lineRule="exact"/>
      <w:ind w:hanging="760"/>
      <w:jc w:val="both"/>
    </w:pPr>
    <w:rPr>
      <w:rFonts w:ascii="Times New Roman" w:hAnsi="Times New Roman" w:eastAsia="Times New Roman" w:cs="Times New Roman"/>
    </w:rPr>
  </w:style>
  <w:style w:type="character" w:customStyle="1" w:styleId="33">
    <w:name w:val="Body text (2)"/>
    <w:basedOn w:val="31"/>
    <w:qFormat/>
    <w:uiPriority w:val="0"/>
    <w:rPr>
      <w:rFonts w:ascii="Times New Roman" w:hAnsi="Times New Roman" w:eastAsia="Times New Roman" w:cs="Times New Roman"/>
      <w:color w:val="000000"/>
      <w:spacing w:val="0"/>
      <w:w w:val="100"/>
      <w:position w:val="0"/>
      <w:sz w:val="24"/>
      <w:szCs w:val="24"/>
      <w:u w:val="none"/>
      <w:lang w:val="bg-BG" w:eastAsia="bg-BG" w:bidi="bg-BG"/>
    </w:rPr>
  </w:style>
  <w:style w:type="character" w:customStyle="1" w:styleId="34">
    <w:name w:val="Heading #6_"/>
    <w:basedOn w:val="6"/>
    <w:link w:val="35"/>
    <w:qFormat/>
    <w:uiPriority w:val="0"/>
    <w:rPr>
      <w:rFonts w:ascii="Calibri" w:hAnsi="Calibri" w:eastAsia="Calibri" w:cs="Calibri"/>
      <w:spacing w:val="100"/>
      <w:sz w:val="80"/>
      <w:szCs w:val="80"/>
      <w:u w:val="none"/>
      <w:lang w:val="en-US" w:eastAsia="en-US" w:bidi="en-US"/>
    </w:rPr>
  </w:style>
  <w:style w:type="paragraph" w:customStyle="1" w:styleId="35">
    <w:name w:val="Heading #61"/>
    <w:basedOn w:val="1"/>
    <w:link w:val="34"/>
    <w:qFormat/>
    <w:uiPriority w:val="0"/>
    <w:pPr>
      <w:shd w:val="clear" w:color="auto" w:fill="FFFFFF"/>
      <w:spacing w:before="60" w:after="240" w:line="0" w:lineRule="atLeast"/>
      <w:outlineLvl w:val="5"/>
    </w:pPr>
    <w:rPr>
      <w:rFonts w:ascii="Calibri" w:hAnsi="Calibri" w:eastAsia="Calibri" w:cs="Calibri"/>
      <w:spacing w:val="100"/>
      <w:sz w:val="80"/>
      <w:szCs w:val="80"/>
      <w:lang w:val="en-US" w:eastAsia="en-US" w:bidi="en-US"/>
    </w:rPr>
  </w:style>
  <w:style w:type="character" w:customStyle="1" w:styleId="36">
    <w:name w:val="Heading #6"/>
    <w:basedOn w:val="34"/>
    <w:qFormat/>
    <w:uiPriority w:val="0"/>
    <w:rPr>
      <w:rFonts w:ascii="Calibri" w:hAnsi="Calibri" w:eastAsia="Calibri" w:cs="Calibri"/>
      <w:color w:val="000000"/>
      <w:spacing w:val="100"/>
      <w:w w:val="100"/>
      <w:position w:val="0"/>
      <w:sz w:val="80"/>
      <w:szCs w:val="80"/>
      <w:u w:val="none"/>
      <w:lang w:val="en-US" w:eastAsia="en-US" w:bidi="en-US"/>
    </w:rPr>
  </w:style>
  <w:style w:type="character" w:customStyle="1" w:styleId="37">
    <w:name w:val="Picture caption (2)_"/>
    <w:basedOn w:val="6"/>
    <w:link w:val="38"/>
    <w:qFormat/>
    <w:uiPriority w:val="0"/>
    <w:rPr>
      <w:rFonts w:ascii="Times New Roman" w:hAnsi="Times New Roman" w:eastAsia="Times New Roman" w:cs="Times New Roman"/>
      <w:i/>
      <w:iCs/>
      <w:sz w:val="20"/>
      <w:szCs w:val="20"/>
      <w:u w:val="none"/>
    </w:rPr>
  </w:style>
  <w:style w:type="paragraph" w:customStyle="1" w:styleId="38">
    <w:name w:val="Picture caption (2)"/>
    <w:basedOn w:val="1"/>
    <w:link w:val="37"/>
    <w:qFormat/>
    <w:uiPriority w:val="0"/>
    <w:pPr>
      <w:shd w:val="clear" w:color="auto" w:fill="FFFFFF"/>
      <w:spacing w:before="60" w:line="0" w:lineRule="atLeast"/>
      <w:jc w:val="center"/>
    </w:pPr>
    <w:rPr>
      <w:rFonts w:ascii="Times New Roman" w:hAnsi="Times New Roman" w:eastAsia="Times New Roman" w:cs="Times New Roman"/>
      <w:i/>
      <w:iCs/>
      <w:sz w:val="20"/>
      <w:szCs w:val="20"/>
    </w:rPr>
  </w:style>
  <w:style w:type="character" w:customStyle="1" w:styleId="39">
    <w:name w:val="Body text (6)_"/>
    <w:basedOn w:val="6"/>
    <w:link w:val="40"/>
    <w:qFormat/>
    <w:uiPriority w:val="0"/>
    <w:rPr>
      <w:rFonts w:ascii="Times New Roman" w:hAnsi="Times New Roman" w:eastAsia="Times New Roman" w:cs="Times New Roman"/>
      <w:b/>
      <w:bCs/>
      <w:sz w:val="20"/>
      <w:szCs w:val="20"/>
      <w:u w:val="none"/>
    </w:rPr>
  </w:style>
  <w:style w:type="paragraph" w:customStyle="1" w:styleId="40">
    <w:name w:val="Body text (6)"/>
    <w:basedOn w:val="1"/>
    <w:link w:val="39"/>
    <w:qFormat/>
    <w:uiPriority w:val="0"/>
    <w:pPr>
      <w:shd w:val="clear" w:color="auto" w:fill="FFFFFF"/>
      <w:spacing w:before="540" w:line="230" w:lineRule="exact"/>
      <w:jc w:val="center"/>
    </w:pPr>
    <w:rPr>
      <w:rFonts w:ascii="Times New Roman" w:hAnsi="Times New Roman" w:eastAsia="Times New Roman" w:cs="Times New Roman"/>
      <w:b/>
      <w:bCs/>
      <w:sz w:val="20"/>
      <w:szCs w:val="20"/>
    </w:rPr>
  </w:style>
  <w:style w:type="character" w:customStyle="1" w:styleId="41">
    <w:name w:val="Body text (7)_"/>
    <w:basedOn w:val="6"/>
    <w:link w:val="42"/>
    <w:qFormat/>
    <w:uiPriority w:val="0"/>
    <w:rPr>
      <w:rFonts w:ascii="Times New Roman" w:hAnsi="Times New Roman" w:eastAsia="Times New Roman" w:cs="Times New Roman"/>
      <w:i/>
      <w:iCs/>
      <w:sz w:val="20"/>
      <w:szCs w:val="20"/>
      <w:u w:val="none"/>
    </w:rPr>
  </w:style>
  <w:style w:type="paragraph" w:customStyle="1" w:styleId="42">
    <w:name w:val="Body text (7)"/>
    <w:basedOn w:val="1"/>
    <w:link w:val="41"/>
    <w:qFormat/>
    <w:uiPriority w:val="0"/>
    <w:pPr>
      <w:shd w:val="clear" w:color="auto" w:fill="FFFFFF"/>
      <w:spacing w:line="230" w:lineRule="exact"/>
    </w:pPr>
    <w:rPr>
      <w:rFonts w:ascii="Times New Roman" w:hAnsi="Times New Roman" w:eastAsia="Times New Roman" w:cs="Times New Roman"/>
      <w:i/>
      <w:iCs/>
      <w:sz w:val="20"/>
      <w:szCs w:val="20"/>
    </w:rPr>
  </w:style>
  <w:style w:type="character" w:customStyle="1" w:styleId="43">
    <w:name w:val="Picture caption (3)_"/>
    <w:basedOn w:val="6"/>
    <w:link w:val="44"/>
    <w:qFormat/>
    <w:uiPriority w:val="0"/>
    <w:rPr>
      <w:rFonts w:ascii="Calibri" w:hAnsi="Calibri" w:eastAsia="Calibri" w:cs="Calibri"/>
      <w:sz w:val="22"/>
      <w:szCs w:val="22"/>
      <w:u w:val="none"/>
    </w:rPr>
  </w:style>
  <w:style w:type="paragraph" w:customStyle="1" w:styleId="44">
    <w:name w:val="Picture caption (3)"/>
    <w:basedOn w:val="1"/>
    <w:link w:val="43"/>
    <w:qFormat/>
    <w:uiPriority w:val="0"/>
    <w:pPr>
      <w:shd w:val="clear" w:color="auto" w:fill="FFFFFF"/>
      <w:spacing w:after="180" w:line="0" w:lineRule="atLeast"/>
    </w:pPr>
    <w:rPr>
      <w:rFonts w:ascii="Calibri" w:hAnsi="Calibri" w:eastAsia="Calibri" w:cs="Calibri"/>
      <w:sz w:val="22"/>
      <w:szCs w:val="22"/>
    </w:rPr>
  </w:style>
  <w:style w:type="character" w:customStyle="1" w:styleId="45">
    <w:name w:val="Picture caption (4)_"/>
    <w:basedOn w:val="6"/>
    <w:link w:val="46"/>
    <w:qFormat/>
    <w:uiPriority w:val="0"/>
    <w:rPr>
      <w:rFonts w:ascii="Calibri" w:hAnsi="Calibri" w:eastAsia="Calibri" w:cs="Calibri"/>
      <w:i/>
      <w:iCs/>
      <w:sz w:val="21"/>
      <w:szCs w:val="21"/>
      <w:u w:val="none"/>
    </w:rPr>
  </w:style>
  <w:style w:type="paragraph" w:customStyle="1" w:styleId="46">
    <w:name w:val="Picture caption (4)"/>
    <w:basedOn w:val="1"/>
    <w:link w:val="45"/>
    <w:qFormat/>
    <w:uiPriority w:val="0"/>
    <w:pPr>
      <w:shd w:val="clear" w:color="auto" w:fill="FFFFFF"/>
      <w:spacing w:before="180" w:line="0" w:lineRule="atLeast"/>
    </w:pPr>
    <w:rPr>
      <w:rFonts w:ascii="Calibri" w:hAnsi="Calibri" w:eastAsia="Calibri" w:cs="Calibri"/>
      <w:i/>
      <w:iCs/>
      <w:sz w:val="21"/>
      <w:szCs w:val="21"/>
    </w:rPr>
  </w:style>
  <w:style w:type="character" w:customStyle="1" w:styleId="47">
    <w:name w:val="Table caption_"/>
    <w:basedOn w:val="6"/>
    <w:link w:val="48"/>
    <w:qFormat/>
    <w:uiPriority w:val="0"/>
    <w:rPr>
      <w:rFonts w:ascii="Times New Roman" w:hAnsi="Times New Roman" w:eastAsia="Times New Roman" w:cs="Times New Roman"/>
      <w:u w:val="none"/>
    </w:rPr>
  </w:style>
  <w:style w:type="paragraph" w:customStyle="1" w:styleId="48">
    <w:name w:val="Table caption"/>
    <w:basedOn w:val="1"/>
    <w:link w:val="47"/>
    <w:uiPriority w:val="0"/>
    <w:pPr>
      <w:shd w:val="clear" w:color="auto" w:fill="FFFFFF"/>
      <w:spacing w:line="0" w:lineRule="atLeast"/>
    </w:pPr>
    <w:rPr>
      <w:rFonts w:ascii="Times New Roman" w:hAnsi="Times New Roman" w:eastAsia="Times New Roman" w:cs="Times New Roman"/>
    </w:rPr>
  </w:style>
  <w:style w:type="character" w:customStyle="1" w:styleId="49">
    <w:name w:val="Body text (2) + Bold"/>
    <w:basedOn w:val="31"/>
    <w:qFormat/>
    <w:uiPriority w:val="0"/>
    <w:rPr>
      <w:rFonts w:ascii="Times New Roman" w:hAnsi="Times New Roman" w:eastAsia="Times New Roman" w:cs="Times New Roman"/>
      <w:b/>
      <w:bCs/>
      <w:color w:val="000000"/>
      <w:spacing w:val="0"/>
      <w:w w:val="100"/>
      <w:position w:val="0"/>
      <w:sz w:val="24"/>
      <w:szCs w:val="24"/>
      <w:u w:val="none"/>
      <w:lang w:val="bg-BG" w:eastAsia="bg-BG" w:bidi="bg-BG"/>
    </w:rPr>
  </w:style>
  <w:style w:type="character" w:customStyle="1" w:styleId="50">
    <w:name w:val="Body text (2)1"/>
    <w:basedOn w:val="31"/>
    <w:qFormat/>
    <w:uiPriority w:val="0"/>
    <w:rPr>
      <w:rFonts w:ascii="Times New Roman" w:hAnsi="Times New Roman" w:eastAsia="Times New Roman" w:cs="Times New Roman"/>
      <w:color w:val="000000"/>
      <w:spacing w:val="0"/>
      <w:w w:val="100"/>
      <w:position w:val="0"/>
      <w:sz w:val="24"/>
      <w:szCs w:val="24"/>
      <w:u w:val="none"/>
      <w:lang w:val="bg-BG" w:eastAsia="bg-BG" w:bidi="bg-BG"/>
    </w:rPr>
  </w:style>
  <w:style w:type="character" w:customStyle="1" w:styleId="51">
    <w:name w:val="Heading #7_"/>
    <w:basedOn w:val="6"/>
    <w:link w:val="52"/>
    <w:qFormat/>
    <w:uiPriority w:val="0"/>
    <w:rPr>
      <w:rFonts w:ascii="Times New Roman" w:hAnsi="Times New Roman" w:eastAsia="Times New Roman" w:cs="Times New Roman"/>
      <w:b/>
      <w:bCs/>
      <w:sz w:val="28"/>
      <w:szCs w:val="28"/>
      <w:u w:val="none"/>
    </w:rPr>
  </w:style>
  <w:style w:type="paragraph" w:customStyle="1" w:styleId="52">
    <w:name w:val="Heading #7"/>
    <w:basedOn w:val="1"/>
    <w:link w:val="51"/>
    <w:uiPriority w:val="0"/>
    <w:pPr>
      <w:shd w:val="clear" w:color="auto" w:fill="FFFFFF"/>
      <w:spacing w:before="120" w:after="840" w:line="0" w:lineRule="atLeast"/>
      <w:jc w:val="center"/>
      <w:outlineLvl w:val="6"/>
    </w:pPr>
    <w:rPr>
      <w:rFonts w:ascii="Times New Roman" w:hAnsi="Times New Roman" w:eastAsia="Times New Roman" w:cs="Times New Roman"/>
      <w:b/>
      <w:bCs/>
      <w:sz w:val="28"/>
      <w:szCs w:val="28"/>
    </w:rPr>
  </w:style>
  <w:style w:type="character" w:customStyle="1" w:styleId="53">
    <w:name w:val="Picture caption + Spacing 1 pt1"/>
    <w:basedOn w:val="21"/>
    <w:qFormat/>
    <w:uiPriority w:val="0"/>
    <w:rPr>
      <w:rFonts w:ascii="Times New Roman" w:hAnsi="Times New Roman" w:eastAsia="Times New Roman" w:cs="Times New Roman"/>
      <w:color w:val="000000"/>
      <w:spacing w:val="30"/>
      <w:w w:val="100"/>
      <w:position w:val="0"/>
      <w:sz w:val="20"/>
      <w:szCs w:val="20"/>
      <w:u w:val="none"/>
      <w:lang w:val="bg-BG" w:eastAsia="bg-BG" w:bidi="bg-BG"/>
    </w:rPr>
  </w:style>
  <w:style w:type="character" w:customStyle="1" w:styleId="54">
    <w:name w:val="Body text (5) + Not Bold"/>
    <w:basedOn w:val="29"/>
    <w:uiPriority w:val="0"/>
    <w:rPr>
      <w:rFonts w:ascii="Times New Roman" w:hAnsi="Times New Roman" w:eastAsia="Times New Roman" w:cs="Times New Roman"/>
      <w:color w:val="000000"/>
      <w:spacing w:val="0"/>
      <w:w w:val="100"/>
      <w:position w:val="0"/>
      <w:sz w:val="24"/>
      <w:szCs w:val="24"/>
      <w:u w:val="none"/>
      <w:lang w:val="bg-BG" w:eastAsia="bg-BG" w:bidi="bg-BG"/>
    </w:rPr>
  </w:style>
  <w:style w:type="character" w:customStyle="1" w:styleId="55">
    <w:name w:val="Body text (5)"/>
    <w:basedOn w:val="29"/>
    <w:qFormat/>
    <w:uiPriority w:val="0"/>
    <w:rPr>
      <w:rFonts w:ascii="Times New Roman" w:hAnsi="Times New Roman" w:eastAsia="Times New Roman" w:cs="Times New Roman"/>
      <w:color w:val="000000"/>
      <w:spacing w:val="0"/>
      <w:w w:val="100"/>
      <w:position w:val="0"/>
      <w:sz w:val="24"/>
      <w:szCs w:val="24"/>
      <w:u w:val="none"/>
    </w:rPr>
  </w:style>
  <w:style w:type="character" w:customStyle="1" w:styleId="56">
    <w:name w:val="Body text (2) + Spacing 4 pt"/>
    <w:basedOn w:val="31"/>
    <w:uiPriority w:val="0"/>
    <w:rPr>
      <w:rFonts w:ascii="Times New Roman" w:hAnsi="Times New Roman" w:eastAsia="Times New Roman" w:cs="Times New Roman"/>
      <w:color w:val="000000"/>
      <w:spacing w:val="80"/>
      <w:w w:val="100"/>
      <w:position w:val="0"/>
      <w:sz w:val="24"/>
      <w:szCs w:val="24"/>
      <w:u w:val="none"/>
      <w:lang w:val="bg-BG" w:eastAsia="bg-BG" w:bidi="bg-BG"/>
    </w:rPr>
  </w:style>
  <w:style w:type="character" w:customStyle="1" w:styleId="57">
    <w:name w:val="Picture caption (5)_"/>
    <w:basedOn w:val="6"/>
    <w:link w:val="58"/>
    <w:qFormat/>
    <w:uiPriority w:val="0"/>
    <w:rPr>
      <w:rFonts w:ascii="Times New Roman" w:hAnsi="Times New Roman" w:eastAsia="Times New Roman" w:cs="Times New Roman"/>
      <w:b/>
      <w:bCs/>
      <w:u w:val="none"/>
    </w:rPr>
  </w:style>
  <w:style w:type="paragraph" w:customStyle="1" w:styleId="58">
    <w:name w:val="Picture caption (5)"/>
    <w:basedOn w:val="1"/>
    <w:link w:val="57"/>
    <w:uiPriority w:val="0"/>
    <w:pPr>
      <w:shd w:val="clear" w:color="auto" w:fill="FFFFFF"/>
      <w:spacing w:line="461" w:lineRule="exact"/>
      <w:ind w:firstLine="320"/>
    </w:pPr>
    <w:rPr>
      <w:rFonts w:ascii="Times New Roman" w:hAnsi="Times New Roman" w:eastAsia="Times New Roman" w:cs="Times New Roman"/>
      <w:b/>
      <w:bCs/>
    </w:rPr>
  </w:style>
  <w:style w:type="character" w:customStyle="1" w:styleId="59">
    <w:name w:val="Picture caption (5) + 10 pt;Spacing 1 pt"/>
    <w:basedOn w:val="57"/>
    <w:qFormat/>
    <w:uiPriority w:val="0"/>
    <w:rPr>
      <w:rFonts w:ascii="Times New Roman" w:hAnsi="Times New Roman" w:eastAsia="Times New Roman" w:cs="Times New Roman"/>
      <w:color w:val="000000"/>
      <w:spacing w:val="30"/>
      <w:w w:val="100"/>
      <w:position w:val="0"/>
      <w:sz w:val="20"/>
      <w:szCs w:val="20"/>
      <w:u w:val="none"/>
      <w:lang w:val="en-US" w:eastAsia="en-US" w:bidi="en-US"/>
    </w:rPr>
  </w:style>
  <w:style w:type="character" w:customStyle="1" w:styleId="60">
    <w:name w:val="Heading #1_"/>
    <w:basedOn w:val="6"/>
    <w:link w:val="61"/>
    <w:qFormat/>
    <w:uiPriority w:val="0"/>
    <w:rPr>
      <w:rFonts w:ascii="Calibri" w:hAnsi="Calibri" w:eastAsia="Calibri" w:cs="Calibri"/>
      <w:b/>
      <w:bCs/>
      <w:spacing w:val="-40"/>
      <w:sz w:val="78"/>
      <w:szCs w:val="78"/>
      <w:u w:val="none"/>
      <w:lang w:val="en-US" w:eastAsia="en-US" w:bidi="en-US"/>
    </w:rPr>
  </w:style>
  <w:style w:type="paragraph" w:customStyle="1" w:styleId="61">
    <w:name w:val="Heading #11"/>
    <w:basedOn w:val="1"/>
    <w:link w:val="60"/>
    <w:uiPriority w:val="0"/>
    <w:pPr>
      <w:shd w:val="clear" w:color="auto" w:fill="FFFFFF"/>
      <w:spacing w:after="60" w:line="0" w:lineRule="atLeast"/>
      <w:outlineLvl w:val="0"/>
    </w:pPr>
    <w:rPr>
      <w:rFonts w:ascii="Calibri" w:hAnsi="Calibri" w:eastAsia="Calibri" w:cs="Calibri"/>
      <w:b/>
      <w:bCs/>
      <w:spacing w:val="-40"/>
      <w:sz w:val="78"/>
      <w:szCs w:val="78"/>
      <w:lang w:val="en-US" w:eastAsia="en-US" w:bidi="en-US"/>
    </w:rPr>
  </w:style>
  <w:style w:type="character" w:customStyle="1" w:styleId="62">
    <w:name w:val="Heading #1"/>
    <w:basedOn w:val="60"/>
    <w:qFormat/>
    <w:uiPriority w:val="0"/>
    <w:rPr>
      <w:rFonts w:ascii="Calibri" w:hAnsi="Calibri" w:eastAsia="Calibri" w:cs="Calibri"/>
      <w:color w:val="000000"/>
      <w:spacing w:val="-40"/>
      <w:w w:val="100"/>
      <w:position w:val="0"/>
      <w:sz w:val="78"/>
      <w:szCs w:val="78"/>
      <w:u w:val="none"/>
      <w:lang w:val="en-US" w:eastAsia="en-US" w:bidi="en-US"/>
    </w:rPr>
  </w:style>
  <w:style w:type="character" w:customStyle="1" w:styleId="63">
    <w:name w:val="Body text (6) + Spacing 1 pt"/>
    <w:basedOn w:val="39"/>
    <w:qFormat/>
    <w:uiPriority w:val="0"/>
    <w:rPr>
      <w:rFonts w:ascii="Times New Roman" w:hAnsi="Times New Roman" w:eastAsia="Times New Roman" w:cs="Times New Roman"/>
      <w:color w:val="000000"/>
      <w:spacing w:val="30"/>
      <w:w w:val="100"/>
      <w:position w:val="0"/>
      <w:sz w:val="20"/>
      <w:szCs w:val="20"/>
      <w:u w:val="none"/>
      <w:lang w:val="en-US" w:eastAsia="en-US" w:bidi="en-US"/>
    </w:rPr>
  </w:style>
  <w:style w:type="character" w:customStyle="1" w:styleId="64">
    <w:name w:val="Picture caption + Spacing 2 pt"/>
    <w:basedOn w:val="21"/>
    <w:uiPriority w:val="0"/>
    <w:rPr>
      <w:rFonts w:ascii="Times New Roman" w:hAnsi="Times New Roman" w:eastAsia="Times New Roman" w:cs="Times New Roman"/>
      <w:color w:val="000000"/>
      <w:spacing w:val="40"/>
      <w:w w:val="100"/>
      <w:position w:val="0"/>
      <w:sz w:val="20"/>
      <w:szCs w:val="20"/>
      <w:u w:val="none"/>
      <w:lang w:val="en-US" w:eastAsia="en-US" w:bidi="en-US"/>
    </w:rPr>
  </w:style>
  <w:style w:type="character" w:customStyle="1" w:styleId="65">
    <w:name w:val="Heading #4_"/>
    <w:basedOn w:val="6"/>
    <w:link w:val="66"/>
    <w:qFormat/>
    <w:uiPriority w:val="0"/>
    <w:rPr>
      <w:rFonts w:ascii="Calibri" w:hAnsi="Calibri" w:eastAsia="Calibri" w:cs="Calibri"/>
      <w:sz w:val="80"/>
      <w:szCs w:val="80"/>
      <w:u w:val="none"/>
      <w:lang w:val="en-US" w:eastAsia="en-US" w:bidi="en-US"/>
    </w:rPr>
  </w:style>
  <w:style w:type="paragraph" w:customStyle="1" w:styleId="66">
    <w:name w:val="Heading #41"/>
    <w:basedOn w:val="1"/>
    <w:link w:val="65"/>
    <w:qFormat/>
    <w:uiPriority w:val="0"/>
    <w:pPr>
      <w:shd w:val="clear" w:color="auto" w:fill="FFFFFF"/>
      <w:spacing w:line="0" w:lineRule="atLeast"/>
      <w:outlineLvl w:val="3"/>
    </w:pPr>
    <w:rPr>
      <w:rFonts w:ascii="Calibri" w:hAnsi="Calibri" w:eastAsia="Calibri" w:cs="Calibri"/>
      <w:sz w:val="80"/>
      <w:szCs w:val="80"/>
      <w:lang w:val="en-US" w:eastAsia="en-US" w:bidi="en-US"/>
    </w:rPr>
  </w:style>
  <w:style w:type="character" w:customStyle="1" w:styleId="67">
    <w:name w:val="Heading #4"/>
    <w:basedOn w:val="65"/>
    <w:qFormat/>
    <w:uiPriority w:val="0"/>
    <w:rPr>
      <w:rFonts w:ascii="Calibri" w:hAnsi="Calibri" w:eastAsia="Calibri" w:cs="Calibri"/>
      <w:color w:val="000000"/>
      <w:spacing w:val="0"/>
      <w:w w:val="100"/>
      <w:position w:val="0"/>
      <w:sz w:val="80"/>
      <w:szCs w:val="80"/>
      <w:u w:val="none"/>
      <w:lang w:val="en-US" w:eastAsia="en-US" w:bidi="en-US"/>
    </w:rPr>
  </w:style>
  <w:style w:type="character" w:customStyle="1" w:styleId="68">
    <w:name w:val="Body text (5) + Not Bold1"/>
    <w:basedOn w:val="29"/>
    <w:qFormat/>
    <w:uiPriority w:val="0"/>
    <w:rPr>
      <w:rFonts w:ascii="Times New Roman" w:hAnsi="Times New Roman" w:eastAsia="Times New Roman" w:cs="Times New Roman"/>
      <w:color w:val="000000"/>
      <w:spacing w:val="0"/>
      <w:w w:val="100"/>
      <w:position w:val="0"/>
      <w:sz w:val="24"/>
      <w:szCs w:val="24"/>
      <w:u w:val="none"/>
      <w:lang w:val="bg-BG" w:eastAsia="bg-BG" w:bidi="bg-BG"/>
    </w:rPr>
  </w:style>
  <w:style w:type="character" w:customStyle="1" w:styleId="69">
    <w:name w:val="Body text (2)2"/>
    <w:basedOn w:val="31"/>
    <w:qFormat/>
    <w:uiPriority w:val="0"/>
    <w:rPr>
      <w:rFonts w:ascii="Times New Roman" w:hAnsi="Times New Roman" w:eastAsia="Times New Roman" w:cs="Times New Roman"/>
      <w:color w:val="000000"/>
      <w:spacing w:val="0"/>
      <w:w w:val="100"/>
      <w:position w:val="0"/>
      <w:sz w:val="24"/>
      <w:szCs w:val="24"/>
      <w:u w:val="none"/>
      <w:lang w:val="en-US" w:eastAsia="en-US" w:bidi="en-US"/>
    </w:rPr>
  </w:style>
  <w:style w:type="character" w:customStyle="1" w:styleId="70">
    <w:name w:val="Body text (8)_"/>
    <w:basedOn w:val="6"/>
    <w:link w:val="71"/>
    <w:qFormat/>
    <w:uiPriority w:val="0"/>
    <w:rPr>
      <w:rFonts w:ascii="Calibri" w:hAnsi="Calibri" w:eastAsia="Calibri" w:cs="Calibri"/>
      <w:sz w:val="14"/>
      <w:szCs w:val="14"/>
      <w:u w:val="none"/>
    </w:rPr>
  </w:style>
  <w:style w:type="paragraph" w:customStyle="1" w:styleId="71">
    <w:name w:val="Body text (8)2"/>
    <w:basedOn w:val="1"/>
    <w:link w:val="70"/>
    <w:uiPriority w:val="0"/>
    <w:pPr>
      <w:shd w:val="clear" w:color="auto" w:fill="FFFFFF"/>
      <w:spacing w:after="60" w:line="0" w:lineRule="atLeast"/>
    </w:pPr>
    <w:rPr>
      <w:rFonts w:ascii="Calibri" w:hAnsi="Calibri" w:eastAsia="Calibri" w:cs="Calibri"/>
      <w:sz w:val="14"/>
      <w:szCs w:val="14"/>
    </w:rPr>
  </w:style>
  <w:style w:type="character" w:customStyle="1" w:styleId="72">
    <w:name w:val="Body text (8)"/>
    <w:basedOn w:val="70"/>
    <w:uiPriority w:val="0"/>
    <w:rPr>
      <w:rFonts w:ascii="Calibri" w:hAnsi="Calibri" w:eastAsia="Calibri" w:cs="Calibri"/>
      <w:color w:val="FFFFFF"/>
      <w:spacing w:val="0"/>
      <w:w w:val="100"/>
      <w:position w:val="0"/>
      <w:sz w:val="14"/>
      <w:szCs w:val="14"/>
      <w:u w:val="none"/>
      <w:lang w:val="bg-BG" w:eastAsia="bg-BG" w:bidi="bg-BG"/>
    </w:rPr>
  </w:style>
  <w:style w:type="character" w:customStyle="1" w:styleId="73">
    <w:name w:val="Heading #3_"/>
    <w:basedOn w:val="6"/>
    <w:link w:val="74"/>
    <w:qFormat/>
    <w:uiPriority w:val="0"/>
    <w:rPr>
      <w:rFonts w:ascii="Calibri" w:hAnsi="Calibri" w:eastAsia="Calibri" w:cs="Calibri"/>
      <w:sz w:val="80"/>
      <w:szCs w:val="80"/>
      <w:u w:val="none"/>
      <w:lang w:val="en-US" w:eastAsia="en-US" w:bidi="en-US"/>
    </w:rPr>
  </w:style>
  <w:style w:type="paragraph" w:customStyle="1" w:styleId="74">
    <w:name w:val="Heading #31"/>
    <w:basedOn w:val="1"/>
    <w:link w:val="73"/>
    <w:qFormat/>
    <w:uiPriority w:val="0"/>
    <w:pPr>
      <w:shd w:val="clear" w:color="auto" w:fill="FFFFFF"/>
      <w:spacing w:before="600" w:after="840" w:line="0" w:lineRule="atLeast"/>
      <w:jc w:val="center"/>
      <w:outlineLvl w:val="2"/>
    </w:pPr>
    <w:rPr>
      <w:rFonts w:ascii="Calibri" w:hAnsi="Calibri" w:eastAsia="Calibri" w:cs="Calibri"/>
      <w:sz w:val="80"/>
      <w:szCs w:val="80"/>
      <w:lang w:val="en-US" w:eastAsia="en-US" w:bidi="en-US"/>
    </w:rPr>
  </w:style>
  <w:style w:type="character" w:customStyle="1" w:styleId="75">
    <w:name w:val="Heading #3"/>
    <w:basedOn w:val="73"/>
    <w:qFormat/>
    <w:uiPriority w:val="0"/>
    <w:rPr>
      <w:rFonts w:ascii="Calibri" w:hAnsi="Calibri" w:eastAsia="Calibri" w:cs="Calibri"/>
      <w:color w:val="000000"/>
      <w:spacing w:val="0"/>
      <w:w w:val="100"/>
      <w:position w:val="0"/>
      <w:sz w:val="80"/>
      <w:szCs w:val="80"/>
      <w:u w:val="none"/>
      <w:lang w:val="en-US" w:eastAsia="en-US" w:bidi="en-US"/>
    </w:rPr>
  </w:style>
  <w:style w:type="character" w:customStyle="1" w:styleId="76">
    <w:name w:val="Picture caption (6)_"/>
    <w:basedOn w:val="6"/>
    <w:link w:val="77"/>
    <w:qFormat/>
    <w:uiPriority w:val="0"/>
    <w:rPr>
      <w:rFonts w:ascii="Calibri" w:hAnsi="Calibri" w:eastAsia="Calibri" w:cs="Calibri"/>
      <w:sz w:val="14"/>
      <w:szCs w:val="14"/>
      <w:u w:val="none"/>
    </w:rPr>
  </w:style>
  <w:style w:type="paragraph" w:customStyle="1" w:styleId="77">
    <w:name w:val="Picture caption (6)1"/>
    <w:basedOn w:val="1"/>
    <w:link w:val="76"/>
    <w:qFormat/>
    <w:uiPriority w:val="0"/>
    <w:pPr>
      <w:shd w:val="clear" w:color="auto" w:fill="FFFFFF"/>
      <w:spacing w:after="60" w:line="0" w:lineRule="atLeast"/>
      <w:jc w:val="center"/>
    </w:pPr>
    <w:rPr>
      <w:rFonts w:ascii="Calibri" w:hAnsi="Calibri" w:eastAsia="Calibri" w:cs="Calibri"/>
      <w:sz w:val="14"/>
      <w:szCs w:val="14"/>
    </w:rPr>
  </w:style>
  <w:style w:type="character" w:customStyle="1" w:styleId="78">
    <w:name w:val="Picture caption (6)"/>
    <w:basedOn w:val="76"/>
    <w:qFormat/>
    <w:uiPriority w:val="0"/>
    <w:rPr>
      <w:rFonts w:ascii="Calibri" w:hAnsi="Calibri" w:eastAsia="Calibri" w:cs="Calibri"/>
      <w:color w:val="FFFFFF"/>
      <w:spacing w:val="0"/>
      <w:w w:val="100"/>
      <w:position w:val="0"/>
      <w:sz w:val="14"/>
      <w:szCs w:val="14"/>
      <w:u w:val="none"/>
      <w:lang w:val="bg-BG" w:eastAsia="bg-BG" w:bidi="bg-BG"/>
    </w:rPr>
  </w:style>
  <w:style w:type="character" w:customStyle="1" w:styleId="79">
    <w:name w:val="Body text (8)1"/>
    <w:basedOn w:val="70"/>
    <w:qFormat/>
    <w:uiPriority w:val="0"/>
    <w:rPr>
      <w:rFonts w:ascii="Calibri" w:hAnsi="Calibri" w:eastAsia="Calibri" w:cs="Calibri"/>
      <w:color w:val="FFFFFF"/>
      <w:spacing w:val="0"/>
      <w:w w:val="100"/>
      <w:position w:val="0"/>
      <w:sz w:val="14"/>
      <w:szCs w:val="14"/>
      <w:u w:val="none"/>
      <w:lang w:val="bg-BG" w:eastAsia="bg-BG" w:bidi="bg-BG"/>
    </w:rPr>
  </w:style>
  <w:style w:type="character" w:customStyle="1" w:styleId="80">
    <w:name w:val="Picture caption (7)_"/>
    <w:basedOn w:val="6"/>
    <w:link w:val="81"/>
    <w:qFormat/>
    <w:uiPriority w:val="0"/>
    <w:rPr>
      <w:rFonts w:ascii="Times New Roman" w:hAnsi="Times New Roman" w:eastAsia="Times New Roman" w:cs="Times New Roman"/>
      <w:u w:val="none"/>
    </w:rPr>
  </w:style>
  <w:style w:type="paragraph" w:customStyle="1" w:styleId="81">
    <w:name w:val="Picture caption (7)"/>
    <w:basedOn w:val="1"/>
    <w:link w:val="80"/>
    <w:qFormat/>
    <w:uiPriority w:val="0"/>
    <w:pPr>
      <w:shd w:val="clear" w:color="auto" w:fill="FFFFFF"/>
      <w:spacing w:line="322" w:lineRule="exact"/>
      <w:ind w:hanging="1160"/>
    </w:pPr>
    <w:rPr>
      <w:rFonts w:ascii="Times New Roman" w:hAnsi="Times New Roman" w:eastAsia="Times New Roman" w:cs="Times New Roman"/>
    </w:rPr>
  </w:style>
  <w:style w:type="character" w:customStyle="1" w:styleId="82">
    <w:name w:val="Table caption (2)_"/>
    <w:basedOn w:val="6"/>
    <w:link w:val="83"/>
    <w:qFormat/>
    <w:uiPriority w:val="0"/>
    <w:rPr>
      <w:rFonts w:ascii="Times New Roman" w:hAnsi="Times New Roman" w:eastAsia="Times New Roman" w:cs="Times New Roman"/>
      <w:b/>
      <w:bCs/>
      <w:sz w:val="20"/>
      <w:szCs w:val="20"/>
      <w:u w:val="none"/>
    </w:rPr>
  </w:style>
  <w:style w:type="paragraph" w:customStyle="1" w:styleId="83">
    <w:name w:val="Table caption (2)1"/>
    <w:basedOn w:val="1"/>
    <w:link w:val="82"/>
    <w:uiPriority w:val="0"/>
    <w:pPr>
      <w:shd w:val="clear" w:color="auto" w:fill="FFFFFF"/>
      <w:spacing w:line="0" w:lineRule="atLeast"/>
    </w:pPr>
    <w:rPr>
      <w:rFonts w:ascii="Times New Roman" w:hAnsi="Times New Roman" w:eastAsia="Times New Roman" w:cs="Times New Roman"/>
      <w:b/>
      <w:bCs/>
      <w:sz w:val="20"/>
      <w:szCs w:val="20"/>
    </w:rPr>
  </w:style>
  <w:style w:type="character" w:customStyle="1" w:styleId="84">
    <w:name w:val="Body text (2) + Bold1"/>
    <w:basedOn w:val="31"/>
    <w:qFormat/>
    <w:uiPriority w:val="0"/>
    <w:rPr>
      <w:rFonts w:ascii="Times New Roman" w:hAnsi="Times New Roman" w:eastAsia="Times New Roman" w:cs="Times New Roman"/>
      <w:b/>
      <w:bCs/>
      <w:color w:val="000000"/>
      <w:spacing w:val="0"/>
      <w:w w:val="100"/>
      <w:position w:val="0"/>
      <w:sz w:val="24"/>
      <w:szCs w:val="24"/>
      <w:u w:val="none"/>
      <w:lang w:val="bg-BG" w:eastAsia="bg-BG" w:bidi="bg-BG"/>
    </w:rPr>
  </w:style>
  <w:style w:type="character" w:customStyle="1" w:styleId="85">
    <w:name w:val="Body text (2) + 10 pt;Bold"/>
    <w:basedOn w:val="31"/>
    <w:qFormat/>
    <w:uiPriority w:val="0"/>
    <w:rPr>
      <w:rFonts w:ascii="Times New Roman" w:hAnsi="Times New Roman" w:eastAsia="Times New Roman" w:cs="Times New Roman"/>
      <w:b/>
      <w:bCs/>
      <w:color w:val="000000"/>
      <w:spacing w:val="0"/>
      <w:w w:val="100"/>
      <w:position w:val="0"/>
      <w:sz w:val="20"/>
      <w:szCs w:val="20"/>
      <w:u w:val="none"/>
      <w:lang w:val="bg-BG" w:eastAsia="bg-BG" w:bidi="bg-BG"/>
    </w:rPr>
  </w:style>
  <w:style w:type="character" w:customStyle="1" w:styleId="86">
    <w:name w:val="Body text (2) + Calibri;11 pt"/>
    <w:basedOn w:val="31"/>
    <w:uiPriority w:val="0"/>
    <w:rPr>
      <w:rFonts w:ascii="Calibri" w:hAnsi="Calibri" w:eastAsia="Calibri" w:cs="Calibri"/>
      <w:color w:val="000000"/>
      <w:spacing w:val="0"/>
      <w:w w:val="100"/>
      <w:position w:val="0"/>
      <w:sz w:val="22"/>
      <w:szCs w:val="22"/>
      <w:u w:val="none"/>
      <w:lang w:val="en-US" w:eastAsia="en-US" w:bidi="en-US"/>
    </w:rPr>
  </w:style>
  <w:style w:type="character" w:customStyle="1" w:styleId="87">
    <w:name w:val="Body text (2) + Candara;10 pt"/>
    <w:basedOn w:val="31"/>
    <w:qFormat/>
    <w:uiPriority w:val="0"/>
    <w:rPr>
      <w:rFonts w:ascii="Candara" w:hAnsi="Candara" w:eastAsia="Candara" w:cs="Candara"/>
      <w:color w:val="000000"/>
      <w:spacing w:val="0"/>
      <w:w w:val="100"/>
      <w:position w:val="0"/>
      <w:sz w:val="20"/>
      <w:szCs w:val="20"/>
      <w:u w:val="none"/>
      <w:lang w:val="bg-BG" w:eastAsia="bg-BG" w:bidi="bg-BG"/>
    </w:rPr>
  </w:style>
  <w:style w:type="character" w:customStyle="1" w:styleId="88">
    <w:name w:val="Body text (2) + 10 pt;Bold1"/>
    <w:basedOn w:val="31"/>
    <w:qFormat/>
    <w:uiPriority w:val="0"/>
    <w:rPr>
      <w:rFonts w:ascii="Times New Roman" w:hAnsi="Times New Roman" w:eastAsia="Times New Roman" w:cs="Times New Roman"/>
      <w:b/>
      <w:bCs/>
      <w:color w:val="000000"/>
      <w:spacing w:val="0"/>
      <w:w w:val="100"/>
      <w:position w:val="0"/>
      <w:sz w:val="20"/>
      <w:szCs w:val="20"/>
      <w:u w:val="none"/>
      <w:lang w:val="bg-BG" w:eastAsia="bg-BG" w:bidi="bg-BG"/>
    </w:rPr>
  </w:style>
  <w:style w:type="character" w:customStyle="1" w:styleId="89">
    <w:name w:val="Body text (2) + 10 pt;Bold2"/>
    <w:basedOn w:val="31"/>
    <w:qFormat/>
    <w:uiPriority w:val="0"/>
    <w:rPr>
      <w:rFonts w:ascii="Times New Roman" w:hAnsi="Times New Roman" w:eastAsia="Times New Roman" w:cs="Times New Roman"/>
      <w:b/>
      <w:bCs/>
      <w:color w:val="000000"/>
      <w:spacing w:val="0"/>
      <w:w w:val="100"/>
      <w:position w:val="0"/>
      <w:sz w:val="20"/>
      <w:szCs w:val="20"/>
      <w:u w:val="none"/>
    </w:rPr>
  </w:style>
  <w:style w:type="character" w:customStyle="1" w:styleId="90">
    <w:name w:val="Table caption (2)"/>
    <w:basedOn w:val="82"/>
    <w:qFormat/>
    <w:uiPriority w:val="0"/>
    <w:rPr>
      <w:rFonts w:ascii="Times New Roman" w:hAnsi="Times New Roman" w:eastAsia="Times New Roman" w:cs="Times New Roman"/>
      <w:color w:val="000000"/>
      <w:spacing w:val="0"/>
      <w:w w:val="100"/>
      <w:position w:val="0"/>
      <w:sz w:val="20"/>
      <w:szCs w:val="20"/>
      <w:u w:val="single"/>
      <w:lang w:val="bg-BG" w:eastAsia="bg-BG" w:bidi="bg-BG"/>
    </w:rPr>
  </w:style>
  <w:style w:type="character" w:customStyle="1" w:styleId="91">
    <w:name w:val="Picture caption + 12 pt;Not Bold"/>
    <w:basedOn w:val="21"/>
    <w:qFormat/>
    <w:uiPriority w:val="0"/>
    <w:rPr>
      <w:rFonts w:ascii="Times New Roman" w:hAnsi="Times New Roman" w:eastAsia="Times New Roman" w:cs="Times New Roman"/>
      <w:color w:val="000000"/>
      <w:spacing w:val="0"/>
      <w:w w:val="100"/>
      <w:position w:val="0"/>
      <w:sz w:val="24"/>
      <w:szCs w:val="24"/>
      <w:u w:val="none"/>
      <w:lang w:val="bg-BG" w:eastAsia="bg-BG" w:bidi="bg-BG"/>
    </w:rPr>
  </w:style>
  <w:style w:type="paragraph" w:customStyle="1" w:styleId="92">
    <w:name w:val="Normalen"/>
    <w:basedOn w:val="1"/>
    <w:link w:val="93"/>
    <w:qFormat/>
    <w:uiPriority w:val="0"/>
    <w:pPr>
      <w:widowControl/>
      <w:jc w:val="both"/>
    </w:pPr>
    <w:rPr>
      <w:rFonts w:ascii="Times New Roman" w:hAnsi="Times New Roman" w:eastAsia="Times New Roman" w:cs="Times New Roman"/>
      <w:color w:val="auto"/>
      <w:lang w:eastAsia="en-US" w:bidi="ar-SA"/>
    </w:rPr>
  </w:style>
  <w:style w:type="character" w:customStyle="1" w:styleId="93">
    <w:name w:val="Normalen Char"/>
    <w:link w:val="92"/>
    <w:locked/>
    <w:uiPriority w:val="0"/>
    <w:rPr>
      <w:rFonts w:ascii="Times New Roman" w:hAnsi="Times New Roman" w:eastAsia="Times New Roman" w:cs="Times New Roman"/>
      <w:lang w:eastAsia="en-US" w:bidi="ar-SA"/>
    </w:rPr>
  </w:style>
  <w:style w:type="character" w:customStyle="1" w:styleId="94">
    <w:name w:val="Изнесен текст Знак"/>
    <w:basedOn w:val="6"/>
    <w:link w:val="2"/>
    <w:semiHidden/>
    <w:uiPriority w:val="99"/>
    <w:rPr>
      <w:rFonts w:ascii="Segoe UI" w:hAnsi="Segoe UI" w:cs="Segoe UI"/>
      <w:color w:val="000000"/>
      <w:sz w:val="18"/>
      <w:szCs w:val="18"/>
    </w:rPr>
  </w:style>
  <w:style w:type="paragraph" w:styleId="95">
    <w:name w:val="List Paragraph"/>
    <w:basedOn w:val="1"/>
    <w:qFormat/>
    <w:uiPriority w:val="34"/>
    <w:pPr>
      <w:ind w:left="720"/>
      <w:contextualSpacing/>
    </w:pPr>
  </w:style>
  <w:style w:type="character" w:customStyle="1" w:styleId="96">
    <w:name w:val="Горен колонтитул Знак"/>
    <w:basedOn w:val="6"/>
    <w:link w:val="5"/>
    <w:uiPriority w:val="99"/>
    <w:rPr>
      <w:color w:val="000000"/>
    </w:rPr>
  </w:style>
  <w:style w:type="character" w:customStyle="1" w:styleId="97">
    <w:name w:val="Долен колонтитул Знак"/>
    <w:basedOn w:val="6"/>
    <w:link w:val="4"/>
    <w:qFormat/>
    <w:uiPriority w:val="99"/>
    <w:rPr>
      <w:color w:val="000000"/>
    </w:rPr>
  </w:style>
  <w:style w:type="character" w:styleId="98">
    <w:name w:val="Placeholder Text"/>
    <w:basedOn w:val="6"/>
    <w:semiHidden/>
    <w:uiPriority w:val="99"/>
    <w:rPr>
      <w:color w:val="808080"/>
    </w:rPr>
  </w:style>
  <w:style w:type="paragraph" w:customStyle="1" w:styleId="99">
    <w:name w:val="Table Paragraph"/>
    <w:basedOn w:val="1"/>
    <w:qFormat/>
    <w:uiPriority w:val="1"/>
    <w:rPr>
      <w:rFonts w:ascii="Times New Roman" w:hAnsi="Times New Roman" w:eastAsia="Times New Roman" w:cs="Times New Roman"/>
      <w:lang w:val="bg-BG" w:eastAsia="en-US" w:bidi="ar-SA"/>
    </w:rPr>
  </w:style>
</w:styles>
</file>

<file path=word/_rels/document.xml.rels><?xml version="1.0" encoding="UTF-8" standalone="yes"?>
<Relationships xmlns="http://schemas.openxmlformats.org/package/2006/relationships"><Relationship Id="rId9" Type="http://schemas.openxmlformats.org/officeDocument/2006/relationships/image" Target="media/image2.jpeg"/><Relationship Id="rId8" Type="http://schemas.openxmlformats.org/officeDocument/2006/relationships/image" Target="media/image1.jpeg"/><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7" Type="http://schemas.openxmlformats.org/officeDocument/2006/relationships/fontTable" Target="fontTable.xml"/><Relationship Id="rId36" Type="http://schemas.openxmlformats.org/officeDocument/2006/relationships/customXml" Target="../customXml/item2.xml"/><Relationship Id="rId35" Type="http://schemas.openxmlformats.org/officeDocument/2006/relationships/numbering" Target="numbering.xml"/><Relationship Id="rId34" Type="http://schemas.openxmlformats.org/officeDocument/2006/relationships/customXml" Target="../customXml/item1.xml"/><Relationship Id="rId33" Type="http://schemas.openxmlformats.org/officeDocument/2006/relationships/image" Target="media/image26.jpeg"/><Relationship Id="rId32" Type="http://schemas.openxmlformats.org/officeDocument/2006/relationships/image" Target="media/image25.png"/><Relationship Id="rId31" Type="http://schemas.openxmlformats.org/officeDocument/2006/relationships/image" Target="media/image24.png"/><Relationship Id="rId30" Type="http://schemas.openxmlformats.org/officeDocument/2006/relationships/image" Target="media/image23.png"/><Relationship Id="rId3" Type="http://schemas.openxmlformats.org/officeDocument/2006/relationships/footnotes" Target="footnotes.xml"/><Relationship Id="rId29" Type="http://schemas.openxmlformats.org/officeDocument/2006/relationships/image" Target="media/image22.png"/><Relationship Id="rId28" Type="http://schemas.openxmlformats.org/officeDocument/2006/relationships/image" Target="media/image21.png"/><Relationship Id="rId27" Type="http://schemas.openxmlformats.org/officeDocument/2006/relationships/image" Target="media/image20.png"/><Relationship Id="rId26" Type="http://schemas.openxmlformats.org/officeDocument/2006/relationships/image" Target="media/image19.png"/><Relationship Id="rId25" Type="http://schemas.openxmlformats.org/officeDocument/2006/relationships/image" Target="media/image18.png"/><Relationship Id="rId24" Type="http://schemas.openxmlformats.org/officeDocument/2006/relationships/image" Target="media/image17.png"/><Relationship Id="rId23" Type="http://schemas.openxmlformats.org/officeDocument/2006/relationships/image" Target="media/image16.png"/><Relationship Id="rId22" Type="http://schemas.openxmlformats.org/officeDocument/2006/relationships/image" Target="media/image15.png"/><Relationship Id="rId21" Type="http://schemas.openxmlformats.org/officeDocument/2006/relationships/image" Target="media/image14.png"/><Relationship Id="rId20" Type="http://schemas.openxmlformats.org/officeDocument/2006/relationships/image" Target="media/image13.png"/><Relationship Id="rId2" Type="http://schemas.openxmlformats.org/officeDocument/2006/relationships/settings" Target="settings.xml"/><Relationship Id="rId19" Type="http://schemas.openxmlformats.org/officeDocument/2006/relationships/image" Target="media/image12.png"/><Relationship Id="rId18" Type="http://schemas.openxmlformats.org/officeDocument/2006/relationships/image" Target="media/image11.png"/><Relationship Id="rId17" Type="http://schemas.openxmlformats.org/officeDocument/2006/relationships/image" Target="media/image10.png"/><Relationship Id="rId16" Type="http://schemas.openxmlformats.org/officeDocument/2006/relationships/image" Target="media/image9.png"/><Relationship Id="rId15" Type="http://schemas.openxmlformats.org/officeDocument/2006/relationships/image" Target="media/image8.png"/><Relationship Id="rId14" Type="http://schemas.openxmlformats.org/officeDocument/2006/relationships/image" Target="media/image7.png"/><Relationship Id="rId13" Type="http://schemas.openxmlformats.org/officeDocument/2006/relationships/image" Target="media/image6.png"/><Relationship Id="rId12" Type="http://schemas.openxmlformats.org/officeDocument/2006/relationships/image" Target="media/image5.jpeg"/><Relationship Id="rId11" Type="http://schemas.openxmlformats.org/officeDocument/2006/relationships/image" Target="media/image4.jpeg"/><Relationship Id="rId10" Type="http://schemas.openxmlformats.org/officeDocument/2006/relationships/image" Target="media/image3.jpeg"/><Relationship Id="rId1" Type="http://schemas.openxmlformats.org/officeDocument/2006/relationships/styles" Target="styles.xml"/></Relationships>
</file>

<file path=word/theme/theme1.xml><?xml version="1.0" encoding="utf-8"?>
<a:theme xmlns:a="http://schemas.openxmlformats.org/drawingml/2006/main" name="Office тема">
  <a:themeElements>
    <a:clrScheme name="О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81A4AC1-04F5-4A91-8E16-81B970D5B031}">
  <ds:schemaRefs/>
</ds:datastoreItem>
</file>

<file path=docProps/app.xml><?xml version="1.0" encoding="utf-8"?>
<Properties xmlns="http://schemas.openxmlformats.org/officeDocument/2006/extended-properties" xmlns:vt="http://schemas.openxmlformats.org/officeDocument/2006/docPropsVTypes">
  <Template>Normal</Template>
  <Pages>39</Pages>
  <Words>12450</Words>
  <Characters>70968</Characters>
  <Lines>591</Lines>
  <Paragraphs>166</Paragraphs>
  <TotalTime>7</TotalTime>
  <ScaleCrop>false</ScaleCrop>
  <LinksUpToDate>false</LinksUpToDate>
  <CharactersWithSpaces>83252</CharactersWithSpaces>
  <Application>WPS Office_10.2.0.7587_F1E327BC-269C-435d-A152-05C5408002CA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2022-03-24T11:34:00Z</dcterms:created>
  <dc:creator>SCHET</dc:creator>
  <cp:lastModifiedBy>User1</cp:lastModifiedBy>
  <cp:lastPrinted>2022-07-28T11:08:55Z</cp:lastPrinted>
  <dcterms:modified xsi:type="dcterms:W3CDTF">2022-07-28T11:27:40Z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1033-10.2.0.7587</vt:lpwstr>
  </property>
</Properties>
</file>