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167"/>
        <w:gridCol w:w="7120"/>
      </w:tblGrid>
      <w:tr w:rsidR="009665E3" w:rsidTr="007104CE">
        <w:trPr>
          <w:trHeight w:val="1618"/>
        </w:trPr>
        <w:tc>
          <w:tcPr>
            <w:tcW w:w="2167" w:type="dxa"/>
            <w:tcBorders>
              <w:bottom w:val="single" w:sz="4" w:space="0" w:color="000000"/>
            </w:tcBorders>
          </w:tcPr>
          <w:p w:rsidR="009665E3" w:rsidRDefault="009665E3" w:rsidP="007104CE">
            <w:pPr>
              <w:pStyle w:val="Header"/>
              <w:tabs>
                <w:tab w:val="clear" w:pos="4320"/>
                <w:tab w:val="center" w:pos="935"/>
              </w:tabs>
              <w:snapToGrid w:val="0"/>
            </w:pPr>
            <w:r>
              <w:rPr>
                <w:noProof/>
                <w:lang w:val="bg-BG" w:eastAsia="bg-BG"/>
              </w:rPr>
              <w:drawing>
                <wp:inline distT="0" distB="0" distL="0" distR="0" wp14:anchorId="52C360DD" wp14:editId="2C67E35D">
                  <wp:extent cx="11525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9665E3" w:rsidRDefault="009665E3" w:rsidP="007104CE">
            <w:pPr>
              <w:pStyle w:val="Header"/>
              <w:tabs>
                <w:tab w:val="clear" w:pos="4320"/>
                <w:tab w:val="left" w:pos="0"/>
                <w:tab w:val="center" w:pos="888"/>
                <w:tab w:val="left" w:pos="1122"/>
                <w:tab w:val="left" w:pos="1683"/>
              </w:tabs>
              <w:snapToGrid w:val="0"/>
              <w:rPr>
                <w:szCs w:val="24"/>
                <w:u w:val="single"/>
                <w:lang w:val="bg-BG"/>
              </w:rPr>
            </w:pPr>
            <w:r>
              <w:rPr>
                <w:noProof/>
                <w:lang w:val="bg-BG" w:eastAsia="bg-BG"/>
              </w:rPr>
              <w:drawing>
                <wp:inline distT="0" distB="0" distL="0" distR="0" wp14:anchorId="288A41E6" wp14:editId="5B0EE999">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Pr>
                <w:szCs w:val="24"/>
                <w:u w:val="single"/>
              </w:rPr>
              <w:t>“</w:t>
            </w:r>
            <w:r>
              <w:rPr>
                <w:szCs w:val="24"/>
                <w:u w:val="single"/>
                <w:lang w:val="bg-BG"/>
              </w:rPr>
              <w:t>ТОПЛОФИКАЦИЯ-РАЗГРАД” АД ГР. РАЗГРАД</w:t>
            </w:r>
          </w:p>
          <w:p w:rsidR="009665E3" w:rsidRDefault="009665E3" w:rsidP="007104CE">
            <w:pPr>
              <w:pStyle w:val="Header"/>
              <w:jc w:val="center"/>
              <w:rPr>
                <w:sz w:val="16"/>
                <w:szCs w:val="16"/>
                <w:lang w:val="bg-BG"/>
              </w:rPr>
            </w:pPr>
            <w:r>
              <w:rPr>
                <w:sz w:val="16"/>
                <w:szCs w:val="16"/>
                <w:lang w:val="bg-BG"/>
              </w:rPr>
              <w:t xml:space="preserve">                7 200, гр. Разград, ул. "Черна" тел: 084/ 626 -832, факс: 084/662-473</w:t>
            </w:r>
          </w:p>
          <w:p w:rsidR="009665E3" w:rsidRDefault="009665E3" w:rsidP="007104CE">
            <w:pPr>
              <w:pStyle w:val="Header"/>
              <w:jc w:val="center"/>
              <w:rPr>
                <w:sz w:val="16"/>
                <w:szCs w:val="16"/>
              </w:rPr>
            </w:pPr>
            <w:r w:rsidRPr="00B14EA2">
              <w:rPr>
                <w:color w:val="000000"/>
                <w:sz w:val="16"/>
                <w:szCs w:val="16"/>
                <w:lang w:val="bg-BG"/>
              </w:rPr>
              <w:t xml:space="preserve">  e-mail:</w:t>
            </w:r>
            <w:r w:rsidRPr="00D147DA">
              <w:rPr>
                <w:color w:val="000000"/>
                <w:sz w:val="16"/>
                <w:szCs w:val="16"/>
                <w:lang w:val="bg-BG"/>
              </w:rPr>
              <w:t xml:space="preserve"> </w:t>
            </w:r>
            <w:hyperlink r:id="rId8" w:history="1">
              <w:r w:rsidRPr="009F6C59">
                <w:rPr>
                  <w:rStyle w:val="Hyperlink"/>
                  <w:color w:val="000000"/>
                  <w:sz w:val="16"/>
                  <w:szCs w:val="16"/>
                  <w:u w:val="none"/>
                </w:rPr>
                <w:t>toplo</w:t>
              </w:r>
              <w:r w:rsidRPr="009F6C59">
                <w:rPr>
                  <w:rStyle w:val="Hyperlink"/>
                  <w:color w:val="000000"/>
                  <w:sz w:val="16"/>
                  <w:szCs w:val="16"/>
                  <w:u w:val="none"/>
                  <w:lang w:val="ru-RU"/>
                </w:rPr>
                <w:t>_</w:t>
              </w:r>
              <w:r w:rsidRPr="009F6C59">
                <w:rPr>
                  <w:rStyle w:val="Hyperlink"/>
                  <w:color w:val="000000"/>
                  <w:sz w:val="16"/>
                  <w:szCs w:val="16"/>
                  <w:u w:val="none"/>
                  <w:lang w:val="bg-BG"/>
                </w:rPr>
                <w:t>rz@</w:t>
              </w:r>
              <w:r w:rsidRPr="009F6C59">
                <w:rPr>
                  <w:rStyle w:val="Hyperlink"/>
                  <w:color w:val="000000"/>
                  <w:sz w:val="16"/>
                  <w:szCs w:val="16"/>
                  <w:u w:val="none"/>
                </w:rPr>
                <w:t>overgas</w:t>
              </w:r>
              <w:r w:rsidRPr="009F6C59">
                <w:rPr>
                  <w:rStyle w:val="Hyperlink"/>
                  <w:color w:val="000000"/>
                  <w:sz w:val="16"/>
                  <w:szCs w:val="16"/>
                  <w:u w:val="none"/>
                  <w:lang w:val="ru-RU"/>
                </w:rPr>
                <w:t>.</w:t>
              </w:r>
              <w:r w:rsidRPr="009F6C59">
                <w:rPr>
                  <w:rStyle w:val="Hyperlink"/>
                  <w:color w:val="000000"/>
                  <w:sz w:val="16"/>
                  <w:szCs w:val="16"/>
                  <w:u w:val="none"/>
                </w:rPr>
                <w:t>bg</w:t>
              </w:r>
            </w:hyperlink>
            <w:r w:rsidRPr="00B14EA2">
              <w:rPr>
                <w:b/>
                <w:sz w:val="16"/>
                <w:szCs w:val="16"/>
                <w:lang w:val="bg-BG"/>
              </w:rPr>
              <w:t xml:space="preserve">; </w:t>
            </w:r>
            <w:r>
              <w:rPr>
                <w:sz w:val="16"/>
                <w:szCs w:val="16"/>
              </w:rPr>
              <w:t>www.toplo-razgrad.com</w:t>
            </w:r>
          </w:p>
        </w:tc>
      </w:tr>
    </w:tbl>
    <w:p w:rsidR="009665E3" w:rsidRDefault="009665E3" w:rsidP="009665E3">
      <w:pPr>
        <w:spacing w:after="0" w:line="240" w:lineRule="auto"/>
        <w:jc w:val="center"/>
        <w:rPr>
          <w:rFonts w:ascii="Verdana" w:eastAsia="Times New Roman" w:hAnsi="Verdana" w:cs="Times New Roman"/>
          <w:b/>
          <w:sz w:val="24"/>
          <w:szCs w:val="24"/>
          <w:lang w:eastAsia="bg-BG"/>
        </w:rPr>
      </w:pPr>
    </w:p>
    <w:p w:rsidR="009665E3" w:rsidRPr="00805B78" w:rsidRDefault="009665E3" w:rsidP="009665E3">
      <w:pPr>
        <w:spacing w:after="0" w:line="240" w:lineRule="auto"/>
        <w:jc w:val="center"/>
        <w:rPr>
          <w:rFonts w:ascii="Verdana" w:eastAsia="Times New Roman" w:hAnsi="Verdana" w:cs="Times New Roman"/>
          <w:b/>
          <w:sz w:val="24"/>
          <w:szCs w:val="24"/>
          <w:lang w:eastAsia="bg-BG"/>
        </w:rPr>
      </w:pPr>
      <w:r w:rsidRPr="00805B78">
        <w:rPr>
          <w:rFonts w:ascii="Verdana" w:eastAsia="Times New Roman" w:hAnsi="Verdana" w:cs="Times New Roman"/>
          <w:b/>
          <w:sz w:val="24"/>
          <w:szCs w:val="24"/>
          <w:lang w:eastAsia="bg-BG"/>
        </w:rPr>
        <w:t>Допълнителна информация</w:t>
      </w:r>
    </w:p>
    <w:p w:rsidR="009665E3" w:rsidRPr="00805B78" w:rsidRDefault="009665E3" w:rsidP="009665E3">
      <w:pPr>
        <w:spacing w:after="0" w:line="240" w:lineRule="auto"/>
        <w:jc w:val="center"/>
        <w:rPr>
          <w:rFonts w:ascii="Verdana" w:eastAsia="Times New Roman" w:hAnsi="Verdana" w:cs="Times New Roman"/>
          <w:b/>
          <w:sz w:val="20"/>
          <w:szCs w:val="20"/>
          <w:lang w:eastAsia="bg-BG"/>
        </w:rPr>
      </w:pPr>
    </w:p>
    <w:p w:rsidR="009665E3" w:rsidRDefault="009665E3" w:rsidP="009665E3">
      <w:pPr>
        <w:spacing w:after="0" w:line="240" w:lineRule="auto"/>
        <w:jc w:val="center"/>
        <w:rPr>
          <w:rFonts w:ascii="Verdana" w:eastAsia="Times New Roman" w:hAnsi="Verdana" w:cs="Times New Roman"/>
          <w:sz w:val="20"/>
          <w:szCs w:val="20"/>
          <w:lang w:eastAsia="bg-BG"/>
        </w:rPr>
      </w:pPr>
      <w:r w:rsidRPr="00805B78">
        <w:rPr>
          <w:rFonts w:ascii="Verdana" w:eastAsia="Times New Roman" w:hAnsi="Verdana" w:cs="Times New Roman"/>
          <w:sz w:val="20"/>
          <w:szCs w:val="20"/>
          <w:lang w:eastAsia="bg-BG"/>
        </w:rPr>
        <w:t xml:space="preserve">съгласно Приложение № 9 </w:t>
      </w:r>
      <w:r>
        <w:rPr>
          <w:rFonts w:ascii="Verdana" w:eastAsia="Times New Roman" w:hAnsi="Verdana" w:cs="Times New Roman"/>
          <w:sz w:val="20"/>
          <w:szCs w:val="20"/>
          <w:lang w:eastAsia="bg-BG"/>
        </w:rPr>
        <w:t>към чл. 33</w:t>
      </w:r>
      <w:r>
        <w:rPr>
          <w:rFonts w:ascii="Verdana" w:eastAsia="Times New Roman" w:hAnsi="Verdana" w:cs="Times New Roman"/>
          <w:sz w:val="20"/>
          <w:szCs w:val="20"/>
          <w:lang w:val="en-US" w:eastAsia="bg-BG"/>
        </w:rPr>
        <w:t xml:space="preserve">, </w:t>
      </w:r>
      <w:r>
        <w:rPr>
          <w:rFonts w:ascii="Verdana" w:eastAsia="Times New Roman" w:hAnsi="Verdana" w:cs="Times New Roman"/>
          <w:sz w:val="20"/>
          <w:szCs w:val="20"/>
          <w:lang w:eastAsia="bg-BG"/>
        </w:rPr>
        <w:t>ал.1</w:t>
      </w:r>
      <w:r w:rsidRPr="00805B78">
        <w:rPr>
          <w:rFonts w:ascii="Verdana" w:eastAsia="Times New Roman" w:hAnsi="Verdana" w:cs="Times New Roman"/>
          <w:sz w:val="20"/>
          <w:szCs w:val="20"/>
          <w:lang w:eastAsia="bg-BG"/>
        </w:rPr>
        <w:t xml:space="preserve">, т. 3 от Наредба № 2 от 17 септември 2003 г. за проспектите при публично предлагане и допускане до търговия на регулиран пазар на ценни книжа и за разкриването на информация (загл.доп. – ДВ, бр.82 от 2007 г., изм. – ДВ, бр.63 от </w:t>
      </w:r>
      <w:r w:rsidRPr="002220EA">
        <w:rPr>
          <w:rFonts w:ascii="Verdana" w:eastAsia="Times New Roman" w:hAnsi="Verdana" w:cs="Times New Roman"/>
          <w:sz w:val="20"/>
          <w:szCs w:val="20"/>
          <w:lang w:eastAsia="bg-BG"/>
        </w:rPr>
        <w:t>2016 г.)</w:t>
      </w:r>
    </w:p>
    <w:p w:rsidR="009665E3" w:rsidRDefault="009665E3" w:rsidP="009665E3">
      <w:pPr>
        <w:spacing w:after="0" w:line="240" w:lineRule="auto"/>
        <w:rPr>
          <w:rFonts w:ascii="Times New Roman" w:eastAsia="Times New Roman" w:hAnsi="Times New Roman" w:cs="Times New Roman"/>
          <w:sz w:val="24"/>
          <w:szCs w:val="24"/>
          <w:lang w:val="en-US" w:eastAsia="bg-BG"/>
        </w:rPr>
      </w:pPr>
    </w:p>
    <w:p w:rsidR="009665E3" w:rsidRPr="009665E3" w:rsidRDefault="009665E3" w:rsidP="009665E3">
      <w:pPr>
        <w:spacing w:after="0" w:line="240" w:lineRule="auto"/>
        <w:rPr>
          <w:rFonts w:ascii="Times New Roman" w:eastAsia="Times New Roman" w:hAnsi="Times New Roman" w:cs="Times New Roman"/>
          <w:sz w:val="24"/>
          <w:szCs w:val="24"/>
          <w:lang w:eastAsia="bg-BG"/>
        </w:rPr>
      </w:pPr>
    </w:p>
    <w:p w:rsidR="009665E3" w:rsidRPr="009665E3" w:rsidRDefault="009665E3" w:rsidP="002949DC">
      <w:pPr>
        <w:spacing w:after="0" w:line="240" w:lineRule="auto"/>
        <w:jc w:val="both"/>
        <w:rPr>
          <w:rFonts w:ascii="Verdana" w:eastAsia="Times New Roman" w:hAnsi="Verdana" w:cs="Times New Roman"/>
          <w:b/>
          <w:sz w:val="20"/>
          <w:szCs w:val="24"/>
          <w:lang w:eastAsia="bg-BG"/>
        </w:rPr>
      </w:pPr>
      <w:r w:rsidRPr="009665E3">
        <w:rPr>
          <w:rFonts w:ascii="Verdana" w:eastAsia="Times New Roman" w:hAnsi="Verdana" w:cs="Times New Roman"/>
          <w:sz w:val="20"/>
          <w:szCs w:val="24"/>
          <w:lang w:eastAsia="bg-BG"/>
        </w:rPr>
        <w:t>1. (Изм. - ДВ, бр. 63 от 2016 г.) За емитент</w:t>
      </w:r>
      <w:r w:rsidRPr="009665E3">
        <w:rPr>
          <w:rFonts w:ascii="Verdana" w:eastAsia="Times New Roman" w:hAnsi="Verdana" w:cs="Times New Roman"/>
          <w:sz w:val="20"/>
          <w:szCs w:val="24"/>
          <w:lang w:val="en-US" w:eastAsia="bg-BG"/>
        </w:rPr>
        <w:t xml:space="preserve">a </w:t>
      </w:r>
      <w:r w:rsidRPr="009665E3">
        <w:rPr>
          <w:rFonts w:ascii="Verdana" w:eastAsia="Times New Roman" w:hAnsi="Verdana" w:cs="Times New Roman"/>
          <w:b/>
          <w:sz w:val="20"/>
          <w:szCs w:val="24"/>
          <w:lang w:eastAsia="bg-BG"/>
        </w:rPr>
        <w:t>„Топлофикация – Разград“ АД</w:t>
      </w:r>
    </w:p>
    <w:p w:rsidR="009665E3" w:rsidRPr="009665E3"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 xml:space="preserve">1.1. Промяна на лицата, упражняващи контрол върху дружеството - </w:t>
      </w:r>
      <w:r w:rsidRPr="009665E3">
        <w:rPr>
          <w:rFonts w:ascii="Verdana" w:eastAsia="Times New Roman" w:hAnsi="Verdana" w:cs="Times New Roman"/>
          <w:b/>
          <w:sz w:val="20"/>
          <w:szCs w:val="24"/>
          <w:lang w:eastAsia="bg-BG"/>
        </w:rPr>
        <w:t>няма</w:t>
      </w:r>
    </w:p>
    <w:p w:rsidR="009665E3" w:rsidRPr="009665E3"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 (отм. - ДВ, бр. 63 от 2016 г.)</w:t>
      </w:r>
    </w:p>
    <w:p w:rsidR="009665E3" w:rsidRPr="009665E3"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1.3. (отм. - ДВ, бр. 63 от 2016 г.)</w:t>
      </w:r>
    </w:p>
    <w:p w:rsidR="009665E3" w:rsidRPr="009665E3"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1.4. (отм. - ДВ, бр. 63 от 2016 г.)</w:t>
      </w:r>
    </w:p>
    <w:p w:rsidR="009665E3" w:rsidRPr="009665E3"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1.5. (отм. - ДВ, бр. 63 от 2016 г.)</w:t>
      </w:r>
    </w:p>
    <w:p w:rsidR="009665E3" w:rsidRPr="009665E3"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 xml:space="preserve">1.6. Откриване на производство по несъстоятелност за дружеството или за негово дъщерно дружество и всички съществени етапи, свързани с производството - </w:t>
      </w:r>
      <w:r w:rsidRPr="009665E3">
        <w:rPr>
          <w:rFonts w:ascii="Verdana" w:eastAsia="Times New Roman" w:hAnsi="Verdana" w:cs="Times New Roman"/>
          <w:b/>
          <w:sz w:val="20"/>
          <w:szCs w:val="24"/>
          <w:lang w:eastAsia="bg-BG"/>
        </w:rPr>
        <w:t>няма</w:t>
      </w:r>
    </w:p>
    <w:p w:rsidR="009665E3" w:rsidRPr="00AA107A"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 xml:space="preserve">1.7. (изм. - ДВ, бр. 63 от 2016 г.) Сключване или </w:t>
      </w:r>
      <w:r w:rsidR="00AA107A">
        <w:rPr>
          <w:rFonts w:ascii="Verdana" w:eastAsia="Times New Roman" w:hAnsi="Verdana" w:cs="Times New Roman"/>
          <w:sz w:val="20"/>
          <w:szCs w:val="24"/>
          <w:lang w:eastAsia="bg-BG"/>
        </w:rPr>
        <w:t xml:space="preserve">изпълнение на съществени сделки </w:t>
      </w:r>
      <w:r w:rsidR="00AA107A">
        <w:rPr>
          <w:rFonts w:ascii="Verdana" w:eastAsia="Times New Roman" w:hAnsi="Verdana" w:cs="Times New Roman"/>
          <w:sz w:val="20"/>
          <w:szCs w:val="24"/>
          <w:lang w:val="en-US" w:eastAsia="bg-BG"/>
        </w:rPr>
        <w:t xml:space="preserve">– </w:t>
      </w:r>
      <w:r w:rsidR="00AA107A" w:rsidRPr="00AA107A">
        <w:rPr>
          <w:rFonts w:ascii="Verdana" w:eastAsia="Times New Roman" w:hAnsi="Verdana" w:cs="Times New Roman"/>
          <w:b/>
          <w:sz w:val="20"/>
          <w:szCs w:val="24"/>
          <w:lang w:eastAsia="bg-BG"/>
        </w:rPr>
        <w:t>няма</w:t>
      </w:r>
    </w:p>
    <w:p w:rsidR="009665E3" w:rsidRPr="009665E3"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 xml:space="preserve">1.8. Решение за сключване, прекратяване и разваляне на договор за съвместно предприятие - </w:t>
      </w:r>
      <w:r w:rsidRPr="009665E3">
        <w:rPr>
          <w:rFonts w:ascii="Verdana" w:eastAsia="Times New Roman" w:hAnsi="Verdana" w:cs="Times New Roman"/>
          <w:b/>
          <w:sz w:val="20"/>
          <w:szCs w:val="24"/>
          <w:lang w:eastAsia="bg-BG"/>
        </w:rPr>
        <w:t>няма</w:t>
      </w:r>
    </w:p>
    <w:p w:rsidR="009665E3" w:rsidRPr="009665E3"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1.9. (отм. - ДВ, бр. 82 от 2007 г.)</w:t>
      </w:r>
    </w:p>
    <w:p w:rsidR="009665E3" w:rsidRPr="009665E3"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 xml:space="preserve">1.10. Промяна на одиторите на дружеството и причини за промяната – </w:t>
      </w:r>
      <w:r w:rsidRPr="009665E3">
        <w:rPr>
          <w:rFonts w:ascii="Verdana" w:eastAsia="Times New Roman" w:hAnsi="Verdana" w:cs="Times New Roman"/>
          <w:b/>
          <w:sz w:val="20"/>
          <w:szCs w:val="24"/>
          <w:lang w:eastAsia="bg-BG"/>
        </w:rPr>
        <w:t>няма</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1.11.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1.12.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1.13. (изм. - ДВ, бр. 82 от 2007 г.,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1.14. (изм. - ДВ, бр. 82 от 2007 г.,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1.15.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1.16.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1.17.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1.18.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1.19.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1.20.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1.21.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1.22.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1.23.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1.24.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1.25.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1.26.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1.27.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1.28.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1.29. (отм. - ДВ, бр. 63 от 2016 г.)</w:t>
      </w:r>
    </w:p>
    <w:p w:rsidR="002949DC" w:rsidRPr="002949DC" w:rsidRDefault="009665E3" w:rsidP="002949DC">
      <w:pPr>
        <w:spacing w:after="0" w:line="240" w:lineRule="auto"/>
        <w:jc w:val="both"/>
        <w:rPr>
          <w:rFonts w:ascii="Verdana" w:eastAsia="Times New Roman" w:hAnsi="Verdana" w:cs="Times New Roman"/>
          <w:sz w:val="20"/>
          <w:szCs w:val="24"/>
          <w:lang w:val="en-US" w:eastAsia="bg-BG"/>
        </w:rPr>
      </w:pPr>
      <w:r w:rsidRPr="009665E3">
        <w:rPr>
          <w:rFonts w:ascii="Verdana" w:eastAsia="Times New Roman" w:hAnsi="Verdana" w:cs="Times New Roman"/>
          <w:sz w:val="20"/>
          <w:szCs w:val="24"/>
          <w:lang w:eastAsia="bg-BG"/>
        </w:rPr>
        <w:t>1.30. (изм. - ДВ, бр. 82 от 2007 г</w:t>
      </w:r>
      <w:r w:rsidRPr="002949DC">
        <w:rPr>
          <w:rFonts w:ascii="Verdana" w:eastAsia="Times New Roman" w:hAnsi="Verdana" w:cs="Times New Roman"/>
          <w:sz w:val="20"/>
          <w:szCs w:val="24"/>
          <w:lang w:eastAsia="bg-BG"/>
        </w:rPr>
        <w:t>.)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w:t>
      </w:r>
      <w:r w:rsidR="002949DC">
        <w:rPr>
          <w:rFonts w:ascii="Verdana" w:eastAsia="Times New Roman" w:hAnsi="Verdana" w:cs="Times New Roman"/>
          <w:sz w:val="20"/>
          <w:szCs w:val="24"/>
          <w:lang w:eastAsia="bg-BG"/>
        </w:rPr>
        <w:t>бствения капитал на дружеството</w:t>
      </w:r>
      <w:r w:rsidR="002949DC" w:rsidRPr="002949DC">
        <w:rPr>
          <w:rFonts w:ascii="Verdana" w:eastAsia="Times New Roman" w:hAnsi="Verdana" w:cs="Times New Roman"/>
          <w:sz w:val="20"/>
          <w:szCs w:val="24"/>
          <w:lang w:val="en-US" w:eastAsia="bg-BG"/>
        </w:rPr>
        <w:t xml:space="preserve"> -</w:t>
      </w:r>
      <w:r w:rsidR="002949DC">
        <w:rPr>
          <w:rFonts w:ascii="Verdana" w:eastAsia="Times New Roman" w:hAnsi="Verdana" w:cs="Times New Roman"/>
          <w:sz w:val="20"/>
          <w:szCs w:val="24"/>
          <w:lang w:val="en-US" w:eastAsia="bg-BG"/>
        </w:rPr>
        <w:t xml:space="preserve"> </w:t>
      </w:r>
      <w:r w:rsidR="002949DC" w:rsidRPr="002949DC">
        <w:rPr>
          <w:rFonts w:ascii="Verdana" w:eastAsia="Times New Roman" w:hAnsi="Verdana" w:cs="Times New Roman"/>
          <w:b/>
          <w:sz w:val="20"/>
          <w:szCs w:val="24"/>
          <w:lang w:eastAsia="bg-BG"/>
        </w:rPr>
        <w:t>няма</w:t>
      </w:r>
    </w:p>
    <w:p w:rsid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 xml:space="preserve">1.31. (нова - ДВ, бр. 82 от 2007 г.) </w:t>
      </w:r>
      <w:r w:rsidRPr="00186FAB">
        <w:rPr>
          <w:rFonts w:ascii="Verdana" w:eastAsia="Times New Roman" w:hAnsi="Verdana" w:cs="Times New Roman"/>
          <w:sz w:val="20"/>
          <w:szCs w:val="24"/>
          <w:lang w:eastAsia="bg-BG"/>
        </w:rPr>
        <w:t>Покупка, продажба или учреден залог на дялови участия в търговски дружества от емитента или негово дъщерно дружество.</w:t>
      </w:r>
    </w:p>
    <w:p w:rsidR="0024640F" w:rsidRDefault="0024640F" w:rsidP="00186FAB">
      <w:pPr>
        <w:spacing w:after="0" w:line="240" w:lineRule="auto"/>
        <w:jc w:val="both"/>
        <w:rPr>
          <w:rFonts w:ascii="Verdana" w:eastAsia="Times New Roman" w:hAnsi="Verdana" w:cs="Times New Roman"/>
          <w:sz w:val="20"/>
          <w:szCs w:val="24"/>
          <w:lang w:eastAsia="bg-BG"/>
        </w:rPr>
      </w:pPr>
    </w:p>
    <w:p w:rsidR="00186FAB" w:rsidRDefault="00186FAB" w:rsidP="00186FAB">
      <w:pPr>
        <w:spacing w:after="0" w:line="240" w:lineRule="auto"/>
        <w:jc w:val="both"/>
        <w:rPr>
          <w:rFonts w:ascii="Verdana" w:eastAsia="Times New Roman" w:hAnsi="Verdana" w:cs="Times New Roman"/>
          <w:b/>
          <w:sz w:val="20"/>
          <w:szCs w:val="24"/>
          <w:lang w:eastAsia="bg-BG"/>
        </w:rPr>
      </w:pPr>
      <w:r w:rsidRPr="0024640F">
        <w:rPr>
          <w:rFonts w:ascii="Verdana" w:eastAsia="Times New Roman" w:hAnsi="Verdana" w:cs="Times New Roman"/>
          <w:sz w:val="20"/>
          <w:szCs w:val="24"/>
          <w:lang w:eastAsia="bg-BG"/>
        </w:rPr>
        <w:lastRenderedPageBreak/>
        <w:t>През разглеждания период Дружеството е променило правноорганизационната си форма от еднолично акционерно дружество на акционерно дружество, като същевременно е продадена 1 брой обикновена налична поименна акция на „Овергаз Директ“ АД</w:t>
      </w:r>
      <w:r w:rsidR="00AA107A">
        <w:rPr>
          <w:rFonts w:ascii="Verdana" w:eastAsia="Times New Roman" w:hAnsi="Verdana" w:cs="Times New Roman"/>
          <w:sz w:val="20"/>
          <w:szCs w:val="24"/>
          <w:lang w:val="en-US" w:eastAsia="bg-BG"/>
        </w:rPr>
        <w:t xml:space="preserve"> ( </w:t>
      </w:r>
      <w:r w:rsidR="00AA107A">
        <w:rPr>
          <w:rFonts w:ascii="Verdana" w:eastAsia="Times New Roman" w:hAnsi="Verdana" w:cs="Times New Roman"/>
          <w:sz w:val="20"/>
          <w:szCs w:val="24"/>
          <w:lang w:eastAsia="bg-BG"/>
        </w:rPr>
        <w:t>от м. Юни 2019 г. – „Овергаз Директ“ ООД)</w:t>
      </w:r>
      <w:r w:rsidRPr="0024640F">
        <w:rPr>
          <w:rFonts w:ascii="Verdana" w:eastAsia="Times New Roman" w:hAnsi="Verdana" w:cs="Times New Roman"/>
          <w:sz w:val="20"/>
          <w:szCs w:val="24"/>
          <w:lang w:eastAsia="bg-BG"/>
        </w:rPr>
        <w:t xml:space="preserve"> с обща номинала стойност 1 лев</w:t>
      </w:r>
      <w:r w:rsidRPr="00186FAB">
        <w:rPr>
          <w:rFonts w:ascii="Verdana" w:eastAsia="Times New Roman" w:hAnsi="Verdana" w:cs="Times New Roman"/>
          <w:b/>
          <w:sz w:val="20"/>
          <w:szCs w:val="24"/>
          <w:lang w:eastAsia="bg-BG"/>
        </w:rPr>
        <w:t>.</w:t>
      </w:r>
    </w:p>
    <w:p w:rsidR="0024640F" w:rsidRPr="00186FAB" w:rsidRDefault="0024640F" w:rsidP="00186FAB">
      <w:pPr>
        <w:spacing w:after="0" w:line="240" w:lineRule="auto"/>
        <w:jc w:val="both"/>
        <w:rPr>
          <w:rFonts w:ascii="Verdana" w:eastAsia="Times New Roman" w:hAnsi="Verdana" w:cs="Times New Roman"/>
          <w:b/>
          <w:sz w:val="20"/>
          <w:szCs w:val="24"/>
          <w:lang w:eastAsia="bg-BG"/>
        </w:rPr>
      </w:pP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1.32. (нова - ДВ, бр. 82 от 2007 г.,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1.33. (нова - ДВ, бр. 82 от 2007 г., отм. - ДВ, бр. 63 от 2016 г.)</w:t>
      </w:r>
    </w:p>
    <w:p w:rsidR="009665E3" w:rsidRDefault="009665E3" w:rsidP="002949DC">
      <w:pPr>
        <w:spacing w:after="0" w:line="240" w:lineRule="auto"/>
        <w:jc w:val="both"/>
        <w:rPr>
          <w:rFonts w:ascii="Verdana" w:eastAsia="Times New Roman" w:hAnsi="Verdana" w:cs="Times New Roman"/>
          <w:sz w:val="20"/>
          <w:szCs w:val="24"/>
          <w:lang w:val="en-US" w:eastAsia="bg-BG"/>
        </w:rPr>
      </w:pPr>
      <w:r w:rsidRPr="009665E3">
        <w:rPr>
          <w:rFonts w:ascii="Verdana" w:eastAsia="Times New Roman" w:hAnsi="Verdana" w:cs="Times New Roman"/>
          <w:sz w:val="20"/>
          <w:szCs w:val="24"/>
          <w:lang w:eastAsia="bg-BG"/>
        </w:rPr>
        <w:t xml:space="preserve">1.34. (предишна т. 1.31. - ДВ, бр. 82 от 2007 г., доп. - ДВ, бр. 63 от 2016 г.) </w:t>
      </w:r>
      <w:r w:rsidRPr="0024640F">
        <w:rPr>
          <w:rFonts w:ascii="Verdana" w:eastAsia="Times New Roman" w:hAnsi="Verdana" w:cs="Times New Roman"/>
          <w:sz w:val="20"/>
          <w:szCs w:val="24"/>
          <w:lang w:eastAsia="bg-BG"/>
        </w:rPr>
        <w:t>За емитенти -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24640F" w:rsidRDefault="0024640F" w:rsidP="0024640F">
      <w:pPr>
        <w:spacing w:after="0" w:line="240" w:lineRule="auto"/>
        <w:jc w:val="both"/>
        <w:rPr>
          <w:rFonts w:ascii="Verdana" w:eastAsia="Times New Roman" w:hAnsi="Verdana" w:cs="Times New Roman"/>
          <w:sz w:val="20"/>
          <w:szCs w:val="24"/>
          <w:lang w:eastAsia="bg-BG"/>
        </w:rPr>
      </w:pPr>
    </w:p>
    <w:p w:rsidR="0024640F" w:rsidRPr="0024640F" w:rsidRDefault="0024640F" w:rsidP="0024640F">
      <w:pPr>
        <w:spacing w:after="0" w:line="240" w:lineRule="auto"/>
        <w:jc w:val="both"/>
        <w:rPr>
          <w:rFonts w:ascii="Verdana" w:eastAsia="Times New Roman" w:hAnsi="Verdana" w:cs="Times New Roman"/>
          <w:sz w:val="20"/>
          <w:szCs w:val="20"/>
          <w:lang w:eastAsia="bg-BG"/>
        </w:rPr>
      </w:pPr>
      <w:r w:rsidRPr="0024640F">
        <w:rPr>
          <w:rFonts w:ascii="Verdana" w:eastAsia="Times New Roman" w:hAnsi="Verdana" w:cs="Times New Roman"/>
          <w:sz w:val="20"/>
          <w:szCs w:val="24"/>
          <w:lang w:eastAsia="bg-BG"/>
        </w:rPr>
        <w:t>През разглеждания период Дружеството отчита ув</w:t>
      </w:r>
      <w:r>
        <w:rPr>
          <w:rFonts w:ascii="Verdana" w:eastAsia="Times New Roman" w:hAnsi="Verdana" w:cs="Times New Roman"/>
          <w:sz w:val="20"/>
          <w:szCs w:val="24"/>
          <w:lang w:eastAsia="bg-BG"/>
        </w:rPr>
        <w:t>еличение на капитал</w:t>
      </w:r>
      <w:r w:rsidR="009C1C2D">
        <w:rPr>
          <w:rFonts w:ascii="Verdana" w:eastAsia="Times New Roman" w:hAnsi="Verdana" w:cs="Times New Roman"/>
          <w:sz w:val="20"/>
          <w:szCs w:val="24"/>
          <w:lang w:val="en-US" w:eastAsia="bg-BG"/>
        </w:rPr>
        <w:t>a</w:t>
      </w:r>
      <w:r>
        <w:rPr>
          <w:rFonts w:ascii="Verdana" w:eastAsia="Times New Roman" w:hAnsi="Verdana" w:cs="Times New Roman"/>
          <w:sz w:val="20"/>
          <w:szCs w:val="24"/>
          <w:lang w:eastAsia="bg-BG"/>
        </w:rPr>
        <w:t xml:space="preserve"> </w:t>
      </w:r>
      <w:r w:rsidRPr="0024640F">
        <w:rPr>
          <w:rFonts w:ascii="Verdana" w:eastAsia="Times New Roman" w:hAnsi="Verdana" w:cs="Times New Roman"/>
          <w:sz w:val="20"/>
          <w:szCs w:val="20"/>
          <w:lang w:eastAsia="bg-BG"/>
        </w:rPr>
        <w:t>от 2 099 171 лв. на 7 000 000 лв., чрез издаване на нови 4 900 829 броя обикновени поименни налични акции с право на глас от капитала на</w:t>
      </w:r>
      <w:r>
        <w:rPr>
          <w:rFonts w:ascii="Verdana" w:eastAsia="Times New Roman" w:hAnsi="Verdana" w:cs="Times New Roman"/>
          <w:sz w:val="20"/>
          <w:szCs w:val="20"/>
          <w:lang w:eastAsia="bg-BG"/>
        </w:rPr>
        <w:t xml:space="preserve"> Дружеството</w:t>
      </w:r>
      <w:r w:rsidRPr="0024640F">
        <w:rPr>
          <w:rFonts w:ascii="Verdana" w:eastAsia="Times New Roman" w:hAnsi="Verdana" w:cs="Times New Roman"/>
          <w:sz w:val="20"/>
          <w:szCs w:val="20"/>
          <w:lang w:eastAsia="bg-BG"/>
        </w:rPr>
        <w:t xml:space="preserve"> с номинал 1 лев всяка една, на обща стойност 4 900 829 лв. Новоиздадените акции от капитала са записани както следва:</w:t>
      </w:r>
    </w:p>
    <w:p w:rsidR="0024640F" w:rsidRPr="00036572" w:rsidRDefault="0024640F" w:rsidP="0024640F">
      <w:pPr>
        <w:pStyle w:val="ListParagraph"/>
        <w:rPr>
          <w:rFonts w:ascii="Verdana" w:eastAsia="Times New Roman" w:hAnsi="Verdana" w:cs="Times New Roman"/>
          <w:sz w:val="20"/>
          <w:szCs w:val="20"/>
          <w:lang w:eastAsia="bg-BG"/>
        </w:rPr>
      </w:pPr>
    </w:p>
    <w:p w:rsidR="0024640F" w:rsidRPr="00036572" w:rsidRDefault="0024640F" w:rsidP="0024640F">
      <w:pPr>
        <w:pStyle w:val="ListParagraph"/>
        <w:numPr>
          <w:ilvl w:val="0"/>
          <w:numId w:val="2"/>
        </w:num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„Овергаз Холдинг“ АД записва 4 900 828 броя обикновени налични поименни акции с право на глас, с номинална стойност 1 лев всяка, на обща стойност 4 900 828 лв. Емисионната стойност на записаните акции е равна на номиналната.</w:t>
      </w:r>
    </w:p>
    <w:p w:rsidR="0024640F" w:rsidRPr="00036572" w:rsidRDefault="0024640F" w:rsidP="0024640F">
      <w:pPr>
        <w:pStyle w:val="ListParagraph"/>
        <w:numPr>
          <w:ilvl w:val="0"/>
          <w:numId w:val="2"/>
        </w:num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 xml:space="preserve">„Овергаз Директ“ АД </w:t>
      </w:r>
      <w:r w:rsidR="00C27618">
        <w:rPr>
          <w:rFonts w:ascii="Verdana" w:eastAsia="Times New Roman" w:hAnsi="Verdana" w:cs="Times New Roman"/>
          <w:sz w:val="20"/>
          <w:szCs w:val="20"/>
          <w:lang w:val="en-US" w:eastAsia="bg-BG"/>
        </w:rPr>
        <w:t>(</w:t>
      </w:r>
      <w:r w:rsidR="00C27618">
        <w:rPr>
          <w:rFonts w:ascii="Verdana" w:eastAsia="Times New Roman" w:hAnsi="Verdana" w:cs="Times New Roman"/>
          <w:sz w:val="20"/>
          <w:szCs w:val="20"/>
          <w:lang w:eastAsia="bg-BG"/>
        </w:rPr>
        <w:t xml:space="preserve">от м. Юни 2019 г. – „Овергаз Директ“ ООД) </w:t>
      </w:r>
      <w:r w:rsidRPr="00036572">
        <w:rPr>
          <w:rFonts w:ascii="Verdana" w:eastAsia="Times New Roman" w:hAnsi="Verdana" w:cs="Times New Roman"/>
          <w:sz w:val="20"/>
          <w:szCs w:val="20"/>
          <w:lang w:eastAsia="bg-BG"/>
        </w:rPr>
        <w:t>записва 1 брой обикновена налична поименна акция с право на глас от увеличението на капитала, с номинална стойност 1 лев, на обща номинална стойност 1 лев. Емисионната стойност на акцията е равна на номиналната.</w:t>
      </w:r>
    </w:p>
    <w:p w:rsidR="0024640F" w:rsidRPr="00036572" w:rsidRDefault="0024640F" w:rsidP="0024640F">
      <w:pPr>
        <w:pStyle w:val="ListParagraph"/>
        <w:spacing w:after="0" w:line="240" w:lineRule="auto"/>
        <w:ind w:left="1080"/>
        <w:jc w:val="both"/>
        <w:rPr>
          <w:rFonts w:ascii="Verdana" w:eastAsia="Times New Roman" w:hAnsi="Verdana" w:cs="Times New Roman"/>
          <w:sz w:val="20"/>
          <w:szCs w:val="20"/>
          <w:lang w:eastAsia="bg-BG"/>
        </w:rPr>
      </w:pPr>
    </w:p>
    <w:p w:rsidR="0024640F" w:rsidRPr="00036572" w:rsidRDefault="0024640F" w:rsidP="0024640F">
      <w:p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След така направената промяна в размера на капитала на Дружеството</w:t>
      </w:r>
      <w:r w:rsidR="009C1C2D">
        <w:rPr>
          <w:rFonts w:ascii="Verdana" w:eastAsia="Times New Roman" w:hAnsi="Verdana" w:cs="Times New Roman"/>
          <w:sz w:val="20"/>
          <w:szCs w:val="20"/>
          <w:lang w:val="en-US" w:eastAsia="bg-BG"/>
        </w:rPr>
        <w:t>,</w:t>
      </w:r>
      <w:bookmarkStart w:id="0" w:name="_GoBack"/>
      <w:bookmarkEnd w:id="0"/>
      <w:r w:rsidRPr="00036572">
        <w:rPr>
          <w:rFonts w:ascii="Verdana" w:eastAsia="Times New Roman" w:hAnsi="Verdana" w:cs="Times New Roman"/>
          <w:sz w:val="20"/>
          <w:szCs w:val="20"/>
          <w:lang w:eastAsia="bg-BG"/>
        </w:rPr>
        <w:t xml:space="preserve"> структурата на капитала има следния вид:</w:t>
      </w:r>
    </w:p>
    <w:p w:rsidR="0024640F" w:rsidRPr="00036572" w:rsidRDefault="0024640F" w:rsidP="0024640F">
      <w:pPr>
        <w:spacing w:after="0" w:line="240" w:lineRule="auto"/>
        <w:ind w:left="720"/>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 xml:space="preserve"> </w:t>
      </w:r>
    </w:p>
    <w:tbl>
      <w:tblPr>
        <w:tblStyle w:val="TableGrid"/>
        <w:tblW w:w="0" w:type="auto"/>
        <w:tblInd w:w="720" w:type="dxa"/>
        <w:tblLook w:val="04A0" w:firstRow="1" w:lastRow="0" w:firstColumn="1" w:lastColumn="0" w:noHBand="0" w:noVBand="1"/>
      </w:tblPr>
      <w:tblGrid>
        <w:gridCol w:w="2649"/>
        <w:gridCol w:w="1417"/>
        <w:gridCol w:w="2940"/>
        <w:gridCol w:w="1562"/>
      </w:tblGrid>
      <w:tr w:rsidR="0024640F" w:rsidRPr="00036572" w:rsidTr="005B5679">
        <w:tc>
          <w:tcPr>
            <w:tcW w:w="2649" w:type="dxa"/>
            <w:vAlign w:val="center"/>
          </w:tcPr>
          <w:p w:rsidR="0024640F" w:rsidRPr="00036572" w:rsidRDefault="0024640F" w:rsidP="005B5679">
            <w:pPr>
              <w:jc w:val="center"/>
              <w:rPr>
                <w:rFonts w:ascii="Verdana" w:hAnsi="Verdana"/>
                <w:b/>
              </w:rPr>
            </w:pPr>
            <w:r w:rsidRPr="00036572">
              <w:rPr>
                <w:rFonts w:ascii="Verdana" w:hAnsi="Verdana"/>
                <w:b/>
              </w:rPr>
              <w:t>Акционер</w:t>
            </w:r>
          </w:p>
        </w:tc>
        <w:tc>
          <w:tcPr>
            <w:tcW w:w="1417" w:type="dxa"/>
            <w:vAlign w:val="center"/>
          </w:tcPr>
          <w:p w:rsidR="0024640F" w:rsidRPr="00036572" w:rsidRDefault="0024640F" w:rsidP="005B5679">
            <w:pPr>
              <w:jc w:val="center"/>
              <w:rPr>
                <w:rFonts w:ascii="Verdana" w:hAnsi="Verdana"/>
                <w:b/>
              </w:rPr>
            </w:pPr>
            <w:r w:rsidRPr="00036572">
              <w:rPr>
                <w:rFonts w:ascii="Verdana" w:hAnsi="Verdana"/>
                <w:b/>
              </w:rPr>
              <w:t>% акции</w:t>
            </w:r>
          </w:p>
        </w:tc>
        <w:tc>
          <w:tcPr>
            <w:tcW w:w="2940" w:type="dxa"/>
            <w:vAlign w:val="center"/>
          </w:tcPr>
          <w:p w:rsidR="0024640F" w:rsidRPr="00036572" w:rsidRDefault="0024640F" w:rsidP="005B5679">
            <w:pPr>
              <w:jc w:val="center"/>
              <w:rPr>
                <w:rFonts w:ascii="Verdana" w:hAnsi="Verdana"/>
                <w:b/>
              </w:rPr>
            </w:pPr>
            <w:r w:rsidRPr="00036572">
              <w:rPr>
                <w:rFonts w:ascii="Verdana" w:hAnsi="Verdana"/>
                <w:b/>
              </w:rPr>
              <w:t>Видове акции, брой</w:t>
            </w:r>
          </w:p>
        </w:tc>
        <w:tc>
          <w:tcPr>
            <w:tcW w:w="1562" w:type="dxa"/>
            <w:vAlign w:val="center"/>
          </w:tcPr>
          <w:p w:rsidR="0024640F" w:rsidRPr="00036572" w:rsidRDefault="0024640F" w:rsidP="005B5679">
            <w:pPr>
              <w:jc w:val="center"/>
              <w:rPr>
                <w:rFonts w:ascii="Verdana" w:hAnsi="Verdana"/>
                <w:b/>
              </w:rPr>
            </w:pPr>
            <w:r w:rsidRPr="00036572">
              <w:rPr>
                <w:rFonts w:ascii="Verdana" w:hAnsi="Verdana"/>
                <w:b/>
              </w:rPr>
              <w:t>Еквивалент /лева/</w:t>
            </w:r>
          </w:p>
        </w:tc>
      </w:tr>
      <w:tr w:rsidR="0024640F" w:rsidRPr="00036572" w:rsidTr="005B5679">
        <w:tc>
          <w:tcPr>
            <w:tcW w:w="2649" w:type="dxa"/>
          </w:tcPr>
          <w:p w:rsidR="0024640F" w:rsidRPr="00036572" w:rsidRDefault="0024640F" w:rsidP="005B5679">
            <w:pPr>
              <w:jc w:val="both"/>
              <w:rPr>
                <w:rFonts w:ascii="Verdana" w:hAnsi="Verdana"/>
              </w:rPr>
            </w:pPr>
            <w:r w:rsidRPr="00036572">
              <w:rPr>
                <w:rFonts w:ascii="Verdana" w:hAnsi="Verdana"/>
              </w:rPr>
              <w:t>„Овергаз Холдинг“ АД</w:t>
            </w:r>
          </w:p>
        </w:tc>
        <w:tc>
          <w:tcPr>
            <w:tcW w:w="1417" w:type="dxa"/>
          </w:tcPr>
          <w:p w:rsidR="0024640F" w:rsidRPr="00036572" w:rsidRDefault="0024640F" w:rsidP="005B5679">
            <w:pPr>
              <w:jc w:val="center"/>
              <w:rPr>
                <w:rFonts w:ascii="Verdana" w:hAnsi="Verdana"/>
              </w:rPr>
            </w:pPr>
            <w:r w:rsidRPr="00036572">
              <w:rPr>
                <w:rFonts w:ascii="Verdana" w:hAnsi="Verdana"/>
              </w:rPr>
              <w:t>99,9999</w:t>
            </w:r>
          </w:p>
        </w:tc>
        <w:tc>
          <w:tcPr>
            <w:tcW w:w="2940" w:type="dxa"/>
          </w:tcPr>
          <w:p w:rsidR="0024640F" w:rsidRPr="00036572" w:rsidRDefault="0024640F" w:rsidP="005B5679">
            <w:pPr>
              <w:jc w:val="center"/>
              <w:rPr>
                <w:rFonts w:ascii="Verdana" w:hAnsi="Verdana"/>
              </w:rPr>
            </w:pPr>
            <w:r w:rsidRPr="00036572">
              <w:rPr>
                <w:rFonts w:ascii="Verdana" w:hAnsi="Verdana"/>
              </w:rPr>
              <w:t>Поимении – 6 999 999</w:t>
            </w:r>
          </w:p>
        </w:tc>
        <w:tc>
          <w:tcPr>
            <w:tcW w:w="1562" w:type="dxa"/>
          </w:tcPr>
          <w:p w:rsidR="0024640F" w:rsidRPr="00036572" w:rsidRDefault="0024640F" w:rsidP="005B5679">
            <w:pPr>
              <w:jc w:val="center"/>
              <w:rPr>
                <w:rFonts w:ascii="Verdana" w:hAnsi="Verdana"/>
              </w:rPr>
            </w:pPr>
            <w:r w:rsidRPr="00036572">
              <w:rPr>
                <w:rFonts w:ascii="Verdana" w:hAnsi="Verdana"/>
              </w:rPr>
              <w:t>6 999 999</w:t>
            </w:r>
          </w:p>
        </w:tc>
      </w:tr>
      <w:tr w:rsidR="0024640F" w:rsidRPr="00036572" w:rsidTr="005B5679">
        <w:tc>
          <w:tcPr>
            <w:tcW w:w="2649" w:type="dxa"/>
          </w:tcPr>
          <w:p w:rsidR="0024640F" w:rsidRPr="00036572" w:rsidRDefault="00C27618" w:rsidP="005B5679">
            <w:pPr>
              <w:jc w:val="both"/>
              <w:rPr>
                <w:rFonts w:ascii="Verdana" w:hAnsi="Verdana"/>
              </w:rPr>
            </w:pPr>
            <w:r>
              <w:rPr>
                <w:rFonts w:ascii="Verdana" w:hAnsi="Verdana"/>
              </w:rPr>
              <w:t xml:space="preserve">„Овергаз Директ“ </w:t>
            </w:r>
            <w:r>
              <w:rPr>
                <w:rFonts w:ascii="Verdana" w:hAnsi="Verdana"/>
                <w:lang w:val="en-US"/>
              </w:rPr>
              <w:t>OO</w:t>
            </w:r>
            <w:r w:rsidR="0024640F" w:rsidRPr="00036572">
              <w:rPr>
                <w:rFonts w:ascii="Verdana" w:hAnsi="Verdana"/>
              </w:rPr>
              <w:t>Д</w:t>
            </w:r>
          </w:p>
        </w:tc>
        <w:tc>
          <w:tcPr>
            <w:tcW w:w="1417" w:type="dxa"/>
          </w:tcPr>
          <w:p w:rsidR="0024640F" w:rsidRPr="00036572" w:rsidRDefault="0024640F" w:rsidP="005B5679">
            <w:pPr>
              <w:jc w:val="center"/>
              <w:rPr>
                <w:rFonts w:ascii="Verdana" w:hAnsi="Verdana"/>
              </w:rPr>
            </w:pPr>
            <w:r w:rsidRPr="00036572">
              <w:rPr>
                <w:rFonts w:ascii="Verdana" w:hAnsi="Verdana"/>
              </w:rPr>
              <w:t>0,0001</w:t>
            </w:r>
          </w:p>
        </w:tc>
        <w:tc>
          <w:tcPr>
            <w:tcW w:w="2940" w:type="dxa"/>
          </w:tcPr>
          <w:p w:rsidR="0024640F" w:rsidRPr="00036572" w:rsidRDefault="0024640F" w:rsidP="005B5679">
            <w:pPr>
              <w:jc w:val="center"/>
              <w:rPr>
                <w:rFonts w:ascii="Verdana" w:hAnsi="Verdana"/>
              </w:rPr>
            </w:pPr>
            <w:r w:rsidRPr="00036572">
              <w:rPr>
                <w:rFonts w:ascii="Verdana" w:hAnsi="Verdana"/>
              </w:rPr>
              <w:t>Поименни - 1</w:t>
            </w:r>
          </w:p>
        </w:tc>
        <w:tc>
          <w:tcPr>
            <w:tcW w:w="1562" w:type="dxa"/>
          </w:tcPr>
          <w:p w:rsidR="0024640F" w:rsidRPr="00036572" w:rsidRDefault="0024640F" w:rsidP="005B5679">
            <w:pPr>
              <w:jc w:val="center"/>
              <w:rPr>
                <w:rFonts w:ascii="Verdana" w:hAnsi="Verdana"/>
              </w:rPr>
            </w:pPr>
            <w:r w:rsidRPr="00036572">
              <w:rPr>
                <w:rFonts w:ascii="Verdana" w:hAnsi="Verdana"/>
              </w:rPr>
              <w:t>1</w:t>
            </w:r>
          </w:p>
        </w:tc>
      </w:tr>
      <w:tr w:rsidR="0024640F" w:rsidRPr="00036572" w:rsidTr="005B5679">
        <w:tc>
          <w:tcPr>
            <w:tcW w:w="2649" w:type="dxa"/>
          </w:tcPr>
          <w:p w:rsidR="0024640F" w:rsidRPr="00036572" w:rsidRDefault="0024640F" w:rsidP="005B5679">
            <w:pPr>
              <w:jc w:val="right"/>
              <w:rPr>
                <w:rFonts w:ascii="Verdana" w:hAnsi="Verdana"/>
              </w:rPr>
            </w:pPr>
            <w:r w:rsidRPr="00036572">
              <w:rPr>
                <w:rFonts w:ascii="Verdana" w:hAnsi="Verdana"/>
              </w:rPr>
              <w:t>ОБЩО</w:t>
            </w:r>
          </w:p>
        </w:tc>
        <w:tc>
          <w:tcPr>
            <w:tcW w:w="1417" w:type="dxa"/>
          </w:tcPr>
          <w:p w:rsidR="0024640F" w:rsidRPr="00036572" w:rsidRDefault="0024640F" w:rsidP="005B5679">
            <w:pPr>
              <w:jc w:val="center"/>
              <w:rPr>
                <w:rFonts w:ascii="Verdana" w:hAnsi="Verdana"/>
              </w:rPr>
            </w:pPr>
            <w:r w:rsidRPr="00036572">
              <w:rPr>
                <w:rFonts w:ascii="Verdana" w:hAnsi="Verdana"/>
              </w:rPr>
              <w:t>100</w:t>
            </w:r>
          </w:p>
        </w:tc>
        <w:tc>
          <w:tcPr>
            <w:tcW w:w="2940" w:type="dxa"/>
          </w:tcPr>
          <w:p w:rsidR="0024640F" w:rsidRPr="00036572" w:rsidRDefault="0024640F" w:rsidP="005B5679">
            <w:pPr>
              <w:jc w:val="center"/>
              <w:rPr>
                <w:rFonts w:ascii="Verdana" w:hAnsi="Verdana"/>
              </w:rPr>
            </w:pPr>
            <w:r w:rsidRPr="00036572">
              <w:rPr>
                <w:rFonts w:ascii="Verdana" w:hAnsi="Verdana"/>
              </w:rPr>
              <w:t>Поименни – 7 000 000</w:t>
            </w:r>
          </w:p>
        </w:tc>
        <w:tc>
          <w:tcPr>
            <w:tcW w:w="1562" w:type="dxa"/>
          </w:tcPr>
          <w:p w:rsidR="0024640F" w:rsidRPr="00036572" w:rsidRDefault="0024640F" w:rsidP="005B5679">
            <w:pPr>
              <w:jc w:val="center"/>
              <w:rPr>
                <w:rFonts w:ascii="Verdana" w:hAnsi="Verdana"/>
              </w:rPr>
            </w:pPr>
            <w:r w:rsidRPr="00036572">
              <w:rPr>
                <w:rFonts w:ascii="Verdana" w:hAnsi="Verdana"/>
              </w:rPr>
              <w:t>7 000 000</w:t>
            </w:r>
          </w:p>
        </w:tc>
      </w:tr>
    </w:tbl>
    <w:p w:rsidR="0024640F" w:rsidRPr="0024640F" w:rsidRDefault="0024640F" w:rsidP="002949DC">
      <w:pPr>
        <w:spacing w:after="0" w:line="240" w:lineRule="auto"/>
        <w:jc w:val="both"/>
        <w:rPr>
          <w:rFonts w:ascii="Verdana" w:eastAsia="Times New Roman" w:hAnsi="Verdana" w:cs="Times New Roman"/>
          <w:sz w:val="20"/>
          <w:szCs w:val="24"/>
          <w:lang w:eastAsia="bg-BG"/>
        </w:rPr>
      </w:pPr>
    </w:p>
    <w:p w:rsidR="00F9204B" w:rsidRPr="009665E3" w:rsidRDefault="00F9204B">
      <w:pPr>
        <w:rPr>
          <w:rFonts w:ascii="Verdana" w:eastAsia="Times New Roman" w:hAnsi="Verdana" w:cs="Times New Roman"/>
          <w:sz w:val="20"/>
          <w:szCs w:val="24"/>
          <w:lang w:eastAsia="bg-BG"/>
        </w:rPr>
      </w:pPr>
    </w:p>
    <w:p w:rsidR="009665E3" w:rsidRPr="009665E3" w:rsidRDefault="009665E3">
      <w:pPr>
        <w:rPr>
          <w:rFonts w:ascii="Verdana" w:eastAsia="Times New Roman" w:hAnsi="Verdana" w:cs="Times New Roman"/>
          <w:b/>
          <w:sz w:val="20"/>
          <w:szCs w:val="24"/>
          <w:lang w:eastAsia="bg-BG"/>
        </w:rPr>
      </w:pPr>
    </w:p>
    <w:p w:rsidR="009665E3" w:rsidRPr="009665E3" w:rsidRDefault="009665E3">
      <w:pPr>
        <w:rPr>
          <w:rFonts w:ascii="Verdana" w:eastAsia="Times New Roman" w:hAnsi="Verdana" w:cs="Times New Roman"/>
          <w:b/>
          <w:sz w:val="20"/>
          <w:szCs w:val="24"/>
          <w:lang w:eastAsia="bg-BG"/>
        </w:rPr>
      </w:pPr>
      <w:r w:rsidRPr="009665E3">
        <w:rPr>
          <w:rFonts w:ascii="Verdana" w:eastAsia="Times New Roman" w:hAnsi="Verdana" w:cs="Times New Roman"/>
          <w:b/>
          <w:sz w:val="20"/>
          <w:szCs w:val="24"/>
          <w:lang w:eastAsia="bg-BG"/>
        </w:rPr>
        <w:t>Михаил Ковачев</w:t>
      </w:r>
    </w:p>
    <w:p w:rsidR="009665E3" w:rsidRPr="009665E3" w:rsidRDefault="009665E3">
      <w:pPr>
        <w:rPr>
          <w:rFonts w:ascii="Verdana" w:hAnsi="Verdana"/>
          <w:b/>
          <w:sz w:val="18"/>
        </w:rPr>
      </w:pPr>
      <w:r w:rsidRPr="009665E3">
        <w:rPr>
          <w:rFonts w:ascii="Verdana" w:eastAsia="Times New Roman" w:hAnsi="Verdana" w:cs="Times New Roman"/>
          <w:b/>
          <w:sz w:val="20"/>
          <w:szCs w:val="24"/>
          <w:lang w:eastAsia="bg-BG"/>
        </w:rPr>
        <w:t>Изпълнителен директор</w:t>
      </w:r>
    </w:p>
    <w:sectPr w:rsidR="009665E3" w:rsidRPr="00966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5322C"/>
    <w:multiLevelType w:val="hybridMultilevel"/>
    <w:tmpl w:val="1E26146A"/>
    <w:lvl w:ilvl="0" w:tplc="4BB6EA0A">
      <w:start w:val="1"/>
      <w:numFmt w:val="bullet"/>
      <w:lvlText w:val="-"/>
      <w:lvlJc w:val="left"/>
      <w:pPr>
        <w:ind w:left="1080" w:hanging="360"/>
      </w:pPr>
      <w:rPr>
        <w:rFonts w:ascii="Verdana" w:eastAsia="Times New Roman" w:hAnsi="Verdan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661E5F1E"/>
    <w:multiLevelType w:val="hybridMultilevel"/>
    <w:tmpl w:val="E6725308"/>
    <w:lvl w:ilvl="0" w:tplc="BAEEF080">
      <w:start w:val="1"/>
      <w:numFmt w:val="decimal"/>
      <w:lvlText w:val="%1."/>
      <w:lvlJc w:val="left"/>
      <w:pPr>
        <w:ind w:left="720" w:hanging="360"/>
      </w:pPr>
      <w:rPr>
        <w:rFonts w:ascii="Verdana" w:eastAsia="Times New Roman" w:hAnsi="Verdana" w:cs="Times New Roman"/>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8DE"/>
    <w:rsid w:val="00186FAB"/>
    <w:rsid w:val="0024640F"/>
    <w:rsid w:val="002949DC"/>
    <w:rsid w:val="009665E3"/>
    <w:rsid w:val="009C1C2D"/>
    <w:rsid w:val="00AA107A"/>
    <w:rsid w:val="00B428DE"/>
    <w:rsid w:val="00C27618"/>
    <w:rsid w:val="00F9204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9665E3"/>
  </w:style>
  <w:style w:type="paragraph" w:styleId="Header">
    <w:name w:val="header"/>
    <w:basedOn w:val="Normal"/>
    <w:link w:val="HeaderChar"/>
    <w:rsid w:val="009665E3"/>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665E3"/>
    <w:rPr>
      <w:rFonts w:ascii="Arial" w:eastAsia="Times New Roman" w:hAnsi="Arial" w:cs="Times New Roman"/>
      <w:sz w:val="24"/>
      <w:szCs w:val="20"/>
      <w:lang w:val="en-US" w:eastAsia="ar-SA"/>
    </w:rPr>
  </w:style>
  <w:style w:type="character" w:styleId="Hyperlink">
    <w:name w:val="Hyperlink"/>
    <w:rsid w:val="009665E3"/>
    <w:rPr>
      <w:rFonts w:cs="Times New Roman"/>
      <w:color w:val="0000FF"/>
      <w:u w:val="single"/>
    </w:rPr>
  </w:style>
  <w:style w:type="paragraph" w:styleId="BalloonText">
    <w:name w:val="Balloon Text"/>
    <w:basedOn w:val="Normal"/>
    <w:link w:val="BalloonTextChar"/>
    <w:uiPriority w:val="99"/>
    <w:semiHidden/>
    <w:unhideWhenUsed/>
    <w:rsid w:val="00966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E3"/>
    <w:rPr>
      <w:rFonts w:ascii="Tahoma" w:hAnsi="Tahoma" w:cs="Tahoma"/>
      <w:sz w:val="16"/>
      <w:szCs w:val="16"/>
    </w:rPr>
  </w:style>
  <w:style w:type="paragraph" w:styleId="ListParagraph">
    <w:name w:val="List Paragraph"/>
    <w:basedOn w:val="Normal"/>
    <w:uiPriority w:val="34"/>
    <w:qFormat/>
    <w:rsid w:val="0024640F"/>
    <w:pPr>
      <w:ind w:left="720"/>
      <w:contextualSpacing/>
    </w:pPr>
  </w:style>
  <w:style w:type="table" w:styleId="TableGrid">
    <w:name w:val="Table Grid"/>
    <w:basedOn w:val="TableNormal"/>
    <w:rsid w:val="0024640F"/>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9665E3"/>
  </w:style>
  <w:style w:type="paragraph" w:styleId="Header">
    <w:name w:val="header"/>
    <w:basedOn w:val="Normal"/>
    <w:link w:val="HeaderChar"/>
    <w:rsid w:val="009665E3"/>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665E3"/>
    <w:rPr>
      <w:rFonts w:ascii="Arial" w:eastAsia="Times New Roman" w:hAnsi="Arial" w:cs="Times New Roman"/>
      <w:sz w:val="24"/>
      <w:szCs w:val="20"/>
      <w:lang w:val="en-US" w:eastAsia="ar-SA"/>
    </w:rPr>
  </w:style>
  <w:style w:type="character" w:styleId="Hyperlink">
    <w:name w:val="Hyperlink"/>
    <w:rsid w:val="009665E3"/>
    <w:rPr>
      <w:rFonts w:cs="Times New Roman"/>
      <w:color w:val="0000FF"/>
      <w:u w:val="single"/>
    </w:rPr>
  </w:style>
  <w:style w:type="paragraph" w:styleId="BalloonText">
    <w:name w:val="Balloon Text"/>
    <w:basedOn w:val="Normal"/>
    <w:link w:val="BalloonTextChar"/>
    <w:uiPriority w:val="99"/>
    <w:semiHidden/>
    <w:unhideWhenUsed/>
    <w:rsid w:val="00966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E3"/>
    <w:rPr>
      <w:rFonts w:ascii="Tahoma" w:hAnsi="Tahoma" w:cs="Tahoma"/>
      <w:sz w:val="16"/>
      <w:szCs w:val="16"/>
    </w:rPr>
  </w:style>
  <w:style w:type="paragraph" w:styleId="ListParagraph">
    <w:name w:val="List Paragraph"/>
    <w:basedOn w:val="Normal"/>
    <w:uiPriority w:val="34"/>
    <w:qFormat/>
    <w:rsid w:val="0024640F"/>
    <w:pPr>
      <w:ind w:left="720"/>
      <w:contextualSpacing/>
    </w:pPr>
  </w:style>
  <w:style w:type="table" w:styleId="TableGrid">
    <w:name w:val="Table Grid"/>
    <w:basedOn w:val="TableNormal"/>
    <w:rsid w:val="0024640F"/>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41982">
      <w:bodyDiv w:val="1"/>
      <w:marLeft w:val="0"/>
      <w:marRight w:val="0"/>
      <w:marTop w:val="0"/>
      <w:marBottom w:val="0"/>
      <w:divBdr>
        <w:top w:val="none" w:sz="0" w:space="0" w:color="auto"/>
        <w:left w:val="none" w:sz="0" w:space="0" w:color="auto"/>
        <w:bottom w:val="none" w:sz="0" w:space="0" w:color="auto"/>
        <w:right w:val="none" w:sz="0" w:space="0" w:color="auto"/>
      </w:divBdr>
      <w:divsChild>
        <w:div w:id="462620277">
          <w:marLeft w:val="0"/>
          <w:marRight w:val="0"/>
          <w:marTop w:val="0"/>
          <w:marBottom w:val="0"/>
          <w:divBdr>
            <w:top w:val="none" w:sz="0" w:space="0" w:color="auto"/>
            <w:left w:val="none" w:sz="0" w:space="0" w:color="auto"/>
            <w:bottom w:val="none" w:sz="0" w:space="0" w:color="auto"/>
            <w:right w:val="none" w:sz="0" w:space="0" w:color="auto"/>
          </w:divBdr>
        </w:div>
        <w:div w:id="1275282543">
          <w:marLeft w:val="0"/>
          <w:marRight w:val="0"/>
          <w:marTop w:val="0"/>
          <w:marBottom w:val="0"/>
          <w:divBdr>
            <w:top w:val="none" w:sz="0" w:space="0" w:color="auto"/>
            <w:left w:val="none" w:sz="0" w:space="0" w:color="auto"/>
            <w:bottom w:val="none" w:sz="0" w:space="0" w:color="auto"/>
            <w:right w:val="none" w:sz="0" w:space="0" w:color="auto"/>
          </w:divBdr>
        </w:div>
        <w:div w:id="1736202688">
          <w:marLeft w:val="0"/>
          <w:marRight w:val="0"/>
          <w:marTop w:val="0"/>
          <w:marBottom w:val="0"/>
          <w:divBdr>
            <w:top w:val="none" w:sz="0" w:space="0" w:color="auto"/>
            <w:left w:val="none" w:sz="0" w:space="0" w:color="auto"/>
            <w:bottom w:val="none" w:sz="0" w:space="0" w:color="auto"/>
            <w:right w:val="none" w:sz="0" w:space="0" w:color="auto"/>
          </w:divBdr>
        </w:div>
        <w:div w:id="831332084">
          <w:marLeft w:val="0"/>
          <w:marRight w:val="0"/>
          <w:marTop w:val="0"/>
          <w:marBottom w:val="0"/>
          <w:divBdr>
            <w:top w:val="none" w:sz="0" w:space="0" w:color="auto"/>
            <w:left w:val="none" w:sz="0" w:space="0" w:color="auto"/>
            <w:bottom w:val="none" w:sz="0" w:space="0" w:color="auto"/>
            <w:right w:val="none" w:sz="0" w:space="0" w:color="auto"/>
          </w:divBdr>
        </w:div>
        <w:div w:id="390350566">
          <w:marLeft w:val="0"/>
          <w:marRight w:val="0"/>
          <w:marTop w:val="0"/>
          <w:marBottom w:val="0"/>
          <w:divBdr>
            <w:top w:val="none" w:sz="0" w:space="0" w:color="auto"/>
            <w:left w:val="none" w:sz="0" w:space="0" w:color="auto"/>
            <w:bottom w:val="none" w:sz="0" w:space="0" w:color="auto"/>
            <w:right w:val="none" w:sz="0" w:space="0" w:color="auto"/>
          </w:divBdr>
        </w:div>
        <w:div w:id="361713311">
          <w:marLeft w:val="0"/>
          <w:marRight w:val="0"/>
          <w:marTop w:val="0"/>
          <w:marBottom w:val="0"/>
          <w:divBdr>
            <w:top w:val="none" w:sz="0" w:space="0" w:color="auto"/>
            <w:left w:val="none" w:sz="0" w:space="0" w:color="auto"/>
            <w:bottom w:val="none" w:sz="0" w:space="0" w:color="auto"/>
            <w:right w:val="none" w:sz="0" w:space="0" w:color="auto"/>
          </w:divBdr>
        </w:div>
        <w:div w:id="1058820930">
          <w:marLeft w:val="0"/>
          <w:marRight w:val="0"/>
          <w:marTop w:val="0"/>
          <w:marBottom w:val="0"/>
          <w:divBdr>
            <w:top w:val="none" w:sz="0" w:space="0" w:color="auto"/>
            <w:left w:val="none" w:sz="0" w:space="0" w:color="auto"/>
            <w:bottom w:val="none" w:sz="0" w:space="0" w:color="auto"/>
            <w:right w:val="none" w:sz="0" w:space="0" w:color="auto"/>
          </w:divBdr>
        </w:div>
        <w:div w:id="550961736">
          <w:marLeft w:val="0"/>
          <w:marRight w:val="0"/>
          <w:marTop w:val="0"/>
          <w:marBottom w:val="0"/>
          <w:divBdr>
            <w:top w:val="none" w:sz="0" w:space="0" w:color="auto"/>
            <w:left w:val="none" w:sz="0" w:space="0" w:color="auto"/>
            <w:bottom w:val="none" w:sz="0" w:space="0" w:color="auto"/>
            <w:right w:val="none" w:sz="0" w:space="0" w:color="auto"/>
          </w:divBdr>
        </w:div>
        <w:div w:id="317078963">
          <w:marLeft w:val="0"/>
          <w:marRight w:val="0"/>
          <w:marTop w:val="0"/>
          <w:marBottom w:val="0"/>
          <w:divBdr>
            <w:top w:val="none" w:sz="0" w:space="0" w:color="auto"/>
            <w:left w:val="none" w:sz="0" w:space="0" w:color="auto"/>
            <w:bottom w:val="none" w:sz="0" w:space="0" w:color="auto"/>
            <w:right w:val="none" w:sz="0" w:space="0" w:color="auto"/>
          </w:divBdr>
        </w:div>
        <w:div w:id="458107129">
          <w:marLeft w:val="0"/>
          <w:marRight w:val="0"/>
          <w:marTop w:val="0"/>
          <w:marBottom w:val="0"/>
          <w:divBdr>
            <w:top w:val="none" w:sz="0" w:space="0" w:color="auto"/>
            <w:left w:val="none" w:sz="0" w:space="0" w:color="auto"/>
            <w:bottom w:val="none" w:sz="0" w:space="0" w:color="auto"/>
            <w:right w:val="none" w:sz="0" w:space="0" w:color="auto"/>
          </w:divBdr>
        </w:div>
        <w:div w:id="2053461306">
          <w:marLeft w:val="0"/>
          <w:marRight w:val="0"/>
          <w:marTop w:val="0"/>
          <w:marBottom w:val="0"/>
          <w:divBdr>
            <w:top w:val="none" w:sz="0" w:space="0" w:color="auto"/>
            <w:left w:val="none" w:sz="0" w:space="0" w:color="auto"/>
            <w:bottom w:val="none" w:sz="0" w:space="0" w:color="auto"/>
            <w:right w:val="none" w:sz="0" w:space="0" w:color="auto"/>
          </w:divBdr>
        </w:div>
        <w:div w:id="793671363">
          <w:marLeft w:val="0"/>
          <w:marRight w:val="0"/>
          <w:marTop w:val="0"/>
          <w:marBottom w:val="0"/>
          <w:divBdr>
            <w:top w:val="none" w:sz="0" w:space="0" w:color="auto"/>
            <w:left w:val="none" w:sz="0" w:space="0" w:color="auto"/>
            <w:bottom w:val="none" w:sz="0" w:space="0" w:color="auto"/>
            <w:right w:val="none" w:sz="0" w:space="0" w:color="auto"/>
          </w:divBdr>
        </w:div>
        <w:div w:id="1277711874">
          <w:marLeft w:val="0"/>
          <w:marRight w:val="0"/>
          <w:marTop w:val="0"/>
          <w:marBottom w:val="0"/>
          <w:divBdr>
            <w:top w:val="none" w:sz="0" w:space="0" w:color="auto"/>
            <w:left w:val="none" w:sz="0" w:space="0" w:color="auto"/>
            <w:bottom w:val="none" w:sz="0" w:space="0" w:color="auto"/>
            <w:right w:val="none" w:sz="0" w:space="0" w:color="auto"/>
          </w:divBdr>
        </w:div>
        <w:div w:id="834417788">
          <w:marLeft w:val="0"/>
          <w:marRight w:val="0"/>
          <w:marTop w:val="0"/>
          <w:marBottom w:val="0"/>
          <w:divBdr>
            <w:top w:val="none" w:sz="0" w:space="0" w:color="auto"/>
            <w:left w:val="none" w:sz="0" w:space="0" w:color="auto"/>
            <w:bottom w:val="none" w:sz="0" w:space="0" w:color="auto"/>
            <w:right w:val="none" w:sz="0" w:space="0" w:color="auto"/>
          </w:divBdr>
        </w:div>
        <w:div w:id="189413980">
          <w:marLeft w:val="0"/>
          <w:marRight w:val="0"/>
          <w:marTop w:val="0"/>
          <w:marBottom w:val="0"/>
          <w:divBdr>
            <w:top w:val="none" w:sz="0" w:space="0" w:color="auto"/>
            <w:left w:val="none" w:sz="0" w:space="0" w:color="auto"/>
            <w:bottom w:val="none" w:sz="0" w:space="0" w:color="auto"/>
            <w:right w:val="none" w:sz="0" w:space="0" w:color="auto"/>
          </w:divBdr>
        </w:div>
        <w:div w:id="1944610223">
          <w:marLeft w:val="0"/>
          <w:marRight w:val="0"/>
          <w:marTop w:val="0"/>
          <w:marBottom w:val="0"/>
          <w:divBdr>
            <w:top w:val="none" w:sz="0" w:space="0" w:color="auto"/>
            <w:left w:val="none" w:sz="0" w:space="0" w:color="auto"/>
            <w:bottom w:val="none" w:sz="0" w:space="0" w:color="auto"/>
            <w:right w:val="none" w:sz="0" w:space="0" w:color="auto"/>
          </w:divBdr>
        </w:div>
        <w:div w:id="169374051">
          <w:marLeft w:val="0"/>
          <w:marRight w:val="0"/>
          <w:marTop w:val="0"/>
          <w:marBottom w:val="0"/>
          <w:divBdr>
            <w:top w:val="none" w:sz="0" w:space="0" w:color="auto"/>
            <w:left w:val="none" w:sz="0" w:space="0" w:color="auto"/>
            <w:bottom w:val="none" w:sz="0" w:space="0" w:color="auto"/>
            <w:right w:val="none" w:sz="0" w:space="0" w:color="auto"/>
          </w:divBdr>
        </w:div>
        <w:div w:id="501898246">
          <w:marLeft w:val="0"/>
          <w:marRight w:val="0"/>
          <w:marTop w:val="0"/>
          <w:marBottom w:val="0"/>
          <w:divBdr>
            <w:top w:val="none" w:sz="0" w:space="0" w:color="auto"/>
            <w:left w:val="none" w:sz="0" w:space="0" w:color="auto"/>
            <w:bottom w:val="none" w:sz="0" w:space="0" w:color="auto"/>
            <w:right w:val="none" w:sz="0" w:space="0" w:color="auto"/>
          </w:divBdr>
        </w:div>
        <w:div w:id="1917670726">
          <w:marLeft w:val="0"/>
          <w:marRight w:val="0"/>
          <w:marTop w:val="0"/>
          <w:marBottom w:val="0"/>
          <w:divBdr>
            <w:top w:val="none" w:sz="0" w:space="0" w:color="auto"/>
            <w:left w:val="none" w:sz="0" w:space="0" w:color="auto"/>
            <w:bottom w:val="none" w:sz="0" w:space="0" w:color="auto"/>
            <w:right w:val="none" w:sz="0" w:space="0" w:color="auto"/>
          </w:divBdr>
        </w:div>
        <w:div w:id="2028631914">
          <w:marLeft w:val="0"/>
          <w:marRight w:val="0"/>
          <w:marTop w:val="0"/>
          <w:marBottom w:val="0"/>
          <w:divBdr>
            <w:top w:val="none" w:sz="0" w:space="0" w:color="auto"/>
            <w:left w:val="none" w:sz="0" w:space="0" w:color="auto"/>
            <w:bottom w:val="none" w:sz="0" w:space="0" w:color="auto"/>
            <w:right w:val="none" w:sz="0" w:space="0" w:color="auto"/>
          </w:divBdr>
        </w:div>
        <w:div w:id="994991871">
          <w:marLeft w:val="0"/>
          <w:marRight w:val="0"/>
          <w:marTop w:val="0"/>
          <w:marBottom w:val="0"/>
          <w:divBdr>
            <w:top w:val="none" w:sz="0" w:space="0" w:color="auto"/>
            <w:left w:val="none" w:sz="0" w:space="0" w:color="auto"/>
            <w:bottom w:val="none" w:sz="0" w:space="0" w:color="auto"/>
            <w:right w:val="none" w:sz="0" w:space="0" w:color="auto"/>
          </w:divBdr>
        </w:div>
        <w:div w:id="241070086">
          <w:marLeft w:val="0"/>
          <w:marRight w:val="0"/>
          <w:marTop w:val="0"/>
          <w:marBottom w:val="0"/>
          <w:divBdr>
            <w:top w:val="none" w:sz="0" w:space="0" w:color="auto"/>
            <w:left w:val="none" w:sz="0" w:space="0" w:color="auto"/>
            <w:bottom w:val="none" w:sz="0" w:space="0" w:color="auto"/>
            <w:right w:val="none" w:sz="0" w:space="0" w:color="auto"/>
          </w:divBdr>
        </w:div>
        <w:div w:id="1322928250">
          <w:marLeft w:val="0"/>
          <w:marRight w:val="0"/>
          <w:marTop w:val="0"/>
          <w:marBottom w:val="0"/>
          <w:divBdr>
            <w:top w:val="none" w:sz="0" w:space="0" w:color="auto"/>
            <w:left w:val="none" w:sz="0" w:space="0" w:color="auto"/>
            <w:bottom w:val="none" w:sz="0" w:space="0" w:color="auto"/>
            <w:right w:val="none" w:sz="0" w:space="0" w:color="auto"/>
          </w:divBdr>
        </w:div>
        <w:div w:id="367994738">
          <w:marLeft w:val="0"/>
          <w:marRight w:val="0"/>
          <w:marTop w:val="0"/>
          <w:marBottom w:val="0"/>
          <w:divBdr>
            <w:top w:val="none" w:sz="0" w:space="0" w:color="auto"/>
            <w:left w:val="none" w:sz="0" w:space="0" w:color="auto"/>
            <w:bottom w:val="none" w:sz="0" w:space="0" w:color="auto"/>
            <w:right w:val="none" w:sz="0" w:space="0" w:color="auto"/>
          </w:divBdr>
        </w:div>
        <w:div w:id="1503009182">
          <w:marLeft w:val="0"/>
          <w:marRight w:val="0"/>
          <w:marTop w:val="0"/>
          <w:marBottom w:val="0"/>
          <w:divBdr>
            <w:top w:val="none" w:sz="0" w:space="0" w:color="auto"/>
            <w:left w:val="none" w:sz="0" w:space="0" w:color="auto"/>
            <w:bottom w:val="none" w:sz="0" w:space="0" w:color="auto"/>
            <w:right w:val="none" w:sz="0" w:space="0" w:color="auto"/>
          </w:divBdr>
        </w:div>
        <w:div w:id="1615208310">
          <w:marLeft w:val="0"/>
          <w:marRight w:val="0"/>
          <w:marTop w:val="0"/>
          <w:marBottom w:val="0"/>
          <w:divBdr>
            <w:top w:val="none" w:sz="0" w:space="0" w:color="auto"/>
            <w:left w:val="none" w:sz="0" w:space="0" w:color="auto"/>
            <w:bottom w:val="none" w:sz="0" w:space="0" w:color="auto"/>
            <w:right w:val="none" w:sz="0" w:space="0" w:color="auto"/>
          </w:divBdr>
        </w:div>
        <w:div w:id="274294730">
          <w:marLeft w:val="0"/>
          <w:marRight w:val="0"/>
          <w:marTop w:val="0"/>
          <w:marBottom w:val="0"/>
          <w:divBdr>
            <w:top w:val="none" w:sz="0" w:space="0" w:color="auto"/>
            <w:left w:val="none" w:sz="0" w:space="0" w:color="auto"/>
            <w:bottom w:val="none" w:sz="0" w:space="0" w:color="auto"/>
            <w:right w:val="none" w:sz="0" w:space="0" w:color="auto"/>
          </w:divBdr>
        </w:div>
        <w:div w:id="1481770242">
          <w:marLeft w:val="0"/>
          <w:marRight w:val="0"/>
          <w:marTop w:val="0"/>
          <w:marBottom w:val="0"/>
          <w:divBdr>
            <w:top w:val="none" w:sz="0" w:space="0" w:color="auto"/>
            <w:left w:val="none" w:sz="0" w:space="0" w:color="auto"/>
            <w:bottom w:val="none" w:sz="0" w:space="0" w:color="auto"/>
            <w:right w:val="none" w:sz="0" w:space="0" w:color="auto"/>
          </w:divBdr>
        </w:div>
        <w:div w:id="548497693">
          <w:marLeft w:val="0"/>
          <w:marRight w:val="0"/>
          <w:marTop w:val="0"/>
          <w:marBottom w:val="0"/>
          <w:divBdr>
            <w:top w:val="none" w:sz="0" w:space="0" w:color="auto"/>
            <w:left w:val="none" w:sz="0" w:space="0" w:color="auto"/>
            <w:bottom w:val="none" w:sz="0" w:space="0" w:color="auto"/>
            <w:right w:val="none" w:sz="0" w:space="0" w:color="auto"/>
          </w:divBdr>
        </w:div>
        <w:div w:id="853959637">
          <w:marLeft w:val="0"/>
          <w:marRight w:val="0"/>
          <w:marTop w:val="0"/>
          <w:marBottom w:val="0"/>
          <w:divBdr>
            <w:top w:val="none" w:sz="0" w:space="0" w:color="auto"/>
            <w:left w:val="none" w:sz="0" w:space="0" w:color="auto"/>
            <w:bottom w:val="none" w:sz="0" w:space="0" w:color="auto"/>
            <w:right w:val="none" w:sz="0" w:space="0" w:color="auto"/>
          </w:divBdr>
        </w:div>
        <w:div w:id="387143958">
          <w:marLeft w:val="0"/>
          <w:marRight w:val="0"/>
          <w:marTop w:val="0"/>
          <w:marBottom w:val="0"/>
          <w:divBdr>
            <w:top w:val="none" w:sz="0" w:space="0" w:color="auto"/>
            <w:left w:val="none" w:sz="0" w:space="0" w:color="auto"/>
            <w:bottom w:val="none" w:sz="0" w:space="0" w:color="auto"/>
            <w:right w:val="none" w:sz="0" w:space="0" w:color="auto"/>
          </w:divBdr>
        </w:div>
        <w:div w:id="925454845">
          <w:marLeft w:val="0"/>
          <w:marRight w:val="0"/>
          <w:marTop w:val="0"/>
          <w:marBottom w:val="0"/>
          <w:divBdr>
            <w:top w:val="none" w:sz="0" w:space="0" w:color="auto"/>
            <w:left w:val="none" w:sz="0" w:space="0" w:color="auto"/>
            <w:bottom w:val="none" w:sz="0" w:space="0" w:color="auto"/>
            <w:right w:val="none" w:sz="0" w:space="0" w:color="auto"/>
          </w:divBdr>
        </w:div>
        <w:div w:id="1715810247">
          <w:marLeft w:val="0"/>
          <w:marRight w:val="0"/>
          <w:marTop w:val="0"/>
          <w:marBottom w:val="0"/>
          <w:divBdr>
            <w:top w:val="none" w:sz="0" w:space="0" w:color="auto"/>
            <w:left w:val="none" w:sz="0" w:space="0" w:color="auto"/>
            <w:bottom w:val="none" w:sz="0" w:space="0" w:color="auto"/>
            <w:right w:val="none" w:sz="0" w:space="0" w:color="auto"/>
          </w:divBdr>
        </w:div>
        <w:div w:id="1990747780">
          <w:marLeft w:val="0"/>
          <w:marRight w:val="0"/>
          <w:marTop w:val="0"/>
          <w:marBottom w:val="0"/>
          <w:divBdr>
            <w:top w:val="none" w:sz="0" w:space="0" w:color="auto"/>
            <w:left w:val="none" w:sz="0" w:space="0" w:color="auto"/>
            <w:bottom w:val="none" w:sz="0" w:space="0" w:color="auto"/>
            <w:right w:val="none" w:sz="0" w:space="0" w:color="auto"/>
          </w:divBdr>
        </w:div>
        <w:div w:id="2093618262">
          <w:marLeft w:val="0"/>
          <w:marRight w:val="0"/>
          <w:marTop w:val="0"/>
          <w:marBottom w:val="0"/>
          <w:divBdr>
            <w:top w:val="none" w:sz="0" w:space="0" w:color="auto"/>
            <w:left w:val="none" w:sz="0" w:space="0" w:color="auto"/>
            <w:bottom w:val="none" w:sz="0" w:space="0" w:color="auto"/>
            <w:right w:val="none" w:sz="0" w:space="0" w:color="auto"/>
          </w:divBdr>
        </w:div>
        <w:div w:id="622931529">
          <w:marLeft w:val="0"/>
          <w:marRight w:val="0"/>
          <w:marTop w:val="0"/>
          <w:marBottom w:val="0"/>
          <w:divBdr>
            <w:top w:val="none" w:sz="0" w:space="0" w:color="auto"/>
            <w:left w:val="none" w:sz="0" w:space="0" w:color="auto"/>
            <w:bottom w:val="none" w:sz="0" w:space="0" w:color="auto"/>
            <w:right w:val="none" w:sz="0" w:space="0" w:color="auto"/>
          </w:divBdr>
        </w:div>
        <w:div w:id="1243753427">
          <w:marLeft w:val="0"/>
          <w:marRight w:val="0"/>
          <w:marTop w:val="0"/>
          <w:marBottom w:val="0"/>
          <w:divBdr>
            <w:top w:val="none" w:sz="0" w:space="0" w:color="auto"/>
            <w:left w:val="none" w:sz="0" w:space="0" w:color="auto"/>
            <w:bottom w:val="none" w:sz="0" w:space="0" w:color="auto"/>
            <w:right w:val="none" w:sz="0" w:space="0" w:color="auto"/>
          </w:divBdr>
        </w:div>
        <w:div w:id="1148595044">
          <w:marLeft w:val="0"/>
          <w:marRight w:val="0"/>
          <w:marTop w:val="0"/>
          <w:marBottom w:val="0"/>
          <w:divBdr>
            <w:top w:val="none" w:sz="0" w:space="0" w:color="auto"/>
            <w:left w:val="none" w:sz="0" w:space="0" w:color="auto"/>
            <w:bottom w:val="none" w:sz="0" w:space="0" w:color="auto"/>
            <w:right w:val="none" w:sz="0" w:space="0" w:color="auto"/>
          </w:divBdr>
        </w:div>
        <w:div w:id="703017133">
          <w:marLeft w:val="0"/>
          <w:marRight w:val="0"/>
          <w:marTop w:val="0"/>
          <w:marBottom w:val="0"/>
          <w:divBdr>
            <w:top w:val="none" w:sz="0" w:space="0" w:color="auto"/>
            <w:left w:val="none" w:sz="0" w:space="0" w:color="auto"/>
            <w:bottom w:val="none" w:sz="0" w:space="0" w:color="auto"/>
            <w:right w:val="none" w:sz="0" w:space="0" w:color="auto"/>
          </w:divBdr>
        </w:div>
        <w:div w:id="89472930">
          <w:marLeft w:val="0"/>
          <w:marRight w:val="0"/>
          <w:marTop w:val="0"/>
          <w:marBottom w:val="0"/>
          <w:divBdr>
            <w:top w:val="none" w:sz="0" w:space="0" w:color="auto"/>
            <w:left w:val="none" w:sz="0" w:space="0" w:color="auto"/>
            <w:bottom w:val="none" w:sz="0" w:space="0" w:color="auto"/>
            <w:right w:val="none" w:sz="0" w:space="0" w:color="auto"/>
          </w:divBdr>
        </w:div>
        <w:div w:id="1409158837">
          <w:marLeft w:val="0"/>
          <w:marRight w:val="0"/>
          <w:marTop w:val="0"/>
          <w:marBottom w:val="0"/>
          <w:divBdr>
            <w:top w:val="none" w:sz="0" w:space="0" w:color="auto"/>
            <w:left w:val="none" w:sz="0" w:space="0" w:color="auto"/>
            <w:bottom w:val="none" w:sz="0" w:space="0" w:color="auto"/>
            <w:right w:val="none" w:sz="0" w:space="0" w:color="auto"/>
          </w:divBdr>
        </w:div>
        <w:div w:id="1115171684">
          <w:marLeft w:val="0"/>
          <w:marRight w:val="0"/>
          <w:marTop w:val="0"/>
          <w:marBottom w:val="0"/>
          <w:divBdr>
            <w:top w:val="none" w:sz="0" w:space="0" w:color="auto"/>
            <w:left w:val="none" w:sz="0" w:space="0" w:color="auto"/>
            <w:bottom w:val="none" w:sz="0" w:space="0" w:color="auto"/>
            <w:right w:val="none" w:sz="0" w:space="0" w:color="auto"/>
          </w:divBdr>
        </w:div>
        <w:div w:id="791555208">
          <w:marLeft w:val="0"/>
          <w:marRight w:val="0"/>
          <w:marTop w:val="0"/>
          <w:marBottom w:val="0"/>
          <w:divBdr>
            <w:top w:val="none" w:sz="0" w:space="0" w:color="auto"/>
            <w:left w:val="none" w:sz="0" w:space="0" w:color="auto"/>
            <w:bottom w:val="none" w:sz="0" w:space="0" w:color="auto"/>
            <w:right w:val="none" w:sz="0" w:space="0" w:color="auto"/>
          </w:divBdr>
        </w:div>
        <w:div w:id="10450845">
          <w:marLeft w:val="0"/>
          <w:marRight w:val="0"/>
          <w:marTop w:val="0"/>
          <w:marBottom w:val="0"/>
          <w:divBdr>
            <w:top w:val="none" w:sz="0" w:space="0" w:color="auto"/>
            <w:left w:val="none" w:sz="0" w:space="0" w:color="auto"/>
            <w:bottom w:val="none" w:sz="0" w:space="0" w:color="auto"/>
            <w:right w:val="none" w:sz="0" w:space="0" w:color="auto"/>
          </w:divBdr>
        </w:div>
        <w:div w:id="1810514147">
          <w:marLeft w:val="0"/>
          <w:marRight w:val="0"/>
          <w:marTop w:val="0"/>
          <w:marBottom w:val="0"/>
          <w:divBdr>
            <w:top w:val="none" w:sz="0" w:space="0" w:color="auto"/>
            <w:left w:val="none" w:sz="0" w:space="0" w:color="auto"/>
            <w:bottom w:val="none" w:sz="0" w:space="0" w:color="auto"/>
            <w:right w:val="none" w:sz="0" w:space="0" w:color="auto"/>
          </w:divBdr>
        </w:div>
        <w:div w:id="135033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lo_rz@overgas.b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654</Words>
  <Characters>3732</Characters>
  <Application>Microsoft Office Word</Application>
  <DocSecurity>0</DocSecurity>
  <Lines>31</Lines>
  <Paragraphs>8</Paragraphs>
  <ScaleCrop>false</ScaleCrop>
  <Company>Overgas</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milena_petkova</dc:creator>
  <cp:keywords/>
  <dc:description/>
  <cp:lastModifiedBy>milena_petkova</cp:lastModifiedBy>
  <cp:revision>8</cp:revision>
  <dcterms:created xsi:type="dcterms:W3CDTF">2019-07-08T07:41:00Z</dcterms:created>
  <dcterms:modified xsi:type="dcterms:W3CDTF">2019-07-29T14:14:00Z</dcterms:modified>
</cp:coreProperties>
</file>