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7"/>
        <w:gridCol w:w="7120"/>
      </w:tblGrid>
      <w:tr w:rsidR="009F6C59" w:rsidTr="00CD7382">
        <w:trPr>
          <w:trHeight w:val="1618"/>
        </w:trPr>
        <w:tc>
          <w:tcPr>
            <w:tcW w:w="2167" w:type="dxa"/>
            <w:tcBorders>
              <w:bottom w:val="single" w:sz="4" w:space="0" w:color="000000"/>
            </w:tcBorders>
          </w:tcPr>
          <w:p w:rsidR="009F6C59" w:rsidRDefault="009F6C59" w:rsidP="00CD7382">
            <w:pPr>
              <w:pStyle w:val="Header"/>
              <w:tabs>
                <w:tab w:val="clear" w:pos="4320"/>
                <w:tab w:val="center" w:pos="935"/>
              </w:tabs>
              <w:snapToGrid w:val="0"/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139DAD77" wp14:editId="23146109">
                  <wp:extent cx="1152525" cy="9906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0" w:type="dxa"/>
            <w:tcBorders>
              <w:bottom w:val="single" w:sz="4" w:space="0" w:color="000000"/>
            </w:tcBorders>
          </w:tcPr>
          <w:p w:rsidR="009F6C59" w:rsidRDefault="009F6C59" w:rsidP="00CD7382">
            <w:pPr>
              <w:pStyle w:val="Header"/>
              <w:tabs>
                <w:tab w:val="clear" w:pos="4320"/>
                <w:tab w:val="left" w:pos="0"/>
                <w:tab w:val="center" w:pos="888"/>
                <w:tab w:val="left" w:pos="1122"/>
                <w:tab w:val="left" w:pos="1683"/>
              </w:tabs>
              <w:snapToGrid w:val="0"/>
              <w:rPr>
                <w:szCs w:val="24"/>
                <w:u w:val="single"/>
                <w:lang w:val="bg-BG"/>
              </w:rPr>
            </w:pPr>
            <w:r>
              <w:rPr>
                <w:noProof/>
                <w:lang w:val="bg-BG" w:eastAsia="bg-BG"/>
              </w:rPr>
              <w:drawing>
                <wp:inline distT="0" distB="0" distL="0" distR="0" wp14:anchorId="5FDB4F97" wp14:editId="7B892BF8">
                  <wp:extent cx="409575" cy="4095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  <w:u w:val="single"/>
              </w:rPr>
              <w:t>“</w:t>
            </w:r>
            <w:r>
              <w:rPr>
                <w:szCs w:val="24"/>
                <w:u w:val="single"/>
                <w:lang w:val="bg-BG"/>
              </w:rPr>
              <w:t>ТОПЛОФИКАЦИЯ-РАЗГРАД” ЕАД ГР. РАЗГРАД</w:t>
            </w:r>
          </w:p>
          <w:p w:rsidR="009F6C59" w:rsidRDefault="009F6C59" w:rsidP="00CD7382">
            <w:pPr>
              <w:pStyle w:val="Header"/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 xml:space="preserve">                7 200, гр. Разград, ул. "Черна" тел: 084/ 626 -832, факс: 084/662-473</w:t>
            </w:r>
          </w:p>
          <w:p w:rsidR="009F6C59" w:rsidRDefault="009F6C59" w:rsidP="00CD7382">
            <w:pPr>
              <w:pStyle w:val="Header"/>
              <w:jc w:val="center"/>
              <w:rPr>
                <w:sz w:val="16"/>
                <w:szCs w:val="16"/>
              </w:rPr>
            </w:pPr>
            <w:r w:rsidRPr="00B14EA2">
              <w:rPr>
                <w:color w:val="000000"/>
                <w:sz w:val="16"/>
                <w:szCs w:val="16"/>
                <w:lang w:val="bg-BG"/>
              </w:rPr>
              <w:t xml:space="preserve">  e-mail:</w:t>
            </w:r>
            <w:r w:rsidRPr="00D147DA">
              <w:rPr>
                <w:color w:val="000000"/>
                <w:sz w:val="16"/>
                <w:szCs w:val="16"/>
                <w:lang w:val="bg-BG"/>
              </w:rPr>
              <w:t xml:space="preserve"> </w:t>
            </w:r>
            <w:hyperlink r:id="rId8" w:history="1"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</w:rPr>
                <w:t>toplo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  <w:lang w:val="ru-RU"/>
                </w:rPr>
                <w:t>_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  <w:lang w:val="bg-BG"/>
                </w:rPr>
                <w:t>rz@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</w:rPr>
                <w:t>overgas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  <w:lang w:val="ru-RU"/>
                </w:rPr>
                <w:t>.</w:t>
              </w:r>
              <w:r w:rsidRPr="009F6C59">
                <w:rPr>
                  <w:rStyle w:val="Hyperlink"/>
                  <w:color w:val="000000"/>
                  <w:sz w:val="16"/>
                  <w:szCs w:val="16"/>
                  <w:u w:val="none"/>
                </w:rPr>
                <w:t>bg</w:t>
              </w:r>
            </w:hyperlink>
            <w:r w:rsidRPr="00B14EA2">
              <w:rPr>
                <w:b/>
                <w:sz w:val="16"/>
                <w:szCs w:val="16"/>
                <w:lang w:val="bg-BG"/>
              </w:rPr>
              <w:t xml:space="preserve">; </w:t>
            </w:r>
            <w:r>
              <w:rPr>
                <w:sz w:val="16"/>
                <w:szCs w:val="16"/>
              </w:rPr>
              <w:t>www.toplo-razgrad.com</w:t>
            </w:r>
          </w:p>
        </w:tc>
      </w:tr>
    </w:tbl>
    <w:p w:rsidR="009F6C59" w:rsidRDefault="009F6C59" w:rsidP="009F6C5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</w:p>
    <w:p w:rsidR="009F6C59" w:rsidRPr="00805B78" w:rsidRDefault="009F6C59" w:rsidP="009F6C5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  <w:r w:rsidRPr="00805B78">
        <w:rPr>
          <w:rFonts w:ascii="Verdana" w:eastAsia="Times New Roman" w:hAnsi="Verdana" w:cs="Times New Roman"/>
          <w:b/>
          <w:sz w:val="24"/>
          <w:szCs w:val="24"/>
          <w:lang w:eastAsia="bg-BG"/>
        </w:rPr>
        <w:t>Допълнителна информация</w:t>
      </w:r>
    </w:p>
    <w:p w:rsidR="009F6C59" w:rsidRPr="00805B78" w:rsidRDefault="009F6C59" w:rsidP="009F6C5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9F6C59" w:rsidRDefault="009F6C59" w:rsidP="009F6C59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805B7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съгласно </w:t>
      </w:r>
      <w:r w:rsidR="004574E6">
        <w:rPr>
          <w:rFonts w:ascii="Verdana" w:eastAsia="Times New Roman" w:hAnsi="Verdana" w:cs="Times New Roman"/>
          <w:sz w:val="20"/>
          <w:szCs w:val="20"/>
          <w:lang w:eastAsia="bg-BG"/>
        </w:rPr>
        <w:t>чл. 33</w:t>
      </w:r>
      <w:r w:rsidR="004574E6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, </w:t>
      </w:r>
      <w:r w:rsidR="004574E6">
        <w:rPr>
          <w:rFonts w:ascii="Verdana" w:eastAsia="Times New Roman" w:hAnsi="Verdana" w:cs="Times New Roman"/>
          <w:sz w:val="20"/>
          <w:szCs w:val="20"/>
          <w:lang w:eastAsia="bg-BG"/>
        </w:rPr>
        <w:t>ал.1</w:t>
      </w:r>
      <w:r w:rsidR="00213326">
        <w:rPr>
          <w:rFonts w:ascii="Verdana" w:eastAsia="Times New Roman" w:hAnsi="Verdana" w:cs="Times New Roman"/>
          <w:sz w:val="20"/>
          <w:szCs w:val="20"/>
          <w:lang w:eastAsia="bg-BG"/>
        </w:rPr>
        <w:t>, т. 7</w:t>
      </w:r>
      <w:r w:rsidRPr="00805B7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от Наредба № 2 от 17 септември 2003 г. за проспектите при публично предлагане и допускане до търговия на регулиран пазар на ценни книжа и за разкриването на информация (загл.доп. – ДВ, бр.82 от 2007 г., изм. – ДВ, бр.63 от </w:t>
      </w:r>
      <w:r w:rsidRPr="002220EA">
        <w:rPr>
          <w:rFonts w:ascii="Verdana" w:eastAsia="Times New Roman" w:hAnsi="Verdana" w:cs="Times New Roman"/>
          <w:sz w:val="20"/>
          <w:szCs w:val="20"/>
          <w:lang w:eastAsia="bg-BG"/>
        </w:rPr>
        <w:t>2016 г.)</w:t>
      </w:r>
    </w:p>
    <w:p w:rsidR="009F6C59" w:rsidRDefault="009F6C59" w:rsidP="009F6C59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9F6C59" w:rsidRPr="00805B78" w:rsidRDefault="009F6C59" w:rsidP="004574E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248DA" w:rsidRDefault="00213326" w:rsidP="002133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62283E">
        <w:rPr>
          <w:rFonts w:ascii="Verdana" w:eastAsia="Times New Roman" w:hAnsi="Verdana" w:cs="Times New Roman"/>
          <w:b/>
          <w:sz w:val="20"/>
          <w:szCs w:val="20"/>
          <w:lang w:eastAsia="bg-BG"/>
        </w:rPr>
        <w:t>Информация за промени в счетоводната политика през отчетния период, причините за тяхното извършване и по какъв начин се отразяват на финансовия резултат и собствения капитал на емитента.</w:t>
      </w:r>
    </w:p>
    <w:p w:rsidR="006742B1" w:rsidRPr="0062283E" w:rsidRDefault="006742B1" w:rsidP="006742B1">
      <w:pPr>
        <w:pStyle w:val="ListParagraph"/>
        <w:spacing w:after="0" w:line="240" w:lineRule="auto"/>
        <w:ind w:left="562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62283E" w:rsidRPr="0062283E" w:rsidRDefault="006742B1" w:rsidP="0062283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През пъ</w:t>
      </w:r>
      <w:r w:rsidR="00B45EA5">
        <w:rPr>
          <w:rFonts w:ascii="Verdana" w:eastAsia="Times New Roman" w:hAnsi="Verdana" w:cs="Times New Roman"/>
          <w:sz w:val="20"/>
          <w:szCs w:val="20"/>
          <w:lang w:eastAsia="bg-BG"/>
        </w:rPr>
        <w:t>рвата половина на 2018</w:t>
      </w:r>
      <w:r w:rsidR="0062283E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г. не са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настъпили промени в счетоводната политика на Дружеството.</w:t>
      </w:r>
    </w:p>
    <w:p w:rsidR="0062283E" w:rsidRPr="006742B1" w:rsidRDefault="0062283E" w:rsidP="0062283E">
      <w:pPr>
        <w:pStyle w:val="ListParagraph"/>
        <w:spacing w:after="0" w:line="240" w:lineRule="auto"/>
        <w:ind w:left="780"/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bg-BG"/>
        </w:rPr>
      </w:pPr>
    </w:p>
    <w:p w:rsidR="00213326" w:rsidRDefault="00213326" w:rsidP="002133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444049">
        <w:rPr>
          <w:rFonts w:ascii="Verdana" w:eastAsia="Times New Roman" w:hAnsi="Verdana" w:cs="Times New Roman"/>
          <w:b/>
          <w:sz w:val="20"/>
          <w:szCs w:val="20"/>
          <w:lang w:eastAsia="bg-BG"/>
        </w:rPr>
        <w:t>Информация за настъпили промени в група предприятия по смисъла на Закона за счетоводството на емитента</w:t>
      </w:r>
      <w:r w:rsidR="0062283E" w:rsidRPr="00444049">
        <w:rPr>
          <w:rFonts w:ascii="Verdana" w:eastAsia="Times New Roman" w:hAnsi="Verdana" w:cs="Times New Roman"/>
          <w:b/>
          <w:sz w:val="20"/>
          <w:szCs w:val="20"/>
          <w:lang w:eastAsia="bg-BG"/>
        </w:rPr>
        <w:t>, ако участва в такава група.</w:t>
      </w:r>
    </w:p>
    <w:p w:rsidR="00444049" w:rsidRDefault="00444049" w:rsidP="00444049">
      <w:pPr>
        <w:pStyle w:val="ListParagraph"/>
        <w:spacing w:after="0" w:line="240" w:lineRule="auto"/>
        <w:ind w:left="562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B45EA5" w:rsidRDefault="00B45EA5" w:rsidP="0044404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45EA5" w:rsidRDefault="00B45EA5" w:rsidP="00B45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Налице са следните промени, касаещи дъщерните дружества на „Овергаз Холдинг“ АД (предприятие – майка на „Топлофикация – Разград“ ЕАД), а именно*: </w:t>
      </w:r>
    </w:p>
    <w:p w:rsidR="00B45EA5" w:rsidRDefault="00B45EA5" w:rsidP="00B45EA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„Овергаз Инженеринг“ АД (дружество, в което „Овергаз Холдинг“ АД притежава 60 % от капитала), с ЕИК 838102661 - на 16.05.2018г. е вписан промяна в представителството на Дружеството, а именно Пламен Дончев е Изпълнителен директор в Търговския регистър 20180516103556 и е вписан Прокурист на Дружеството – Станислав Бойчев в Търговския регистър 20180529133518.</w:t>
      </w:r>
    </w:p>
    <w:p w:rsidR="00B45EA5" w:rsidRPr="004943E7" w:rsidRDefault="00B45EA5" w:rsidP="00B45EA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bg-BG"/>
        </w:rPr>
      </w:pPr>
      <w:r w:rsidRPr="004943E7">
        <w:rPr>
          <w:rFonts w:ascii="Times New Roman" w:eastAsia="Times New Roman" w:hAnsi="Times New Roman"/>
          <w:sz w:val="20"/>
          <w:szCs w:val="24"/>
          <w:lang w:eastAsia="bg-BG"/>
        </w:rPr>
        <w:t>*</w:t>
      </w:r>
      <w:r w:rsidRPr="004943E7">
        <w:rPr>
          <w:rFonts w:ascii="Times New Roman" w:eastAsia="Times New Roman" w:hAnsi="Times New Roman"/>
          <w:i/>
          <w:iCs/>
          <w:sz w:val="20"/>
          <w:szCs w:val="24"/>
          <w:lang w:eastAsia="bg-BG"/>
        </w:rPr>
        <w:t xml:space="preserve">Информацията се предоставя съгласно дефиницията на „група предприятия“ по Закона за счетоводството, в която се включва предприятието майка и всички негови дъщерни предприятия, както и с оглед дефиницията на „дъщерно предприятие“ като юридическо лице, контролирано от друго юридическо лице (предприятие майка). Контролът е налице в случаите, в които контролиращият притежава повече от половината от гласовете в общото събрание на друго лице (по смисъла на ТЗ и ДОПК). </w:t>
      </w:r>
    </w:p>
    <w:p w:rsidR="00B45EA5" w:rsidRDefault="00B45EA5" w:rsidP="0044404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45EA5" w:rsidRDefault="00B45EA5" w:rsidP="00444049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B30C2" w:rsidRDefault="00EB30C2" w:rsidP="002133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62283E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Информация за </w:t>
      </w:r>
      <w:r w:rsidRPr="00074983">
        <w:rPr>
          <w:rFonts w:ascii="Verdana" w:eastAsia="Times New Roman" w:hAnsi="Verdana" w:cs="Times New Roman"/>
          <w:b/>
          <w:sz w:val="20"/>
          <w:szCs w:val="20"/>
          <w:lang w:eastAsia="bg-BG"/>
        </w:rPr>
        <w:t>резултатите от организационни промени в рамките на емитента, като преобразуване, пр</w:t>
      </w:r>
      <w:r w:rsidR="00712517" w:rsidRPr="00074983">
        <w:rPr>
          <w:rFonts w:ascii="Verdana" w:eastAsia="Times New Roman" w:hAnsi="Verdana" w:cs="Times New Roman"/>
          <w:b/>
          <w:sz w:val="20"/>
          <w:szCs w:val="20"/>
          <w:lang w:eastAsia="bg-BG"/>
        </w:rPr>
        <w:t>одажба на д</w:t>
      </w:r>
      <w:r w:rsidRPr="00074983">
        <w:rPr>
          <w:rFonts w:ascii="Verdana" w:eastAsia="Times New Roman" w:hAnsi="Verdana" w:cs="Times New Roman"/>
          <w:b/>
          <w:sz w:val="20"/>
          <w:szCs w:val="20"/>
          <w:lang w:eastAsia="bg-BG"/>
        </w:rPr>
        <w:t>ружества от група предприятия по смисъла на Закона за счетоводството, апортни вноски от Дружеството, даване под наем на имущество, дългосрочни инвести</w:t>
      </w:r>
      <w:r w:rsidR="0062283E" w:rsidRPr="00074983">
        <w:rPr>
          <w:rFonts w:ascii="Verdana" w:eastAsia="Times New Roman" w:hAnsi="Verdana" w:cs="Times New Roman"/>
          <w:b/>
          <w:sz w:val="20"/>
          <w:szCs w:val="20"/>
          <w:lang w:eastAsia="bg-BG"/>
        </w:rPr>
        <w:t>ции, преустановяване на дейност.</w:t>
      </w:r>
    </w:p>
    <w:p w:rsidR="006742B1" w:rsidRDefault="006742B1" w:rsidP="006742B1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F27C6" w:rsidRDefault="00785BAC" w:rsidP="00785BA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През отчетния</w:t>
      </w:r>
      <w:r w:rsidR="00B7572B">
        <w:rPr>
          <w:rFonts w:ascii="Verdana" w:eastAsia="Times New Roman" w:hAnsi="Verdana" w:cs="Times New Roman"/>
          <w:sz w:val="20"/>
          <w:szCs w:val="20"/>
          <w:lang w:eastAsia="bg-BG"/>
        </w:rPr>
        <w:t>т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период</w:t>
      </w:r>
      <w:r w:rsidR="00B45EA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са отчетени следните промени</w:t>
      </w:r>
      <w:r w:rsidR="008F27C6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</w:p>
    <w:p w:rsidR="004943E7" w:rsidRDefault="004943E7" w:rsidP="00785BA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45EA5" w:rsidRPr="00D07528" w:rsidRDefault="00B45EA5" w:rsidP="00B45EA5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07528">
        <w:rPr>
          <w:rFonts w:ascii="Verdana" w:eastAsia="Times New Roman" w:hAnsi="Verdana" w:cs="Times New Roman"/>
          <w:sz w:val="20"/>
          <w:szCs w:val="20"/>
          <w:lang w:eastAsia="bg-BG"/>
        </w:rPr>
        <w:t>„Овергаз Холдинг“ АД е придобило „Еколклима-Проект“ ЕООД, което е вписано в Търговския регистър 20180705101708;</w:t>
      </w:r>
    </w:p>
    <w:p w:rsidR="00B45EA5" w:rsidRPr="00D07528" w:rsidRDefault="00B45EA5" w:rsidP="00B45EA5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07528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>„Овергаз Холдинг“ АД е прехвърлило акциите от дружество „Овергрин“ЕАД на „Ренесанс“ АД вписано в Търговския регистър 20180703150755.</w:t>
      </w:r>
    </w:p>
    <w:p w:rsidR="0062283E" w:rsidRPr="0062283E" w:rsidRDefault="0062283E" w:rsidP="0062283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B30C2" w:rsidRDefault="00EB30C2" w:rsidP="002133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62283E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Становище </w:t>
      </w:r>
      <w:r w:rsidRPr="00074983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на управителния орган относно възможностите за реализация на публикувани прогнози за резултатите от текущата финансова година, като се отчитат </w:t>
      </w:r>
      <w:r w:rsidRPr="0062283E">
        <w:rPr>
          <w:rFonts w:ascii="Verdana" w:eastAsia="Times New Roman" w:hAnsi="Verdana" w:cs="Times New Roman"/>
          <w:b/>
          <w:sz w:val="20"/>
          <w:szCs w:val="20"/>
          <w:lang w:eastAsia="bg-BG"/>
        </w:rPr>
        <w:t>резултатите от текущото шестмесечие, както и информация за факторите и обстоятелствата, които ще повлияят на постигането на прогнозните резултати най-малко до кр</w:t>
      </w:r>
      <w:r w:rsidR="0062283E" w:rsidRPr="0062283E">
        <w:rPr>
          <w:rFonts w:ascii="Verdana" w:eastAsia="Times New Roman" w:hAnsi="Verdana" w:cs="Times New Roman"/>
          <w:b/>
          <w:sz w:val="20"/>
          <w:szCs w:val="20"/>
          <w:lang w:eastAsia="bg-BG"/>
        </w:rPr>
        <w:t>ая на текущата финансова година.</w:t>
      </w:r>
    </w:p>
    <w:p w:rsidR="005E6A1B" w:rsidRDefault="005E6A1B" w:rsidP="0048685F">
      <w:pPr>
        <w:pStyle w:val="NoSpacing"/>
        <w:jc w:val="both"/>
        <w:rPr>
          <w:rFonts w:ascii="Verdana" w:hAnsi="Verdana" w:cs="Times New Roman"/>
          <w:sz w:val="20"/>
        </w:rPr>
      </w:pPr>
    </w:p>
    <w:p w:rsidR="005E6A1B" w:rsidRDefault="00B53C94" w:rsidP="0048685F">
      <w:pPr>
        <w:pStyle w:val="NoSpacing"/>
        <w:jc w:val="both"/>
        <w:rPr>
          <w:rFonts w:ascii="Verdana" w:hAnsi="Verdana" w:cs="Times New Roman"/>
          <w:sz w:val="20"/>
        </w:rPr>
      </w:pPr>
      <w:r w:rsidRPr="0048685F">
        <w:rPr>
          <w:rFonts w:ascii="Verdana" w:hAnsi="Verdana" w:cs="Times New Roman"/>
          <w:sz w:val="20"/>
        </w:rPr>
        <w:t>„</w:t>
      </w:r>
      <w:r w:rsidRPr="00D07528">
        <w:rPr>
          <w:rFonts w:ascii="Verdana" w:hAnsi="Verdana" w:cs="Times New Roman"/>
          <w:sz w:val="20"/>
        </w:rPr>
        <w:t xml:space="preserve">Топлофикация – Разград“ ЕАД </w:t>
      </w:r>
      <w:r w:rsidR="005E6A1B" w:rsidRPr="00D07528">
        <w:rPr>
          <w:rFonts w:ascii="Verdana" w:hAnsi="Verdana" w:cs="Times New Roman"/>
          <w:sz w:val="20"/>
        </w:rPr>
        <w:t xml:space="preserve">завършва шестмесичето с финансов резултат </w:t>
      </w:r>
      <w:r w:rsidR="00153D1F" w:rsidRPr="00D07528">
        <w:rPr>
          <w:rFonts w:ascii="Verdana" w:hAnsi="Verdana" w:cs="Times New Roman"/>
          <w:sz w:val="20"/>
        </w:rPr>
        <w:t xml:space="preserve">в размер на </w:t>
      </w:r>
      <w:r w:rsidR="00D07528" w:rsidRPr="00D07528">
        <w:rPr>
          <w:rFonts w:ascii="Verdana" w:hAnsi="Verdana" w:cs="Times New Roman"/>
          <w:sz w:val="20"/>
        </w:rPr>
        <w:t>4</w:t>
      </w:r>
      <w:r w:rsidR="00D07528" w:rsidRPr="00D07528">
        <w:rPr>
          <w:rFonts w:ascii="Verdana" w:hAnsi="Verdana" w:cs="Times New Roman"/>
          <w:sz w:val="20"/>
          <w:lang w:val="en-US"/>
        </w:rPr>
        <w:t>17</w:t>
      </w:r>
      <w:r w:rsidR="005E6A1B" w:rsidRPr="00D07528">
        <w:rPr>
          <w:rFonts w:ascii="Verdana" w:hAnsi="Verdana" w:cs="Times New Roman"/>
          <w:sz w:val="20"/>
        </w:rPr>
        <w:t xml:space="preserve"> хил.лв. загуба</w:t>
      </w:r>
      <w:r w:rsidR="005E6A1B">
        <w:rPr>
          <w:rFonts w:ascii="Verdana" w:hAnsi="Verdana" w:cs="Times New Roman"/>
          <w:sz w:val="20"/>
        </w:rPr>
        <w:t xml:space="preserve">, като </w:t>
      </w:r>
      <w:r w:rsidR="00153D1F">
        <w:rPr>
          <w:rFonts w:ascii="Verdana" w:hAnsi="Verdana" w:cs="Times New Roman"/>
          <w:sz w:val="20"/>
        </w:rPr>
        <w:t xml:space="preserve">междувременно </w:t>
      </w:r>
      <w:r w:rsidR="005E6A1B">
        <w:rPr>
          <w:rFonts w:ascii="Verdana" w:hAnsi="Verdana" w:cs="Times New Roman"/>
          <w:sz w:val="20"/>
        </w:rPr>
        <w:t>не</w:t>
      </w:r>
      <w:r w:rsidR="00CD778A">
        <w:rPr>
          <w:rFonts w:ascii="Verdana" w:hAnsi="Verdana" w:cs="Times New Roman"/>
          <w:sz w:val="20"/>
        </w:rPr>
        <w:t xml:space="preserve"> </w:t>
      </w:r>
      <w:r w:rsidR="005E6A1B">
        <w:rPr>
          <w:rFonts w:ascii="Verdana" w:hAnsi="Verdana" w:cs="Times New Roman"/>
          <w:sz w:val="20"/>
        </w:rPr>
        <w:t xml:space="preserve">е </w:t>
      </w:r>
      <w:r w:rsidR="00CD778A">
        <w:rPr>
          <w:rFonts w:ascii="Verdana" w:hAnsi="Verdana" w:cs="Times New Roman"/>
          <w:sz w:val="20"/>
        </w:rPr>
        <w:t>публикува</w:t>
      </w:r>
      <w:r w:rsidR="005E6A1B">
        <w:rPr>
          <w:rFonts w:ascii="Verdana" w:hAnsi="Verdana" w:cs="Times New Roman"/>
          <w:sz w:val="20"/>
        </w:rPr>
        <w:t>на</w:t>
      </w:r>
      <w:r w:rsidR="00CD778A">
        <w:rPr>
          <w:rFonts w:ascii="Verdana" w:hAnsi="Verdana" w:cs="Times New Roman"/>
          <w:sz w:val="20"/>
        </w:rPr>
        <w:t xml:space="preserve"> финансова прогноза за очакваните резултати през разглеждания период и като цяло за 201</w:t>
      </w:r>
      <w:r w:rsidR="00AF7ED6">
        <w:rPr>
          <w:rFonts w:ascii="Verdana" w:hAnsi="Verdana" w:cs="Times New Roman"/>
          <w:sz w:val="20"/>
        </w:rPr>
        <w:t>8</w:t>
      </w:r>
      <w:r w:rsidR="00CD778A">
        <w:rPr>
          <w:rFonts w:ascii="Verdana" w:hAnsi="Verdana" w:cs="Times New Roman"/>
          <w:sz w:val="20"/>
        </w:rPr>
        <w:t xml:space="preserve"> г. </w:t>
      </w:r>
    </w:p>
    <w:p w:rsidR="00153D1F" w:rsidRDefault="005E6A1B" w:rsidP="0048685F">
      <w:pPr>
        <w:pStyle w:val="NoSpacing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Дружеството </w:t>
      </w:r>
      <w:r w:rsidR="00B53C94" w:rsidRPr="0048685F">
        <w:rPr>
          <w:rFonts w:ascii="Verdana" w:hAnsi="Verdana" w:cs="Times New Roman"/>
          <w:sz w:val="20"/>
        </w:rPr>
        <w:t>осъществява</w:t>
      </w:r>
      <w:r w:rsidR="003B3D72">
        <w:rPr>
          <w:rFonts w:ascii="Verdana" w:hAnsi="Verdana" w:cs="Times New Roman"/>
          <w:sz w:val="20"/>
        </w:rPr>
        <w:t xml:space="preserve"> своята дейност изцяло на регули</w:t>
      </w:r>
      <w:r w:rsidR="00B53C94" w:rsidRPr="0048685F">
        <w:rPr>
          <w:rFonts w:ascii="Verdana" w:hAnsi="Verdana" w:cs="Times New Roman"/>
          <w:sz w:val="20"/>
        </w:rPr>
        <w:t>рания пазар, което го прави силно зависимо от утвърдените от Комисията за Ен</w:t>
      </w:r>
      <w:r w:rsidR="00AF7ED6">
        <w:rPr>
          <w:rFonts w:ascii="Verdana" w:hAnsi="Verdana" w:cs="Times New Roman"/>
          <w:sz w:val="20"/>
        </w:rPr>
        <w:t>ергийно и водно регулиране цени</w:t>
      </w:r>
      <w:r w:rsidR="00B53C94" w:rsidRPr="0048685F">
        <w:rPr>
          <w:rFonts w:ascii="Verdana" w:hAnsi="Verdana" w:cs="Times New Roman"/>
          <w:sz w:val="20"/>
        </w:rPr>
        <w:t xml:space="preserve"> на топлинна и електрическа енергия.</w:t>
      </w:r>
      <w:r w:rsidR="0048685F" w:rsidRPr="0048685F">
        <w:rPr>
          <w:rFonts w:ascii="Verdana" w:hAnsi="Verdana" w:cs="Times New Roman"/>
          <w:sz w:val="20"/>
        </w:rPr>
        <w:t xml:space="preserve"> През разглеждания</w:t>
      </w:r>
      <w:r w:rsidR="00B53C94" w:rsidRPr="0048685F">
        <w:rPr>
          <w:rFonts w:ascii="Verdana" w:hAnsi="Verdana" w:cs="Times New Roman"/>
          <w:sz w:val="20"/>
        </w:rPr>
        <w:t xml:space="preserve"> период</w:t>
      </w:r>
      <w:r w:rsidR="00B45EA5">
        <w:rPr>
          <w:rFonts w:ascii="Verdana" w:hAnsi="Verdana" w:cs="Times New Roman"/>
          <w:sz w:val="20"/>
        </w:rPr>
        <w:t xml:space="preserve"> на два пъти са отчетена промени</w:t>
      </w:r>
      <w:r w:rsidR="0048685F" w:rsidRPr="0048685F">
        <w:rPr>
          <w:rFonts w:ascii="Verdana" w:hAnsi="Verdana" w:cs="Times New Roman"/>
          <w:sz w:val="20"/>
        </w:rPr>
        <w:t xml:space="preserve"> в цената на основната</w:t>
      </w:r>
      <w:r w:rsidR="00AF7ED6">
        <w:rPr>
          <w:rFonts w:ascii="Verdana" w:hAnsi="Verdana" w:cs="Times New Roman"/>
          <w:sz w:val="20"/>
        </w:rPr>
        <w:t xml:space="preserve"> производствена</w:t>
      </w:r>
      <w:r w:rsidR="0048685F" w:rsidRPr="0048685F">
        <w:rPr>
          <w:rFonts w:ascii="Verdana" w:hAnsi="Verdana" w:cs="Times New Roman"/>
          <w:sz w:val="20"/>
        </w:rPr>
        <w:t xml:space="preserve"> суровина – природен газ в посока увеличение</w:t>
      </w:r>
      <w:r w:rsidR="00B45EA5">
        <w:rPr>
          <w:rFonts w:ascii="Verdana" w:hAnsi="Verdana" w:cs="Times New Roman"/>
          <w:sz w:val="20"/>
        </w:rPr>
        <w:t xml:space="preserve"> </w:t>
      </w:r>
      <w:r>
        <w:rPr>
          <w:rFonts w:ascii="Verdana" w:hAnsi="Verdana" w:cs="Times New Roman"/>
          <w:sz w:val="20"/>
        </w:rPr>
        <w:t>(считано от</w:t>
      </w:r>
      <w:r w:rsidR="00B45EA5">
        <w:rPr>
          <w:rFonts w:ascii="Verdana" w:hAnsi="Verdana" w:cs="Times New Roman"/>
          <w:sz w:val="20"/>
        </w:rPr>
        <w:t xml:space="preserve"> 01.01.2018 г. и 01.04.2018</w:t>
      </w:r>
      <w:r>
        <w:rPr>
          <w:rFonts w:ascii="Verdana" w:hAnsi="Verdana" w:cs="Times New Roman"/>
          <w:sz w:val="20"/>
        </w:rPr>
        <w:t xml:space="preserve"> г</w:t>
      </w:r>
      <w:bookmarkStart w:id="0" w:name="_GoBack"/>
      <w:bookmarkEnd w:id="0"/>
      <w:r>
        <w:rPr>
          <w:rFonts w:ascii="Verdana" w:hAnsi="Verdana" w:cs="Times New Roman"/>
          <w:sz w:val="20"/>
        </w:rPr>
        <w:t>.)</w:t>
      </w:r>
      <w:r w:rsidR="00B45EA5">
        <w:rPr>
          <w:rFonts w:ascii="Verdana" w:hAnsi="Verdana" w:cs="Times New Roman"/>
          <w:sz w:val="20"/>
        </w:rPr>
        <w:t xml:space="preserve">, които не намират отражение в цените на топлинната и електрическа енергия на Дружеството. </w:t>
      </w:r>
      <w:r>
        <w:rPr>
          <w:rFonts w:ascii="Verdana" w:hAnsi="Verdana" w:cs="Times New Roman"/>
          <w:sz w:val="20"/>
        </w:rPr>
        <w:t>Към настоящия</w:t>
      </w:r>
      <w:r w:rsidR="00B7572B">
        <w:rPr>
          <w:rFonts w:ascii="Verdana" w:hAnsi="Verdana" w:cs="Times New Roman"/>
          <w:sz w:val="20"/>
        </w:rPr>
        <w:t>т</w:t>
      </w:r>
      <w:r>
        <w:rPr>
          <w:rFonts w:ascii="Verdana" w:hAnsi="Verdana" w:cs="Times New Roman"/>
          <w:sz w:val="20"/>
        </w:rPr>
        <w:t xml:space="preserve"> момент, следствие сключения договор </w:t>
      </w:r>
      <w:r w:rsidR="00AF7ED6">
        <w:rPr>
          <w:rFonts w:ascii="Verdana" w:hAnsi="Verdana" w:cs="Times New Roman"/>
          <w:sz w:val="20"/>
        </w:rPr>
        <w:t>за разпределение на природен газ от 01.10.2016 г.</w:t>
      </w:r>
      <w:r>
        <w:rPr>
          <w:rFonts w:ascii="Verdana" w:hAnsi="Verdana" w:cs="Times New Roman"/>
          <w:sz w:val="20"/>
        </w:rPr>
        <w:t>,</w:t>
      </w:r>
      <w:r w:rsidR="00AF7ED6">
        <w:rPr>
          <w:rFonts w:ascii="Verdana" w:hAnsi="Verdana" w:cs="Times New Roman"/>
          <w:sz w:val="20"/>
        </w:rPr>
        <w:t xml:space="preserve"> въпреки неколкократно разменената</w:t>
      </w:r>
      <w:r w:rsidR="00153D1F">
        <w:rPr>
          <w:rFonts w:ascii="Verdana" w:hAnsi="Verdana" w:cs="Times New Roman"/>
          <w:sz w:val="20"/>
        </w:rPr>
        <w:t xml:space="preserve"> кореспонденция</w:t>
      </w:r>
      <w:r w:rsidR="00AF7ED6">
        <w:rPr>
          <w:rFonts w:ascii="Verdana" w:hAnsi="Verdana" w:cs="Times New Roman"/>
          <w:sz w:val="20"/>
        </w:rPr>
        <w:t xml:space="preserve"> с Комисята за Енергийно и водно регулиране</w:t>
      </w:r>
      <w:r w:rsidR="00153D1F">
        <w:rPr>
          <w:rFonts w:ascii="Verdana" w:hAnsi="Verdana" w:cs="Times New Roman"/>
          <w:sz w:val="20"/>
        </w:rPr>
        <w:t>,</w:t>
      </w:r>
      <w:r>
        <w:rPr>
          <w:rFonts w:ascii="Verdana" w:hAnsi="Verdana" w:cs="Times New Roman"/>
          <w:sz w:val="20"/>
        </w:rPr>
        <w:t xml:space="preserve"> допълнително заплащаната от Дружеството цена за разпределение</w:t>
      </w:r>
      <w:r w:rsidR="00AF7ED6">
        <w:rPr>
          <w:rFonts w:ascii="Verdana" w:hAnsi="Verdana" w:cs="Times New Roman"/>
          <w:sz w:val="20"/>
        </w:rPr>
        <w:t xml:space="preserve"> на природен газ</w:t>
      </w:r>
      <w:r>
        <w:rPr>
          <w:rFonts w:ascii="Verdana" w:hAnsi="Verdana" w:cs="Times New Roman"/>
          <w:sz w:val="20"/>
        </w:rPr>
        <w:t xml:space="preserve"> не нам</w:t>
      </w:r>
      <w:r w:rsidR="00153D1F">
        <w:rPr>
          <w:rFonts w:ascii="Verdana" w:hAnsi="Verdana" w:cs="Times New Roman"/>
          <w:sz w:val="20"/>
        </w:rPr>
        <w:t>ира отражение в утвърдените от К</w:t>
      </w:r>
      <w:r w:rsidR="00AF7ED6">
        <w:rPr>
          <w:rFonts w:ascii="Verdana" w:hAnsi="Verdana" w:cs="Times New Roman"/>
          <w:sz w:val="20"/>
        </w:rPr>
        <w:t>омисията цени</w:t>
      </w:r>
      <w:r>
        <w:rPr>
          <w:rFonts w:ascii="Verdana" w:hAnsi="Verdana" w:cs="Times New Roman"/>
          <w:sz w:val="20"/>
        </w:rPr>
        <w:t xml:space="preserve"> на топлинна и електрическа енергия. Това е една от основните причини за формирания отрицателен финансов резултат за отчетния период.</w:t>
      </w:r>
      <w:r w:rsidR="00153D1F">
        <w:rPr>
          <w:rFonts w:ascii="Verdana" w:hAnsi="Verdana" w:cs="Times New Roman"/>
          <w:sz w:val="20"/>
        </w:rPr>
        <w:t xml:space="preserve"> </w:t>
      </w:r>
    </w:p>
    <w:p w:rsidR="00153D1F" w:rsidRDefault="00153D1F" w:rsidP="0048685F">
      <w:pPr>
        <w:pStyle w:val="NoSpacing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Като цяло може да се отчете </w:t>
      </w:r>
      <w:r w:rsidR="00B53C94" w:rsidRPr="0048685F">
        <w:rPr>
          <w:rFonts w:ascii="Verdana" w:hAnsi="Verdana" w:cs="Times New Roman"/>
          <w:sz w:val="20"/>
        </w:rPr>
        <w:t>ненавременно отражение в продажните цени на изменението на цените на основната произво</w:t>
      </w:r>
      <w:r w:rsidR="0048685F" w:rsidRPr="0048685F">
        <w:rPr>
          <w:rFonts w:ascii="Verdana" w:hAnsi="Verdana" w:cs="Times New Roman"/>
          <w:sz w:val="20"/>
        </w:rPr>
        <w:t>дствена суровина – природен газ</w:t>
      </w:r>
      <w:r>
        <w:rPr>
          <w:rFonts w:ascii="Verdana" w:hAnsi="Verdana" w:cs="Times New Roman"/>
          <w:sz w:val="20"/>
        </w:rPr>
        <w:t xml:space="preserve">. </w:t>
      </w:r>
      <w:r w:rsidR="00B53C94" w:rsidRPr="0048685F">
        <w:rPr>
          <w:rFonts w:ascii="Verdana" w:hAnsi="Verdana" w:cs="Times New Roman"/>
          <w:sz w:val="20"/>
        </w:rPr>
        <w:t xml:space="preserve">Същевременно приходите остават силно повлияни и от сезонния характер на потребление на основния продукт - топлинна енергия, както и от ограничения набор от „лостове“ и механизми, посредством които да се гарантират навременни постъпления на парични средства. </w:t>
      </w:r>
    </w:p>
    <w:p w:rsidR="00153D1F" w:rsidRDefault="00153D1F" w:rsidP="0048685F">
      <w:pPr>
        <w:pStyle w:val="NoSpacing"/>
        <w:jc w:val="both"/>
        <w:rPr>
          <w:rFonts w:ascii="Verdana" w:hAnsi="Verdana" w:cs="Times New Roman"/>
          <w:sz w:val="20"/>
        </w:rPr>
      </w:pPr>
    </w:p>
    <w:p w:rsidR="00B53C94" w:rsidRDefault="00B53C94" w:rsidP="00AF7ED6">
      <w:pPr>
        <w:pStyle w:val="NoSpacing"/>
        <w:jc w:val="both"/>
        <w:rPr>
          <w:rFonts w:ascii="Verdana" w:hAnsi="Verdana" w:cs="Times New Roman"/>
          <w:sz w:val="20"/>
        </w:rPr>
      </w:pPr>
      <w:r w:rsidRPr="0048685F">
        <w:rPr>
          <w:rFonts w:ascii="Verdana" w:hAnsi="Verdana" w:cs="Times New Roman"/>
          <w:sz w:val="20"/>
        </w:rPr>
        <w:t>Всичко това в голяма степен оказва негативно влияние по отношение стабилността на паричните потоци, както и гарантиране на навременно обслужване на текущите задължения на Дружеството.</w:t>
      </w:r>
    </w:p>
    <w:p w:rsidR="00AF7ED6" w:rsidRDefault="00AF7ED6" w:rsidP="00AF7ED6">
      <w:pPr>
        <w:pStyle w:val="NoSpacing"/>
        <w:jc w:val="both"/>
        <w:rPr>
          <w:rFonts w:ascii="Verdana" w:hAnsi="Verdana" w:cs="Times New Roman"/>
          <w:sz w:val="20"/>
        </w:rPr>
      </w:pPr>
    </w:p>
    <w:p w:rsidR="00204D98" w:rsidRPr="00204D98" w:rsidRDefault="00204D98" w:rsidP="00204D98">
      <w:pPr>
        <w:pStyle w:val="NoSpacing"/>
        <w:numPr>
          <w:ilvl w:val="0"/>
          <w:numId w:val="1"/>
        </w:numPr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04D98">
        <w:rPr>
          <w:rFonts w:ascii="Verdana" w:hAnsi="Verdana" w:cs="Times New Roman"/>
          <w:b/>
          <w:sz w:val="20"/>
        </w:rPr>
        <w:t xml:space="preserve">За публичните дружества – данни за лицата, притежаващи пряко и/или непряко най-малко 5 на сто от гласовете в общото събрание </w:t>
      </w:r>
      <w:r>
        <w:rPr>
          <w:rFonts w:ascii="Verdana" w:hAnsi="Verdana" w:cs="Times New Roman"/>
          <w:b/>
          <w:sz w:val="20"/>
        </w:rPr>
        <w:t xml:space="preserve">към края на шестмесечието, и </w:t>
      </w:r>
      <w:r w:rsidRPr="00204D98">
        <w:rPr>
          <w:rFonts w:ascii="Verdana" w:hAnsi="Verdana" w:cs="Times New Roman"/>
          <w:b/>
          <w:sz w:val="20"/>
        </w:rPr>
        <w:t>промените в притежаваните от лицата гласове за периода от началото на текущата финансова година до края на отчетния период.</w:t>
      </w:r>
      <w:r>
        <w:rPr>
          <w:rFonts w:ascii="Verdana" w:hAnsi="Verdana" w:cs="Times New Roman"/>
          <w:b/>
          <w:sz w:val="20"/>
        </w:rPr>
        <w:t xml:space="preserve"> </w:t>
      </w:r>
      <w:r w:rsidRPr="00204D98">
        <w:rPr>
          <w:rFonts w:ascii="Verdana" w:hAnsi="Verdana" w:cs="Times New Roman"/>
          <w:sz w:val="20"/>
        </w:rPr>
        <w:t>- „Топлофикация – Разград“ ЕАД не е публично дружество.</w:t>
      </w:r>
    </w:p>
    <w:p w:rsidR="00204D98" w:rsidRPr="00204D98" w:rsidRDefault="00204D98" w:rsidP="00204D98">
      <w:pPr>
        <w:pStyle w:val="NoSpacing"/>
        <w:ind w:left="562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F7ED6" w:rsidRPr="00204D98" w:rsidRDefault="00AF7ED6" w:rsidP="00204D98">
      <w:pPr>
        <w:pStyle w:val="NoSpacing"/>
        <w:numPr>
          <w:ilvl w:val="0"/>
          <w:numId w:val="1"/>
        </w:numPr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204D98">
        <w:rPr>
          <w:rFonts w:ascii="Verdana" w:hAnsi="Verdana" w:cs="Times New Roman"/>
          <w:b/>
          <w:sz w:val="20"/>
        </w:rPr>
        <w:t>За публичните дружества</w:t>
      </w:r>
      <w:r w:rsidR="00204D98">
        <w:rPr>
          <w:rFonts w:ascii="Verdana" w:hAnsi="Verdana" w:cs="Times New Roman"/>
          <w:b/>
          <w:sz w:val="20"/>
        </w:rPr>
        <w:t xml:space="preserve"> </w:t>
      </w:r>
      <w:r w:rsidR="00204D98" w:rsidRPr="00204D98">
        <w:rPr>
          <w:rFonts w:ascii="Verdana" w:hAnsi="Verdana" w:cs="Times New Roman"/>
          <w:b/>
          <w:sz w:val="20"/>
        </w:rPr>
        <w:t>– данни за акциите, притежавани от управителните и контролните органи на емитента към края на шестмесечието, както и промените, настъпили за периода от началото на текущата финансова година до края на отчетния период за всяко лице поотделно.</w:t>
      </w:r>
      <w:r w:rsidR="00204D98">
        <w:rPr>
          <w:rFonts w:ascii="Verdana" w:hAnsi="Verdana" w:cs="Times New Roman"/>
          <w:b/>
          <w:sz w:val="20"/>
        </w:rPr>
        <w:t xml:space="preserve"> -</w:t>
      </w:r>
      <w:r w:rsidR="00204D98" w:rsidRPr="00204D98">
        <w:rPr>
          <w:rFonts w:ascii="Verdana" w:hAnsi="Verdana" w:cs="Times New Roman"/>
          <w:sz w:val="20"/>
        </w:rPr>
        <w:t xml:space="preserve"> „Топлофикация – Разград“ ЕАД не е публично дружество.</w:t>
      </w:r>
    </w:p>
    <w:p w:rsidR="0062283E" w:rsidRDefault="0062283E" w:rsidP="0062283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04D98" w:rsidRDefault="00204D98" w:rsidP="0062283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943E7" w:rsidRDefault="004943E7" w:rsidP="0062283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943E7" w:rsidRDefault="004943E7" w:rsidP="0062283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943E7" w:rsidRDefault="004943E7" w:rsidP="0062283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943E7" w:rsidRDefault="004943E7" w:rsidP="0062283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943E7" w:rsidRDefault="004943E7" w:rsidP="0062283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4943E7" w:rsidRDefault="004943E7" w:rsidP="0062283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B30C2" w:rsidRDefault="00EB30C2" w:rsidP="00204D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036AC">
        <w:rPr>
          <w:rFonts w:ascii="Verdana" w:eastAsia="Times New Roman" w:hAnsi="Verdana" w:cs="Times New Roman"/>
          <w:b/>
          <w:sz w:val="20"/>
          <w:szCs w:val="20"/>
          <w:lang w:eastAsia="bg-BG"/>
        </w:rPr>
        <w:lastRenderedPageBreak/>
        <w:t>Информация за висящи съдебни, административни или арбитражни производства, касаещи задължения или вземания в размер най-малко 10 на сто от собствения капитал на емитента; ако общата стойност на задълженията или вземанията на емитента по всички образувани производства надхвърля 10 на сто от собствения му капитал, се представя информация за всяко производство поотде</w:t>
      </w:r>
      <w:r w:rsidR="0062283E" w:rsidRPr="00C036AC">
        <w:rPr>
          <w:rFonts w:ascii="Verdana" w:eastAsia="Times New Roman" w:hAnsi="Verdana" w:cs="Times New Roman"/>
          <w:b/>
          <w:sz w:val="20"/>
          <w:szCs w:val="20"/>
          <w:lang w:eastAsia="bg-BG"/>
        </w:rPr>
        <w:t>лно.</w:t>
      </w:r>
    </w:p>
    <w:p w:rsidR="00C036AC" w:rsidRPr="00C036AC" w:rsidRDefault="00C036AC" w:rsidP="00C036A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833"/>
        <w:gridCol w:w="1602"/>
        <w:gridCol w:w="1533"/>
        <w:gridCol w:w="1936"/>
        <w:gridCol w:w="2384"/>
      </w:tblGrid>
      <w:tr w:rsidR="00AF7ED6" w:rsidTr="00E0745B">
        <w:tc>
          <w:tcPr>
            <w:tcW w:w="1833" w:type="dxa"/>
            <w:vAlign w:val="center"/>
          </w:tcPr>
          <w:p w:rsidR="00AF7ED6" w:rsidRPr="00C05F43" w:rsidRDefault="00AF7ED6" w:rsidP="00E0745B">
            <w:pPr>
              <w:jc w:val="center"/>
              <w:rPr>
                <w:rFonts w:ascii="Verdana" w:hAnsi="Verdana"/>
                <w:b/>
              </w:rPr>
            </w:pPr>
            <w:r w:rsidRPr="00C05F43">
              <w:rPr>
                <w:rFonts w:ascii="Verdana" w:hAnsi="Verdana"/>
                <w:b/>
              </w:rPr>
              <w:t>Ищец</w:t>
            </w:r>
          </w:p>
        </w:tc>
        <w:tc>
          <w:tcPr>
            <w:tcW w:w="1602" w:type="dxa"/>
            <w:vAlign w:val="center"/>
          </w:tcPr>
          <w:p w:rsidR="00AF7ED6" w:rsidRPr="00C05F43" w:rsidRDefault="00AF7ED6" w:rsidP="00E0745B">
            <w:pPr>
              <w:jc w:val="center"/>
              <w:rPr>
                <w:rFonts w:ascii="Verdana" w:hAnsi="Verdana"/>
                <w:b/>
              </w:rPr>
            </w:pPr>
            <w:r w:rsidRPr="00C05F43">
              <w:rPr>
                <w:rFonts w:ascii="Verdana" w:hAnsi="Verdana"/>
                <w:b/>
              </w:rPr>
              <w:t>Ответник</w:t>
            </w:r>
          </w:p>
        </w:tc>
        <w:tc>
          <w:tcPr>
            <w:tcW w:w="1533" w:type="dxa"/>
            <w:vAlign w:val="center"/>
          </w:tcPr>
          <w:p w:rsidR="00AF7ED6" w:rsidRPr="00C05F43" w:rsidRDefault="00AF7ED6" w:rsidP="00E0745B">
            <w:pPr>
              <w:jc w:val="center"/>
              <w:rPr>
                <w:rFonts w:ascii="Verdana" w:hAnsi="Verdana"/>
                <w:b/>
              </w:rPr>
            </w:pPr>
            <w:r w:rsidRPr="00C05F43">
              <w:rPr>
                <w:rFonts w:ascii="Verdana" w:hAnsi="Verdana"/>
                <w:b/>
              </w:rPr>
              <w:t>Номер на дело</w:t>
            </w:r>
          </w:p>
        </w:tc>
        <w:tc>
          <w:tcPr>
            <w:tcW w:w="1936" w:type="dxa"/>
            <w:vAlign w:val="center"/>
          </w:tcPr>
          <w:p w:rsidR="00AF7ED6" w:rsidRPr="00C05F43" w:rsidRDefault="00AF7ED6" w:rsidP="00E0745B">
            <w:pPr>
              <w:jc w:val="center"/>
              <w:rPr>
                <w:rFonts w:ascii="Verdana" w:hAnsi="Verdana"/>
                <w:b/>
              </w:rPr>
            </w:pPr>
            <w:r w:rsidRPr="00C05F43">
              <w:rPr>
                <w:rFonts w:ascii="Verdana" w:hAnsi="Verdana"/>
                <w:b/>
              </w:rPr>
              <w:t>Районен съд</w:t>
            </w:r>
          </w:p>
        </w:tc>
        <w:tc>
          <w:tcPr>
            <w:tcW w:w="2384" w:type="dxa"/>
            <w:vAlign w:val="center"/>
          </w:tcPr>
          <w:p w:rsidR="00AF7ED6" w:rsidRPr="00C05F43" w:rsidRDefault="00AF7ED6" w:rsidP="00E0745B">
            <w:pPr>
              <w:jc w:val="center"/>
              <w:rPr>
                <w:rFonts w:ascii="Verdana" w:hAnsi="Verdana"/>
                <w:b/>
              </w:rPr>
            </w:pPr>
            <w:r w:rsidRPr="00C05F43">
              <w:rPr>
                <w:rFonts w:ascii="Verdana" w:hAnsi="Verdana"/>
                <w:b/>
              </w:rPr>
              <w:t>Финансов интерес/вземания</w:t>
            </w:r>
          </w:p>
        </w:tc>
      </w:tr>
      <w:tr w:rsidR="00AF7ED6" w:rsidTr="00E0745B">
        <w:tc>
          <w:tcPr>
            <w:tcW w:w="1833" w:type="dxa"/>
            <w:vAlign w:val="center"/>
          </w:tcPr>
          <w:p w:rsidR="00AF7ED6" w:rsidRDefault="00AF7ED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AF7ED6" w:rsidRDefault="00AF7ED6" w:rsidP="00E0745B">
            <w:pPr>
              <w:jc w:val="center"/>
            </w:pPr>
            <w:r>
              <w:t>Севдалин Вергилов Левенов</w:t>
            </w:r>
          </w:p>
        </w:tc>
        <w:tc>
          <w:tcPr>
            <w:tcW w:w="1533" w:type="dxa"/>
            <w:vAlign w:val="center"/>
          </w:tcPr>
          <w:p w:rsidR="00AF7ED6" w:rsidRDefault="00AF7ED6" w:rsidP="00E0745B">
            <w:pPr>
              <w:jc w:val="center"/>
            </w:pPr>
            <w:r>
              <w:t>ГД 1590/2017</w:t>
            </w:r>
          </w:p>
        </w:tc>
        <w:tc>
          <w:tcPr>
            <w:tcW w:w="1936" w:type="dxa"/>
            <w:vAlign w:val="center"/>
          </w:tcPr>
          <w:p w:rsidR="00AF7ED6" w:rsidRDefault="00AF7ED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AF7ED6" w:rsidRDefault="00AF7ED6" w:rsidP="00E0745B">
            <w:pPr>
              <w:jc w:val="center"/>
            </w:pPr>
            <w:r>
              <w:t>6 621.52 лв.</w:t>
            </w:r>
          </w:p>
        </w:tc>
      </w:tr>
      <w:tr w:rsidR="00AF7ED6" w:rsidTr="00E0745B">
        <w:tc>
          <w:tcPr>
            <w:tcW w:w="1833" w:type="dxa"/>
            <w:vAlign w:val="center"/>
          </w:tcPr>
          <w:p w:rsidR="00AF7ED6" w:rsidRDefault="00AF7ED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AF7ED6" w:rsidRDefault="00AF7ED6" w:rsidP="00E0745B">
            <w:pPr>
              <w:jc w:val="center"/>
            </w:pPr>
            <w:r>
              <w:t>Джанан Синан</w:t>
            </w:r>
          </w:p>
          <w:p w:rsidR="00AF7ED6" w:rsidRDefault="00AF7ED6" w:rsidP="00E0745B">
            <w:pPr>
              <w:jc w:val="center"/>
            </w:pPr>
            <w:r>
              <w:t xml:space="preserve"> Хасан</w:t>
            </w:r>
          </w:p>
        </w:tc>
        <w:tc>
          <w:tcPr>
            <w:tcW w:w="1533" w:type="dxa"/>
            <w:vAlign w:val="center"/>
          </w:tcPr>
          <w:p w:rsidR="00AF7ED6" w:rsidRDefault="00AF7ED6" w:rsidP="00E0745B">
            <w:pPr>
              <w:jc w:val="center"/>
            </w:pPr>
            <w:r>
              <w:t>ГД 330/2018</w:t>
            </w:r>
          </w:p>
        </w:tc>
        <w:tc>
          <w:tcPr>
            <w:tcW w:w="1936" w:type="dxa"/>
            <w:vAlign w:val="center"/>
          </w:tcPr>
          <w:p w:rsidR="00AF7ED6" w:rsidRDefault="00AF7ED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AF7ED6" w:rsidRDefault="00AF7ED6" w:rsidP="00E0745B">
            <w:pPr>
              <w:jc w:val="center"/>
            </w:pPr>
            <w:r>
              <w:t>1 005.63 лв.</w:t>
            </w:r>
          </w:p>
        </w:tc>
      </w:tr>
      <w:tr w:rsidR="00AF7ED6" w:rsidTr="00E0745B">
        <w:tc>
          <w:tcPr>
            <w:tcW w:w="1833" w:type="dxa"/>
            <w:vAlign w:val="center"/>
          </w:tcPr>
          <w:p w:rsidR="00AF7ED6" w:rsidRDefault="00AF7ED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AF7ED6" w:rsidRDefault="00AF7ED6" w:rsidP="00E0745B">
            <w:pPr>
              <w:jc w:val="center"/>
            </w:pPr>
            <w:r>
              <w:t>Илия Костадинов Златев</w:t>
            </w:r>
          </w:p>
        </w:tc>
        <w:tc>
          <w:tcPr>
            <w:tcW w:w="1533" w:type="dxa"/>
            <w:vAlign w:val="center"/>
          </w:tcPr>
          <w:p w:rsidR="00AF7ED6" w:rsidRDefault="00AF7ED6" w:rsidP="00E0745B">
            <w:pPr>
              <w:jc w:val="center"/>
            </w:pPr>
            <w:r>
              <w:t>ГД 16259/2017</w:t>
            </w:r>
          </w:p>
        </w:tc>
        <w:tc>
          <w:tcPr>
            <w:tcW w:w="1936" w:type="dxa"/>
            <w:vAlign w:val="center"/>
          </w:tcPr>
          <w:p w:rsidR="00AF7ED6" w:rsidRDefault="00AF7ED6" w:rsidP="00E0745B">
            <w:pPr>
              <w:jc w:val="center"/>
            </w:pPr>
            <w:r>
              <w:t>Районен съд - Варна</w:t>
            </w:r>
          </w:p>
        </w:tc>
        <w:tc>
          <w:tcPr>
            <w:tcW w:w="2384" w:type="dxa"/>
            <w:vAlign w:val="center"/>
          </w:tcPr>
          <w:p w:rsidR="00AF7ED6" w:rsidRDefault="00AF7ED6" w:rsidP="00E0745B">
            <w:pPr>
              <w:jc w:val="center"/>
            </w:pPr>
            <w:r>
              <w:t>637.73 лв.</w:t>
            </w:r>
          </w:p>
        </w:tc>
      </w:tr>
      <w:tr w:rsidR="00AF7ED6" w:rsidTr="00E0745B">
        <w:tc>
          <w:tcPr>
            <w:tcW w:w="1833" w:type="dxa"/>
            <w:vAlign w:val="center"/>
          </w:tcPr>
          <w:p w:rsidR="00AF7ED6" w:rsidRDefault="00AF7ED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AF7ED6" w:rsidRDefault="00AF7ED6" w:rsidP="00E0745B">
            <w:pPr>
              <w:jc w:val="center"/>
            </w:pPr>
            <w:r>
              <w:t xml:space="preserve">Гана </w:t>
            </w:r>
          </w:p>
          <w:p w:rsidR="00AF7ED6" w:rsidRDefault="00AF7ED6" w:rsidP="00E0745B">
            <w:pPr>
              <w:jc w:val="center"/>
            </w:pPr>
            <w:r>
              <w:t>Колева Димитрова</w:t>
            </w:r>
          </w:p>
        </w:tc>
        <w:tc>
          <w:tcPr>
            <w:tcW w:w="1533" w:type="dxa"/>
            <w:vAlign w:val="center"/>
          </w:tcPr>
          <w:p w:rsidR="00AF7ED6" w:rsidRDefault="00AF7ED6" w:rsidP="00E0745B">
            <w:pPr>
              <w:jc w:val="center"/>
            </w:pPr>
            <w:r>
              <w:t>ГД 15870/2017</w:t>
            </w:r>
          </w:p>
        </w:tc>
        <w:tc>
          <w:tcPr>
            <w:tcW w:w="1936" w:type="dxa"/>
            <w:vAlign w:val="center"/>
          </w:tcPr>
          <w:p w:rsidR="00AF7ED6" w:rsidRDefault="00AF7ED6" w:rsidP="00E0745B">
            <w:pPr>
              <w:jc w:val="center"/>
            </w:pPr>
            <w:r>
              <w:t>Районен съд - Варна</w:t>
            </w:r>
          </w:p>
        </w:tc>
        <w:tc>
          <w:tcPr>
            <w:tcW w:w="2384" w:type="dxa"/>
            <w:vAlign w:val="center"/>
          </w:tcPr>
          <w:p w:rsidR="00AF7ED6" w:rsidRDefault="00AF7ED6" w:rsidP="00E0745B">
            <w:pPr>
              <w:jc w:val="center"/>
            </w:pPr>
            <w:r>
              <w:t>3 298.22 лв.</w:t>
            </w:r>
          </w:p>
        </w:tc>
      </w:tr>
      <w:tr w:rsidR="00AF7ED6" w:rsidTr="00E0745B">
        <w:tc>
          <w:tcPr>
            <w:tcW w:w="1833" w:type="dxa"/>
            <w:vAlign w:val="center"/>
          </w:tcPr>
          <w:p w:rsidR="00AF7ED6" w:rsidRDefault="00AF7ED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AF7ED6" w:rsidRDefault="00AF7ED6" w:rsidP="00E0745B">
            <w:pPr>
              <w:jc w:val="center"/>
            </w:pPr>
            <w:r>
              <w:t>Ния Добромирова Керчева</w:t>
            </w:r>
          </w:p>
        </w:tc>
        <w:tc>
          <w:tcPr>
            <w:tcW w:w="1533" w:type="dxa"/>
            <w:vAlign w:val="center"/>
          </w:tcPr>
          <w:p w:rsidR="00AF7ED6" w:rsidRDefault="00AF7ED6" w:rsidP="00E0745B">
            <w:pPr>
              <w:jc w:val="center"/>
            </w:pPr>
            <w:r>
              <w:t>ГД 507/2018</w:t>
            </w:r>
          </w:p>
        </w:tc>
        <w:tc>
          <w:tcPr>
            <w:tcW w:w="1936" w:type="dxa"/>
            <w:vAlign w:val="center"/>
          </w:tcPr>
          <w:p w:rsidR="00AF7ED6" w:rsidRDefault="00AF7ED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AF7ED6" w:rsidRDefault="00AF7ED6" w:rsidP="00E0745B">
            <w:pPr>
              <w:jc w:val="center"/>
            </w:pPr>
            <w:r>
              <w:t>181.96 лв.</w:t>
            </w:r>
          </w:p>
        </w:tc>
      </w:tr>
      <w:tr w:rsidR="00AF7ED6" w:rsidTr="00E0745B">
        <w:tc>
          <w:tcPr>
            <w:tcW w:w="1833" w:type="dxa"/>
            <w:vAlign w:val="center"/>
          </w:tcPr>
          <w:p w:rsidR="00AF7ED6" w:rsidRDefault="00AF7ED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AF7ED6" w:rsidRDefault="00AF7ED6" w:rsidP="00E0745B">
            <w:pPr>
              <w:jc w:val="center"/>
            </w:pPr>
            <w:r>
              <w:t>Кремена Борисова Любенова</w:t>
            </w:r>
          </w:p>
        </w:tc>
        <w:tc>
          <w:tcPr>
            <w:tcW w:w="1533" w:type="dxa"/>
            <w:vAlign w:val="center"/>
          </w:tcPr>
          <w:p w:rsidR="00AF7ED6" w:rsidRDefault="00AF7ED6" w:rsidP="00E0745B">
            <w:pPr>
              <w:jc w:val="center"/>
            </w:pPr>
            <w:r>
              <w:t>ГД 147/2018</w:t>
            </w:r>
          </w:p>
        </w:tc>
        <w:tc>
          <w:tcPr>
            <w:tcW w:w="1936" w:type="dxa"/>
            <w:vAlign w:val="center"/>
          </w:tcPr>
          <w:p w:rsidR="00AF7ED6" w:rsidRDefault="00AF7ED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AF7ED6" w:rsidRDefault="00AF7ED6" w:rsidP="00E0745B">
            <w:pPr>
              <w:jc w:val="center"/>
            </w:pPr>
            <w:r>
              <w:t>181.78 лв.</w:t>
            </w:r>
          </w:p>
        </w:tc>
      </w:tr>
      <w:tr w:rsidR="00AF7ED6" w:rsidTr="00E0745B">
        <w:tc>
          <w:tcPr>
            <w:tcW w:w="1833" w:type="dxa"/>
            <w:vAlign w:val="center"/>
          </w:tcPr>
          <w:p w:rsidR="00AF7ED6" w:rsidRDefault="00AF7ED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AF7ED6" w:rsidRDefault="00AF7ED6" w:rsidP="00E0745B">
            <w:pPr>
              <w:jc w:val="center"/>
            </w:pPr>
            <w:r>
              <w:t>Хюлия Ангелова Маринова</w:t>
            </w:r>
          </w:p>
        </w:tc>
        <w:tc>
          <w:tcPr>
            <w:tcW w:w="1533" w:type="dxa"/>
            <w:vAlign w:val="center"/>
          </w:tcPr>
          <w:p w:rsidR="00AF7ED6" w:rsidRDefault="00AF7ED6" w:rsidP="00E0745B">
            <w:pPr>
              <w:jc w:val="center"/>
            </w:pPr>
            <w:r>
              <w:t>ГД 1058/2018</w:t>
            </w:r>
          </w:p>
        </w:tc>
        <w:tc>
          <w:tcPr>
            <w:tcW w:w="1936" w:type="dxa"/>
            <w:vAlign w:val="center"/>
          </w:tcPr>
          <w:p w:rsidR="00AF7ED6" w:rsidRDefault="00AF7ED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AF7ED6" w:rsidRDefault="00AF7ED6" w:rsidP="00E0745B">
            <w:pPr>
              <w:jc w:val="center"/>
            </w:pPr>
            <w:r>
              <w:t>1696.52 лв.</w:t>
            </w:r>
          </w:p>
        </w:tc>
      </w:tr>
      <w:tr w:rsidR="00AF7ED6" w:rsidTr="00E0745B">
        <w:tc>
          <w:tcPr>
            <w:tcW w:w="1833" w:type="dxa"/>
            <w:vAlign w:val="center"/>
          </w:tcPr>
          <w:p w:rsidR="00AF7ED6" w:rsidRDefault="00AF7ED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AF7ED6" w:rsidRDefault="00AF7ED6" w:rsidP="00E0745B">
            <w:pPr>
              <w:jc w:val="center"/>
            </w:pPr>
            <w:r>
              <w:t>Петър Рачев Ячов</w:t>
            </w:r>
          </w:p>
        </w:tc>
        <w:tc>
          <w:tcPr>
            <w:tcW w:w="1533" w:type="dxa"/>
            <w:vAlign w:val="center"/>
          </w:tcPr>
          <w:p w:rsidR="00AF7ED6" w:rsidRDefault="00AF7ED6" w:rsidP="00E0745B">
            <w:pPr>
              <w:jc w:val="center"/>
            </w:pPr>
            <w:r>
              <w:t>ЧГД 2918/2017</w:t>
            </w:r>
          </w:p>
        </w:tc>
        <w:tc>
          <w:tcPr>
            <w:tcW w:w="1936" w:type="dxa"/>
            <w:vAlign w:val="center"/>
          </w:tcPr>
          <w:p w:rsidR="00AF7ED6" w:rsidRDefault="00AF7ED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AF7ED6" w:rsidRDefault="00AF7ED6" w:rsidP="00E0745B">
            <w:pPr>
              <w:jc w:val="center"/>
            </w:pPr>
            <w:r>
              <w:t xml:space="preserve">326.70 лв. </w:t>
            </w:r>
          </w:p>
        </w:tc>
      </w:tr>
      <w:tr w:rsidR="00AF7ED6" w:rsidTr="00E0745B">
        <w:tc>
          <w:tcPr>
            <w:tcW w:w="1833" w:type="dxa"/>
            <w:vAlign w:val="center"/>
          </w:tcPr>
          <w:p w:rsidR="00AF7ED6" w:rsidRDefault="00AF7ED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AF7ED6" w:rsidRDefault="00AF7ED6" w:rsidP="00E0745B">
            <w:pPr>
              <w:jc w:val="center"/>
            </w:pPr>
            <w:r>
              <w:t>Пенка Тодорова Пенчева</w:t>
            </w:r>
          </w:p>
        </w:tc>
        <w:tc>
          <w:tcPr>
            <w:tcW w:w="1533" w:type="dxa"/>
            <w:vAlign w:val="center"/>
          </w:tcPr>
          <w:p w:rsidR="00AF7ED6" w:rsidRDefault="00AF7ED6" w:rsidP="00E0745B">
            <w:pPr>
              <w:jc w:val="center"/>
            </w:pPr>
            <w:r>
              <w:t>ГД 27695/2018</w:t>
            </w:r>
          </w:p>
        </w:tc>
        <w:tc>
          <w:tcPr>
            <w:tcW w:w="1936" w:type="dxa"/>
            <w:vAlign w:val="center"/>
          </w:tcPr>
          <w:p w:rsidR="00AF7ED6" w:rsidRDefault="00AF7ED6" w:rsidP="00E0745B">
            <w:pPr>
              <w:jc w:val="center"/>
            </w:pPr>
            <w:r>
              <w:t>Районен съд - София</w:t>
            </w:r>
          </w:p>
        </w:tc>
        <w:tc>
          <w:tcPr>
            <w:tcW w:w="2384" w:type="dxa"/>
            <w:vAlign w:val="center"/>
          </w:tcPr>
          <w:p w:rsidR="00AF7ED6" w:rsidRDefault="00AF7ED6" w:rsidP="00E0745B">
            <w:pPr>
              <w:jc w:val="center"/>
            </w:pPr>
            <w:r>
              <w:t>255.45 лв.</w:t>
            </w:r>
          </w:p>
        </w:tc>
      </w:tr>
      <w:tr w:rsidR="00AF7ED6" w:rsidTr="00E0745B">
        <w:tc>
          <w:tcPr>
            <w:tcW w:w="1833" w:type="dxa"/>
            <w:vAlign w:val="center"/>
          </w:tcPr>
          <w:p w:rsidR="00AF7ED6" w:rsidRDefault="00AF7ED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AF7ED6" w:rsidRDefault="00AF7ED6" w:rsidP="00E0745B">
            <w:pPr>
              <w:jc w:val="center"/>
            </w:pPr>
            <w:r>
              <w:t>Айлин Фикретова Кемалова</w:t>
            </w:r>
          </w:p>
        </w:tc>
        <w:tc>
          <w:tcPr>
            <w:tcW w:w="1533" w:type="dxa"/>
            <w:vAlign w:val="center"/>
          </w:tcPr>
          <w:p w:rsidR="00AF7ED6" w:rsidRDefault="00AF7ED6" w:rsidP="00E0745B">
            <w:pPr>
              <w:jc w:val="center"/>
            </w:pPr>
            <w:r>
              <w:t>ЧГД 25/2018</w:t>
            </w:r>
          </w:p>
        </w:tc>
        <w:tc>
          <w:tcPr>
            <w:tcW w:w="1936" w:type="dxa"/>
            <w:vAlign w:val="center"/>
          </w:tcPr>
          <w:p w:rsidR="00AF7ED6" w:rsidRDefault="00AF7ED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AF7ED6" w:rsidRDefault="00AF7ED6" w:rsidP="00E0745B">
            <w:pPr>
              <w:jc w:val="center"/>
            </w:pPr>
            <w:r>
              <w:t>279.81 лв.</w:t>
            </w:r>
          </w:p>
        </w:tc>
      </w:tr>
      <w:tr w:rsidR="00AF7ED6" w:rsidTr="00E0745B">
        <w:tc>
          <w:tcPr>
            <w:tcW w:w="1833" w:type="dxa"/>
            <w:vAlign w:val="center"/>
          </w:tcPr>
          <w:p w:rsidR="00AF7ED6" w:rsidRDefault="00AF7ED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AF7ED6" w:rsidRDefault="00AF7ED6" w:rsidP="00E0745B">
            <w:pPr>
              <w:jc w:val="center"/>
            </w:pPr>
            <w:r>
              <w:t>Димитричка Маринова Стойчева</w:t>
            </w:r>
          </w:p>
        </w:tc>
        <w:tc>
          <w:tcPr>
            <w:tcW w:w="1533" w:type="dxa"/>
            <w:vAlign w:val="center"/>
          </w:tcPr>
          <w:p w:rsidR="00AF7ED6" w:rsidRDefault="00AF7ED6" w:rsidP="00E0745B">
            <w:pPr>
              <w:jc w:val="center"/>
            </w:pPr>
            <w:r>
              <w:t>ЧГД 19/2018</w:t>
            </w:r>
          </w:p>
        </w:tc>
        <w:tc>
          <w:tcPr>
            <w:tcW w:w="1936" w:type="dxa"/>
            <w:vAlign w:val="center"/>
          </w:tcPr>
          <w:p w:rsidR="00AF7ED6" w:rsidRDefault="00AF7ED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AF7ED6" w:rsidRDefault="00AF7ED6" w:rsidP="00E0745B">
            <w:pPr>
              <w:jc w:val="center"/>
            </w:pPr>
            <w:r>
              <w:t>635.76 лв.</w:t>
            </w:r>
          </w:p>
        </w:tc>
      </w:tr>
      <w:tr w:rsidR="00AF7ED6" w:rsidTr="00E0745B">
        <w:tc>
          <w:tcPr>
            <w:tcW w:w="1833" w:type="dxa"/>
            <w:vAlign w:val="center"/>
          </w:tcPr>
          <w:p w:rsidR="00AF7ED6" w:rsidRDefault="00AF7ED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AF7ED6" w:rsidRDefault="00AF7ED6" w:rsidP="00E0745B">
            <w:pPr>
              <w:jc w:val="center"/>
            </w:pPr>
            <w:r>
              <w:t>Атанас Стоянов Атанасов</w:t>
            </w:r>
          </w:p>
        </w:tc>
        <w:tc>
          <w:tcPr>
            <w:tcW w:w="1533" w:type="dxa"/>
            <w:vAlign w:val="center"/>
          </w:tcPr>
          <w:p w:rsidR="00AF7ED6" w:rsidRDefault="00AF7ED6" w:rsidP="00E0745B">
            <w:pPr>
              <w:jc w:val="center"/>
            </w:pPr>
            <w:r>
              <w:t>ГД 235/2018</w:t>
            </w:r>
          </w:p>
        </w:tc>
        <w:tc>
          <w:tcPr>
            <w:tcW w:w="1936" w:type="dxa"/>
            <w:vAlign w:val="center"/>
          </w:tcPr>
          <w:p w:rsidR="00AF7ED6" w:rsidRDefault="00AF7ED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AF7ED6" w:rsidRDefault="00AF7ED6" w:rsidP="00E0745B">
            <w:pPr>
              <w:jc w:val="center"/>
            </w:pPr>
            <w:r>
              <w:t>83.37 лв.</w:t>
            </w:r>
          </w:p>
        </w:tc>
      </w:tr>
      <w:tr w:rsidR="00AF7ED6" w:rsidTr="00E0745B">
        <w:tc>
          <w:tcPr>
            <w:tcW w:w="1833" w:type="dxa"/>
            <w:vAlign w:val="center"/>
          </w:tcPr>
          <w:p w:rsidR="00AF7ED6" w:rsidRDefault="00AF7ED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AF7ED6" w:rsidRDefault="00AF7ED6" w:rsidP="00E0745B">
            <w:pPr>
              <w:jc w:val="center"/>
            </w:pPr>
            <w:r>
              <w:t>Цветанка Йорданова Русинова</w:t>
            </w:r>
          </w:p>
        </w:tc>
        <w:tc>
          <w:tcPr>
            <w:tcW w:w="1533" w:type="dxa"/>
            <w:vAlign w:val="center"/>
          </w:tcPr>
          <w:p w:rsidR="00AF7ED6" w:rsidRDefault="00AF7ED6" w:rsidP="00E0745B">
            <w:pPr>
              <w:jc w:val="center"/>
            </w:pPr>
            <w:r>
              <w:t>ГД 3002/2017</w:t>
            </w:r>
          </w:p>
        </w:tc>
        <w:tc>
          <w:tcPr>
            <w:tcW w:w="1936" w:type="dxa"/>
            <w:vAlign w:val="center"/>
          </w:tcPr>
          <w:p w:rsidR="00AF7ED6" w:rsidRDefault="00AF7ED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AF7ED6" w:rsidRDefault="00AF7ED6" w:rsidP="00E0745B">
            <w:pPr>
              <w:jc w:val="center"/>
            </w:pPr>
            <w:r>
              <w:t>492.24 лв.</w:t>
            </w:r>
          </w:p>
        </w:tc>
      </w:tr>
      <w:tr w:rsidR="00AF7ED6" w:rsidTr="00E0745B">
        <w:tc>
          <w:tcPr>
            <w:tcW w:w="1833" w:type="dxa"/>
            <w:vAlign w:val="center"/>
          </w:tcPr>
          <w:p w:rsidR="00AF7ED6" w:rsidRDefault="00AF7ED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AF7ED6" w:rsidRDefault="00AF7ED6" w:rsidP="00E0745B">
            <w:pPr>
              <w:jc w:val="center"/>
            </w:pPr>
            <w:r>
              <w:t>Сезгин Неязи Мехмед</w:t>
            </w:r>
          </w:p>
        </w:tc>
        <w:tc>
          <w:tcPr>
            <w:tcW w:w="1533" w:type="dxa"/>
            <w:vAlign w:val="center"/>
          </w:tcPr>
          <w:p w:rsidR="00AF7ED6" w:rsidRDefault="00AF7ED6" w:rsidP="00E0745B">
            <w:pPr>
              <w:jc w:val="center"/>
            </w:pPr>
            <w:r>
              <w:t>ГД 3030/2017</w:t>
            </w:r>
          </w:p>
        </w:tc>
        <w:tc>
          <w:tcPr>
            <w:tcW w:w="1936" w:type="dxa"/>
            <w:vAlign w:val="center"/>
          </w:tcPr>
          <w:p w:rsidR="00AF7ED6" w:rsidRDefault="00AF7ED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AF7ED6" w:rsidRDefault="00AF7ED6" w:rsidP="00E0745B">
            <w:pPr>
              <w:jc w:val="center"/>
            </w:pPr>
            <w:r>
              <w:t>1 735.24 лв.</w:t>
            </w:r>
          </w:p>
        </w:tc>
      </w:tr>
      <w:tr w:rsidR="00AF7ED6" w:rsidTr="00E0745B">
        <w:tc>
          <w:tcPr>
            <w:tcW w:w="1833" w:type="dxa"/>
            <w:vAlign w:val="center"/>
          </w:tcPr>
          <w:p w:rsidR="00AF7ED6" w:rsidRDefault="00AF7ED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AF7ED6" w:rsidRDefault="00AF7ED6" w:rsidP="00E0745B">
            <w:pPr>
              <w:jc w:val="center"/>
            </w:pPr>
            <w:r>
              <w:t>Пламен Михайлов Райчев</w:t>
            </w:r>
          </w:p>
        </w:tc>
        <w:tc>
          <w:tcPr>
            <w:tcW w:w="1533" w:type="dxa"/>
            <w:vAlign w:val="center"/>
          </w:tcPr>
          <w:p w:rsidR="00AF7ED6" w:rsidRDefault="00AF7ED6" w:rsidP="00E0745B">
            <w:pPr>
              <w:jc w:val="center"/>
            </w:pPr>
            <w:r>
              <w:t>ГД 112/2018</w:t>
            </w:r>
          </w:p>
        </w:tc>
        <w:tc>
          <w:tcPr>
            <w:tcW w:w="1936" w:type="dxa"/>
            <w:vAlign w:val="center"/>
          </w:tcPr>
          <w:p w:rsidR="00AF7ED6" w:rsidRDefault="00AF7ED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AF7ED6" w:rsidRDefault="00AF7ED6" w:rsidP="00E0745B">
            <w:pPr>
              <w:jc w:val="center"/>
            </w:pPr>
            <w:r>
              <w:t>3 033.52 лв.</w:t>
            </w:r>
          </w:p>
        </w:tc>
      </w:tr>
      <w:tr w:rsidR="00AF7ED6" w:rsidTr="00E0745B">
        <w:tc>
          <w:tcPr>
            <w:tcW w:w="1833" w:type="dxa"/>
            <w:vAlign w:val="center"/>
          </w:tcPr>
          <w:p w:rsidR="00AF7ED6" w:rsidRDefault="00AF7ED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AF7ED6" w:rsidRDefault="00AF7ED6" w:rsidP="00E0745B">
            <w:pPr>
              <w:jc w:val="center"/>
            </w:pPr>
            <w:r>
              <w:t>Веселин Любенов Дечев</w:t>
            </w:r>
          </w:p>
        </w:tc>
        <w:tc>
          <w:tcPr>
            <w:tcW w:w="1533" w:type="dxa"/>
            <w:vAlign w:val="center"/>
          </w:tcPr>
          <w:p w:rsidR="00AF7ED6" w:rsidRDefault="00AF7ED6" w:rsidP="00E0745B">
            <w:pPr>
              <w:jc w:val="center"/>
            </w:pPr>
            <w:r>
              <w:t>ГД 21100/2017</w:t>
            </w:r>
          </w:p>
        </w:tc>
        <w:tc>
          <w:tcPr>
            <w:tcW w:w="1936" w:type="dxa"/>
            <w:vAlign w:val="center"/>
          </w:tcPr>
          <w:p w:rsidR="00AF7ED6" w:rsidRDefault="00AF7ED6" w:rsidP="00E0745B">
            <w:pPr>
              <w:jc w:val="center"/>
            </w:pPr>
            <w:r>
              <w:t>Районен съд - София</w:t>
            </w:r>
          </w:p>
        </w:tc>
        <w:tc>
          <w:tcPr>
            <w:tcW w:w="2384" w:type="dxa"/>
            <w:vAlign w:val="center"/>
          </w:tcPr>
          <w:p w:rsidR="00AF7ED6" w:rsidRDefault="00AF7ED6" w:rsidP="00E0745B">
            <w:pPr>
              <w:jc w:val="center"/>
            </w:pPr>
            <w:r>
              <w:t>263.04 лв.</w:t>
            </w:r>
          </w:p>
        </w:tc>
      </w:tr>
      <w:tr w:rsidR="00AF7ED6" w:rsidTr="00E0745B">
        <w:tc>
          <w:tcPr>
            <w:tcW w:w="1833" w:type="dxa"/>
            <w:vAlign w:val="center"/>
          </w:tcPr>
          <w:p w:rsidR="00AF7ED6" w:rsidRDefault="00AF7ED6" w:rsidP="00E0745B">
            <w:pPr>
              <w:jc w:val="center"/>
            </w:pPr>
            <w:r>
              <w:t>„Топлофикация – Разград” ЕАД</w:t>
            </w:r>
          </w:p>
        </w:tc>
        <w:tc>
          <w:tcPr>
            <w:tcW w:w="1602" w:type="dxa"/>
            <w:vAlign w:val="center"/>
          </w:tcPr>
          <w:p w:rsidR="00AF7ED6" w:rsidRDefault="00AF7ED6" w:rsidP="00E0745B">
            <w:pPr>
              <w:jc w:val="center"/>
            </w:pPr>
            <w:r>
              <w:t>Людмил Андреев Андреев</w:t>
            </w:r>
          </w:p>
        </w:tc>
        <w:tc>
          <w:tcPr>
            <w:tcW w:w="1533" w:type="dxa"/>
            <w:vAlign w:val="center"/>
          </w:tcPr>
          <w:p w:rsidR="00AF7ED6" w:rsidRDefault="00AF7ED6" w:rsidP="00E0745B">
            <w:pPr>
              <w:jc w:val="center"/>
            </w:pPr>
            <w:r>
              <w:t>ГД 505/2018</w:t>
            </w:r>
          </w:p>
        </w:tc>
        <w:tc>
          <w:tcPr>
            <w:tcW w:w="1936" w:type="dxa"/>
            <w:vAlign w:val="center"/>
          </w:tcPr>
          <w:p w:rsidR="00AF7ED6" w:rsidRDefault="00AF7ED6" w:rsidP="00E0745B">
            <w:pPr>
              <w:jc w:val="center"/>
            </w:pPr>
            <w:r>
              <w:t>Районен съд - Разград</w:t>
            </w:r>
          </w:p>
        </w:tc>
        <w:tc>
          <w:tcPr>
            <w:tcW w:w="2384" w:type="dxa"/>
            <w:vAlign w:val="center"/>
          </w:tcPr>
          <w:p w:rsidR="00AF7ED6" w:rsidRDefault="00AF7ED6" w:rsidP="00E0745B">
            <w:pPr>
              <w:jc w:val="center"/>
            </w:pPr>
            <w:r>
              <w:t>1253.29 лв.</w:t>
            </w:r>
          </w:p>
        </w:tc>
      </w:tr>
      <w:tr w:rsidR="00AF7ED6" w:rsidTr="00E0745B">
        <w:tc>
          <w:tcPr>
            <w:tcW w:w="1833" w:type="dxa"/>
            <w:vAlign w:val="center"/>
          </w:tcPr>
          <w:p w:rsidR="00AF7ED6" w:rsidRPr="008C071B" w:rsidRDefault="00AF7ED6" w:rsidP="00E0745B">
            <w:pPr>
              <w:jc w:val="center"/>
              <w:rPr>
                <w:b/>
              </w:rPr>
            </w:pPr>
            <w:r w:rsidRPr="008C071B">
              <w:rPr>
                <w:b/>
              </w:rPr>
              <w:t>Общо:</w:t>
            </w:r>
          </w:p>
        </w:tc>
        <w:tc>
          <w:tcPr>
            <w:tcW w:w="1602" w:type="dxa"/>
          </w:tcPr>
          <w:p w:rsidR="00AF7ED6" w:rsidRDefault="00AF7ED6" w:rsidP="00E0745B"/>
        </w:tc>
        <w:tc>
          <w:tcPr>
            <w:tcW w:w="1533" w:type="dxa"/>
          </w:tcPr>
          <w:p w:rsidR="00AF7ED6" w:rsidRDefault="00AF7ED6" w:rsidP="00E0745B"/>
        </w:tc>
        <w:tc>
          <w:tcPr>
            <w:tcW w:w="1936" w:type="dxa"/>
          </w:tcPr>
          <w:p w:rsidR="00AF7ED6" w:rsidRDefault="00AF7ED6" w:rsidP="00E0745B"/>
        </w:tc>
        <w:tc>
          <w:tcPr>
            <w:tcW w:w="2384" w:type="dxa"/>
            <w:vAlign w:val="center"/>
          </w:tcPr>
          <w:p w:rsidR="00AF7ED6" w:rsidRDefault="00AF7ED6" w:rsidP="00E0745B">
            <w:pPr>
              <w:jc w:val="center"/>
            </w:pPr>
            <w:r>
              <w:t>21 981.78 лв.</w:t>
            </w:r>
          </w:p>
        </w:tc>
      </w:tr>
    </w:tbl>
    <w:p w:rsidR="00AF7ED6" w:rsidRDefault="00AF7ED6" w:rsidP="00AF7ED6"/>
    <w:p w:rsidR="0062283E" w:rsidRPr="0062283E" w:rsidRDefault="0062283E" w:rsidP="0062283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E80EBC" w:rsidRPr="00074983" w:rsidRDefault="00EB30C2" w:rsidP="00204D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62283E">
        <w:rPr>
          <w:rFonts w:ascii="Verdana" w:eastAsia="Times New Roman" w:hAnsi="Verdana" w:cs="Times New Roman"/>
          <w:b/>
          <w:sz w:val="20"/>
          <w:szCs w:val="20"/>
          <w:lang w:eastAsia="bg-BG"/>
        </w:rPr>
        <w:lastRenderedPageBreak/>
        <w:t xml:space="preserve">Информация за отпуснати от емитента или </w:t>
      </w:r>
      <w:r w:rsidRPr="0009657D">
        <w:rPr>
          <w:rFonts w:ascii="Verdana" w:eastAsia="Times New Roman" w:hAnsi="Verdana" w:cs="Times New Roman"/>
          <w:b/>
          <w:sz w:val="20"/>
          <w:szCs w:val="20"/>
          <w:lang w:eastAsia="bg-BG"/>
        </w:rPr>
        <w:t>от негово дъщерно дружество</w:t>
      </w:r>
      <w:r w:rsidR="0062283E" w:rsidRPr="0009657D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заеми, предоставяне на гаранции или поемане на </w:t>
      </w:r>
      <w:r w:rsidR="0062283E" w:rsidRPr="00074983">
        <w:rPr>
          <w:rFonts w:ascii="Verdana" w:eastAsia="Times New Roman" w:hAnsi="Verdana" w:cs="Times New Roman"/>
          <w:b/>
          <w:sz w:val="20"/>
          <w:szCs w:val="20"/>
          <w:lang w:eastAsia="bg-BG"/>
        </w:rPr>
        <w:t>задължения общо към едно лице или негово дъщерно дружество, в т.ч. и на свързани лица с посочване на характера на взаимоотношенията между емитента и лицето, размера на неизплатената главница, лихвен процент, краен срок на погасяване, размер на поето задължение, условия и срок.</w:t>
      </w:r>
    </w:p>
    <w:p w:rsidR="00C036AC" w:rsidRPr="00C036AC" w:rsidRDefault="00C036AC" w:rsidP="00C036AC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9F6C59" w:rsidRDefault="00E80EBC" w:rsidP="00AF7ED6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036AC">
        <w:rPr>
          <w:rFonts w:ascii="Verdana" w:eastAsia="Times New Roman" w:hAnsi="Verdana" w:cs="Times New Roman"/>
          <w:sz w:val="20"/>
          <w:szCs w:val="20"/>
          <w:lang w:eastAsia="bg-BG"/>
        </w:rPr>
        <w:t>„Топлофикация – Разград“ ЕАД няма отпуснати заеми.</w:t>
      </w:r>
      <w:r w:rsidR="00C036AC" w:rsidRPr="00C036A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C036A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Дружеството има предоставена банкова гаранция във връзка с </w:t>
      </w:r>
      <w:r w:rsidR="008F27C6">
        <w:rPr>
          <w:rFonts w:ascii="Verdana" w:eastAsia="Times New Roman" w:hAnsi="Verdana" w:cs="Times New Roman"/>
          <w:sz w:val="20"/>
          <w:szCs w:val="20"/>
          <w:lang w:eastAsia="bg-BG"/>
        </w:rPr>
        <w:t>договора за участие в стандартна</w:t>
      </w:r>
      <w:r w:rsidR="00C036A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балансираща</w:t>
      </w:r>
      <w:r w:rsidR="00AF7ED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група в размер на 4 804.00 лв..</w:t>
      </w:r>
      <w:r w:rsidR="00C036AC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1F71FA" w:rsidRDefault="001F71FA" w:rsidP="008248D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4943E7" w:rsidRDefault="004943E7" w:rsidP="008248D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4943E7" w:rsidRDefault="004943E7" w:rsidP="008248D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4943E7" w:rsidRDefault="004943E7" w:rsidP="008248D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4943E7" w:rsidRDefault="004943E7" w:rsidP="008248D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62283E" w:rsidRPr="009F6C59" w:rsidRDefault="0062283E" w:rsidP="008248D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9F6C59" w:rsidRPr="009F6C59" w:rsidRDefault="009F6C59" w:rsidP="008248D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b/>
          <w:sz w:val="20"/>
          <w:szCs w:val="20"/>
          <w:lang w:eastAsia="bg-BG"/>
        </w:rPr>
        <w:t>Михаил Ковачев</w:t>
      </w:r>
    </w:p>
    <w:p w:rsidR="009F6C59" w:rsidRPr="009F6C59" w:rsidRDefault="009F6C59" w:rsidP="008248D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9F6C59" w:rsidRDefault="009F6C59" w:rsidP="008248D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F6C59">
        <w:rPr>
          <w:rFonts w:ascii="Verdana" w:eastAsia="Times New Roman" w:hAnsi="Verdana" w:cs="Times New Roman"/>
          <w:b/>
          <w:sz w:val="20"/>
          <w:szCs w:val="20"/>
          <w:lang w:eastAsia="bg-BG"/>
        </w:rPr>
        <w:t>Изпълнителен Директор</w:t>
      </w:r>
    </w:p>
    <w:p w:rsidR="00AF7ED6" w:rsidRPr="009F6C59" w:rsidRDefault="00AF7ED6" w:rsidP="008248D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„Топлофикация – Разград“ ЕАД</w:t>
      </w:r>
    </w:p>
    <w:p w:rsidR="009F6C59" w:rsidRPr="009F6C59" w:rsidRDefault="009F6C59" w:rsidP="008248DA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9204B" w:rsidRDefault="00F9204B">
      <w:pPr>
        <w:rPr>
          <w:rFonts w:ascii="Verdana" w:hAnsi="Verdana"/>
          <w:sz w:val="20"/>
          <w:szCs w:val="20"/>
        </w:rPr>
      </w:pPr>
    </w:p>
    <w:p w:rsidR="00C84D30" w:rsidRPr="009F6C59" w:rsidRDefault="00C84D30">
      <w:pPr>
        <w:rPr>
          <w:rFonts w:ascii="Verdana" w:hAnsi="Verdana"/>
          <w:sz w:val="20"/>
          <w:szCs w:val="20"/>
        </w:rPr>
      </w:pPr>
    </w:p>
    <w:sectPr w:rsidR="00C84D30" w:rsidRPr="009F6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07DA"/>
    <w:multiLevelType w:val="hybridMultilevel"/>
    <w:tmpl w:val="FE06E61A"/>
    <w:lvl w:ilvl="0" w:tplc="4C7ED90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D5914"/>
    <w:multiLevelType w:val="hybridMultilevel"/>
    <w:tmpl w:val="625E4086"/>
    <w:lvl w:ilvl="0" w:tplc="358C86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160BA"/>
    <w:multiLevelType w:val="hybridMultilevel"/>
    <w:tmpl w:val="018255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E6C3B"/>
    <w:multiLevelType w:val="multilevel"/>
    <w:tmpl w:val="D97E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7C117F"/>
    <w:multiLevelType w:val="hybridMultilevel"/>
    <w:tmpl w:val="22FEDC40"/>
    <w:lvl w:ilvl="0" w:tplc="9680114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2127AF7"/>
    <w:multiLevelType w:val="hybridMultilevel"/>
    <w:tmpl w:val="20ACE308"/>
    <w:lvl w:ilvl="0" w:tplc="35E87EF2">
      <w:start w:val="1"/>
      <w:numFmt w:val="decimal"/>
      <w:lvlText w:val="%1."/>
      <w:lvlJc w:val="left"/>
      <w:pPr>
        <w:ind w:left="562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8DA"/>
    <w:rsid w:val="00074983"/>
    <w:rsid w:val="0009657D"/>
    <w:rsid w:val="00153D1F"/>
    <w:rsid w:val="0016263E"/>
    <w:rsid w:val="001A7C04"/>
    <w:rsid w:val="001F71FA"/>
    <w:rsid w:val="00204D98"/>
    <w:rsid w:val="00213326"/>
    <w:rsid w:val="00387009"/>
    <w:rsid w:val="003B3D72"/>
    <w:rsid w:val="00444049"/>
    <w:rsid w:val="004574E6"/>
    <w:rsid w:val="0048685F"/>
    <w:rsid w:val="004943E7"/>
    <w:rsid w:val="005E6A1B"/>
    <w:rsid w:val="0062283E"/>
    <w:rsid w:val="006742B1"/>
    <w:rsid w:val="00712517"/>
    <w:rsid w:val="00731723"/>
    <w:rsid w:val="00785BAC"/>
    <w:rsid w:val="008248DA"/>
    <w:rsid w:val="00846DBA"/>
    <w:rsid w:val="008A7912"/>
    <w:rsid w:val="008F27C6"/>
    <w:rsid w:val="00906688"/>
    <w:rsid w:val="009F6C59"/>
    <w:rsid w:val="00AF7ED6"/>
    <w:rsid w:val="00B45EA5"/>
    <w:rsid w:val="00B53C94"/>
    <w:rsid w:val="00B7572B"/>
    <w:rsid w:val="00BE62B8"/>
    <w:rsid w:val="00C036AC"/>
    <w:rsid w:val="00C84D30"/>
    <w:rsid w:val="00CD778A"/>
    <w:rsid w:val="00D07528"/>
    <w:rsid w:val="00E80EBC"/>
    <w:rsid w:val="00E85BE8"/>
    <w:rsid w:val="00EB30C2"/>
    <w:rsid w:val="00EB5D21"/>
    <w:rsid w:val="00F36E5A"/>
    <w:rsid w:val="00F9204B"/>
    <w:rsid w:val="00FD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docreference">
    <w:name w:val="newdocreference"/>
    <w:basedOn w:val="DefaultParagraphFont"/>
    <w:rsid w:val="008248DA"/>
  </w:style>
  <w:style w:type="paragraph" w:styleId="Header">
    <w:name w:val="header"/>
    <w:basedOn w:val="Normal"/>
    <w:link w:val="HeaderChar"/>
    <w:rsid w:val="009F6C59"/>
    <w:pPr>
      <w:tabs>
        <w:tab w:val="center" w:pos="4320"/>
        <w:tab w:val="right" w:pos="8640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ar-SA"/>
    </w:rPr>
  </w:style>
  <w:style w:type="character" w:customStyle="1" w:styleId="HeaderChar">
    <w:name w:val="Header Char"/>
    <w:basedOn w:val="DefaultParagraphFont"/>
    <w:link w:val="Header"/>
    <w:rsid w:val="009F6C59"/>
    <w:rPr>
      <w:rFonts w:ascii="Arial" w:eastAsia="Times New Roman" w:hAnsi="Arial" w:cs="Times New Roman"/>
      <w:sz w:val="24"/>
      <w:szCs w:val="20"/>
      <w:lang w:val="en-US" w:eastAsia="ar-SA"/>
    </w:rPr>
  </w:style>
  <w:style w:type="character" w:styleId="Hyperlink">
    <w:name w:val="Hyperlink"/>
    <w:rsid w:val="009F6C5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C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3326"/>
    <w:pPr>
      <w:ind w:left="720"/>
      <w:contextualSpacing/>
    </w:pPr>
  </w:style>
  <w:style w:type="paragraph" w:styleId="NoSpacing">
    <w:name w:val="No Spacing"/>
    <w:uiPriority w:val="1"/>
    <w:qFormat/>
    <w:rsid w:val="0048685F"/>
    <w:pPr>
      <w:spacing w:after="0" w:line="240" w:lineRule="auto"/>
    </w:pPr>
  </w:style>
  <w:style w:type="table" w:styleId="TableGrid">
    <w:name w:val="Table Grid"/>
    <w:basedOn w:val="TableNormal"/>
    <w:rsid w:val="00AF7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docreference">
    <w:name w:val="newdocreference"/>
    <w:basedOn w:val="DefaultParagraphFont"/>
    <w:rsid w:val="008248DA"/>
  </w:style>
  <w:style w:type="paragraph" w:styleId="Header">
    <w:name w:val="header"/>
    <w:basedOn w:val="Normal"/>
    <w:link w:val="HeaderChar"/>
    <w:rsid w:val="009F6C59"/>
    <w:pPr>
      <w:tabs>
        <w:tab w:val="center" w:pos="4320"/>
        <w:tab w:val="right" w:pos="8640"/>
      </w:tabs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ar-SA"/>
    </w:rPr>
  </w:style>
  <w:style w:type="character" w:customStyle="1" w:styleId="HeaderChar">
    <w:name w:val="Header Char"/>
    <w:basedOn w:val="DefaultParagraphFont"/>
    <w:link w:val="Header"/>
    <w:rsid w:val="009F6C59"/>
    <w:rPr>
      <w:rFonts w:ascii="Arial" w:eastAsia="Times New Roman" w:hAnsi="Arial" w:cs="Times New Roman"/>
      <w:sz w:val="24"/>
      <w:szCs w:val="20"/>
      <w:lang w:val="en-US" w:eastAsia="ar-SA"/>
    </w:rPr>
  </w:style>
  <w:style w:type="character" w:styleId="Hyperlink">
    <w:name w:val="Hyperlink"/>
    <w:rsid w:val="009F6C5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C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3326"/>
    <w:pPr>
      <w:ind w:left="720"/>
      <w:contextualSpacing/>
    </w:pPr>
  </w:style>
  <w:style w:type="paragraph" w:styleId="NoSpacing">
    <w:name w:val="No Spacing"/>
    <w:uiPriority w:val="1"/>
    <w:qFormat/>
    <w:rsid w:val="0048685F"/>
    <w:pPr>
      <w:spacing w:after="0" w:line="240" w:lineRule="auto"/>
    </w:pPr>
  </w:style>
  <w:style w:type="table" w:styleId="TableGrid">
    <w:name w:val="Table Grid"/>
    <w:basedOn w:val="TableNormal"/>
    <w:rsid w:val="00AF7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5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lo_rz@overgas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4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Overgas</Company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milena_petkova</dc:creator>
  <cp:lastModifiedBy>user</cp:lastModifiedBy>
  <cp:revision>24</cp:revision>
  <cp:lastPrinted>2017-07-25T12:35:00Z</cp:lastPrinted>
  <dcterms:created xsi:type="dcterms:W3CDTF">2017-04-10T12:45:00Z</dcterms:created>
  <dcterms:modified xsi:type="dcterms:W3CDTF">2018-07-30T07:11:00Z</dcterms:modified>
</cp:coreProperties>
</file>