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268" w:rsidRPr="005631E4" w:rsidRDefault="00E55268" w:rsidP="00EC2A3A">
      <w:pPr>
        <w:spacing w:line="360" w:lineRule="auto"/>
        <w:jc w:val="center"/>
        <w:rPr>
          <w:sz w:val="24"/>
          <w:szCs w:val="24"/>
        </w:rPr>
      </w:pPr>
      <w:r w:rsidRPr="005631E4">
        <w:rPr>
          <w:b/>
          <w:spacing w:val="-2"/>
          <w:sz w:val="24"/>
          <w:szCs w:val="24"/>
        </w:rPr>
        <w:t xml:space="preserve">ПРИЛОЖЕНИЕ КЪМ </w:t>
      </w:r>
      <w:r w:rsidR="008E7175">
        <w:rPr>
          <w:b/>
          <w:spacing w:val="-2"/>
          <w:sz w:val="24"/>
          <w:szCs w:val="24"/>
        </w:rPr>
        <w:t>ГОДИШНИЯ ФИНАНСОВ</w:t>
      </w:r>
      <w:r w:rsidRPr="005631E4">
        <w:rPr>
          <w:b/>
          <w:spacing w:val="-2"/>
          <w:sz w:val="24"/>
          <w:szCs w:val="24"/>
        </w:rPr>
        <w:t xml:space="preserve"> ОТЧЕТ</w:t>
      </w:r>
    </w:p>
    <w:p w:rsidR="00E55268" w:rsidRPr="005631E4" w:rsidRDefault="00E55268" w:rsidP="00EC2A3A">
      <w:pPr>
        <w:shd w:val="clear" w:color="auto" w:fill="FFFFFF"/>
        <w:spacing w:line="360" w:lineRule="auto"/>
        <w:ind w:left="3058" w:right="3058"/>
        <w:jc w:val="center"/>
        <w:rPr>
          <w:sz w:val="24"/>
          <w:szCs w:val="24"/>
        </w:rPr>
      </w:pPr>
      <w:r w:rsidRPr="005631E4">
        <w:rPr>
          <w:b/>
          <w:spacing w:val="-3"/>
          <w:sz w:val="24"/>
          <w:szCs w:val="24"/>
        </w:rPr>
        <w:t xml:space="preserve">на </w:t>
      </w:r>
      <w:r w:rsidR="00874FA6" w:rsidRPr="005631E4">
        <w:rPr>
          <w:b/>
          <w:spacing w:val="-3"/>
          <w:sz w:val="24"/>
          <w:szCs w:val="24"/>
        </w:rPr>
        <w:t xml:space="preserve">“ДКЦ </w:t>
      </w:r>
      <w:r w:rsidR="004630CE">
        <w:rPr>
          <w:b/>
          <w:spacing w:val="-3"/>
          <w:sz w:val="24"/>
          <w:szCs w:val="24"/>
        </w:rPr>
        <w:t>XIV</w:t>
      </w:r>
      <w:r w:rsidR="00874FA6" w:rsidRPr="005631E4">
        <w:rPr>
          <w:b/>
          <w:spacing w:val="-3"/>
          <w:sz w:val="24"/>
          <w:szCs w:val="24"/>
        </w:rPr>
        <w:t xml:space="preserve"> – София” </w:t>
      </w:r>
      <w:r w:rsidR="00B30175">
        <w:rPr>
          <w:b/>
          <w:spacing w:val="-3"/>
          <w:sz w:val="24"/>
          <w:szCs w:val="24"/>
        </w:rPr>
        <w:t>Е</w:t>
      </w:r>
      <w:r w:rsidR="00874FA6" w:rsidRPr="005631E4">
        <w:rPr>
          <w:b/>
          <w:spacing w:val="-3"/>
          <w:sz w:val="24"/>
          <w:szCs w:val="24"/>
        </w:rPr>
        <w:t>ООД</w:t>
      </w:r>
      <w:r w:rsidRPr="005631E4">
        <w:rPr>
          <w:b/>
          <w:spacing w:val="-3"/>
          <w:sz w:val="24"/>
          <w:szCs w:val="24"/>
        </w:rPr>
        <w:br/>
      </w:r>
      <w:r w:rsidRPr="005631E4">
        <w:rPr>
          <w:b/>
          <w:spacing w:val="-4"/>
          <w:sz w:val="24"/>
          <w:szCs w:val="24"/>
        </w:rPr>
        <w:t>към 3</w:t>
      </w:r>
      <w:r w:rsidR="00457518">
        <w:rPr>
          <w:b/>
          <w:spacing w:val="-4"/>
          <w:sz w:val="24"/>
          <w:szCs w:val="24"/>
        </w:rPr>
        <w:t>0</w:t>
      </w:r>
      <w:r w:rsidRPr="005631E4">
        <w:rPr>
          <w:b/>
          <w:spacing w:val="-4"/>
          <w:sz w:val="24"/>
          <w:szCs w:val="24"/>
        </w:rPr>
        <w:t xml:space="preserve"> </w:t>
      </w:r>
      <w:r w:rsidR="004C02AB">
        <w:rPr>
          <w:b/>
          <w:spacing w:val="-4"/>
          <w:sz w:val="24"/>
          <w:szCs w:val="24"/>
        </w:rPr>
        <w:t>юни</w:t>
      </w:r>
      <w:r w:rsidRPr="005631E4">
        <w:rPr>
          <w:b/>
          <w:spacing w:val="-4"/>
          <w:sz w:val="24"/>
          <w:szCs w:val="24"/>
        </w:rPr>
        <w:t xml:space="preserve"> </w:t>
      </w:r>
      <w:r w:rsidR="008E7175">
        <w:rPr>
          <w:b/>
          <w:spacing w:val="-4"/>
          <w:sz w:val="24"/>
          <w:szCs w:val="24"/>
        </w:rPr>
        <w:t>201</w:t>
      </w:r>
      <w:r w:rsidR="004C02AB">
        <w:rPr>
          <w:b/>
          <w:spacing w:val="-4"/>
          <w:sz w:val="24"/>
          <w:szCs w:val="24"/>
        </w:rPr>
        <w:t>8</w:t>
      </w:r>
      <w:r w:rsidRPr="005631E4">
        <w:rPr>
          <w:b/>
          <w:spacing w:val="-4"/>
          <w:sz w:val="24"/>
          <w:szCs w:val="24"/>
        </w:rPr>
        <w:t xml:space="preserve"> г.</w:t>
      </w:r>
    </w:p>
    <w:p w:rsidR="00E55268" w:rsidRDefault="00E55268" w:rsidP="00E55268"/>
    <w:p w:rsidR="00EC2A3A" w:rsidRDefault="00EC2A3A" w:rsidP="00E55268"/>
    <w:p w:rsidR="002D451A" w:rsidRPr="005631E4" w:rsidRDefault="002D451A" w:rsidP="00E55268"/>
    <w:p w:rsidR="00E55268" w:rsidRPr="005631E4" w:rsidRDefault="00E55268" w:rsidP="00E55268">
      <w:pPr>
        <w:pStyle w:val="Heading2"/>
        <w:rPr>
          <w:sz w:val="24"/>
          <w:szCs w:val="24"/>
        </w:rPr>
      </w:pPr>
      <w:r w:rsidRPr="005631E4">
        <w:rPr>
          <w:sz w:val="24"/>
          <w:szCs w:val="24"/>
        </w:rPr>
        <w:t xml:space="preserve">А. Справка За оповестяване на счетоводната политика на </w:t>
      </w:r>
      <w:r w:rsidR="00874FA6" w:rsidRPr="005631E4">
        <w:rPr>
          <w:sz w:val="24"/>
          <w:szCs w:val="24"/>
        </w:rPr>
        <w:t xml:space="preserve">“ДКЦ </w:t>
      </w:r>
      <w:r w:rsidR="004630CE">
        <w:rPr>
          <w:sz w:val="24"/>
          <w:szCs w:val="24"/>
        </w:rPr>
        <w:t>XIV</w:t>
      </w:r>
      <w:r w:rsidR="00874FA6" w:rsidRPr="005631E4">
        <w:rPr>
          <w:sz w:val="24"/>
          <w:szCs w:val="24"/>
        </w:rPr>
        <w:t xml:space="preserve"> </w:t>
      </w:r>
      <w:r w:rsidR="002814DA" w:rsidRPr="004B6FBC">
        <w:rPr>
          <w:sz w:val="24"/>
          <w:szCs w:val="24"/>
          <w:lang w:val="ru-RU"/>
        </w:rPr>
        <w:t>-</w:t>
      </w:r>
      <w:r w:rsidR="00F814C9">
        <w:rPr>
          <w:sz w:val="24"/>
          <w:szCs w:val="24"/>
          <w:lang w:val="ru-RU"/>
        </w:rPr>
        <w:t xml:space="preserve"> </w:t>
      </w:r>
      <w:r w:rsidR="00874FA6" w:rsidRPr="005631E4">
        <w:rPr>
          <w:sz w:val="24"/>
          <w:szCs w:val="24"/>
        </w:rPr>
        <w:t xml:space="preserve">София” </w:t>
      </w:r>
      <w:r w:rsidR="00B30175">
        <w:rPr>
          <w:sz w:val="24"/>
          <w:szCs w:val="24"/>
        </w:rPr>
        <w:t>Е</w:t>
      </w:r>
      <w:r w:rsidR="00874FA6" w:rsidRPr="005631E4">
        <w:rPr>
          <w:sz w:val="24"/>
          <w:szCs w:val="24"/>
        </w:rPr>
        <w:t>ООД</w:t>
      </w:r>
      <w:r w:rsidRPr="005631E4">
        <w:rPr>
          <w:sz w:val="24"/>
          <w:szCs w:val="24"/>
        </w:rPr>
        <w:t xml:space="preserve"> за </w:t>
      </w:r>
      <w:r w:rsidR="008E7175">
        <w:rPr>
          <w:sz w:val="24"/>
          <w:szCs w:val="24"/>
        </w:rPr>
        <w:t>201</w:t>
      </w:r>
      <w:r w:rsidR="00457518">
        <w:rPr>
          <w:sz w:val="24"/>
          <w:szCs w:val="24"/>
        </w:rPr>
        <w:t>7</w:t>
      </w:r>
      <w:r w:rsidRPr="005631E4">
        <w:rPr>
          <w:sz w:val="24"/>
          <w:szCs w:val="24"/>
        </w:rPr>
        <w:t xml:space="preserve"> година</w:t>
      </w:r>
    </w:p>
    <w:p w:rsidR="004E7371" w:rsidRPr="009D5332" w:rsidRDefault="004E7371" w:rsidP="004E7371">
      <w:pPr>
        <w:rPr>
          <w:sz w:val="24"/>
          <w:szCs w:val="24"/>
        </w:rPr>
      </w:pPr>
    </w:p>
    <w:p w:rsidR="004E7371" w:rsidRPr="008E6104" w:rsidRDefault="004E7371" w:rsidP="004E7371">
      <w:pPr>
        <w:pStyle w:val="BodyText"/>
        <w:spacing w:line="360" w:lineRule="auto"/>
        <w:rPr>
          <w:szCs w:val="24"/>
        </w:rPr>
      </w:pPr>
      <w:r w:rsidRPr="008E6104">
        <w:rPr>
          <w:szCs w:val="24"/>
        </w:rPr>
        <w:t>Текущ период – периодът,  започващ на 01.01.</w:t>
      </w:r>
      <w:r w:rsidR="008E7175">
        <w:rPr>
          <w:szCs w:val="24"/>
        </w:rPr>
        <w:t>201</w:t>
      </w:r>
      <w:r w:rsidR="004C02AB">
        <w:rPr>
          <w:szCs w:val="24"/>
        </w:rPr>
        <w:t>8</w:t>
      </w:r>
      <w:r w:rsidR="002D69FC">
        <w:rPr>
          <w:szCs w:val="24"/>
          <w:lang w:val="en-US"/>
        </w:rPr>
        <w:t xml:space="preserve"> </w:t>
      </w:r>
      <w:r w:rsidRPr="008E6104">
        <w:rPr>
          <w:szCs w:val="24"/>
        </w:rPr>
        <w:t>г. и завършващ на 3</w:t>
      </w:r>
      <w:r w:rsidR="00457518">
        <w:rPr>
          <w:szCs w:val="24"/>
        </w:rPr>
        <w:t>0</w:t>
      </w:r>
      <w:r w:rsidRPr="008E6104">
        <w:rPr>
          <w:szCs w:val="24"/>
        </w:rPr>
        <w:t>.</w:t>
      </w:r>
      <w:r w:rsidR="00457518">
        <w:rPr>
          <w:szCs w:val="24"/>
        </w:rPr>
        <w:t>0</w:t>
      </w:r>
      <w:r w:rsidR="004C02AB">
        <w:rPr>
          <w:szCs w:val="24"/>
        </w:rPr>
        <w:t>6</w:t>
      </w:r>
      <w:r w:rsidRPr="008E6104">
        <w:rPr>
          <w:szCs w:val="24"/>
        </w:rPr>
        <w:t>.</w:t>
      </w:r>
      <w:r w:rsidR="008E7175">
        <w:rPr>
          <w:szCs w:val="24"/>
        </w:rPr>
        <w:t>201</w:t>
      </w:r>
      <w:r w:rsidR="004C02AB">
        <w:rPr>
          <w:szCs w:val="24"/>
        </w:rPr>
        <w:t>8</w:t>
      </w:r>
      <w:r w:rsidRPr="008E6104">
        <w:rPr>
          <w:szCs w:val="24"/>
          <w:lang w:val="ru-RU"/>
        </w:rPr>
        <w:t xml:space="preserve"> </w:t>
      </w:r>
      <w:r w:rsidRPr="008E6104">
        <w:rPr>
          <w:szCs w:val="24"/>
        </w:rPr>
        <w:t>г.</w:t>
      </w:r>
    </w:p>
    <w:p w:rsidR="004E7371" w:rsidRPr="008E6104" w:rsidRDefault="004E7371" w:rsidP="004E7371">
      <w:pPr>
        <w:pStyle w:val="BodyText"/>
        <w:spacing w:line="360" w:lineRule="auto"/>
        <w:rPr>
          <w:szCs w:val="24"/>
        </w:rPr>
      </w:pPr>
      <w:r w:rsidRPr="008E6104">
        <w:rPr>
          <w:szCs w:val="24"/>
        </w:rPr>
        <w:t>Предходен период–периодът, започващ на 01.01.</w:t>
      </w:r>
      <w:r w:rsidR="008E7175">
        <w:rPr>
          <w:szCs w:val="24"/>
        </w:rPr>
        <w:t>201</w:t>
      </w:r>
      <w:r w:rsidR="004C02AB">
        <w:rPr>
          <w:szCs w:val="24"/>
        </w:rPr>
        <w:t>7</w:t>
      </w:r>
      <w:r w:rsidRPr="008E6104">
        <w:rPr>
          <w:szCs w:val="24"/>
        </w:rPr>
        <w:t xml:space="preserve"> г. и завършващ на 3</w:t>
      </w:r>
      <w:r w:rsidR="00457518">
        <w:rPr>
          <w:szCs w:val="24"/>
        </w:rPr>
        <w:t>0</w:t>
      </w:r>
      <w:r w:rsidRPr="008E6104">
        <w:rPr>
          <w:szCs w:val="24"/>
        </w:rPr>
        <w:t>.</w:t>
      </w:r>
      <w:r w:rsidR="00457518">
        <w:rPr>
          <w:szCs w:val="24"/>
        </w:rPr>
        <w:t>0</w:t>
      </w:r>
      <w:r w:rsidR="00CB3D71">
        <w:rPr>
          <w:szCs w:val="24"/>
        </w:rPr>
        <w:t>9</w:t>
      </w:r>
      <w:r w:rsidRPr="008E6104">
        <w:rPr>
          <w:szCs w:val="24"/>
        </w:rPr>
        <w:t>.</w:t>
      </w:r>
      <w:r w:rsidR="008E7175">
        <w:rPr>
          <w:szCs w:val="24"/>
        </w:rPr>
        <w:t>201</w:t>
      </w:r>
      <w:r w:rsidR="004C02AB">
        <w:rPr>
          <w:szCs w:val="24"/>
        </w:rPr>
        <w:t>7</w:t>
      </w:r>
      <w:r w:rsidRPr="008E6104">
        <w:rPr>
          <w:szCs w:val="24"/>
        </w:rPr>
        <w:t xml:space="preserve"> г.</w:t>
      </w:r>
    </w:p>
    <w:p w:rsidR="004E7371" w:rsidRPr="008E6104" w:rsidRDefault="004E7371" w:rsidP="004E7371">
      <w:pPr>
        <w:pStyle w:val="BodyText"/>
        <w:spacing w:line="360" w:lineRule="auto"/>
        <w:outlineLvl w:val="0"/>
        <w:rPr>
          <w:szCs w:val="24"/>
        </w:rPr>
      </w:pPr>
      <w:r w:rsidRPr="008E6104">
        <w:rPr>
          <w:szCs w:val="24"/>
        </w:rPr>
        <w:t>Годишният финансов отчет е съставен в български лева, закръглени до хиляда.</w:t>
      </w:r>
    </w:p>
    <w:p w:rsidR="004E7371" w:rsidRPr="008E6104" w:rsidRDefault="004E7371" w:rsidP="004E7371">
      <w:pPr>
        <w:pStyle w:val="BodyText"/>
        <w:spacing w:line="360" w:lineRule="auto"/>
        <w:rPr>
          <w:szCs w:val="24"/>
        </w:rPr>
      </w:pPr>
      <w:r w:rsidRPr="008E6104">
        <w:rPr>
          <w:szCs w:val="24"/>
        </w:rPr>
        <w:t xml:space="preserve">Годишният финансов отчет е индивидуален отчет на “ДКЦ XIV </w:t>
      </w:r>
      <w:r w:rsidRPr="008E6104">
        <w:rPr>
          <w:szCs w:val="24"/>
          <w:lang w:val="ru-RU"/>
        </w:rPr>
        <w:t>-</w:t>
      </w:r>
      <w:r w:rsidR="00F814C9">
        <w:rPr>
          <w:szCs w:val="24"/>
          <w:lang w:val="ru-RU"/>
        </w:rPr>
        <w:t xml:space="preserve"> </w:t>
      </w:r>
      <w:r w:rsidRPr="008E6104">
        <w:rPr>
          <w:szCs w:val="24"/>
        </w:rPr>
        <w:t>София” ЕООД.</w:t>
      </w:r>
    </w:p>
    <w:p w:rsidR="004E7371" w:rsidRPr="008E6104" w:rsidRDefault="004E7371" w:rsidP="004E7371">
      <w:pPr>
        <w:pStyle w:val="BodyText"/>
        <w:spacing w:line="360" w:lineRule="auto"/>
        <w:rPr>
          <w:szCs w:val="24"/>
        </w:rPr>
      </w:pPr>
      <w:r w:rsidRPr="008E6104">
        <w:rPr>
          <w:szCs w:val="24"/>
        </w:rPr>
        <w:t xml:space="preserve">Адрес на управление: гр. </w:t>
      </w:r>
      <w:r w:rsidR="008E6104" w:rsidRPr="008E6104">
        <w:rPr>
          <w:szCs w:val="24"/>
        </w:rPr>
        <w:t>София</w:t>
      </w:r>
      <w:r w:rsidRPr="008E6104">
        <w:rPr>
          <w:szCs w:val="24"/>
        </w:rPr>
        <w:t>, ул.</w:t>
      </w:r>
      <w:r w:rsidR="008E6104" w:rsidRPr="008E6104">
        <w:rPr>
          <w:szCs w:val="24"/>
        </w:rPr>
        <w:t xml:space="preserve"> д-р Стефан Сарафов</w:t>
      </w:r>
      <w:r w:rsidRPr="008E6104">
        <w:rPr>
          <w:szCs w:val="24"/>
        </w:rPr>
        <w:t xml:space="preserve"> № </w:t>
      </w:r>
      <w:r w:rsidR="008E6104" w:rsidRPr="008E6104">
        <w:rPr>
          <w:szCs w:val="24"/>
        </w:rPr>
        <w:t>7</w:t>
      </w:r>
      <w:r w:rsidRPr="008E6104">
        <w:rPr>
          <w:szCs w:val="24"/>
        </w:rPr>
        <w:t>.</w:t>
      </w:r>
    </w:p>
    <w:p w:rsidR="005B1BC3" w:rsidRPr="00FB0817" w:rsidRDefault="005B1BC3" w:rsidP="005B1BC3">
      <w:pPr>
        <w:pStyle w:val="BodyText"/>
        <w:spacing w:line="360" w:lineRule="auto"/>
        <w:rPr>
          <w:szCs w:val="24"/>
        </w:rPr>
      </w:pPr>
      <w:r w:rsidRPr="00FB0817">
        <w:rPr>
          <w:szCs w:val="24"/>
        </w:rPr>
        <w:t xml:space="preserve">Предприятието е вписано в Търговския регистър с ЕИК </w:t>
      </w:r>
      <w:r w:rsidR="002D451A" w:rsidRPr="00FB0817">
        <w:rPr>
          <w:szCs w:val="24"/>
        </w:rPr>
        <w:t>000689549</w:t>
      </w:r>
    </w:p>
    <w:p w:rsidR="004E7371" w:rsidRPr="008E6104" w:rsidRDefault="004E7371" w:rsidP="004E7371"/>
    <w:p w:rsidR="00605416" w:rsidRPr="008E6104" w:rsidRDefault="00605416" w:rsidP="004E7371"/>
    <w:p w:rsidR="004E7371" w:rsidRPr="008E6104" w:rsidRDefault="00E55268" w:rsidP="004E7371">
      <w:pPr>
        <w:rPr>
          <w:sz w:val="24"/>
          <w:szCs w:val="24"/>
        </w:rPr>
      </w:pPr>
      <w:r w:rsidRPr="008E6104">
        <w:rPr>
          <w:sz w:val="24"/>
          <w:szCs w:val="24"/>
        </w:rPr>
        <w:t>1. Счетоводна политика –</w:t>
      </w:r>
      <w:r w:rsidR="004E7371" w:rsidRPr="008E6104">
        <w:rPr>
          <w:sz w:val="24"/>
          <w:szCs w:val="24"/>
        </w:rPr>
        <w:t xml:space="preserve"> Дружеството е утвърдило и води текущо счетоводство и изготвя финансовите си отчети в съответствие с изискванията на българското търговско и счетоводно законодателство. Спазват се изискванията на Националните стандарти за  финансови отчети на малки и средни предприятия. Изготвен е индивидуален сметкоплан, съобразен със счетоводното законодателство. Счетоводната политика е изготвена така, че да се избегне подвеждащо представяне на информацията.</w:t>
      </w:r>
    </w:p>
    <w:p w:rsidR="004E7371" w:rsidRPr="008E6104" w:rsidRDefault="004E7371" w:rsidP="004E7371">
      <w:pPr>
        <w:rPr>
          <w:sz w:val="24"/>
          <w:szCs w:val="24"/>
        </w:rPr>
      </w:pPr>
      <w:r w:rsidRPr="008E6104">
        <w:rPr>
          <w:sz w:val="24"/>
          <w:szCs w:val="24"/>
        </w:rPr>
        <w:t xml:space="preserve">      Годишният финансов  отчет е изготвен при спазване на принципите на историческа цена и действащо предприятие. </w:t>
      </w:r>
    </w:p>
    <w:p w:rsidR="00E55268" w:rsidRPr="00FB0817" w:rsidRDefault="005B1BC3" w:rsidP="005B1BC3">
      <w:pPr>
        <w:pStyle w:val="BodyTextIndent2"/>
        <w:ind w:firstLine="720"/>
        <w:rPr>
          <w:szCs w:val="24"/>
        </w:rPr>
      </w:pPr>
      <w:r w:rsidRPr="00FB0817">
        <w:rPr>
          <w:szCs w:val="24"/>
        </w:rPr>
        <w:t>Прилаганата от дружеството счетоводна политика не е променена спрямо прилаганата през преходния отчетен период.</w:t>
      </w:r>
    </w:p>
    <w:p w:rsidR="00605416" w:rsidRPr="00FB0817" w:rsidRDefault="00605416" w:rsidP="00E55268">
      <w:pPr>
        <w:pStyle w:val="BodyTextIndent2"/>
        <w:ind w:firstLine="0"/>
        <w:rPr>
          <w:szCs w:val="24"/>
        </w:rPr>
      </w:pPr>
    </w:p>
    <w:p w:rsidR="005B1BC3" w:rsidRPr="005631E4" w:rsidRDefault="005B1BC3" w:rsidP="00E55268">
      <w:pPr>
        <w:pStyle w:val="BodyTextIndent2"/>
        <w:ind w:firstLine="0"/>
        <w:rPr>
          <w:szCs w:val="24"/>
        </w:rPr>
      </w:pPr>
    </w:p>
    <w:p w:rsidR="00E55268" w:rsidRPr="005631E4" w:rsidRDefault="00E55268" w:rsidP="00E55268">
      <w:pPr>
        <w:pStyle w:val="BodyTextIndent2"/>
        <w:ind w:firstLine="0"/>
        <w:rPr>
          <w:szCs w:val="24"/>
        </w:rPr>
      </w:pPr>
      <w:r w:rsidRPr="005631E4">
        <w:rPr>
          <w:szCs w:val="24"/>
        </w:rPr>
        <w:t>2. Дефиниция и оценка на елементите на счетоводния баланс</w:t>
      </w:r>
    </w:p>
    <w:p w:rsidR="00E55268" w:rsidRPr="005631E4" w:rsidRDefault="00E55268" w:rsidP="00E55268">
      <w:pPr>
        <w:pStyle w:val="BodyTextIndent2"/>
        <w:ind w:firstLine="0"/>
        <w:rPr>
          <w:szCs w:val="24"/>
        </w:rPr>
      </w:pPr>
    </w:p>
    <w:p w:rsidR="00556B3C" w:rsidRPr="00EC3390" w:rsidRDefault="00E55268" w:rsidP="00556B3C">
      <w:pPr>
        <w:pStyle w:val="Default"/>
        <w:rPr>
          <w:color w:val="auto"/>
        </w:rPr>
      </w:pPr>
      <w:r w:rsidRPr="005631E4">
        <w:t>2.1.</w:t>
      </w:r>
      <w:r w:rsidR="00556B3C">
        <w:t xml:space="preserve"> </w:t>
      </w:r>
      <w:r w:rsidR="00556B3C" w:rsidRPr="00EC3390">
        <w:rPr>
          <w:color w:val="auto"/>
        </w:rPr>
        <w:t>Дружеството последователно прилага приетият подход в СС 16 при класифициране на активите като дълготрайни и на последващите разходи по тях като разходи за увеличаване на балансовата стойност на активите или като текущи разходи за дейността.</w:t>
      </w:r>
    </w:p>
    <w:p w:rsidR="00B7787F" w:rsidRPr="005631E4" w:rsidRDefault="00E55268" w:rsidP="00E55268">
      <w:pPr>
        <w:pStyle w:val="BodyTextIndent2"/>
        <w:rPr>
          <w:szCs w:val="24"/>
        </w:rPr>
      </w:pPr>
      <w:r w:rsidRPr="005631E4">
        <w:rPr>
          <w:szCs w:val="24"/>
        </w:rPr>
        <w:t xml:space="preserve">Дълготрайните материални и нематериални активи са представени по цена на придобиване, формирана от покупната им стойност и допълнителните разходи по придобиването им, намалена с начислената амортизация и евентуалните обезценки.. </w:t>
      </w:r>
      <w:r w:rsidR="00B7787F" w:rsidRPr="005631E4">
        <w:rPr>
          <w:szCs w:val="24"/>
        </w:rPr>
        <w:t>К</w:t>
      </w:r>
      <w:r w:rsidR="00874FA6" w:rsidRPr="005631E4">
        <w:rPr>
          <w:szCs w:val="24"/>
        </w:rPr>
        <w:t>ъм 31.12.2005 г.</w:t>
      </w:r>
      <w:r w:rsidR="00B7787F" w:rsidRPr="005631E4">
        <w:rPr>
          <w:szCs w:val="24"/>
        </w:rPr>
        <w:t xml:space="preserve"> на сградата е направена преоценка до справедливата й </w:t>
      </w:r>
      <w:r w:rsidR="005B1BC3" w:rsidRPr="005631E4">
        <w:rPr>
          <w:szCs w:val="24"/>
        </w:rPr>
        <w:t>стойност</w:t>
      </w:r>
      <w:r w:rsidR="00B7787F" w:rsidRPr="005631E4">
        <w:rPr>
          <w:szCs w:val="24"/>
        </w:rPr>
        <w:t>, в резултат на която е формиран преоценъчен резерв.</w:t>
      </w:r>
    </w:p>
    <w:p w:rsidR="00E55268" w:rsidRPr="005631E4" w:rsidRDefault="00E55268" w:rsidP="00E55268">
      <w:pPr>
        <w:pStyle w:val="BodyTextIndent2"/>
        <w:rPr>
          <w:szCs w:val="24"/>
        </w:rPr>
      </w:pPr>
      <w:r w:rsidRPr="005631E4">
        <w:rPr>
          <w:szCs w:val="24"/>
        </w:rPr>
        <w:br/>
      </w:r>
      <w:r w:rsidRPr="005631E4">
        <w:rPr>
          <w:szCs w:val="24"/>
        </w:rPr>
        <w:tab/>
        <w:t xml:space="preserve">През </w:t>
      </w:r>
      <w:r w:rsidR="008E7175">
        <w:rPr>
          <w:szCs w:val="24"/>
        </w:rPr>
        <w:t>201</w:t>
      </w:r>
      <w:r w:rsidR="004C02AB">
        <w:rPr>
          <w:szCs w:val="24"/>
        </w:rPr>
        <w:t>8</w:t>
      </w:r>
      <w:r w:rsidRPr="005631E4">
        <w:rPr>
          <w:szCs w:val="24"/>
        </w:rPr>
        <w:t xml:space="preserve"> година </w:t>
      </w:r>
      <w:r w:rsidR="00874FA6" w:rsidRPr="005631E4">
        <w:rPr>
          <w:szCs w:val="24"/>
        </w:rPr>
        <w:t xml:space="preserve">“ДКЦ </w:t>
      </w:r>
      <w:r w:rsidR="004630CE">
        <w:rPr>
          <w:szCs w:val="24"/>
        </w:rPr>
        <w:t>XIV</w:t>
      </w:r>
      <w:r w:rsidR="00874FA6" w:rsidRPr="005631E4">
        <w:rPr>
          <w:szCs w:val="24"/>
        </w:rPr>
        <w:t xml:space="preserve"> – София” </w:t>
      </w:r>
      <w:r w:rsidR="00B30175">
        <w:rPr>
          <w:szCs w:val="24"/>
        </w:rPr>
        <w:t>Е</w:t>
      </w:r>
      <w:r w:rsidR="00874FA6" w:rsidRPr="005631E4">
        <w:rPr>
          <w:szCs w:val="24"/>
        </w:rPr>
        <w:t>ООД</w:t>
      </w:r>
      <w:r w:rsidRPr="005631E4">
        <w:rPr>
          <w:szCs w:val="24"/>
        </w:rPr>
        <w:t xml:space="preserve"> е приело праг на същественост за дълготрайните активи в размер на </w:t>
      </w:r>
      <w:r w:rsidR="006B65D6" w:rsidRPr="004B6FBC">
        <w:rPr>
          <w:szCs w:val="24"/>
          <w:lang w:val="ru-RU"/>
        </w:rPr>
        <w:t>7</w:t>
      </w:r>
      <w:r w:rsidR="00CB3D71">
        <w:rPr>
          <w:szCs w:val="24"/>
        </w:rPr>
        <w:t>5</w:t>
      </w:r>
      <w:r w:rsidR="00874FA6" w:rsidRPr="005631E4">
        <w:rPr>
          <w:szCs w:val="24"/>
        </w:rPr>
        <w:t xml:space="preserve">0 </w:t>
      </w:r>
      <w:r w:rsidRPr="005631E4">
        <w:rPr>
          <w:szCs w:val="24"/>
        </w:rPr>
        <w:t>лева.</w:t>
      </w:r>
    </w:p>
    <w:p w:rsidR="00E55268" w:rsidRPr="005631E4" w:rsidRDefault="00E55268" w:rsidP="00E55268">
      <w:pPr>
        <w:rPr>
          <w:sz w:val="24"/>
          <w:szCs w:val="24"/>
        </w:rPr>
      </w:pPr>
    </w:p>
    <w:p w:rsidR="00E55268" w:rsidRPr="005631E4" w:rsidRDefault="00E55268" w:rsidP="00E55268">
      <w:pPr>
        <w:ind w:firstLine="709"/>
        <w:rPr>
          <w:sz w:val="24"/>
          <w:szCs w:val="24"/>
        </w:rPr>
      </w:pPr>
      <w:r w:rsidRPr="005631E4">
        <w:rPr>
          <w:sz w:val="24"/>
          <w:szCs w:val="24"/>
        </w:rPr>
        <w:t xml:space="preserve">2.2. Дългосрочни инвестиции </w:t>
      </w:r>
      <w:r w:rsidR="00874FA6" w:rsidRPr="005631E4">
        <w:rPr>
          <w:sz w:val="24"/>
          <w:szCs w:val="24"/>
        </w:rPr>
        <w:t>– дружеството не отчита такива.</w:t>
      </w:r>
    </w:p>
    <w:p w:rsidR="00E55268" w:rsidRPr="005631E4" w:rsidRDefault="00E55268" w:rsidP="00E55268">
      <w:pPr>
        <w:rPr>
          <w:sz w:val="24"/>
          <w:szCs w:val="24"/>
        </w:rPr>
      </w:pPr>
    </w:p>
    <w:p w:rsidR="00E55268" w:rsidRPr="005631E4" w:rsidRDefault="00E55268" w:rsidP="00E55268">
      <w:pPr>
        <w:ind w:firstLine="720"/>
        <w:rPr>
          <w:sz w:val="24"/>
          <w:szCs w:val="24"/>
        </w:rPr>
      </w:pPr>
      <w:r w:rsidRPr="005631E4">
        <w:rPr>
          <w:sz w:val="24"/>
          <w:szCs w:val="24"/>
        </w:rPr>
        <w:t>2.3. Материалните запаси при тяхната покупка са оценявани по цена на придобиване;</w:t>
      </w:r>
    </w:p>
    <w:p w:rsidR="00E55268" w:rsidRPr="005631E4" w:rsidRDefault="00E55268" w:rsidP="00874FA6">
      <w:pPr>
        <w:pStyle w:val="BodyTextIndent2"/>
        <w:rPr>
          <w:szCs w:val="24"/>
        </w:rPr>
      </w:pPr>
      <w:r w:rsidRPr="005631E4">
        <w:rPr>
          <w:szCs w:val="24"/>
        </w:rPr>
        <w:lastRenderedPageBreak/>
        <w:t xml:space="preserve">Прилаганият метод за оценка на материалните запаси при потреблението им в </w:t>
      </w:r>
      <w:r w:rsidR="00874FA6" w:rsidRPr="005631E4">
        <w:rPr>
          <w:szCs w:val="24"/>
        </w:rPr>
        <w:t xml:space="preserve">“ДКЦ </w:t>
      </w:r>
      <w:r w:rsidR="004630CE">
        <w:rPr>
          <w:szCs w:val="24"/>
        </w:rPr>
        <w:t>XIV</w:t>
      </w:r>
      <w:r w:rsidR="00874FA6" w:rsidRPr="005631E4">
        <w:rPr>
          <w:szCs w:val="24"/>
        </w:rPr>
        <w:t xml:space="preserve"> – София” </w:t>
      </w:r>
      <w:r w:rsidR="00B30175">
        <w:rPr>
          <w:szCs w:val="24"/>
        </w:rPr>
        <w:t>Е</w:t>
      </w:r>
      <w:r w:rsidR="00874FA6" w:rsidRPr="005631E4">
        <w:rPr>
          <w:szCs w:val="24"/>
        </w:rPr>
        <w:t xml:space="preserve">ООД е </w:t>
      </w:r>
      <w:r w:rsidRPr="005631E4">
        <w:rPr>
          <w:szCs w:val="24"/>
        </w:rPr>
        <w:t xml:space="preserve"> средна претеглена цена</w:t>
      </w:r>
      <w:r w:rsidR="00874FA6" w:rsidRPr="005631E4">
        <w:rPr>
          <w:szCs w:val="24"/>
        </w:rPr>
        <w:t>.</w:t>
      </w:r>
    </w:p>
    <w:p w:rsidR="00E55268" w:rsidRPr="005631E4" w:rsidRDefault="00E55268" w:rsidP="00E55268">
      <w:pPr>
        <w:rPr>
          <w:sz w:val="24"/>
          <w:szCs w:val="24"/>
        </w:rPr>
      </w:pP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ab/>
      </w:r>
      <w:r w:rsidR="00874FA6" w:rsidRPr="005631E4">
        <w:rPr>
          <w:sz w:val="24"/>
          <w:szCs w:val="24"/>
        </w:rPr>
        <w:t>Дружеството не отчита н</w:t>
      </w:r>
      <w:r w:rsidRPr="005631E4">
        <w:rPr>
          <w:sz w:val="24"/>
          <w:szCs w:val="24"/>
        </w:rPr>
        <w:t>езавършено производство</w:t>
      </w:r>
      <w:r w:rsidR="00874FA6" w:rsidRPr="005631E4">
        <w:rPr>
          <w:sz w:val="24"/>
          <w:szCs w:val="24"/>
        </w:rPr>
        <w:t>.</w:t>
      </w:r>
      <w:r w:rsidRPr="005631E4">
        <w:rPr>
          <w:sz w:val="24"/>
          <w:szCs w:val="24"/>
        </w:rPr>
        <w:t xml:space="preserve"> </w:t>
      </w:r>
    </w:p>
    <w:p w:rsidR="00874FA6" w:rsidRPr="005631E4" w:rsidRDefault="00874FA6" w:rsidP="00E55268">
      <w:pPr>
        <w:rPr>
          <w:sz w:val="24"/>
          <w:szCs w:val="24"/>
        </w:rPr>
      </w:pP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ab/>
        <w:t>2.4 Вземанията в левове са оценени по стойността на тяхното възникване</w:t>
      </w:r>
      <w:r w:rsidR="00874FA6" w:rsidRPr="005631E4">
        <w:rPr>
          <w:sz w:val="24"/>
          <w:szCs w:val="24"/>
        </w:rPr>
        <w:t>,</w:t>
      </w:r>
      <w:r w:rsidRPr="005631E4">
        <w:rPr>
          <w:sz w:val="24"/>
          <w:szCs w:val="24"/>
        </w:rPr>
        <w:t xml:space="preserve"> </w:t>
      </w:r>
      <w:r w:rsidR="00874FA6" w:rsidRPr="005631E4">
        <w:rPr>
          <w:sz w:val="24"/>
          <w:szCs w:val="24"/>
        </w:rPr>
        <w:t xml:space="preserve">няма вземания </w:t>
      </w:r>
      <w:r w:rsidRPr="005631E4">
        <w:rPr>
          <w:sz w:val="24"/>
          <w:szCs w:val="24"/>
        </w:rPr>
        <w:t>в чуждестранна валута</w:t>
      </w:r>
      <w:r w:rsidR="00874FA6" w:rsidRPr="005631E4">
        <w:rPr>
          <w:sz w:val="24"/>
          <w:szCs w:val="24"/>
        </w:rPr>
        <w:t>.</w:t>
      </w:r>
      <w:r w:rsidRPr="005631E4">
        <w:rPr>
          <w:sz w:val="24"/>
          <w:szCs w:val="24"/>
        </w:rPr>
        <w:t xml:space="preserve"> </w:t>
      </w:r>
      <w:r w:rsidR="00874FA6" w:rsidRPr="005631E4">
        <w:rPr>
          <w:sz w:val="24"/>
          <w:szCs w:val="24"/>
        </w:rPr>
        <w:t>Няма  вземания с</w:t>
      </w:r>
      <w:r w:rsidRPr="005631E4">
        <w:rPr>
          <w:sz w:val="24"/>
          <w:szCs w:val="24"/>
        </w:rPr>
        <w:t xml:space="preserve"> начислена обезценка. </w:t>
      </w:r>
    </w:p>
    <w:p w:rsidR="00874FA6" w:rsidRPr="005631E4" w:rsidRDefault="00874FA6" w:rsidP="00E55268">
      <w:pPr>
        <w:rPr>
          <w:sz w:val="24"/>
          <w:szCs w:val="24"/>
        </w:rPr>
      </w:pP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ab/>
        <w:t xml:space="preserve">2.5. Паричните средства в левове са оценени по номиналната им стойност, </w:t>
      </w:r>
      <w:r w:rsidR="00874FA6" w:rsidRPr="005631E4">
        <w:rPr>
          <w:sz w:val="24"/>
          <w:szCs w:val="24"/>
        </w:rPr>
        <w:t>няма парични средства</w:t>
      </w:r>
      <w:r w:rsidRPr="005631E4">
        <w:rPr>
          <w:sz w:val="24"/>
          <w:szCs w:val="24"/>
        </w:rPr>
        <w:t xml:space="preserve"> в чуждестранна валута </w:t>
      </w:r>
      <w:r w:rsidR="00874FA6" w:rsidRPr="005631E4">
        <w:rPr>
          <w:sz w:val="24"/>
          <w:szCs w:val="24"/>
        </w:rPr>
        <w:t>.</w:t>
      </w: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ab/>
      </w: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ab/>
        <w:t>2.</w:t>
      </w:r>
      <w:r w:rsidR="001322C0" w:rsidRPr="004B6FBC">
        <w:rPr>
          <w:sz w:val="24"/>
          <w:szCs w:val="24"/>
          <w:lang w:val="ru-RU"/>
        </w:rPr>
        <w:t>6</w:t>
      </w:r>
      <w:r w:rsidRPr="005631E4">
        <w:rPr>
          <w:sz w:val="24"/>
          <w:szCs w:val="24"/>
        </w:rPr>
        <w:t xml:space="preserve">. Основният капитал е представен по номинална стойност и съответства на актуалната съдебна регистрация; </w:t>
      </w:r>
    </w:p>
    <w:p w:rsidR="00E55268" w:rsidRPr="005631E4" w:rsidRDefault="00E55268" w:rsidP="00E55268">
      <w:pPr>
        <w:rPr>
          <w:sz w:val="24"/>
          <w:szCs w:val="24"/>
        </w:rPr>
      </w:pP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ab/>
        <w:t>2.</w:t>
      </w:r>
      <w:r w:rsidR="001322C0" w:rsidRPr="004B6FBC">
        <w:rPr>
          <w:sz w:val="24"/>
          <w:szCs w:val="24"/>
          <w:lang w:val="ru-RU"/>
        </w:rPr>
        <w:t>7</w:t>
      </w:r>
      <w:r w:rsidRPr="005631E4">
        <w:rPr>
          <w:sz w:val="24"/>
          <w:szCs w:val="24"/>
        </w:rPr>
        <w:t xml:space="preserve">.  Задълженията в левове са оценени по стойността на тяхното възникване, </w:t>
      </w:r>
      <w:r w:rsidR="00F12B7E" w:rsidRPr="005631E4">
        <w:rPr>
          <w:sz w:val="24"/>
          <w:szCs w:val="24"/>
        </w:rPr>
        <w:t xml:space="preserve">няма задължения </w:t>
      </w:r>
      <w:r w:rsidRPr="005631E4">
        <w:rPr>
          <w:sz w:val="24"/>
          <w:szCs w:val="24"/>
        </w:rPr>
        <w:t>в чуждестранна валута</w:t>
      </w:r>
      <w:r w:rsidR="00F12B7E" w:rsidRPr="005631E4">
        <w:rPr>
          <w:sz w:val="24"/>
          <w:szCs w:val="24"/>
        </w:rPr>
        <w:t>.</w:t>
      </w:r>
      <w:r w:rsidRPr="005631E4">
        <w:rPr>
          <w:sz w:val="24"/>
          <w:szCs w:val="24"/>
        </w:rPr>
        <w:t xml:space="preserve"> </w:t>
      </w:r>
    </w:p>
    <w:p w:rsidR="00591364" w:rsidRPr="004B6FBC" w:rsidRDefault="00591364" w:rsidP="00E55268">
      <w:pPr>
        <w:rPr>
          <w:sz w:val="24"/>
          <w:szCs w:val="24"/>
          <w:lang w:val="ru-RU"/>
        </w:rPr>
      </w:pPr>
    </w:p>
    <w:p w:rsidR="00591364" w:rsidRPr="004B6FBC" w:rsidRDefault="00591364" w:rsidP="00E55268">
      <w:pPr>
        <w:rPr>
          <w:sz w:val="24"/>
          <w:szCs w:val="24"/>
          <w:lang w:val="ru-RU"/>
        </w:rPr>
      </w:pP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>3. Амортизация на амортизируемите дълготрайни активи;</w:t>
      </w:r>
    </w:p>
    <w:p w:rsidR="00591364" w:rsidRPr="004B6FBC" w:rsidRDefault="00591364" w:rsidP="00E55268">
      <w:pPr>
        <w:rPr>
          <w:sz w:val="24"/>
          <w:szCs w:val="24"/>
          <w:lang w:val="ru-RU"/>
        </w:rPr>
      </w:pPr>
    </w:p>
    <w:p w:rsidR="00E55268" w:rsidRPr="0098397C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 xml:space="preserve">През отчетния период са начислявани амортизации на дълготрайните активи по линейния метод. Прилаганите в Дружеството годишни амортизационни норми </w:t>
      </w:r>
      <w:r w:rsidR="00E6481F" w:rsidRPr="005631E4">
        <w:rPr>
          <w:sz w:val="24"/>
          <w:szCs w:val="24"/>
        </w:rPr>
        <w:t xml:space="preserve">в </w:t>
      </w:r>
      <w:r w:rsidR="00E6481F" w:rsidRPr="0098397C">
        <w:rPr>
          <w:sz w:val="24"/>
          <w:szCs w:val="24"/>
        </w:rPr>
        <w:t xml:space="preserve">данъчния амортизационен план </w:t>
      </w:r>
      <w:r w:rsidRPr="0098397C">
        <w:rPr>
          <w:sz w:val="24"/>
          <w:szCs w:val="24"/>
        </w:rPr>
        <w:t xml:space="preserve"> се отличават от </w:t>
      </w:r>
      <w:r w:rsidR="004E34CE" w:rsidRPr="0098397C">
        <w:rPr>
          <w:sz w:val="24"/>
          <w:szCs w:val="24"/>
        </w:rPr>
        <w:t xml:space="preserve">максимално </w:t>
      </w:r>
      <w:r w:rsidRPr="0098397C">
        <w:rPr>
          <w:sz w:val="24"/>
          <w:szCs w:val="24"/>
        </w:rPr>
        <w:t>признатите за данъчни цели</w:t>
      </w:r>
      <w:r w:rsidR="004E34CE" w:rsidRPr="0098397C">
        <w:rPr>
          <w:sz w:val="24"/>
          <w:szCs w:val="24"/>
        </w:rPr>
        <w:t>. Прилаганите счетоводни и данъчни а</w:t>
      </w:r>
      <w:r w:rsidR="00E6481F" w:rsidRPr="0098397C">
        <w:rPr>
          <w:sz w:val="24"/>
          <w:szCs w:val="24"/>
        </w:rPr>
        <w:t>мортизационн</w:t>
      </w:r>
      <w:r w:rsidR="004E34CE" w:rsidRPr="0098397C">
        <w:rPr>
          <w:sz w:val="24"/>
          <w:szCs w:val="24"/>
        </w:rPr>
        <w:t>и норми</w:t>
      </w:r>
      <w:r w:rsidR="00E6481F" w:rsidRPr="0098397C">
        <w:rPr>
          <w:sz w:val="24"/>
          <w:szCs w:val="24"/>
        </w:rPr>
        <w:t xml:space="preserve"> са различни,</w:t>
      </w:r>
      <w:r w:rsidRPr="0098397C">
        <w:rPr>
          <w:sz w:val="24"/>
          <w:szCs w:val="24"/>
        </w:rPr>
        <w:t xml:space="preserve"> а именно: </w:t>
      </w:r>
    </w:p>
    <w:p w:rsidR="00E55268" w:rsidRDefault="00E55268" w:rsidP="00E55268"/>
    <w:tbl>
      <w:tblPr>
        <w:tblW w:w="6998" w:type="dxa"/>
        <w:jc w:val="center"/>
        <w:tblLayout w:type="fixed"/>
        <w:tblLook w:val="0000"/>
      </w:tblPr>
      <w:tblGrid>
        <w:gridCol w:w="487"/>
        <w:gridCol w:w="3251"/>
        <w:gridCol w:w="1559"/>
        <w:gridCol w:w="1701"/>
      </w:tblGrid>
      <w:tr w:rsidR="00CC3B23">
        <w:trPr>
          <w:cantSplit/>
          <w:jc w:val="center"/>
        </w:trPr>
        <w:tc>
          <w:tcPr>
            <w:tcW w:w="3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B23" w:rsidRDefault="00CC3B23" w:rsidP="00702514">
            <w:pPr>
              <w:pStyle w:val="Heading6"/>
            </w:pPr>
            <w:r>
              <w:t>Категория активи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Default="00CC3B23" w:rsidP="00702514">
            <w:pPr>
              <w:pStyle w:val="xl29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  <w:textAlignment w:val="auto"/>
              <w:rPr>
                <w:rFonts w:eastAsia="Times New Roman"/>
                <w:lang w:val="bg-BG"/>
              </w:rPr>
            </w:pPr>
            <w:r>
              <w:rPr>
                <w:rFonts w:eastAsia="Times New Roman"/>
                <w:lang w:val="bg-BG"/>
              </w:rPr>
              <w:t>Прилагани годишни амортизационни норми в % в счет.аморт.план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Default="00CC3B23" w:rsidP="0070251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Прилагани годишни амортизационни норми м % в дан.аморт.план</w:t>
            </w:r>
          </w:p>
        </w:tc>
      </w:tr>
      <w:tr w:rsidR="00CC3B23" w:rsidRPr="00915B5A" w:rsidTr="00915B5A">
        <w:trPr>
          <w:cantSplit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I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rPr>
                <w:sz w:val="18"/>
              </w:rPr>
            </w:pPr>
            <w:r w:rsidRPr="00915B5A">
              <w:rPr>
                <w:sz w:val="18"/>
              </w:rPr>
              <w:t>Масивни сгради; съоръжения; предавателни устройства; преносители на електрическа енергия; съобщителни линии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</w:p>
          <w:p w:rsidR="00CC3B23" w:rsidRPr="00915B5A" w:rsidRDefault="00915B5A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</w:p>
          <w:p w:rsidR="00CC3B23" w:rsidRPr="00915B5A" w:rsidRDefault="00915B5A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2</w:t>
            </w:r>
          </w:p>
        </w:tc>
      </w:tr>
      <w:tr w:rsidR="00CC3B23" w:rsidRPr="00915B5A" w:rsidTr="00915B5A">
        <w:trPr>
          <w:cantSplit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II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rPr>
                <w:sz w:val="18"/>
              </w:rPr>
            </w:pPr>
            <w:r w:rsidRPr="00915B5A">
              <w:rPr>
                <w:sz w:val="18"/>
              </w:rPr>
              <w:t>Машини; производствено оборудване; апаратура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C3B23" w:rsidRPr="00915B5A" w:rsidRDefault="00915B5A" w:rsidP="002D69FC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3B23" w:rsidRPr="00915B5A" w:rsidRDefault="00915B5A" w:rsidP="00915B5A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20</w:t>
            </w:r>
          </w:p>
        </w:tc>
      </w:tr>
      <w:tr w:rsidR="00CC3B23" w:rsidRPr="00915B5A">
        <w:trPr>
          <w:cantSplit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ІV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rPr>
                <w:sz w:val="18"/>
              </w:rPr>
            </w:pPr>
            <w:r w:rsidRPr="00915B5A">
              <w:rPr>
                <w:sz w:val="18"/>
              </w:rPr>
              <w:t>Компютри, периферни устройства за тях, софтуер и право на ползване на софтуер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57215" w:rsidRPr="00915B5A" w:rsidRDefault="00915B5A" w:rsidP="00657215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</w:p>
          <w:p w:rsidR="00CC3B23" w:rsidRPr="00915B5A" w:rsidRDefault="00915B5A" w:rsidP="00915B5A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25</w:t>
            </w:r>
          </w:p>
        </w:tc>
      </w:tr>
      <w:tr w:rsidR="00CC3B23" w:rsidRPr="00915B5A">
        <w:trPr>
          <w:cantSplit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V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rPr>
                <w:sz w:val="18"/>
              </w:rPr>
            </w:pPr>
            <w:r w:rsidRPr="00915B5A">
              <w:rPr>
                <w:sz w:val="18"/>
              </w:rPr>
              <w:t xml:space="preserve">Автомобили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4866F9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1</w:t>
            </w:r>
            <w:r w:rsidR="00CC3B23" w:rsidRPr="00915B5A">
              <w:rPr>
                <w:sz w:val="18"/>
              </w:rPr>
              <w:t>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915B5A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10</w:t>
            </w:r>
          </w:p>
        </w:tc>
      </w:tr>
      <w:tr w:rsidR="00CC3B23" w:rsidTr="00915B5A">
        <w:trPr>
          <w:cantSplit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VІІ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rPr>
                <w:sz w:val="18"/>
              </w:rPr>
            </w:pPr>
            <w:r w:rsidRPr="00915B5A">
              <w:rPr>
                <w:sz w:val="18"/>
              </w:rPr>
              <w:t>Всички останали амортизируеми активи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</w:p>
          <w:p w:rsidR="00CC3B23" w:rsidRPr="00915B5A" w:rsidRDefault="00915B5A" w:rsidP="00657215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C3B23" w:rsidRPr="00915B5A" w:rsidRDefault="00CC3B23" w:rsidP="00702514">
            <w:pPr>
              <w:jc w:val="center"/>
              <w:rPr>
                <w:sz w:val="18"/>
              </w:rPr>
            </w:pPr>
          </w:p>
          <w:p w:rsidR="00CC3B23" w:rsidRPr="00657215" w:rsidRDefault="00CC3B23" w:rsidP="00702514">
            <w:pPr>
              <w:jc w:val="center"/>
              <w:rPr>
                <w:sz w:val="18"/>
              </w:rPr>
            </w:pPr>
            <w:r w:rsidRPr="00915B5A">
              <w:rPr>
                <w:sz w:val="18"/>
              </w:rPr>
              <w:t>15</w:t>
            </w:r>
          </w:p>
        </w:tc>
      </w:tr>
      <w:tr w:rsidR="00CC3B23">
        <w:trPr>
          <w:cantSplit/>
          <w:jc w:val="center"/>
        </w:trPr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Default="00CC3B23" w:rsidP="00702514">
            <w:pPr>
              <w:jc w:val="center"/>
              <w:rPr>
                <w:sz w:val="18"/>
              </w:rPr>
            </w:pPr>
            <w:r>
              <w:rPr>
                <w:sz w:val="18"/>
              </w:rPr>
              <w:t>VІ</w:t>
            </w:r>
          </w:p>
        </w:tc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Default="00CC3B23" w:rsidP="00702514">
            <w:pPr>
              <w:rPr>
                <w:sz w:val="18"/>
              </w:rPr>
            </w:pPr>
            <w:r>
              <w:rPr>
                <w:sz w:val="18"/>
              </w:rPr>
              <w:t>ДНмА, за които има правни ограничения за периода на ползване на актива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2B1E88" w:rsidRDefault="00CC3B23" w:rsidP="00702514">
            <w:pPr>
              <w:jc w:val="center"/>
              <w:rPr>
                <w:sz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B23" w:rsidRPr="00657215" w:rsidRDefault="00CC3B23" w:rsidP="00702514">
            <w:pPr>
              <w:jc w:val="center"/>
              <w:rPr>
                <w:sz w:val="18"/>
              </w:rPr>
            </w:pPr>
          </w:p>
        </w:tc>
      </w:tr>
    </w:tbl>
    <w:p w:rsidR="00E55268" w:rsidRDefault="00E55268" w:rsidP="00E55268">
      <w:pPr>
        <w:pStyle w:val="Footer"/>
        <w:tabs>
          <w:tab w:val="clear" w:pos="4153"/>
          <w:tab w:val="clear" w:pos="8306"/>
        </w:tabs>
      </w:pPr>
    </w:p>
    <w:p w:rsidR="00E55268" w:rsidRPr="005631E4" w:rsidRDefault="00E55268" w:rsidP="00E55268">
      <w:pPr>
        <w:rPr>
          <w:sz w:val="24"/>
        </w:rPr>
      </w:pPr>
      <w:r w:rsidRPr="005631E4">
        <w:rPr>
          <w:sz w:val="24"/>
        </w:rPr>
        <w:t>През годината не са извършвани промени в прилагани</w:t>
      </w:r>
      <w:r w:rsidR="00132B6A">
        <w:rPr>
          <w:sz w:val="24"/>
        </w:rPr>
        <w:t>я</w:t>
      </w:r>
      <w:r w:rsidRPr="005631E4">
        <w:rPr>
          <w:sz w:val="24"/>
        </w:rPr>
        <w:t xml:space="preserve"> метод на амортизация в сравнение с предходната отчетна година.</w:t>
      </w:r>
    </w:p>
    <w:p w:rsidR="00E55268" w:rsidRDefault="00E55268" w:rsidP="00E55268">
      <w:pPr>
        <w:rPr>
          <w:sz w:val="24"/>
        </w:rPr>
      </w:pPr>
    </w:p>
    <w:p w:rsidR="00605416" w:rsidRPr="005631E4" w:rsidRDefault="00605416" w:rsidP="00E55268">
      <w:pPr>
        <w:rPr>
          <w:sz w:val="24"/>
        </w:rPr>
      </w:pPr>
    </w:p>
    <w:p w:rsidR="00E55268" w:rsidRDefault="00E55268" w:rsidP="00E55268">
      <w:pPr>
        <w:rPr>
          <w:sz w:val="24"/>
        </w:rPr>
      </w:pPr>
      <w:r w:rsidRPr="005631E4">
        <w:rPr>
          <w:sz w:val="24"/>
        </w:rPr>
        <w:t xml:space="preserve">4. Дълготрайни активи – наличността и движението на дълготрайните активи през отчетния период са представени в приложението – елемент 1 към приложението. </w:t>
      </w:r>
    </w:p>
    <w:p w:rsidR="002D451A" w:rsidRDefault="002D451A" w:rsidP="00E55268">
      <w:pPr>
        <w:rPr>
          <w:szCs w:val="24"/>
        </w:rPr>
      </w:pPr>
    </w:p>
    <w:p w:rsidR="002D451A" w:rsidRPr="002D451A" w:rsidRDefault="002D451A" w:rsidP="00E55268">
      <w:pPr>
        <w:rPr>
          <w:sz w:val="24"/>
        </w:rPr>
      </w:pPr>
      <w:r w:rsidRPr="005631E4">
        <w:rPr>
          <w:szCs w:val="24"/>
        </w:rPr>
        <w:t>Към 31.12.2005 г. на сградата е направена преоценка до справедливата й стойност, в резултат на която е формиран преоценъчен резерв.</w:t>
      </w:r>
      <w:r>
        <w:rPr>
          <w:szCs w:val="24"/>
        </w:rPr>
        <w:t xml:space="preserve"> През </w:t>
      </w:r>
      <w:r w:rsidRPr="00FB0817">
        <w:rPr>
          <w:sz w:val="24"/>
          <w:szCs w:val="24"/>
          <w:lang w:eastAsia="bg-BG"/>
        </w:rPr>
        <w:t>отчетния период няма изменение на резерва от преоценка. Ако сградата не е била преоценена, н</w:t>
      </w:r>
      <w:r w:rsidR="00457518">
        <w:rPr>
          <w:sz w:val="24"/>
          <w:szCs w:val="24"/>
          <w:lang w:eastAsia="bg-BG"/>
        </w:rPr>
        <w:t>ейната балансова стойност към 30</w:t>
      </w:r>
      <w:r w:rsidRPr="00FB0817">
        <w:rPr>
          <w:sz w:val="24"/>
          <w:szCs w:val="24"/>
          <w:lang w:eastAsia="bg-BG"/>
        </w:rPr>
        <w:t>.</w:t>
      </w:r>
      <w:r w:rsidR="00457518">
        <w:rPr>
          <w:sz w:val="24"/>
          <w:szCs w:val="24"/>
          <w:lang w:eastAsia="bg-BG"/>
        </w:rPr>
        <w:t>0</w:t>
      </w:r>
      <w:r w:rsidR="004C02AB">
        <w:rPr>
          <w:sz w:val="24"/>
          <w:szCs w:val="24"/>
          <w:lang w:eastAsia="bg-BG"/>
        </w:rPr>
        <w:t>6</w:t>
      </w:r>
      <w:r w:rsidRPr="00FB0817">
        <w:rPr>
          <w:sz w:val="24"/>
          <w:szCs w:val="24"/>
          <w:lang w:eastAsia="bg-BG"/>
        </w:rPr>
        <w:t>.201</w:t>
      </w:r>
      <w:r w:rsidR="004C02AB">
        <w:rPr>
          <w:sz w:val="24"/>
          <w:szCs w:val="24"/>
          <w:lang w:eastAsia="bg-BG"/>
        </w:rPr>
        <w:t>8</w:t>
      </w:r>
      <w:r w:rsidRPr="00FB0817">
        <w:rPr>
          <w:sz w:val="24"/>
          <w:szCs w:val="24"/>
          <w:lang w:eastAsia="bg-BG"/>
        </w:rPr>
        <w:t xml:space="preserve"> г. би била в размер на 814 х.лв.</w:t>
      </w:r>
      <w:r w:rsidRPr="00FB0817">
        <w:rPr>
          <w:sz w:val="24"/>
          <w:szCs w:val="24"/>
          <w:lang w:eastAsia="bg-BG"/>
        </w:rPr>
        <w:br/>
      </w:r>
    </w:p>
    <w:p w:rsidR="002D451A" w:rsidRPr="008E7175" w:rsidRDefault="002D451A" w:rsidP="00E55268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08"/>
        <w:gridCol w:w="1602"/>
      </w:tblGrid>
      <w:tr w:rsidR="00556B3C" w:rsidRPr="00E20547">
        <w:tc>
          <w:tcPr>
            <w:tcW w:w="7608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Балансова стойност на дълготрайните материални активи с ограничения върху правото на собственост</w:t>
            </w:r>
          </w:p>
        </w:tc>
        <w:tc>
          <w:tcPr>
            <w:tcW w:w="1602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Няма такива</w:t>
            </w:r>
          </w:p>
        </w:tc>
      </w:tr>
      <w:tr w:rsidR="00556B3C" w:rsidRPr="00E20547">
        <w:tc>
          <w:tcPr>
            <w:tcW w:w="7608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Сума на поетите ангажименти за придобиване на дълготрайните материални активи/размерът на авансовите плащания</w:t>
            </w:r>
          </w:p>
        </w:tc>
        <w:tc>
          <w:tcPr>
            <w:tcW w:w="1602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Няма такива</w:t>
            </w:r>
          </w:p>
        </w:tc>
      </w:tr>
      <w:tr w:rsidR="00556B3C" w:rsidRPr="00E20547">
        <w:tc>
          <w:tcPr>
            <w:tcW w:w="7608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Стойност на ползваните в дейността дълготрайни материални активи - чужда собственост</w:t>
            </w:r>
          </w:p>
        </w:tc>
        <w:tc>
          <w:tcPr>
            <w:tcW w:w="1602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Няма такива</w:t>
            </w:r>
          </w:p>
        </w:tc>
      </w:tr>
      <w:tr w:rsidR="00556B3C" w:rsidRPr="00E20547">
        <w:tc>
          <w:tcPr>
            <w:tcW w:w="7608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Балансова стойност на дълготрайните материални активи, които временно са изведени от употреба</w:t>
            </w:r>
          </w:p>
        </w:tc>
        <w:tc>
          <w:tcPr>
            <w:tcW w:w="1602" w:type="dxa"/>
            <w:shd w:val="clear" w:color="auto" w:fill="auto"/>
          </w:tcPr>
          <w:p w:rsidR="00556B3C" w:rsidRPr="00E20547" w:rsidRDefault="00556B3C" w:rsidP="00E20547">
            <w:pPr>
              <w:pStyle w:val="Default"/>
              <w:widowControl w:val="0"/>
              <w:rPr>
                <w:color w:val="auto"/>
                <w:sz w:val="22"/>
                <w:szCs w:val="22"/>
              </w:rPr>
            </w:pPr>
            <w:r w:rsidRPr="00E20547">
              <w:rPr>
                <w:color w:val="auto"/>
                <w:sz w:val="22"/>
                <w:szCs w:val="22"/>
              </w:rPr>
              <w:t>Няма такива</w:t>
            </w:r>
          </w:p>
        </w:tc>
      </w:tr>
    </w:tbl>
    <w:p w:rsidR="00605416" w:rsidRPr="00EC3390" w:rsidRDefault="00605416" w:rsidP="00556B3C">
      <w:pPr>
        <w:pStyle w:val="Default"/>
        <w:rPr>
          <w:color w:val="auto"/>
        </w:rPr>
      </w:pPr>
    </w:p>
    <w:p w:rsidR="00556B3C" w:rsidRPr="00EC3390" w:rsidRDefault="00556B3C" w:rsidP="00556B3C">
      <w:pPr>
        <w:pStyle w:val="Default"/>
        <w:rPr>
          <w:color w:val="auto"/>
        </w:rPr>
      </w:pPr>
      <w:r w:rsidRPr="00EC3390">
        <w:rPr>
          <w:color w:val="auto"/>
        </w:rPr>
        <w:t>Отчетната стойност на напълно амортизираните дълготрайни активи - по групи активи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1984"/>
      </w:tblGrid>
      <w:tr w:rsidR="00556B3C" w:rsidRPr="00915B5A">
        <w:tc>
          <w:tcPr>
            <w:tcW w:w="5637" w:type="dxa"/>
            <w:shd w:val="clear" w:color="auto" w:fill="auto"/>
          </w:tcPr>
          <w:p w:rsidR="00556B3C" w:rsidRPr="00915B5A" w:rsidRDefault="00556B3C" w:rsidP="00E20547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915B5A">
              <w:rPr>
                <w:szCs w:val="22"/>
              </w:rPr>
              <w:t>Машини; производствено оборудване; апаратура</w:t>
            </w:r>
          </w:p>
        </w:tc>
        <w:tc>
          <w:tcPr>
            <w:tcW w:w="1984" w:type="dxa"/>
            <w:shd w:val="clear" w:color="auto" w:fill="auto"/>
          </w:tcPr>
          <w:p w:rsidR="00A05F46" w:rsidRPr="00915B5A" w:rsidRDefault="00A05F46" w:rsidP="002B1E88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915B5A">
              <w:rPr>
                <w:szCs w:val="22"/>
                <w:lang w:val="en-US"/>
              </w:rPr>
              <w:t>3</w:t>
            </w:r>
            <w:r w:rsidR="002B1E88" w:rsidRPr="00915B5A">
              <w:rPr>
                <w:szCs w:val="22"/>
              </w:rPr>
              <w:t>6</w:t>
            </w:r>
            <w:r w:rsidR="000B787F" w:rsidRPr="00915B5A">
              <w:rPr>
                <w:szCs w:val="22"/>
              </w:rPr>
              <w:t>4</w:t>
            </w:r>
          </w:p>
        </w:tc>
      </w:tr>
      <w:tr w:rsidR="00556B3C" w:rsidRPr="00915B5A">
        <w:tc>
          <w:tcPr>
            <w:tcW w:w="5637" w:type="dxa"/>
            <w:shd w:val="clear" w:color="auto" w:fill="auto"/>
          </w:tcPr>
          <w:p w:rsidR="00556B3C" w:rsidRPr="00915B5A" w:rsidRDefault="00556B3C" w:rsidP="00E20547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915B5A">
              <w:rPr>
                <w:szCs w:val="22"/>
              </w:rPr>
              <w:t>Транспортни средства</w:t>
            </w:r>
          </w:p>
        </w:tc>
        <w:tc>
          <w:tcPr>
            <w:tcW w:w="1984" w:type="dxa"/>
            <w:shd w:val="clear" w:color="auto" w:fill="auto"/>
          </w:tcPr>
          <w:p w:rsidR="000B787F" w:rsidRPr="00915B5A" w:rsidRDefault="00556B3C" w:rsidP="000B787F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15B5A">
              <w:rPr>
                <w:szCs w:val="22"/>
              </w:rPr>
              <w:t>2</w:t>
            </w:r>
            <w:r w:rsidR="000B787F" w:rsidRPr="00915B5A">
              <w:rPr>
                <w:szCs w:val="22"/>
              </w:rPr>
              <w:t>4</w:t>
            </w:r>
          </w:p>
        </w:tc>
      </w:tr>
      <w:tr w:rsidR="00556B3C" w:rsidRPr="00915B5A">
        <w:tc>
          <w:tcPr>
            <w:tcW w:w="5637" w:type="dxa"/>
            <w:shd w:val="clear" w:color="auto" w:fill="auto"/>
          </w:tcPr>
          <w:p w:rsidR="00556B3C" w:rsidRPr="00915B5A" w:rsidRDefault="00556B3C" w:rsidP="00E20547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915B5A">
              <w:rPr>
                <w:szCs w:val="22"/>
              </w:rPr>
              <w:t>Стопански инвентар</w:t>
            </w:r>
          </w:p>
        </w:tc>
        <w:tc>
          <w:tcPr>
            <w:tcW w:w="1984" w:type="dxa"/>
            <w:shd w:val="clear" w:color="auto" w:fill="auto"/>
          </w:tcPr>
          <w:p w:rsidR="00556B3C" w:rsidRPr="00915B5A" w:rsidRDefault="00A05F46" w:rsidP="00E2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915B5A">
              <w:rPr>
                <w:szCs w:val="22"/>
              </w:rPr>
              <w:t>6</w:t>
            </w:r>
            <w:r w:rsidRPr="00915B5A">
              <w:rPr>
                <w:szCs w:val="22"/>
                <w:lang w:val="en-US"/>
              </w:rPr>
              <w:t>8</w:t>
            </w:r>
          </w:p>
        </w:tc>
      </w:tr>
      <w:tr w:rsidR="00556B3C" w:rsidRPr="00915B5A">
        <w:tc>
          <w:tcPr>
            <w:tcW w:w="5637" w:type="dxa"/>
            <w:shd w:val="clear" w:color="auto" w:fill="auto"/>
          </w:tcPr>
          <w:p w:rsidR="00556B3C" w:rsidRPr="00915B5A" w:rsidRDefault="00556B3C" w:rsidP="00E20547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915B5A">
              <w:rPr>
                <w:szCs w:val="22"/>
              </w:rPr>
              <w:t>Други ДМА</w:t>
            </w:r>
          </w:p>
        </w:tc>
        <w:tc>
          <w:tcPr>
            <w:tcW w:w="1984" w:type="dxa"/>
            <w:shd w:val="clear" w:color="auto" w:fill="auto"/>
          </w:tcPr>
          <w:p w:rsidR="00556B3C" w:rsidRPr="00915B5A" w:rsidRDefault="00556B3C" w:rsidP="00E2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</w:rPr>
            </w:pPr>
            <w:r w:rsidRPr="00915B5A">
              <w:rPr>
                <w:szCs w:val="22"/>
              </w:rPr>
              <w:t>-</w:t>
            </w:r>
          </w:p>
        </w:tc>
      </w:tr>
      <w:tr w:rsidR="00556B3C" w:rsidRPr="00E20547">
        <w:tc>
          <w:tcPr>
            <w:tcW w:w="5637" w:type="dxa"/>
            <w:shd w:val="clear" w:color="auto" w:fill="auto"/>
          </w:tcPr>
          <w:p w:rsidR="00556B3C" w:rsidRPr="00915B5A" w:rsidRDefault="00556B3C" w:rsidP="00E20547">
            <w:pPr>
              <w:widowControl w:val="0"/>
              <w:autoSpaceDE w:val="0"/>
              <w:autoSpaceDN w:val="0"/>
              <w:adjustRightInd w:val="0"/>
              <w:rPr>
                <w:szCs w:val="22"/>
              </w:rPr>
            </w:pPr>
            <w:r w:rsidRPr="00915B5A">
              <w:rPr>
                <w:szCs w:val="22"/>
              </w:rPr>
              <w:t>Нематериални активи</w:t>
            </w:r>
          </w:p>
        </w:tc>
        <w:tc>
          <w:tcPr>
            <w:tcW w:w="1984" w:type="dxa"/>
            <w:shd w:val="clear" w:color="auto" w:fill="auto"/>
          </w:tcPr>
          <w:p w:rsidR="00556B3C" w:rsidRPr="00623170" w:rsidRDefault="00623170" w:rsidP="00E20547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2"/>
                <w:lang w:val="en-US"/>
              </w:rPr>
            </w:pPr>
            <w:r w:rsidRPr="00915B5A">
              <w:rPr>
                <w:szCs w:val="22"/>
                <w:lang w:val="en-US"/>
              </w:rPr>
              <w:t>6</w:t>
            </w:r>
          </w:p>
        </w:tc>
      </w:tr>
    </w:tbl>
    <w:p w:rsidR="00556B3C" w:rsidRDefault="00556B3C" w:rsidP="00E55268">
      <w:pPr>
        <w:rPr>
          <w:sz w:val="24"/>
        </w:rPr>
      </w:pPr>
    </w:p>
    <w:p w:rsidR="00605416" w:rsidRPr="008E6104" w:rsidRDefault="004866F9" w:rsidP="00E55268">
      <w:pPr>
        <w:rPr>
          <w:sz w:val="24"/>
          <w:szCs w:val="24"/>
        </w:rPr>
      </w:pPr>
      <w:r w:rsidRPr="008E6104">
        <w:rPr>
          <w:sz w:val="24"/>
          <w:szCs w:val="24"/>
        </w:rPr>
        <w:t xml:space="preserve">В елемент 1 към приложението са </w:t>
      </w:r>
      <w:r w:rsidR="00605416" w:rsidRPr="008E6104">
        <w:rPr>
          <w:sz w:val="24"/>
          <w:szCs w:val="24"/>
        </w:rPr>
        <w:t xml:space="preserve">включени активи със стойност под обявения в т. 2.1. праг на същественост </w:t>
      </w:r>
      <w:r w:rsidRPr="008E6104">
        <w:rPr>
          <w:sz w:val="24"/>
          <w:szCs w:val="24"/>
        </w:rPr>
        <w:t xml:space="preserve">с отчетна стойност общо 51 х.лв. </w:t>
      </w:r>
      <w:r w:rsidR="00605416" w:rsidRPr="008E6104">
        <w:rPr>
          <w:sz w:val="24"/>
          <w:szCs w:val="24"/>
        </w:rPr>
        <w:t>Същите са напълно изхабени, но не са отписани поради специфичните правила на Столична община за това. Техния размер не оказва влияние на представените в баланса дълготрайни активи.</w:t>
      </w:r>
    </w:p>
    <w:p w:rsidR="00605416" w:rsidRPr="00657215" w:rsidRDefault="00605416" w:rsidP="00E55268">
      <w:pPr>
        <w:rPr>
          <w:sz w:val="24"/>
          <w:szCs w:val="24"/>
        </w:rPr>
      </w:pPr>
    </w:p>
    <w:p w:rsidR="00E55268" w:rsidRPr="005631E4" w:rsidRDefault="00E55268" w:rsidP="00E55268">
      <w:pPr>
        <w:rPr>
          <w:sz w:val="24"/>
        </w:rPr>
      </w:pPr>
      <w:r w:rsidRPr="00605416">
        <w:rPr>
          <w:sz w:val="24"/>
          <w:szCs w:val="24"/>
        </w:rPr>
        <w:tab/>
        <w:t>Дружеството не е залагало или ипотекирало като обезпечение дълготрайни</w:t>
      </w:r>
      <w:r w:rsidRPr="005631E4">
        <w:rPr>
          <w:sz w:val="24"/>
        </w:rPr>
        <w:t xml:space="preserve"> активи.</w:t>
      </w:r>
    </w:p>
    <w:p w:rsidR="00E55268" w:rsidRPr="005631E4" w:rsidRDefault="00E55268" w:rsidP="00E55268">
      <w:pPr>
        <w:pStyle w:val="BodyText"/>
      </w:pPr>
      <w:r w:rsidRPr="005631E4">
        <w:tab/>
      </w:r>
      <w:r w:rsidR="00E6481F" w:rsidRPr="005631E4">
        <w:t xml:space="preserve">Дружеството </w:t>
      </w:r>
      <w:r w:rsidR="00E6481F" w:rsidRPr="00CC3B23">
        <w:t xml:space="preserve">не </w:t>
      </w:r>
      <w:r w:rsidRPr="00CC3B23">
        <w:t>отч</w:t>
      </w:r>
      <w:r w:rsidR="00132B6A" w:rsidRPr="00CC3B23">
        <w:t>и</w:t>
      </w:r>
      <w:r w:rsidRPr="00CC3B23">
        <w:t>та</w:t>
      </w:r>
      <w:r w:rsidRPr="005631E4">
        <w:t xml:space="preserve"> дългосрочни финансови активи</w:t>
      </w:r>
      <w:r w:rsidR="00E6481F" w:rsidRPr="005631E4">
        <w:t>.</w:t>
      </w:r>
      <w:r w:rsidRPr="005631E4">
        <w:t xml:space="preserve"> </w:t>
      </w:r>
    </w:p>
    <w:p w:rsidR="00E55268" w:rsidRDefault="00E55268" w:rsidP="00E55268">
      <w:pPr>
        <w:rPr>
          <w:sz w:val="24"/>
        </w:rPr>
      </w:pPr>
    </w:p>
    <w:p w:rsidR="00EC2A3A" w:rsidRPr="005631E4" w:rsidRDefault="00EC2A3A" w:rsidP="00E55268">
      <w:pPr>
        <w:rPr>
          <w:sz w:val="24"/>
        </w:rPr>
      </w:pPr>
    </w:p>
    <w:p w:rsidR="00E55268" w:rsidRDefault="00F12B7E" w:rsidP="00E55268">
      <w:pPr>
        <w:rPr>
          <w:sz w:val="24"/>
        </w:rPr>
      </w:pPr>
      <w:r w:rsidRPr="005631E4">
        <w:rPr>
          <w:sz w:val="24"/>
        </w:rPr>
        <w:t>5. Материални</w:t>
      </w:r>
      <w:r w:rsidR="002A2D49" w:rsidRPr="005631E4">
        <w:rPr>
          <w:sz w:val="24"/>
        </w:rPr>
        <w:t>те</w:t>
      </w:r>
      <w:r w:rsidRPr="005631E4">
        <w:rPr>
          <w:sz w:val="24"/>
        </w:rPr>
        <w:t xml:space="preserve"> запаси са отразени</w:t>
      </w:r>
      <w:r w:rsidR="00E55268" w:rsidRPr="005631E4">
        <w:rPr>
          <w:sz w:val="24"/>
        </w:rPr>
        <w:t xml:space="preserve"> в отчета по стойност, ненадвишаваща тяхната нетна реализируема стойност. Дружеството не е залагало като обезпечение материални запаси.</w:t>
      </w:r>
    </w:p>
    <w:p w:rsidR="00EC2A3A" w:rsidRDefault="00EC2A3A" w:rsidP="00E55268">
      <w:pPr>
        <w:rPr>
          <w:sz w:val="24"/>
        </w:rPr>
      </w:pPr>
    </w:p>
    <w:p w:rsidR="00EC2A3A" w:rsidRPr="005631E4" w:rsidRDefault="00EC2A3A" w:rsidP="00E55268">
      <w:pPr>
        <w:rPr>
          <w:sz w:val="24"/>
        </w:rPr>
      </w:pPr>
    </w:p>
    <w:p w:rsidR="00E55268" w:rsidRPr="005631E4" w:rsidRDefault="00E55268" w:rsidP="00E55268">
      <w:pPr>
        <w:pStyle w:val="Style"/>
        <w:ind w:left="0" w:firstLine="0"/>
      </w:pPr>
      <w:r w:rsidRPr="005631E4">
        <w:t xml:space="preserve">6. Вземания и задължения – класифицирани са </w:t>
      </w:r>
      <w:r w:rsidR="00E6481F" w:rsidRPr="005631E4">
        <w:t xml:space="preserve">само </w:t>
      </w:r>
      <w:r w:rsidRPr="005631E4">
        <w:t>като текущи</w:t>
      </w:r>
      <w:r w:rsidR="00E6481F" w:rsidRPr="005631E4">
        <w:t xml:space="preserve"> -</w:t>
      </w:r>
      <w:r w:rsidRPr="005631E4">
        <w:t xml:space="preserve"> според  ролята им в оперативния цикъл на предприятието. </w:t>
      </w:r>
      <w:r w:rsidR="00702514" w:rsidRPr="005631E4">
        <w:t xml:space="preserve">Сумите на отчетените разходи и </w:t>
      </w:r>
      <w:r w:rsidRPr="005631E4">
        <w:t xml:space="preserve">приходи, които не са платени/получени към датата на финансовия отчет са посочени в елемент </w:t>
      </w:r>
      <w:r w:rsidRPr="002B1E88">
        <w:t>2 към приложението. Дружеството не е залагало като обезпечение вземания от контрагенти.</w:t>
      </w:r>
      <w:r w:rsidRPr="005631E4">
        <w:t xml:space="preserve"> </w:t>
      </w:r>
    </w:p>
    <w:p w:rsidR="00B7787F" w:rsidRPr="008E6104" w:rsidRDefault="00B7787F" w:rsidP="00E55268">
      <w:pPr>
        <w:pStyle w:val="Style"/>
        <w:ind w:left="0" w:firstLine="0"/>
        <w:rPr>
          <w:b/>
        </w:rPr>
      </w:pPr>
    </w:p>
    <w:p w:rsidR="00E55268" w:rsidRPr="008E6104" w:rsidRDefault="00E55268" w:rsidP="00E55268">
      <w:pPr>
        <w:rPr>
          <w:b/>
          <w:sz w:val="24"/>
        </w:rPr>
      </w:pPr>
      <w:r w:rsidRPr="008E6104">
        <w:rPr>
          <w:b/>
          <w:sz w:val="24"/>
        </w:rPr>
        <w:t>Съдебни спорове</w:t>
      </w:r>
    </w:p>
    <w:p w:rsidR="00CA5E1A" w:rsidRPr="00EC2A3A" w:rsidRDefault="00CA5E1A" w:rsidP="00CA5E1A">
      <w:pPr>
        <w:pStyle w:val="Title"/>
        <w:spacing w:line="360" w:lineRule="auto"/>
        <w:jc w:val="both"/>
        <w:rPr>
          <w:sz w:val="24"/>
          <w:highlight w:val="yellow"/>
        </w:rPr>
      </w:pPr>
      <w:r w:rsidRPr="00EC2A3A">
        <w:rPr>
          <w:sz w:val="24"/>
        </w:rPr>
        <w:t>Образувани от Дружеството</w:t>
      </w:r>
      <w:r w:rsidR="002F7E25">
        <w:rPr>
          <w:sz w:val="24"/>
        </w:rPr>
        <w:t>- няма</w:t>
      </w:r>
    </w:p>
    <w:p w:rsidR="00CA5E1A" w:rsidRPr="00CA586A" w:rsidRDefault="00CA5E1A" w:rsidP="005B1BC3">
      <w:pPr>
        <w:pStyle w:val="1"/>
        <w:shd w:val="clear" w:color="auto" w:fill="auto"/>
        <w:spacing w:line="274" w:lineRule="exact"/>
        <w:ind w:right="280"/>
        <w:jc w:val="left"/>
        <w:rPr>
          <w:sz w:val="24"/>
          <w:szCs w:val="24"/>
        </w:rPr>
      </w:pPr>
      <w:r w:rsidRPr="00CA586A">
        <w:rPr>
          <w:rStyle w:val="115pt"/>
          <w:color w:val="auto"/>
          <w:sz w:val="24"/>
          <w:szCs w:val="24"/>
        </w:rPr>
        <w:t xml:space="preserve">През </w:t>
      </w:r>
      <w:r w:rsidR="008E7175" w:rsidRPr="00CA586A">
        <w:rPr>
          <w:rStyle w:val="115pt"/>
          <w:color w:val="auto"/>
          <w:sz w:val="24"/>
          <w:szCs w:val="24"/>
        </w:rPr>
        <w:t>201</w:t>
      </w:r>
      <w:r w:rsidR="004C02AB">
        <w:rPr>
          <w:rStyle w:val="115pt"/>
          <w:color w:val="auto"/>
          <w:sz w:val="24"/>
          <w:szCs w:val="24"/>
        </w:rPr>
        <w:t>8</w:t>
      </w:r>
      <w:r w:rsidRPr="00CA586A">
        <w:rPr>
          <w:rStyle w:val="115pt"/>
          <w:color w:val="auto"/>
          <w:sz w:val="24"/>
          <w:szCs w:val="24"/>
        </w:rPr>
        <w:t xml:space="preserve"> г. не са предявявани съдебни искове срещу дружеството от трети лица и няма образувани съдебни производства.</w:t>
      </w:r>
    </w:p>
    <w:p w:rsidR="00E85F1F" w:rsidRDefault="00E85F1F" w:rsidP="00F61662">
      <w:pPr>
        <w:jc w:val="both"/>
        <w:outlineLvl w:val="0"/>
        <w:rPr>
          <w:sz w:val="24"/>
          <w:szCs w:val="24"/>
        </w:rPr>
      </w:pPr>
    </w:p>
    <w:p w:rsidR="00F61662" w:rsidRPr="0098397C" w:rsidRDefault="00F61662" w:rsidP="00F61662">
      <w:pPr>
        <w:jc w:val="both"/>
        <w:outlineLvl w:val="0"/>
        <w:rPr>
          <w:sz w:val="24"/>
          <w:szCs w:val="24"/>
        </w:rPr>
      </w:pPr>
    </w:p>
    <w:p w:rsidR="00E55268" w:rsidRDefault="00E55268" w:rsidP="00702514">
      <w:pPr>
        <w:rPr>
          <w:sz w:val="24"/>
        </w:rPr>
      </w:pPr>
      <w:r>
        <w:rPr>
          <w:sz w:val="24"/>
        </w:rPr>
        <w:t xml:space="preserve">7.  През </w:t>
      </w:r>
      <w:r w:rsidR="008E7175">
        <w:rPr>
          <w:sz w:val="24"/>
        </w:rPr>
        <w:t>201</w:t>
      </w:r>
      <w:r w:rsidR="004C02AB">
        <w:rPr>
          <w:sz w:val="24"/>
        </w:rPr>
        <w:t>8</w:t>
      </w:r>
      <w:r>
        <w:rPr>
          <w:sz w:val="24"/>
        </w:rPr>
        <w:t xml:space="preserve"> година </w:t>
      </w:r>
      <w:r w:rsidR="00702514">
        <w:rPr>
          <w:sz w:val="24"/>
        </w:rPr>
        <w:t xml:space="preserve">“ДКЦ </w:t>
      </w:r>
      <w:r w:rsidR="004630CE">
        <w:rPr>
          <w:sz w:val="24"/>
        </w:rPr>
        <w:t>XIV</w:t>
      </w:r>
      <w:r w:rsidR="00702514">
        <w:rPr>
          <w:sz w:val="24"/>
        </w:rPr>
        <w:t xml:space="preserve"> – София” </w:t>
      </w:r>
      <w:r w:rsidR="00B30175">
        <w:rPr>
          <w:sz w:val="24"/>
        </w:rPr>
        <w:t>Е</w:t>
      </w:r>
      <w:r w:rsidR="00702514">
        <w:rPr>
          <w:sz w:val="24"/>
        </w:rPr>
        <w:t xml:space="preserve">ООД </w:t>
      </w:r>
      <w:r>
        <w:rPr>
          <w:sz w:val="24"/>
        </w:rPr>
        <w:t xml:space="preserve">не </w:t>
      </w:r>
      <w:r w:rsidR="00702514">
        <w:rPr>
          <w:sz w:val="24"/>
        </w:rPr>
        <w:t xml:space="preserve">е </w:t>
      </w:r>
      <w:r>
        <w:rPr>
          <w:sz w:val="24"/>
        </w:rPr>
        <w:t xml:space="preserve">отчитало постоянни </w:t>
      </w:r>
      <w:r w:rsidR="00034827">
        <w:rPr>
          <w:sz w:val="24"/>
        </w:rPr>
        <w:t>общо производствени</w:t>
      </w:r>
      <w:r>
        <w:rPr>
          <w:sz w:val="24"/>
        </w:rPr>
        <w:t xml:space="preserve"> разходи, подлежащи на разпределение.</w:t>
      </w:r>
    </w:p>
    <w:p w:rsidR="00E55268" w:rsidRDefault="00E55268" w:rsidP="00E55268">
      <w:pPr>
        <w:rPr>
          <w:sz w:val="24"/>
        </w:rPr>
      </w:pPr>
    </w:p>
    <w:p w:rsidR="00EC2A3A" w:rsidRDefault="00EC2A3A" w:rsidP="00702514">
      <w:pPr>
        <w:rPr>
          <w:sz w:val="24"/>
        </w:rPr>
      </w:pPr>
    </w:p>
    <w:p w:rsidR="00E55268" w:rsidRDefault="00E55268" w:rsidP="00702514">
      <w:pPr>
        <w:rPr>
          <w:sz w:val="24"/>
        </w:rPr>
      </w:pPr>
      <w:r>
        <w:rPr>
          <w:sz w:val="24"/>
        </w:rPr>
        <w:t xml:space="preserve">8.  През </w:t>
      </w:r>
      <w:r w:rsidR="008E7175">
        <w:rPr>
          <w:sz w:val="24"/>
        </w:rPr>
        <w:t>201</w:t>
      </w:r>
      <w:r w:rsidR="004C02AB">
        <w:rPr>
          <w:sz w:val="24"/>
        </w:rPr>
        <w:t>8</w:t>
      </w:r>
      <w:r>
        <w:rPr>
          <w:sz w:val="24"/>
        </w:rPr>
        <w:t xml:space="preserve"> година </w:t>
      </w:r>
      <w:r w:rsidR="00702514">
        <w:rPr>
          <w:sz w:val="24"/>
        </w:rPr>
        <w:t xml:space="preserve">“ДКЦ </w:t>
      </w:r>
      <w:r w:rsidR="004630CE">
        <w:rPr>
          <w:sz w:val="24"/>
        </w:rPr>
        <w:t>XIV</w:t>
      </w:r>
      <w:r w:rsidR="00702514">
        <w:rPr>
          <w:sz w:val="24"/>
        </w:rPr>
        <w:t xml:space="preserve"> – София” </w:t>
      </w:r>
      <w:r w:rsidR="00B30175">
        <w:rPr>
          <w:sz w:val="24"/>
        </w:rPr>
        <w:t>Е</w:t>
      </w:r>
      <w:r w:rsidR="00702514">
        <w:rPr>
          <w:sz w:val="24"/>
        </w:rPr>
        <w:t xml:space="preserve">ООД </w:t>
      </w:r>
      <w:r>
        <w:rPr>
          <w:sz w:val="24"/>
        </w:rPr>
        <w:t xml:space="preserve"> отчита договори за строителна дейност или за услуги чрез прилагане на СС 11 - Договори за строителство.</w:t>
      </w:r>
    </w:p>
    <w:p w:rsidR="00E55268" w:rsidRDefault="00E55268" w:rsidP="00E55268">
      <w:pPr>
        <w:rPr>
          <w:sz w:val="24"/>
        </w:rPr>
      </w:pPr>
    </w:p>
    <w:p w:rsidR="00EC2A3A" w:rsidRDefault="00EC2A3A" w:rsidP="00E55268">
      <w:pPr>
        <w:rPr>
          <w:sz w:val="24"/>
        </w:rPr>
      </w:pPr>
    </w:p>
    <w:p w:rsidR="00E55268" w:rsidRDefault="00E55268" w:rsidP="00E55268">
      <w:pPr>
        <w:rPr>
          <w:sz w:val="24"/>
        </w:rPr>
      </w:pPr>
      <w:r>
        <w:rPr>
          <w:sz w:val="24"/>
        </w:rPr>
        <w:t>9. Периоди за извършване на текуща оцен</w:t>
      </w:r>
      <w:r w:rsidR="00702514">
        <w:rPr>
          <w:sz w:val="24"/>
        </w:rPr>
        <w:t>ка на валутните активи и пасиви – дружеството не отчита валутни активи и пасиви.</w:t>
      </w:r>
    </w:p>
    <w:p w:rsidR="00702514" w:rsidRDefault="00702514" w:rsidP="00E55268">
      <w:pPr>
        <w:rPr>
          <w:sz w:val="24"/>
        </w:rPr>
      </w:pPr>
    </w:p>
    <w:p w:rsidR="00DA0524" w:rsidRDefault="00DA0524" w:rsidP="00E55268">
      <w:pPr>
        <w:rPr>
          <w:sz w:val="24"/>
        </w:rPr>
      </w:pPr>
    </w:p>
    <w:p w:rsidR="000B787F" w:rsidRDefault="00E55268" w:rsidP="00E55268">
      <w:pPr>
        <w:rPr>
          <w:sz w:val="24"/>
        </w:rPr>
      </w:pPr>
      <w:r w:rsidRPr="0006564D">
        <w:rPr>
          <w:sz w:val="24"/>
        </w:rPr>
        <w:t>10. Критериите за признаване н</w:t>
      </w:r>
      <w:r w:rsidR="00702514" w:rsidRPr="0006564D">
        <w:rPr>
          <w:sz w:val="24"/>
        </w:rPr>
        <w:t xml:space="preserve">а държавни помощи като приходи – </w:t>
      </w:r>
      <w:r w:rsidR="007359ED" w:rsidRPr="0006564D">
        <w:rPr>
          <w:sz w:val="24"/>
        </w:rPr>
        <w:t>до размера на направените разходи</w:t>
      </w:r>
      <w:r w:rsidR="00702514" w:rsidRPr="0006564D">
        <w:rPr>
          <w:sz w:val="24"/>
        </w:rPr>
        <w:t>.</w:t>
      </w:r>
      <w:r w:rsidR="007359ED" w:rsidRPr="0006564D">
        <w:rPr>
          <w:sz w:val="24"/>
        </w:rPr>
        <w:t xml:space="preserve"> </w:t>
      </w:r>
    </w:p>
    <w:p w:rsidR="00FD49DE" w:rsidRDefault="007359ED" w:rsidP="000B787F">
      <w:pPr>
        <w:ind w:firstLine="720"/>
        <w:rPr>
          <w:sz w:val="24"/>
          <w:highlight w:val="yellow"/>
        </w:rPr>
      </w:pPr>
      <w:r w:rsidRPr="0006564D">
        <w:rPr>
          <w:sz w:val="24"/>
        </w:rPr>
        <w:t xml:space="preserve">През </w:t>
      </w:r>
      <w:r w:rsidR="008E7175">
        <w:rPr>
          <w:sz w:val="24"/>
        </w:rPr>
        <w:t>201</w:t>
      </w:r>
      <w:r w:rsidR="004C02AB">
        <w:rPr>
          <w:sz w:val="24"/>
        </w:rPr>
        <w:t>8</w:t>
      </w:r>
      <w:r w:rsidRPr="0006564D">
        <w:rPr>
          <w:sz w:val="24"/>
        </w:rPr>
        <w:t xml:space="preserve"> дружеството не е п</w:t>
      </w:r>
      <w:r w:rsidR="00F61662">
        <w:rPr>
          <w:sz w:val="24"/>
        </w:rPr>
        <w:t>олучавало</w:t>
      </w:r>
      <w:r w:rsidRPr="0006564D">
        <w:rPr>
          <w:sz w:val="24"/>
        </w:rPr>
        <w:t xml:space="preserve"> държавни помощи.</w:t>
      </w:r>
      <w:r w:rsidRPr="00FD49DE">
        <w:rPr>
          <w:sz w:val="24"/>
          <w:highlight w:val="yellow"/>
        </w:rPr>
        <w:t xml:space="preserve"> </w:t>
      </w:r>
    </w:p>
    <w:p w:rsidR="005E73C5" w:rsidRDefault="00F61662" w:rsidP="000B787F">
      <w:pPr>
        <w:ind w:firstLine="720"/>
        <w:jc w:val="both"/>
        <w:rPr>
          <w:sz w:val="24"/>
          <w:szCs w:val="24"/>
        </w:rPr>
      </w:pPr>
      <w:r w:rsidRPr="002912C8">
        <w:rPr>
          <w:sz w:val="24"/>
          <w:szCs w:val="24"/>
        </w:rPr>
        <w:t>През текущия отчетния</w:t>
      </w:r>
      <w:r>
        <w:rPr>
          <w:sz w:val="24"/>
          <w:szCs w:val="24"/>
        </w:rPr>
        <w:t xml:space="preserve"> (201</w:t>
      </w:r>
      <w:r w:rsidR="004C02AB">
        <w:rPr>
          <w:sz w:val="24"/>
          <w:szCs w:val="24"/>
        </w:rPr>
        <w:t>8</w:t>
      </w:r>
      <w:r>
        <w:rPr>
          <w:sz w:val="24"/>
          <w:szCs w:val="24"/>
        </w:rPr>
        <w:t xml:space="preserve"> г.)</w:t>
      </w:r>
      <w:r w:rsidRPr="002912C8">
        <w:rPr>
          <w:sz w:val="24"/>
          <w:szCs w:val="24"/>
        </w:rPr>
        <w:t xml:space="preserve"> период е признат приход от финансиране</w:t>
      </w:r>
      <w:r w:rsidR="000B787F">
        <w:rPr>
          <w:sz w:val="24"/>
          <w:szCs w:val="24"/>
        </w:rPr>
        <w:t xml:space="preserve"> </w:t>
      </w:r>
      <w:r w:rsidRPr="002912C8">
        <w:rPr>
          <w:sz w:val="24"/>
          <w:szCs w:val="24"/>
        </w:rPr>
        <w:t xml:space="preserve">в размер на </w:t>
      </w:r>
      <w:r w:rsidR="004C02AB">
        <w:rPr>
          <w:sz w:val="24"/>
          <w:szCs w:val="24"/>
        </w:rPr>
        <w:t>1</w:t>
      </w:r>
      <w:r w:rsidRPr="002912C8">
        <w:rPr>
          <w:sz w:val="24"/>
          <w:szCs w:val="24"/>
        </w:rPr>
        <w:t xml:space="preserve"> х.лв. - до размера на отчетените амортизационни разходи, съответстващи на предоставената частично финансова помощ</w:t>
      </w:r>
      <w:r>
        <w:rPr>
          <w:sz w:val="24"/>
          <w:szCs w:val="24"/>
        </w:rPr>
        <w:t xml:space="preserve"> </w:t>
      </w:r>
      <w:r w:rsidR="000B787F" w:rsidRPr="00323053">
        <w:rPr>
          <w:sz w:val="24"/>
          <w:szCs w:val="24"/>
        </w:rPr>
        <w:t>за финансиране на Проект „Усъвършенстване на организацията на трудовата дейност в „Диагностично консултативен център ХІV-София“ ЕООД“</w:t>
      </w:r>
      <w:r w:rsidR="000B787F">
        <w:rPr>
          <w:sz w:val="24"/>
          <w:szCs w:val="24"/>
        </w:rPr>
        <w:t>, приключил през 2015 година</w:t>
      </w:r>
      <w:r w:rsidRPr="002912C8">
        <w:rPr>
          <w:sz w:val="24"/>
          <w:szCs w:val="24"/>
        </w:rPr>
        <w:t>.</w:t>
      </w:r>
    </w:p>
    <w:p w:rsidR="000B787F" w:rsidRDefault="000B787F" w:rsidP="000B787F">
      <w:pPr>
        <w:jc w:val="both"/>
        <w:rPr>
          <w:sz w:val="24"/>
          <w:szCs w:val="24"/>
        </w:rPr>
      </w:pPr>
    </w:p>
    <w:p w:rsidR="00DA0524" w:rsidRDefault="00DA0524" w:rsidP="00255845">
      <w:pPr>
        <w:rPr>
          <w:sz w:val="24"/>
        </w:rPr>
      </w:pPr>
    </w:p>
    <w:p w:rsidR="00E55268" w:rsidRDefault="00E55268" w:rsidP="00255845">
      <w:r>
        <w:rPr>
          <w:sz w:val="24"/>
        </w:rPr>
        <w:t xml:space="preserve">11. Събития, настъпили по време на съставянето на </w:t>
      </w:r>
      <w:r w:rsidR="008E03C4">
        <w:rPr>
          <w:sz w:val="24"/>
        </w:rPr>
        <w:t>финансов</w:t>
      </w:r>
      <w:r>
        <w:rPr>
          <w:sz w:val="24"/>
        </w:rPr>
        <w:t xml:space="preserve">ия </w:t>
      </w:r>
      <w:r w:rsidR="008E03C4">
        <w:rPr>
          <w:sz w:val="24"/>
        </w:rPr>
        <w:t>отчет</w:t>
      </w:r>
      <w:r w:rsidR="00255845">
        <w:rPr>
          <w:sz w:val="24"/>
        </w:rPr>
        <w:t>.</w:t>
      </w:r>
    </w:p>
    <w:p w:rsidR="00605416" w:rsidRPr="008D16C4" w:rsidRDefault="00605416" w:rsidP="00605416">
      <w:pPr>
        <w:ind w:firstLine="720"/>
        <w:rPr>
          <w:sz w:val="24"/>
          <w:szCs w:val="24"/>
        </w:rPr>
      </w:pPr>
      <w:r w:rsidRPr="008D16C4">
        <w:rPr>
          <w:sz w:val="24"/>
        </w:rPr>
        <w:t xml:space="preserve">а) по време на съставянето на счетоводния отчет </w:t>
      </w:r>
      <w:r>
        <w:rPr>
          <w:sz w:val="24"/>
        </w:rPr>
        <w:t>“ДКЦ XIV – София” ЕООД</w:t>
      </w:r>
      <w:r w:rsidRPr="008D16C4">
        <w:rPr>
          <w:spacing w:val="-3"/>
          <w:sz w:val="24"/>
          <w:szCs w:val="24"/>
        </w:rPr>
        <w:t xml:space="preserve"> </w:t>
      </w:r>
      <w:r w:rsidRPr="008D16C4">
        <w:rPr>
          <w:sz w:val="24"/>
          <w:szCs w:val="24"/>
        </w:rPr>
        <w:t xml:space="preserve"> не  са настъпили  коригиращи събития:</w:t>
      </w:r>
    </w:p>
    <w:p w:rsidR="00605416" w:rsidRDefault="00605416" w:rsidP="00605416">
      <w:pPr>
        <w:pStyle w:val="BodyTextIndent"/>
      </w:pPr>
      <w:r w:rsidRPr="008D16C4">
        <w:rPr>
          <w:szCs w:val="24"/>
        </w:rPr>
        <w:t xml:space="preserve">б) по време на съставянето на счетоводния отчет </w:t>
      </w:r>
      <w:r w:rsidRPr="008D16C4">
        <w:rPr>
          <w:spacing w:val="-3"/>
          <w:szCs w:val="24"/>
        </w:rPr>
        <w:t xml:space="preserve">на </w:t>
      </w:r>
      <w:r>
        <w:t>“ДКЦ XIV – София” ЕООД</w:t>
      </w:r>
      <w:r w:rsidRPr="008D16C4">
        <w:rPr>
          <w:szCs w:val="24"/>
        </w:rPr>
        <w:t xml:space="preserve">  не са</w:t>
      </w:r>
      <w:r>
        <w:t xml:space="preserve"> настъпили  некоригиращи събития:</w:t>
      </w:r>
    </w:p>
    <w:p w:rsidR="00DA0524" w:rsidRDefault="00DA0524" w:rsidP="00E55268">
      <w:pPr>
        <w:rPr>
          <w:sz w:val="24"/>
        </w:rPr>
      </w:pPr>
    </w:p>
    <w:p w:rsidR="00EC2A3A" w:rsidRDefault="00EC2A3A" w:rsidP="00E55268">
      <w:pPr>
        <w:rPr>
          <w:sz w:val="24"/>
        </w:rPr>
      </w:pPr>
    </w:p>
    <w:p w:rsidR="00E55268" w:rsidRDefault="00E55268" w:rsidP="00E55268">
      <w:pPr>
        <w:rPr>
          <w:sz w:val="24"/>
        </w:rPr>
      </w:pPr>
      <w:r>
        <w:rPr>
          <w:sz w:val="24"/>
        </w:rPr>
        <w:t xml:space="preserve">12. Събития, настъпили след датата на </w:t>
      </w:r>
      <w:r w:rsidR="00226F60">
        <w:rPr>
          <w:sz w:val="24"/>
        </w:rPr>
        <w:t>изготвянето на финансовия отчет – няма такива.</w:t>
      </w:r>
    </w:p>
    <w:p w:rsidR="00DA0524" w:rsidRDefault="00DA0524" w:rsidP="00E55268">
      <w:pPr>
        <w:ind w:firstLine="720"/>
        <w:rPr>
          <w:sz w:val="24"/>
        </w:rPr>
      </w:pPr>
    </w:p>
    <w:p w:rsidR="00EC2A3A" w:rsidRDefault="00EC2A3A" w:rsidP="00E55268">
      <w:pPr>
        <w:ind w:firstLine="720"/>
        <w:rPr>
          <w:sz w:val="24"/>
        </w:rPr>
      </w:pPr>
    </w:p>
    <w:p w:rsidR="00E55268" w:rsidRDefault="00E55268" w:rsidP="00E55268">
      <w:pPr>
        <w:rPr>
          <w:sz w:val="24"/>
        </w:rPr>
      </w:pPr>
      <w:r>
        <w:rPr>
          <w:sz w:val="24"/>
        </w:rPr>
        <w:t>13. Методите за признаване на приходи;</w:t>
      </w:r>
    </w:p>
    <w:p w:rsidR="00E55268" w:rsidRDefault="00E55268" w:rsidP="00E55268"/>
    <w:tbl>
      <w:tblPr>
        <w:tblW w:w="0" w:type="auto"/>
        <w:tblLayout w:type="fixed"/>
        <w:tblLook w:val="0000"/>
      </w:tblPr>
      <w:tblGrid>
        <w:gridCol w:w="3794"/>
        <w:gridCol w:w="5245"/>
      </w:tblGrid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pPr>
              <w:jc w:val="center"/>
            </w:pPr>
            <w:r>
              <w:t>Вид приход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pPr>
              <w:jc w:val="center"/>
            </w:pPr>
            <w:r>
              <w:t>Момент на признаване / описва се за всяка категория приходи /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rPr>
                <w:b/>
              </w:rPr>
              <w:t>I</w:t>
            </w:r>
            <w:r>
              <w:t>. Приходи от извършване на услуги.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/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t xml:space="preserve">1. </w:t>
            </w:r>
            <w:r w:rsidR="00226F60">
              <w:t>Приходи от платени медицински услуги и потребителски такси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226F60" w:rsidP="00702514">
            <w:r>
              <w:t xml:space="preserve">При получаване на сумите </w:t>
            </w:r>
            <w:r w:rsidR="00937546">
              <w:t>или в края на месеца - с обобщен отчет за продажбите</w:t>
            </w:r>
          </w:p>
        </w:tc>
      </w:tr>
      <w:tr w:rsidR="00226F60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F60" w:rsidRDefault="00226F60" w:rsidP="00702514">
            <w:r>
              <w:t>2. Приходи от медицински услуги, изпълнени по договор със СЗОК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6F60" w:rsidRDefault="00AF6241" w:rsidP="00702514">
            <w:r>
              <w:t>След фактуриране – за месеца през който са изпъл</w:t>
            </w:r>
            <w:r w:rsidR="005631E4">
              <w:t>-</w:t>
            </w:r>
            <w:r>
              <w:t>нени услугите, независимо от дата</w:t>
            </w:r>
            <w:r w:rsidR="00937546">
              <w:t>та</w:t>
            </w:r>
            <w:r>
              <w:t xml:space="preserve"> на фактурата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rPr>
                <w:b/>
              </w:rPr>
              <w:t>II</w:t>
            </w:r>
            <w:r>
              <w:t>. Приходи от лихви, лицензионни възнаграждения и дивиденти.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/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pPr>
              <w:rPr>
                <w:b/>
              </w:rPr>
            </w:pPr>
            <w:r>
              <w:t>1. Лихви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AF6241" w:rsidP="00702514">
            <w:r>
              <w:t>В момента на начисляване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rPr>
                <w:b/>
              </w:rPr>
              <w:t>I</w:t>
            </w:r>
            <w:r w:rsidR="00937546">
              <w:rPr>
                <w:b/>
              </w:rPr>
              <w:t>ІІ</w:t>
            </w:r>
            <w:r>
              <w:rPr>
                <w:b/>
              </w:rPr>
              <w:t xml:space="preserve">. </w:t>
            </w:r>
            <w:r>
              <w:t>Други приходи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/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pPr>
              <w:rPr>
                <w:b/>
              </w:rPr>
            </w:pPr>
            <w:r>
              <w:t xml:space="preserve">1. Отдадени под наем активи 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AF6241" w:rsidP="00702514">
            <w:r>
              <w:t>В момента на получаване на сумите или в края на месеца с издаване на фактура</w:t>
            </w:r>
            <w:r w:rsidR="00937546">
              <w:t xml:space="preserve">та </w:t>
            </w:r>
            <w:r>
              <w:t xml:space="preserve"> за съответния месец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t>2. Отписани задължения.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AF6241" w:rsidP="00702514">
            <w:r>
              <w:t>-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t>3. Приходи от глоби, неустойки, лихви и други.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AF6241" w:rsidP="00702514">
            <w:r>
              <w:t>-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r>
              <w:t>4. Излишъци на активи.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AF6241" w:rsidP="00702514">
            <w:r>
              <w:t>В момента на установяването им</w:t>
            </w:r>
          </w:p>
        </w:tc>
      </w:tr>
      <w:tr w:rsidR="00E5526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E55268" w:rsidP="00702514">
            <w:pPr>
              <w:pStyle w:val="Footer"/>
              <w:tabs>
                <w:tab w:val="clear" w:pos="4153"/>
                <w:tab w:val="clear" w:pos="8306"/>
              </w:tabs>
            </w:pPr>
            <w:r>
              <w:t>5. Други извънредни приходи.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Default="00AF6241" w:rsidP="00702514">
            <w:r>
              <w:t>-</w:t>
            </w:r>
          </w:p>
        </w:tc>
      </w:tr>
      <w:tr w:rsidR="00E55268" w:rsidRPr="002912C8">
        <w:trPr>
          <w:cantSplit/>
        </w:trPr>
        <w:tc>
          <w:tcPr>
            <w:tcW w:w="3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Pr="002912C8" w:rsidRDefault="004630CE" w:rsidP="00702514">
            <w:pPr>
              <w:rPr>
                <w:b/>
              </w:rPr>
            </w:pPr>
            <w:r w:rsidRPr="002912C8">
              <w:rPr>
                <w:b/>
              </w:rPr>
              <w:t>IV</w:t>
            </w:r>
            <w:r w:rsidR="00E55268" w:rsidRPr="002912C8">
              <w:rPr>
                <w:b/>
              </w:rPr>
              <w:t>. Приходи от финансирания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5268" w:rsidRPr="002912C8" w:rsidRDefault="00DA0524" w:rsidP="00DA0524">
            <w:pPr>
              <w:pStyle w:val="Footer"/>
              <w:tabs>
                <w:tab w:val="clear" w:pos="4153"/>
                <w:tab w:val="clear" w:pos="8306"/>
              </w:tabs>
            </w:pPr>
            <w:r w:rsidRPr="002912C8">
              <w:t>Според условията на финансирането до размера на направените разходи за периода</w:t>
            </w:r>
          </w:p>
        </w:tc>
      </w:tr>
    </w:tbl>
    <w:p w:rsidR="00EC2A3A" w:rsidRDefault="00EC2A3A" w:rsidP="00AF6241">
      <w:pPr>
        <w:shd w:val="clear" w:color="auto" w:fill="FFFFFF"/>
        <w:tabs>
          <w:tab w:val="left" w:pos="0"/>
          <w:tab w:val="left" w:pos="4500"/>
        </w:tabs>
        <w:spacing w:line="360" w:lineRule="auto"/>
        <w:rPr>
          <w:color w:val="000000"/>
          <w:spacing w:val="-2"/>
          <w:sz w:val="24"/>
          <w:szCs w:val="24"/>
        </w:rPr>
      </w:pPr>
    </w:p>
    <w:p w:rsidR="00E55268" w:rsidRPr="00D23A22" w:rsidRDefault="00AF6241" w:rsidP="00AF6241">
      <w:pPr>
        <w:shd w:val="clear" w:color="auto" w:fill="FFFFFF"/>
        <w:tabs>
          <w:tab w:val="left" w:pos="0"/>
          <w:tab w:val="left" w:pos="4500"/>
        </w:tabs>
        <w:spacing w:line="360" w:lineRule="auto"/>
        <w:rPr>
          <w:b/>
          <w:bCs/>
          <w:color w:val="000000"/>
          <w:spacing w:val="-1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14. </w:t>
      </w:r>
      <w:r w:rsidR="00E55268" w:rsidRPr="00D23A22">
        <w:rPr>
          <w:color w:val="000000"/>
          <w:spacing w:val="-2"/>
          <w:sz w:val="24"/>
          <w:szCs w:val="24"/>
        </w:rPr>
        <w:t xml:space="preserve">През годината са извършени следните </w:t>
      </w:r>
      <w:r w:rsidR="00FE7049">
        <w:rPr>
          <w:color w:val="000000"/>
          <w:spacing w:val="-2"/>
          <w:sz w:val="24"/>
          <w:szCs w:val="24"/>
        </w:rPr>
        <w:t xml:space="preserve"> </w:t>
      </w:r>
      <w:r w:rsidR="00E55268" w:rsidRPr="00D23A22">
        <w:rPr>
          <w:color w:val="000000"/>
          <w:spacing w:val="-2"/>
          <w:sz w:val="24"/>
          <w:szCs w:val="24"/>
        </w:rPr>
        <w:t>сделки със свързани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4111"/>
        <w:gridCol w:w="2158"/>
      </w:tblGrid>
      <w:tr w:rsidR="00E55268" w:rsidTr="00DC1A9A">
        <w:tc>
          <w:tcPr>
            <w:tcW w:w="2943" w:type="dxa"/>
          </w:tcPr>
          <w:p w:rsidR="00E55268" w:rsidRDefault="00E55268" w:rsidP="00702514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</w:pPr>
            <w:r w:rsidRPr="006D2BEE">
              <w:rPr>
                <w:b/>
                <w:bCs/>
                <w:color w:val="000000"/>
                <w:spacing w:val="-3"/>
                <w:szCs w:val="22"/>
              </w:rPr>
              <w:t>Наименование</w:t>
            </w:r>
          </w:p>
        </w:tc>
        <w:tc>
          <w:tcPr>
            <w:tcW w:w="4111" w:type="dxa"/>
          </w:tcPr>
          <w:p w:rsidR="00E55268" w:rsidRDefault="00E55268" w:rsidP="00702514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  <w:jc w:val="center"/>
            </w:pPr>
            <w:r w:rsidRPr="006D2BEE">
              <w:rPr>
                <w:b/>
                <w:bCs/>
                <w:color w:val="000000"/>
                <w:spacing w:val="-6"/>
                <w:szCs w:val="22"/>
              </w:rPr>
              <w:t>Сделка</w:t>
            </w:r>
          </w:p>
        </w:tc>
        <w:tc>
          <w:tcPr>
            <w:tcW w:w="2158" w:type="dxa"/>
          </w:tcPr>
          <w:p w:rsidR="00E55268" w:rsidRDefault="00E55268" w:rsidP="00702514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  <w:jc w:val="center"/>
            </w:pPr>
            <w:r w:rsidRPr="006D2BEE">
              <w:rPr>
                <w:b/>
                <w:bCs/>
                <w:color w:val="000000"/>
                <w:spacing w:val="-1"/>
                <w:szCs w:val="22"/>
              </w:rPr>
              <w:t>Неуреден разчет</w:t>
            </w:r>
          </w:p>
        </w:tc>
      </w:tr>
      <w:tr w:rsidR="001C1105" w:rsidTr="00DC1A9A">
        <w:tc>
          <w:tcPr>
            <w:tcW w:w="2943" w:type="dxa"/>
          </w:tcPr>
          <w:p w:rsidR="001C1105" w:rsidRDefault="004B6BD8" w:rsidP="00702514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</w:pPr>
            <w:r>
              <w:rPr>
                <w:lang w:val="en-US"/>
              </w:rPr>
              <w:t>1</w:t>
            </w:r>
            <w:r w:rsidR="00EE265B">
              <w:t>.</w:t>
            </w:r>
            <w:r w:rsidR="00FE7049">
              <w:t>”Топлофикация – София” АД</w:t>
            </w:r>
          </w:p>
        </w:tc>
        <w:tc>
          <w:tcPr>
            <w:tcW w:w="4111" w:type="dxa"/>
          </w:tcPr>
          <w:p w:rsidR="001C1105" w:rsidRPr="00B913C3" w:rsidRDefault="00FE7049" w:rsidP="004C02AB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  <w:jc w:val="both"/>
            </w:pPr>
            <w:r>
              <w:t xml:space="preserve">Получена топлинна енергия за цялата сграда – </w:t>
            </w:r>
            <w:r w:rsidR="004C02AB">
              <w:t>8470,01</w:t>
            </w:r>
            <w:r w:rsidR="00B913C3" w:rsidRPr="004B6FBC">
              <w:rPr>
                <w:lang w:val="ru-RU"/>
              </w:rPr>
              <w:t xml:space="preserve"> </w:t>
            </w:r>
            <w:r w:rsidR="00B913C3">
              <w:t>лв.</w:t>
            </w:r>
          </w:p>
        </w:tc>
        <w:tc>
          <w:tcPr>
            <w:tcW w:w="2158" w:type="dxa"/>
          </w:tcPr>
          <w:p w:rsidR="001C1105" w:rsidRDefault="001C1105" w:rsidP="00702514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  <w:jc w:val="right"/>
            </w:pPr>
          </w:p>
          <w:p w:rsidR="00FE7049" w:rsidRDefault="00CB3D71" w:rsidP="002F7E25">
            <w:pPr>
              <w:widowControl w:val="0"/>
              <w:tabs>
                <w:tab w:val="left" w:pos="0"/>
                <w:tab w:val="left" w:pos="4500"/>
              </w:tabs>
              <w:autoSpaceDE w:val="0"/>
              <w:autoSpaceDN w:val="0"/>
              <w:adjustRightInd w:val="0"/>
              <w:jc w:val="right"/>
            </w:pPr>
            <w:r>
              <w:t>137</w:t>
            </w:r>
            <w:r w:rsidR="006B65D6">
              <w:rPr>
                <w:lang w:val="en-US"/>
              </w:rPr>
              <w:t xml:space="preserve"> </w:t>
            </w:r>
            <w:r w:rsidR="00B30175">
              <w:t>лв.</w:t>
            </w:r>
          </w:p>
        </w:tc>
      </w:tr>
    </w:tbl>
    <w:p w:rsidR="00E55268" w:rsidRDefault="00E55268" w:rsidP="00E55268">
      <w:pPr>
        <w:shd w:val="clear" w:color="auto" w:fill="FFFFFF"/>
        <w:spacing w:before="240" w:after="240"/>
        <w:ind w:left="6" w:firstLine="709"/>
        <w:rPr>
          <w:spacing w:val="-2"/>
          <w:sz w:val="24"/>
          <w:szCs w:val="24"/>
        </w:rPr>
      </w:pPr>
      <w:r w:rsidRPr="00D23A22">
        <w:rPr>
          <w:color w:val="000000"/>
          <w:spacing w:val="-2"/>
          <w:sz w:val="24"/>
          <w:szCs w:val="24"/>
        </w:rPr>
        <w:t xml:space="preserve">По извършените през годината сделки няма необичайни условия и отклонения от </w:t>
      </w:r>
      <w:r w:rsidRPr="005631E4">
        <w:rPr>
          <w:spacing w:val="-2"/>
          <w:sz w:val="24"/>
          <w:szCs w:val="24"/>
        </w:rPr>
        <w:t>пазарните цени</w:t>
      </w:r>
      <w:r w:rsidR="00937546" w:rsidRPr="005631E4">
        <w:rPr>
          <w:spacing w:val="-2"/>
          <w:sz w:val="24"/>
          <w:szCs w:val="24"/>
        </w:rPr>
        <w:t>.</w:t>
      </w:r>
    </w:p>
    <w:p w:rsidR="00E55268" w:rsidRPr="005631E4" w:rsidRDefault="00E55268" w:rsidP="00E55268">
      <w:pPr>
        <w:rPr>
          <w:sz w:val="24"/>
          <w:szCs w:val="24"/>
        </w:rPr>
      </w:pPr>
      <w:r w:rsidRPr="005631E4">
        <w:rPr>
          <w:sz w:val="24"/>
          <w:szCs w:val="24"/>
        </w:rPr>
        <w:t xml:space="preserve">15. Предприятия, в които притежаваме 20 на сто или повече от капитала им (с изключение на тези, които са несъществени за целите на вярното и честно представяне) – няма такива </w:t>
      </w:r>
      <w:r w:rsidR="00FE7049" w:rsidRPr="005631E4">
        <w:rPr>
          <w:sz w:val="24"/>
          <w:szCs w:val="24"/>
        </w:rPr>
        <w:t>.</w:t>
      </w:r>
    </w:p>
    <w:p w:rsidR="00FE7049" w:rsidRDefault="00FE7049" w:rsidP="00E55268">
      <w:pPr>
        <w:rPr>
          <w:sz w:val="24"/>
          <w:szCs w:val="24"/>
        </w:rPr>
      </w:pPr>
    </w:p>
    <w:p w:rsidR="00E55268" w:rsidRPr="005631E4" w:rsidRDefault="00E55268" w:rsidP="00E55268">
      <w:pPr>
        <w:pStyle w:val="Style"/>
        <w:ind w:left="0" w:firstLine="0"/>
      </w:pPr>
      <w:r w:rsidRPr="005631E4">
        <w:t xml:space="preserve">16. Предприятията, в които сме неограничено отговорен съдружник – няма такива </w:t>
      </w:r>
    </w:p>
    <w:p w:rsidR="00A3290D" w:rsidRDefault="00A3290D" w:rsidP="00E55268">
      <w:pPr>
        <w:pStyle w:val="Style"/>
        <w:ind w:left="0" w:firstLine="0"/>
        <w:rPr>
          <w:lang w:val="ru-RU"/>
        </w:rPr>
      </w:pPr>
    </w:p>
    <w:p w:rsidR="00E55268" w:rsidRPr="005631E4" w:rsidRDefault="00E55268" w:rsidP="00E55268">
      <w:pPr>
        <w:pStyle w:val="Style"/>
        <w:ind w:left="0" w:firstLine="0"/>
      </w:pPr>
      <w:r w:rsidRPr="005631E4">
        <w:t xml:space="preserve">17 Издадените от нас ценни книжа, включително конвертируеми облигации и аналогични ценни книжа или права – няма такива </w:t>
      </w:r>
    </w:p>
    <w:p w:rsidR="00A3290D" w:rsidRPr="005631E4" w:rsidRDefault="00A3290D" w:rsidP="00E55268">
      <w:pPr>
        <w:pStyle w:val="Style"/>
        <w:ind w:left="0" w:firstLine="0"/>
      </w:pPr>
    </w:p>
    <w:p w:rsidR="00E55268" w:rsidRPr="005631E4" w:rsidRDefault="00FE7049" w:rsidP="00E55268">
      <w:pPr>
        <w:pStyle w:val="Style"/>
        <w:ind w:left="0" w:firstLine="0"/>
      </w:pPr>
      <w:r w:rsidRPr="005631E4">
        <w:t>18</w:t>
      </w:r>
      <w:r w:rsidR="00E55268" w:rsidRPr="005631E4">
        <w:t>.  Условни задължения, свързани с:</w:t>
      </w:r>
    </w:p>
    <w:p w:rsidR="00E55268" w:rsidRPr="005631E4" w:rsidRDefault="00E55268" w:rsidP="00E55268">
      <w:pPr>
        <w:pStyle w:val="Style"/>
        <w:ind w:left="0" w:firstLine="0"/>
      </w:pPr>
      <w:r w:rsidRPr="005631E4">
        <w:t>а) пенсии</w:t>
      </w:r>
      <w:r w:rsidRPr="005631E4">
        <w:tab/>
      </w:r>
      <w:r w:rsidRPr="005631E4">
        <w:tab/>
      </w:r>
      <w:r w:rsidRPr="005631E4">
        <w:tab/>
        <w:t>-      няма такива</w:t>
      </w:r>
    </w:p>
    <w:p w:rsidR="00E55268" w:rsidRPr="005631E4" w:rsidRDefault="00E55268" w:rsidP="00E55268">
      <w:pPr>
        <w:pStyle w:val="Style"/>
        <w:ind w:left="0" w:firstLine="0"/>
      </w:pPr>
      <w:r w:rsidRPr="005631E4">
        <w:t>б) предприятия от група</w:t>
      </w:r>
      <w:r w:rsidRPr="005631E4">
        <w:tab/>
        <w:t>-      няма такива</w:t>
      </w:r>
    </w:p>
    <w:p w:rsidR="00E55268" w:rsidRDefault="00E55268" w:rsidP="00E55268">
      <w:pPr>
        <w:pStyle w:val="Style"/>
        <w:ind w:left="0" w:firstLine="0"/>
      </w:pPr>
    </w:p>
    <w:p w:rsidR="00EC2A3A" w:rsidRDefault="00EC2A3A" w:rsidP="00E55268">
      <w:pPr>
        <w:pStyle w:val="Style"/>
        <w:ind w:left="0" w:firstLine="0"/>
      </w:pPr>
    </w:p>
    <w:p w:rsidR="00E55268" w:rsidRPr="005B1BC3" w:rsidRDefault="00E55268" w:rsidP="00E55268">
      <w:pPr>
        <w:pStyle w:val="BodyText2"/>
        <w:rPr>
          <w:b w:val="0"/>
          <w:i w:val="0"/>
        </w:rPr>
      </w:pPr>
      <w:r w:rsidRPr="005B1BC3">
        <w:rPr>
          <w:b w:val="0"/>
          <w:i w:val="0"/>
        </w:rPr>
        <w:t>1</w:t>
      </w:r>
      <w:r w:rsidR="00FE7049" w:rsidRPr="005B1BC3">
        <w:rPr>
          <w:b w:val="0"/>
          <w:i w:val="0"/>
        </w:rPr>
        <w:t>9</w:t>
      </w:r>
      <w:r w:rsidRPr="005B1BC3">
        <w:rPr>
          <w:b w:val="0"/>
          <w:i w:val="0"/>
        </w:rPr>
        <w:t xml:space="preserve">. Средносписъчен брой на персонала </w:t>
      </w:r>
      <w:r w:rsidR="005B1BC3" w:rsidRPr="005B1BC3">
        <w:rPr>
          <w:b w:val="0"/>
          <w:i w:val="0"/>
          <w:color w:val="7030A0"/>
          <w:lang w:val="en-US"/>
        </w:rPr>
        <w:t xml:space="preserve">- </w:t>
      </w:r>
      <w:r w:rsidR="005B1BC3" w:rsidRPr="00FB0817">
        <w:rPr>
          <w:b w:val="0"/>
          <w:i w:val="0"/>
        </w:rPr>
        <w:t>през 201</w:t>
      </w:r>
      <w:r w:rsidR="004C02AB">
        <w:rPr>
          <w:b w:val="0"/>
          <w:i w:val="0"/>
        </w:rPr>
        <w:t>8</w:t>
      </w:r>
      <w:r w:rsidR="005B1BC3" w:rsidRPr="00FB0817">
        <w:rPr>
          <w:b w:val="0"/>
          <w:i w:val="0"/>
        </w:rPr>
        <w:t xml:space="preserve"> година дружеството работи със средносписъчен брой персонал по трудово правоотношения общо </w:t>
      </w:r>
      <w:r w:rsidR="009B2AD5">
        <w:rPr>
          <w:b w:val="0"/>
          <w:i w:val="0"/>
        </w:rPr>
        <w:t>48</w:t>
      </w:r>
      <w:r w:rsidR="005B1BC3" w:rsidRPr="005B1BC3">
        <w:rPr>
          <w:b w:val="0"/>
          <w:i w:val="0"/>
          <w:color w:val="7030A0"/>
        </w:rPr>
        <w:t xml:space="preserve"> .</w:t>
      </w:r>
    </w:p>
    <w:p w:rsidR="005B1BC3" w:rsidRPr="002D451A" w:rsidRDefault="005B1BC3" w:rsidP="00E55268">
      <w:pPr>
        <w:pStyle w:val="Style"/>
        <w:ind w:left="0" w:firstLine="0"/>
      </w:pPr>
      <w:bookmarkStart w:id="0" w:name="_GoBack"/>
    </w:p>
    <w:bookmarkEnd w:id="0"/>
    <w:p w:rsidR="00A3290D" w:rsidRDefault="00B7787F" w:rsidP="00E55268">
      <w:pPr>
        <w:pStyle w:val="Style"/>
        <w:ind w:left="0" w:firstLine="0"/>
      </w:pPr>
      <w:r w:rsidRPr="001708D4">
        <w:rPr>
          <w:color w:val="FF0000"/>
        </w:rPr>
        <w:tab/>
      </w:r>
    </w:p>
    <w:p w:rsidR="00E55268" w:rsidRPr="00A3290D" w:rsidRDefault="00FE7049" w:rsidP="00E55268">
      <w:pPr>
        <w:pStyle w:val="Style"/>
        <w:ind w:left="0" w:firstLine="0"/>
      </w:pPr>
      <w:r w:rsidRPr="00A3290D">
        <w:t>20</w:t>
      </w:r>
      <w:r w:rsidR="00E55268" w:rsidRPr="00A3290D">
        <w:t>. Размерът на възнагражденията, изплатени през отчетния период на:</w:t>
      </w:r>
    </w:p>
    <w:p w:rsidR="00E55268" w:rsidRPr="00A3290D" w:rsidRDefault="00E55268" w:rsidP="00E55268">
      <w:pPr>
        <w:pStyle w:val="Style"/>
        <w:ind w:left="0" w:firstLine="0"/>
        <w:rPr>
          <w:sz w:val="22"/>
          <w:szCs w:val="22"/>
        </w:rPr>
      </w:pP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</w:r>
      <w:r w:rsidRPr="00A3290D">
        <w:rPr>
          <w:sz w:val="22"/>
          <w:szCs w:val="22"/>
        </w:rPr>
        <w:tab/>
        <w:t>х.лв.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6"/>
        <w:gridCol w:w="2014"/>
      </w:tblGrid>
      <w:tr w:rsidR="00E55268" w:rsidRPr="00A3290D">
        <w:tc>
          <w:tcPr>
            <w:tcW w:w="7196" w:type="dxa"/>
          </w:tcPr>
          <w:p w:rsidR="00E55268" w:rsidRPr="004B6FBC" w:rsidRDefault="00E55268" w:rsidP="00702514">
            <w:pPr>
              <w:pStyle w:val="Style"/>
              <w:ind w:left="0" w:firstLine="0"/>
              <w:rPr>
                <w:sz w:val="22"/>
                <w:szCs w:val="22"/>
                <w:lang w:val="ru-RU"/>
              </w:rPr>
            </w:pPr>
            <w:r w:rsidRPr="00A3290D">
              <w:rPr>
                <w:sz w:val="22"/>
                <w:szCs w:val="22"/>
              </w:rPr>
              <w:t xml:space="preserve">- </w:t>
            </w:r>
            <w:r w:rsidR="00686FDF" w:rsidRPr="00A3290D">
              <w:rPr>
                <w:sz w:val="22"/>
                <w:szCs w:val="22"/>
              </w:rPr>
              <w:t xml:space="preserve">управител </w:t>
            </w:r>
            <w:r w:rsidRPr="00A3290D">
              <w:rPr>
                <w:sz w:val="22"/>
                <w:szCs w:val="22"/>
              </w:rPr>
              <w:t xml:space="preserve"> </w:t>
            </w:r>
            <w:r w:rsidR="00051ED1" w:rsidRPr="004B6FBC">
              <w:rPr>
                <w:sz w:val="22"/>
                <w:szCs w:val="22"/>
                <w:lang w:val="ru-RU"/>
              </w:rPr>
              <w:t xml:space="preserve"> </w:t>
            </w:r>
            <w:r w:rsidR="00051ED1">
              <w:rPr>
                <w:sz w:val="22"/>
                <w:szCs w:val="22"/>
              </w:rPr>
              <w:t xml:space="preserve">и контрольор </w:t>
            </w:r>
            <w:r w:rsidRPr="00A3290D">
              <w:rPr>
                <w:sz w:val="22"/>
                <w:szCs w:val="22"/>
              </w:rPr>
              <w:t xml:space="preserve">във връзка с функциите </w:t>
            </w:r>
            <w:r w:rsidR="00051ED1">
              <w:rPr>
                <w:sz w:val="22"/>
                <w:szCs w:val="22"/>
              </w:rPr>
              <w:t>и</w:t>
            </w:r>
            <w:r w:rsidRPr="00A3290D">
              <w:rPr>
                <w:sz w:val="22"/>
                <w:szCs w:val="22"/>
              </w:rPr>
              <w:t>м</w:t>
            </w:r>
          </w:p>
        </w:tc>
        <w:tc>
          <w:tcPr>
            <w:tcW w:w="2014" w:type="dxa"/>
          </w:tcPr>
          <w:p w:rsidR="00E55268" w:rsidRPr="00F54D6F" w:rsidRDefault="004C02AB" w:rsidP="00D156B2">
            <w:pPr>
              <w:pStyle w:val="Style"/>
              <w:ind w:left="0" w:firstLine="0"/>
              <w:jc w:val="right"/>
              <w:rPr>
                <w:lang w:val="en-US"/>
              </w:rPr>
            </w:pPr>
            <w:r>
              <w:t>31</w:t>
            </w:r>
          </w:p>
        </w:tc>
      </w:tr>
    </w:tbl>
    <w:p w:rsidR="00E55268" w:rsidRDefault="00E55268" w:rsidP="00E55268">
      <w:pPr>
        <w:pStyle w:val="Style"/>
        <w:ind w:left="0" w:firstLine="0"/>
      </w:pPr>
    </w:p>
    <w:p w:rsidR="005B1BC3" w:rsidRPr="00A3290D" w:rsidRDefault="005B1BC3" w:rsidP="00E55268">
      <w:pPr>
        <w:pStyle w:val="Style"/>
        <w:ind w:left="0" w:firstLine="0"/>
      </w:pPr>
    </w:p>
    <w:p w:rsidR="00E55268" w:rsidRPr="00A3290D" w:rsidRDefault="00E55268" w:rsidP="00E55268">
      <w:pPr>
        <w:pStyle w:val="Style"/>
        <w:ind w:left="0" w:firstLine="0"/>
      </w:pPr>
      <w:r w:rsidRPr="00A3290D">
        <w:t>2</w:t>
      </w:r>
      <w:r w:rsidR="00FE7049" w:rsidRPr="00A3290D">
        <w:t xml:space="preserve">1. </w:t>
      </w:r>
      <w:r w:rsidRPr="00A3290D">
        <w:t>Размер на предоставените:</w:t>
      </w:r>
    </w:p>
    <w:p w:rsidR="005B1BC3" w:rsidRPr="00584F11" w:rsidRDefault="005B1BC3" w:rsidP="005B1BC3">
      <w:pPr>
        <w:pStyle w:val="Style"/>
        <w:ind w:left="0" w:firstLine="0"/>
        <w:rPr>
          <w:color w:val="7030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00"/>
        <w:gridCol w:w="1391"/>
        <w:gridCol w:w="1264"/>
        <w:gridCol w:w="1105"/>
      </w:tblGrid>
      <w:tr w:rsidR="005B1BC3" w:rsidRPr="00584F11" w:rsidTr="001D22A5">
        <w:tc>
          <w:tcPr>
            <w:tcW w:w="5300" w:type="dxa"/>
          </w:tcPr>
          <w:p w:rsidR="005B1BC3" w:rsidRPr="00584F11" w:rsidRDefault="005B1BC3" w:rsidP="001D22A5">
            <w:pPr>
              <w:pStyle w:val="Style"/>
              <w:ind w:left="0" w:firstLine="0"/>
              <w:rPr>
                <w:color w:val="7030A0"/>
                <w:sz w:val="20"/>
                <w:szCs w:val="20"/>
              </w:rPr>
            </w:pP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Размер</w:t>
            </w:r>
          </w:p>
        </w:tc>
        <w:tc>
          <w:tcPr>
            <w:tcW w:w="1264" w:type="dxa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Лихвен процент</w:t>
            </w:r>
          </w:p>
        </w:tc>
        <w:tc>
          <w:tcPr>
            <w:tcW w:w="1105" w:type="dxa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Основни условия</w:t>
            </w:r>
          </w:p>
        </w:tc>
      </w:tr>
      <w:tr w:rsidR="005B1BC3" w:rsidRPr="00584F11" w:rsidTr="001D22A5">
        <w:tc>
          <w:tcPr>
            <w:tcW w:w="5300" w:type="dxa"/>
          </w:tcPr>
          <w:p w:rsidR="005B1BC3" w:rsidRPr="00FB0817" w:rsidRDefault="005B1BC3" w:rsidP="001D22A5">
            <w:pPr>
              <w:pStyle w:val="Style"/>
              <w:ind w:left="0" w:firstLine="0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аванси и кредити на административния персонал</w:t>
            </w: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5B1BC3" w:rsidRPr="00FB0817" w:rsidRDefault="005B1BC3" w:rsidP="001D22A5">
            <w:pPr>
              <w:pStyle w:val="Style"/>
              <w:ind w:left="0" w:firstLine="0"/>
            </w:pPr>
          </w:p>
        </w:tc>
        <w:tc>
          <w:tcPr>
            <w:tcW w:w="1105" w:type="dxa"/>
          </w:tcPr>
          <w:p w:rsidR="005B1BC3" w:rsidRPr="00FB0817" w:rsidRDefault="005B1BC3" w:rsidP="001D22A5">
            <w:pPr>
              <w:pStyle w:val="Style"/>
              <w:ind w:left="0" w:firstLine="0"/>
            </w:pPr>
          </w:p>
        </w:tc>
      </w:tr>
      <w:tr w:rsidR="005B1BC3" w:rsidRPr="00584F11" w:rsidTr="001D22A5">
        <w:tc>
          <w:tcPr>
            <w:tcW w:w="5300" w:type="dxa"/>
          </w:tcPr>
          <w:p w:rsidR="005B1BC3" w:rsidRPr="00FB0817" w:rsidRDefault="005B1BC3" w:rsidP="001D22A5">
            <w:pPr>
              <w:pStyle w:val="Style"/>
              <w:ind w:left="0" w:firstLine="0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аванси и кредити на членовете на органите на управление</w:t>
            </w: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64" w:type="dxa"/>
          </w:tcPr>
          <w:p w:rsidR="005B1BC3" w:rsidRPr="00FB0817" w:rsidRDefault="005B1BC3" w:rsidP="001D22A5">
            <w:pPr>
              <w:pStyle w:val="Style"/>
              <w:ind w:left="0" w:firstLine="0"/>
            </w:pPr>
          </w:p>
        </w:tc>
        <w:tc>
          <w:tcPr>
            <w:tcW w:w="1105" w:type="dxa"/>
          </w:tcPr>
          <w:p w:rsidR="005B1BC3" w:rsidRPr="00FB0817" w:rsidRDefault="005B1BC3" w:rsidP="001D22A5">
            <w:pPr>
              <w:pStyle w:val="Style"/>
              <w:ind w:left="0" w:firstLine="0"/>
            </w:pPr>
          </w:p>
        </w:tc>
      </w:tr>
      <w:tr w:rsidR="005B1BC3" w:rsidRPr="00584F11" w:rsidTr="001D22A5">
        <w:tc>
          <w:tcPr>
            <w:tcW w:w="5300" w:type="dxa"/>
          </w:tcPr>
          <w:p w:rsidR="005B1BC3" w:rsidRPr="00FB0817" w:rsidRDefault="005B1BC3" w:rsidP="001D22A5">
            <w:pPr>
              <w:pStyle w:val="Style"/>
              <w:ind w:left="0" w:firstLine="0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задължения, поети в полза на административния персонал чрез всякакъв вид гаранции</w:t>
            </w: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264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105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</w:tr>
      <w:tr w:rsidR="005B1BC3" w:rsidRPr="00584F11" w:rsidTr="001D22A5">
        <w:tc>
          <w:tcPr>
            <w:tcW w:w="5300" w:type="dxa"/>
          </w:tcPr>
          <w:p w:rsidR="005B1BC3" w:rsidRPr="00FB0817" w:rsidRDefault="005B1BC3" w:rsidP="001D22A5">
            <w:pPr>
              <w:pStyle w:val="Style"/>
              <w:ind w:left="0" w:firstLine="0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задължения, поети в полза на органите на управление чрез всякакъв вид гаранции</w:t>
            </w: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264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105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</w:tr>
      <w:tr w:rsidR="005B1BC3" w:rsidRPr="00584F11" w:rsidTr="001D22A5">
        <w:tc>
          <w:tcPr>
            <w:tcW w:w="5300" w:type="dxa"/>
          </w:tcPr>
          <w:p w:rsidR="005B1BC3" w:rsidRPr="00FB0817" w:rsidRDefault="005B1BC3" w:rsidP="001D22A5">
            <w:pPr>
              <w:pStyle w:val="Style"/>
              <w:ind w:left="0" w:firstLine="0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 xml:space="preserve">върнати суми по аванси и кредити от горните лица </w:t>
            </w: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264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105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</w:tr>
      <w:tr w:rsidR="005B1BC3" w:rsidRPr="00584F11" w:rsidTr="001D22A5">
        <w:tc>
          <w:tcPr>
            <w:tcW w:w="5300" w:type="dxa"/>
          </w:tcPr>
          <w:p w:rsidR="005B1BC3" w:rsidRPr="00FB0817" w:rsidRDefault="005B1BC3" w:rsidP="001D22A5">
            <w:pPr>
              <w:pStyle w:val="Style"/>
              <w:ind w:left="0" w:firstLine="0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 xml:space="preserve">Отписани суми по аванси и кредити от горните лица </w:t>
            </w:r>
          </w:p>
        </w:tc>
        <w:tc>
          <w:tcPr>
            <w:tcW w:w="1391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264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  <w:tc>
          <w:tcPr>
            <w:tcW w:w="1105" w:type="dxa"/>
            <w:vAlign w:val="center"/>
          </w:tcPr>
          <w:p w:rsidR="005B1BC3" w:rsidRPr="00FB0817" w:rsidRDefault="005B1BC3" w:rsidP="001D22A5">
            <w:pPr>
              <w:pStyle w:val="Style"/>
              <w:ind w:left="0" w:firstLine="0"/>
              <w:jc w:val="center"/>
              <w:rPr>
                <w:sz w:val="20"/>
                <w:szCs w:val="20"/>
              </w:rPr>
            </w:pPr>
            <w:r w:rsidRPr="00FB0817">
              <w:rPr>
                <w:sz w:val="20"/>
                <w:szCs w:val="20"/>
              </w:rPr>
              <w:t>Х</w:t>
            </w:r>
          </w:p>
        </w:tc>
      </w:tr>
    </w:tbl>
    <w:p w:rsidR="005B1BC3" w:rsidRDefault="005B1BC3" w:rsidP="005B1BC3">
      <w:pPr>
        <w:pStyle w:val="Style"/>
        <w:ind w:left="0" w:firstLine="0"/>
        <w:rPr>
          <w:color w:val="7030A0"/>
        </w:rPr>
      </w:pPr>
    </w:p>
    <w:p w:rsidR="005B1BC3" w:rsidRPr="00584F11" w:rsidRDefault="005B1BC3" w:rsidP="005B1BC3">
      <w:pPr>
        <w:pStyle w:val="Style"/>
        <w:ind w:left="0" w:firstLine="0"/>
        <w:rPr>
          <w:color w:val="7030A0"/>
        </w:rPr>
      </w:pPr>
    </w:p>
    <w:p w:rsidR="00E55268" w:rsidRPr="00A3290D" w:rsidRDefault="00E55268" w:rsidP="00E55268">
      <w:pPr>
        <w:pStyle w:val="Style"/>
        <w:ind w:left="0" w:firstLine="0"/>
      </w:pPr>
      <w:r w:rsidRPr="00A3290D">
        <w:t>2</w:t>
      </w:r>
      <w:r w:rsidR="00FE7049" w:rsidRPr="00A3290D">
        <w:t>2</w:t>
      </w:r>
      <w:r w:rsidRPr="00A3290D">
        <w:t xml:space="preserve">. Характер и стопанската цел на договореностите ни с други лица, които не са представени в счетоводния баланс (при условие че рисковете или изгодите от такива договорености са съществени и доколкото оповестяването на тези рискове или изгоди е необходимо за оценяване финансовото състояние на предприятието) – няма такива </w:t>
      </w:r>
    </w:p>
    <w:p w:rsidR="00A3290D" w:rsidRDefault="00A3290D" w:rsidP="00E55268">
      <w:pPr>
        <w:pStyle w:val="Style"/>
        <w:ind w:left="0" w:firstLine="0"/>
      </w:pPr>
    </w:p>
    <w:p w:rsidR="005B1BC3" w:rsidRPr="00A3290D" w:rsidRDefault="005B1BC3" w:rsidP="00E55268">
      <w:pPr>
        <w:pStyle w:val="Style"/>
        <w:ind w:left="0" w:firstLine="0"/>
      </w:pPr>
    </w:p>
    <w:p w:rsidR="00E55268" w:rsidRPr="004B6BD8" w:rsidRDefault="00E55268" w:rsidP="00E55268">
      <w:pPr>
        <w:rPr>
          <w:sz w:val="24"/>
          <w:szCs w:val="24"/>
        </w:rPr>
      </w:pPr>
      <w:r w:rsidRPr="004B6BD8">
        <w:rPr>
          <w:sz w:val="24"/>
          <w:szCs w:val="24"/>
        </w:rPr>
        <w:t>2</w:t>
      </w:r>
      <w:r w:rsidR="00FE7049" w:rsidRPr="004B6BD8">
        <w:rPr>
          <w:sz w:val="24"/>
          <w:szCs w:val="24"/>
        </w:rPr>
        <w:t>3</w:t>
      </w:r>
      <w:r w:rsidRPr="004B6BD8">
        <w:rPr>
          <w:sz w:val="24"/>
          <w:szCs w:val="24"/>
        </w:rPr>
        <w:t xml:space="preserve">. Информация за регистрирания основен капитал: </w:t>
      </w:r>
    </w:p>
    <w:p w:rsidR="00E55268" w:rsidRPr="004B6FBC" w:rsidRDefault="00E55268" w:rsidP="00E55268">
      <w:pPr>
        <w:rPr>
          <w:sz w:val="24"/>
          <w:lang w:val="ru-RU"/>
        </w:rPr>
      </w:pPr>
      <w:r w:rsidRPr="00A3290D">
        <w:rPr>
          <w:sz w:val="24"/>
        </w:rPr>
        <w:tab/>
        <w:t>а) брой на регистрираните дялове</w:t>
      </w:r>
      <w:r w:rsidR="00FE7049" w:rsidRPr="00A3290D">
        <w:rPr>
          <w:sz w:val="24"/>
        </w:rPr>
        <w:t xml:space="preserve"> - </w:t>
      </w:r>
      <w:r w:rsidR="00AA1F77">
        <w:rPr>
          <w:sz w:val="24"/>
        </w:rPr>
        <w:t>1</w:t>
      </w:r>
      <w:r w:rsidR="009247B9" w:rsidRPr="004B6FBC">
        <w:rPr>
          <w:sz w:val="24"/>
          <w:lang w:val="ru-RU"/>
        </w:rPr>
        <w:t>23554</w:t>
      </w:r>
    </w:p>
    <w:p w:rsidR="00E55268" w:rsidRPr="00A3290D" w:rsidRDefault="00E55268" w:rsidP="00E55268">
      <w:pPr>
        <w:rPr>
          <w:sz w:val="24"/>
        </w:rPr>
      </w:pPr>
      <w:r w:rsidRPr="00A3290D">
        <w:rPr>
          <w:sz w:val="24"/>
        </w:rPr>
        <w:tab/>
        <w:t>б) номинална стойност на дялове</w:t>
      </w:r>
      <w:r w:rsidR="00FE7049" w:rsidRPr="00A3290D">
        <w:rPr>
          <w:sz w:val="24"/>
        </w:rPr>
        <w:t xml:space="preserve"> – 10 лв.</w:t>
      </w:r>
    </w:p>
    <w:p w:rsidR="00E55268" w:rsidRPr="00A3290D" w:rsidRDefault="00E55268" w:rsidP="00E55268">
      <w:pPr>
        <w:rPr>
          <w:sz w:val="24"/>
          <w:szCs w:val="24"/>
        </w:rPr>
      </w:pPr>
      <w:r w:rsidRPr="00A3290D">
        <w:rPr>
          <w:sz w:val="24"/>
          <w:szCs w:val="24"/>
        </w:rPr>
        <w:tab/>
        <w:t>в) брой и номиналната стойност на записаните дялове през отчетния период</w:t>
      </w:r>
      <w:r w:rsidR="002343CE" w:rsidRPr="00A3290D">
        <w:rPr>
          <w:sz w:val="24"/>
          <w:szCs w:val="24"/>
        </w:rPr>
        <w:t xml:space="preserve"> – няма такива.</w:t>
      </w:r>
    </w:p>
    <w:p w:rsidR="00E55268" w:rsidRDefault="00E55268" w:rsidP="00E55268">
      <w:pPr>
        <w:pStyle w:val="Style"/>
        <w:ind w:left="0" w:firstLine="0"/>
      </w:pPr>
    </w:p>
    <w:p w:rsidR="005B1BC3" w:rsidRPr="00A3290D" w:rsidRDefault="005B1BC3" w:rsidP="00E55268">
      <w:pPr>
        <w:pStyle w:val="Style"/>
        <w:ind w:left="0" w:firstLine="0"/>
      </w:pPr>
    </w:p>
    <w:p w:rsidR="00A3290D" w:rsidRPr="00CA586A" w:rsidRDefault="00D776D3" w:rsidP="00E55268">
      <w:pPr>
        <w:pStyle w:val="Style"/>
        <w:ind w:left="0" w:firstLine="0"/>
        <w:rPr>
          <w:lang w:val="ru-RU"/>
        </w:rPr>
      </w:pPr>
      <w:r w:rsidRPr="00CA586A">
        <w:rPr>
          <w:lang w:val="ru-RU"/>
        </w:rPr>
        <w:t>24</w:t>
      </w:r>
      <w:r w:rsidRPr="00CA586A">
        <w:t xml:space="preserve">. </w:t>
      </w:r>
      <w:r w:rsidR="00DA0524" w:rsidRPr="00CA586A">
        <w:t>Към датата на изготвяне на Годишния финансов отчет д</w:t>
      </w:r>
      <w:r w:rsidRPr="00CA586A">
        <w:t xml:space="preserve">ружеството </w:t>
      </w:r>
      <w:r w:rsidR="002F4292" w:rsidRPr="00CA586A">
        <w:t>е погасило напълно задълженията си към местни данъци и такси</w:t>
      </w:r>
      <w:r w:rsidR="00F73D50" w:rsidRPr="00CA586A">
        <w:t>.</w:t>
      </w:r>
      <w:r w:rsidR="004B6FBC" w:rsidRPr="00CA586A">
        <w:rPr>
          <w:lang w:val="ru-RU"/>
        </w:rPr>
        <w:t xml:space="preserve"> </w:t>
      </w:r>
    </w:p>
    <w:p w:rsidR="004B6FBC" w:rsidRDefault="004B6FBC" w:rsidP="00E55268">
      <w:pPr>
        <w:pStyle w:val="Style"/>
        <w:ind w:left="0" w:firstLine="0"/>
        <w:rPr>
          <w:lang w:val="en-US"/>
        </w:rPr>
      </w:pPr>
    </w:p>
    <w:p w:rsidR="005B1BC3" w:rsidRPr="002F4292" w:rsidRDefault="005B1BC3" w:rsidP="00E55268">
      <w:pPr>
        <w:pStyle w:val="Style"/>
        <w:ind w:left="0" w:firstLine="0"/>
        <w:rPr>
          <w:lang w:val="en-US"/>
        </w:rPr>
      </w:pPr>
    </w:p>
    <w:p w:rsidR="00E55268" w:rsidRPr="00A3290D" w:rsidRDefault="00E55268" w:rsidP="00E55268">
      <w:pPr>
        <w:pStyle w:val="Style"/>
        <w:ind w:left="0" w:firstLine="0"/>
      </w:pPr>
      <w:r w:rsidRPr="00A3290D">
        <w:t>2</w:t>
      </w:r>
      <w:r w:rsidR="004962E1">
        <w:t>5</w:t>
      </w:r>
      <w:r w:rsidRPr="00A3290D">
        <w:t xml:space="preserve">. Сума на задълженията в счетоводния баланс, които стават дължими и изискуеми след повече от </w:t>
      </w:r>
      <w:r w:rsidR="005B1BC3">
        <w:rPr>
          <w:lang w:val="en-US"/>
        </w:rPr>
        <w:t>5</w:t>
      </w:r>
      <w:r w:rsidRPr="00A3290D">
        <w:t xml:space="preserve"> години - няма такива </w:t>
      </w:r>
    </w:p>
    <w:p w:rsidR="00FE7049" w:rsidRDefault="00FE7049" w:rsidP="00E55268">
      <w:pPr>
        <w:pStyle w:val="Style"/>
        <w:ind w:left="0" w:firstLine="0"/>
      </w:pPr>
    </w:p>
    <w:p w:rsidR="005B1BC3" w:rsidRPr="00A3290D" w:rsidRDefault="005B1BC3" w:rsidP="00E55268">
      <w:pPr>
        <w:pStyle w:val="Style"/>
        <w:ind w:left="0" w:firstLine="0"/>
      </w:pPr>
    </w:p>
    <w:p w:rsidR="00E55268" w:rsidRPr="00A3290D" w:rsidRDefault="00FE7049" w:rsidP="00E55268">
      <w:pPr>
        <w:pStyle w:val="Style"/>
        <w:ind w:left="0" w:firstLine="0"/>
      </w:pPr>
      <w:r w:rsidRPr="00A3290D">
        <w:lastRenderedPageBreak/>
        <w:t>2</w:t>
      </w:r>
      <w:r w:rsidR="004962E1">
        <w:t>6</w:t>
      </w:r>
      <w:r w:rsidR="00E55268" w:rsidRPr="00A3290D">
        <w:t xml:space="preserve">. Сумата на задълженията в счетоводния баланс, за които са предоставени обезпечения - няма такива </w:t>
      </w:r>
    </w:p>
    <w:p w:rsidR="00A3290D" w:rsidRDefault="00A3290D" w:rsidP="00E55268"/>
    <w:p w:rsidR="005B1BC3" w:rsidRDefault="005B1BC3" w:rsidP="00E55268"/>
    <w:p w:rsidR="009D7EF0" w:rsidRPr="00EC3390" w:rsidRDefault="009D7EF0" w:rsidP="009D7EF0">
      <w:pPr>
        <w:pStyle w:val="Default"/>
        <w:rPr>
          <w:color w:val="auto"/>
        </w:rPr>
      </w:pPr>
      <w:r w:rsidRPr="00EC3390">
        <w:rPr>
          <w:color w:val="auto"/>
        </w:rPr>
        <w:t>27. Отсрочени данъци, дебитирани директно в собствения капитал – 13</w:t>
      </w:r>
      <w:r w:rsidR="00F54D6F">
        <w:rPr>
          <w:color w:val="auto"/>
          <w:lang w:val="en-US"/>
        </w:rPr>
        <w:t>7</w:t>
      </w:r>
      <w:r w:rsidRPr="00EC3390">
        <w:rPr>
          <w:color w:val="auto"/>
        </w:rPr>
        <w:t xml:space="preserve"> х.лв., представляващи данъчния ефект от преоценката на сградата.</w:t>
      </w:r>
    </w:p>
    <w:p w:rsidR="009D7EF0" w:rsidRPr="00A3290D" w:rsidRDefault="009D7EF0" w:rsidP="00E55268"/>
    <w:p w:rsidR="00E55268" w:rsidRPr="00A3290D" w:rsidRDefault="00E55268" w:rsidP="00E55268">
      <w:pPr>
        <w:pStyle w:val="Style"/>
        <w:ind w:left="0" w:firstLine="0"/>
      </w:pPr>
      <w:r w:rsidRPr="00A3290D">
        <w:t>2</w:t>
      </w:r>
      <w:r w:rsidR="009D7EF0">
        <w:t>8</w:t>
      </w:r>
      <w:r w:rsidRPr="00A3290D">
        <w:t xml:space="preserve">. Финансовият отчет на </w:t>
      </w:r>
      <w:r w:rsidR="00EF061E" w:rsidRPr="00A3290D">
        <w:t xml:space="preserve">“ДКЦ </w:t>
      </w:r>
      <w:r w:rsidR="004630CE">
        <w:t>XIV</w:t>
      </w:r>
      <w:r w:rsidR="00EF061E" w:rsidRPr="00A3290D">
        <w:t xml:space="preserve"> – София” </w:t>
      </w:r>
      <w:r w:rsidR="00B30175">
        <w:t>Е</w:t>
      </w:r>
      <w:r w:rsidR="00EF061E" w:rsidRPr="00A3290D">
        <w:t>ООД</w:t>
      </w:r>
      <w:r w:rsidRPr="00A3290D">
        <w:t xml:space="preserve"> е изготвен в съответствие с принципа на действащо предприятие. Не са ни известни данни, които водят до несигурност относно възможността на предприятието ни да продължи своята дейност през следващите 12 месеца.</w:t>
      </w:r>
    </w:p>
    <w:p w:rsidR="00E55268" w:rsidRDefault="00E55268" w:rsidP="00E55268">
      <w:pPr>
        <w:rPr>
          <w:sz w:val="24"/>
        </w:rPr>
      </w:pPr>
    </w:p>
    <w:p w:rsidR="005B1BC3" w:rsidRDefault="005B1BC3" w:rsidP="00E55268">
      <w:pPr>
        <w:rPr>
          <w:sz w:val="24"/>
        </w:rPr>
      </w:pPr>
    </w:p>
    <w:p w:rsidR="00E55268" w:rsidRPr="00A3290D" w:rsidRDefault="00E55268" w:rsidP="00E55268">
      <w:pPr>
        <w:pStyle w:val="Style"/>
        <w:ind w:left="0" w:firstLine="0"/>
        <w:rPr>
          <w:i/>
        </w:rPr>
      </w:pPr>
      <w:r w:rsidRPr="00A3290D">
        <w:t>2</w:t>
      </w:r>
      <w:r w:rsidR="009D7EF0">
        <w:t>9</w:t>
      </w:r>
      <w:r w:rsidRPr="00A3290D">
        <w:t xml:space="preserve">. </w:t>
      </w:r>
      <w:r w:rsidR="008500CC" w:rsidRPr="00A3290D">
        <w:t xml:space="preserve">“ДКЦ </w:t>
      </w:r>
      <w:r w:rsidR="004630CE">
        <w:t>XIV</w:t>
      </w:r>
      <w:r w:rsidR="008500CC" w:rsidRPr="00A3290D">
        <w:t xml:space="preserve"> – София” </w:t>
      </w:r>
      <w:r w:rsidR="00B30175">
        <w:t>Е</w:t>
      </w:r>
      <w:r w:rsidR="008500CC" w:rsidRPr="00A3290D">
        <w:t>ООД</w:t>
      </w:r>
      <w:r w:rsidR="003A63AC" w:rsidRPr="00A3290D">
        <w:t xml:space="preserve"> не е предприятие от група</w:t>
      </w:r>
      <w:r w:rsidR="003A63AC" w:rsidRPr="00A3290D">
        <w:rPr>
          <w:i/>
        </w:rPr>
        <w:t>.</w:t>
      </w:r>
    </w:p>
    <w:p w:rsidR="00E55268" w:rsidRDefault="00E55268" w:rsidP="00E55268">
      <w:pPr>
        <w:pStyle w:val="Style"/>
        <w:ind w:left="0" w:firstLine="0"/>
      </w:pPr>
    </w:p>
    <w:p w:rsidR="00E55268" w:rsidRDefault="00E55268" w:rsidP="00E55268">
      <w:pPr>
        <w:rPr>
          <w:sz w:val="24"/>
        </w:rPr>
      </w:pPr>
    </w:p>
    <w:p w:rsidR="007359ED" w:rsidRPr="000E3E74" w:rsidRDefault="007359ED" w:rsidP="007359ED">
      <w:pPr>
        <w:rPr>
          <w:color w:val="000000"/>
        </w:rPr>
      </w:pPr>
      <w:r w:rsidRPr="000E3E74">
        <w:rPr>
          <w:color w:val="000000"/>
          <w:spacing w:val="8"/>
          <w:sz w:val="24"/>
          <w:szCs w:val="24"/>
        </w:rPr>
        <w:t xml:space="preserve">Предприятието съставя </w:t>
      </w:r>
      <w:r>
        <w:rPr>
          <w:color w:val="000000"/>
          <w:spacing w:val="8"/>
          <w:sz w:val="24"/>
          <w:szCs w:val="24"/>
        </w:rPr>
        <w:t>Б</w:t>
      </w:r>
      <w:r w:rsidRPr="000E3E74">
        <w:rPr>
          <w:color w:val="000000"/>
          <w:spacing w:val="8"/>
          <w:sz w:val="24"/>
          <w:szCs w:val="24"/>
        </w:rPr>
        <w:t xml:space="preserve">аланс и Отчет за отчета за приходите и разходите в </w:t>
      </w:r>
      <w:r w:rsidRPr="000E3E74">
        <w:rPr>
          <w:color w:val="000000"/>
          <w:sz w:val="24"/>
          <w:szCs w:val="24"/>
        </w:rPr>
        <w:t>Двустранна форма</w:t>
      </w:r>
      <w:r w:rsidRPr="000E3E74">
        <w:rPr>
          <w:color w:val="000000"/>
          <w:spacing w:val="8"/>
          <w:sz w:val="24"/>
          <w:szCs w:val="24"/>
        </w:rPr>
        <w:t>, съгласно изискванията на СС1.</w:t>
      </w:r>
      <w:r w:rsidRPr="000E3E74">
        <w:rPr>
          <w:color w:val="000000"/>
        </w:rPr>
        <w:t xml:space="preserve"> И</w:t>
      </w:r>
      <w:r w:rsidRPr="000E3E74">
        <w:rPr>
          <w:color w:val="000000"/>
          <w:spacing w:val="8"/>
          <w:sz w:val="24"/>
          <w:szCs w:val="24"/>
        </w:rPr>
        <w:t>збраната форма се запазва непроменена през различните отчетни периоди</w:t>
      </w:r>
      <w:r w:rsidRPr="000E3E74">
        <w:rPr>
          <w:color w:val="000000"/>
          <w:sz w:val="24"/>
          <w:szCs w:val="24"/>
        </w:rPr>
        <w:t>.</w:t>
      </w:r>
    </w:p>
    <w:p w:rsidR="007359ED" w:rsidRPr="00331980" w:rsidRDefault="007359ED" w:rsidP="007359ED">
      <w:pPr>
        <w:rPr>
          <w:color w:val="000080"/>
        </w:rPr>
      </w:pPr>
    </w:p>
    <w:p w:rsidR="007359ED" w:rsidRPr="000E3E74" w:rsidRDefault="007359ED" w:rsidP="007359ED">
      <w:pPr>
        <w:rPr>
          <w:color w:val="000000"/>
        </w:rPr>
      </w:pPr>
      <w:r w:rsidRPr="000E3E74">
        <w:rPr>
          <w:color w:val="000000"/>
          <w:spacing w:val="8"/>
          <w:sz w:val="24"/>
          <w:szCs w:val="24"/>
        </w:rPr>
        <w:t xml:space="preserve">Предприятието съставя отчет за паричния поток, съгласно изискванията на СС7 </w:t>
      </w:r>
      <w:r w:rsidRPr="000E3E74">
        <w:rPr>
          <w:color w:val="000000"/>
          <w:sz w:val="24"/>
          <w:szCs w:val="24"/>
        </w:rPr>
        <w:t>"Отчитане на паричните потоци" по прекия метод.</w:t>
      </w:r>
    </w:p>
    <w:p w:rsidR="007359ED" w:rsidRPr="007359ED" w:rsidRDefault="007359ED" w:rsidP="00E55268">
      <w:pPr>
        <w:rPr>
          <w:sz w:val="24"/>
        </w:rPr>
      </w:pPr>
    </w:p>
    <w:p w:rsidR="004B6BD8" w:rsidRPr="00EC3390" w:rsidRDefault="004962E1" w:rsidP="00E55268">
      <w:pPr>
        <w:rPr>
          <w:sz w:val="24"/>
          <w:lang w:val="ru-RU"/>
        </w:rPr>
      </w:pPr>
      <w:r w:rsidRPr="00EC3390">
        <w:rPr>
          <w:spacing w:val="7"/>
          <w:sz w:val="24"/>
          <w:szCs w:val="24"/>
        </w:rPr>
        <w:t>Настоящият финансов отчет е одобрен от ръ</w:t>
      </w:r>
      <w:r w:rsidR="00CA586A">
        <w:rPr>
          <w:spacing w:val="7"/>
          <w:sz w:val="24"/>
          <w:szCs w:val="24"/>
        </w:rPr>
        <w:t xml:space="preserve">ководството на дружеството на  </w:t>
      </w:r>
      <w:r w:rsidR="00457518">
        <w:rPr>
          <w:spacing w:val="7"/>
          <w:sz w:val="24"/>
          <w:szCs w:val="24"/>
        </w:rPr>
        <w:t>2</w:t>
      </w:r>
      <w:r w:rsidR="004C02AB">
        <w:rPr>
          <w:spacing w:val="7"/>
          <w:sz w:val="24"/>
          <w:szCs w:val="24"/>
        </w:rPr>
        <w:t>6</w:t>
      </w:r>
      <w:r w:rsidRPr="00EC3390">
        <w:rPr>
          <w:spacing w:val="7"/>
          <w:sz w:val="24"/>
          <w:szCs w:val="24"/>
        </w:rPr>
        <w:t xml:space="preserve"> </w:t>
      </w:r>
      <w:r w:rsidR="004C02AB">
        <w:rPr>
          <w:spacing w:val="7"/>
          <w:sz w:val="24"/>
          <w:szCs w:val="24"/>
        </w:rPr>
        <w:t>юли</w:t>
      </w:r>
      <w:r w:rsidRPr="00EC3390">
        <w:rPr>
          <w:spacing w:val="-2"/>
          <w:sz w:val="24"/>
          <w:szCs w:val="24"/>
        </w:rPr>
        <w:t xml:space="preserve"> </w:t>
      </w:r>
      <w:r w:rsidR="008E7175">
        <w:rPr>
          <w:spacing w:val="-2"/>
          <w:sz w:val="24"/>
          <w:szCs w:val="24"/>
        </w:rPr>
        <w:t>201</w:t>
      </w:r>
      <w:r w:rsidR="004C02AB">
        <w:rPr>
          <w:spacing w:val="-2"/>
          <w:sz w:val="24"/>
          <w:szCs w:val="24"/>
        </w:rPr>
        <w:t>8</w:t>
      </w:r>
      <w:r w:rsidRPr="00EC3390">
        <w:rPr>
          <w:spacing w:val="-2"/>
          <w:sz w:val="24"/>
          <w:szCs w:val="24"/>
        </w:rPr>
        <w:t xml:space="preserve"> г.</w:t>
      </w:r>
    </w:p>
    <w:p w:rsidR="004B6BD8" w:rsidRPr="00EC3390" w:rsidRDefault="004B6BD8" w:rsidP="00E55268">
      <w:pPr>
        <w:rPr>
          <w:sz w:val="24"/>
          <w:lang w:val="ru-RU"/>
        </w:rPr>
      </w:pPr>
    </w:p>
    <w:p w:rsidR="007359ED" w:rsidRPr="00F814C9" w:rsidRDefault="007359ED" w:rsidP="007359ED">
      <w:pPr>
        <w:rPr>
          <w:spacing w:val="7"/>
          <w:sz w:val="24"/>
          <w:szCs w:val="24"/>
          <w:highlight w:val="yellow"/>
          <w:lang w:val="ru-RU"/>
        </w:rPr>
      </w:pPr>
    </w:p>
    <w:p w:rsidR="00E55268" w:rsidRDefault="00E55268" w:rsidP="00E55268">
      <w:pPr>
        <w:rPr>
          <w:sz w:val="24"/>
        </w:rPr>
      </w:pPr>
    </w:p>
    <w:p w:rsidR="002F4292" w:rsidRDefault="002F4292" w:rsidP="00E55268">
      <w:pPr>
        <w:rPr>
          <w:sz w:val="24"/>
        </w:rPr>
      </w:pPr>
    </w:p>
    <w:p w:rsidR="005B1BC3" w:rsidRDefault="005B1BC3" w:rsidP="00E55268">
      <w:pPr>
        <w:rPr>
          <w:sz w:val="24"/>
        </w:rPr>
      </w:pPr>
    </w:p>
    <w:p w:rsidR="005B1BC3" w:rsidRDefault="005B1BC3" w:rsidP="00E55268">
      <w:pPr>
        <w:rPr>
          <w:sz w:val="24"/>
        </w:rPr>
      </w:pPr>
    </w:p>
    <w:p w:rsidR="005B1BC3" w:rsidRDefault="005B1BC3" w:rsidP="00E55268">
      <w:pPr>
        <w:rPr>
          <w:sz w:val="24"/>
        </w:rPr>
      </w:pPr>
    </w:p>
    <w:p w:rsidR="002F4292" w:rsidRDefault="002F4292" w:rsidP="00E55268">
      <w:pPr>
        <w:rPr>
          <w:sz w:val="24"/>
        </w:rPr>
      </w:pPr>
    </w:p>
    <w:p w:rsidR="00E55268" w:rsidRDefault="00E55268" w:rsidP="00E55268">
      <w:pPr>
        <w:rPr>
          <w:sz w:val="24"/>
        </w:rPr>
      </w:pPr>
      <w:r w:rsidRPr="00CA586A">
        <w:rPr>
          <w:sz w:val="24"/>
        </w:rPr>
        <w:t>Дата:</w:t>
      </w:r>
      <w:r w:rsidR="00457518">
        <w:rPr>
          <w:sz w:val="24"/>
        </w:rPr>
        <w:t>2</w:t>
      </w:r>
      <w:r w:rsidR="004C02AB">
        <w:rPr>
          <w:sz w:val="24"/>
        </w:rPr>
        <w:t>6</w:t>
      </w:r>
      <w:r w:rsidR="00CB3D71">
        <w:rPr>
          <w:sz w:val="24"/>
        </w:rPr>
        <w:t>.</w:t>
      </w:r>
      <w:r w:rsidR="004C02AB">
        <w:rPr>
          <w:sz w:val="24"/>
        </w:rPr>
        <w:t>07</w:t>
      </w:r>
      <w:r w:rsidR="00B913C3" w:rsidRPr="00CA586A">
        <w:rPr>
          <w:sz w:val="24"/>
        </w:rPr>
        <w:t>.</w:t>
      </w:r>
      <w:r w:rsidR="008E7175" w:rsidRPr="00CA586A">
        <w:rPr>
          <w:sz w:val="24"/>
        </w:rPr>
        <w:t>201</w:t>
      </w:r>
      <w:r w:rsidR="004C02AB">
        <w:rPr>
          <w:sz w:val="24"/>
        </w:rPr>
        <w:t>8</w:t>
      </w:r>
      <w:r w:rsidR="00B913C3">
        <w:rPr>
          <w:sz w:val="24"/>
        </w:rPr>
        <w:t xml:space="preserve"> г.</w:t>
      </w:r>
      <w:r>
        <w:rPr>
          <w:sz w:val="24"/>
        </w:rPr>
        <w:tab/>
      </w:r>
      <w:r>
        <w:rPr>
          <w:sz w:val="24"/>
        </w:rPr>
        <w:tab/>
        <w:t>Съставител:…………..</w:t>
      </w:r>
      <w:r>
        <w:rPr>
          <w:sz w:val="24"/>
        </w:rPr>
        <w:tab/>
      </w:r>
      <w:r>
        <w:rPr>
          <w:sz w:val="24"/>
        </w:rPr>
        <w:tab/>
        <w:t>Ръководител:……………</w:t>
      </w:r>
    </w:p>
    <w:sectPr w:rsidR="00E55268" w:rsidSect="00323053">
      <w:footerReference w:type="even" r:id="rId7"/>
      <w:footerReference w:type="default" r:id="rId8"/>
      <w:pgSz w:w="11906" w:h="16838" w:code="9"/>
      <w:pgMar w:top="709" w:right="1418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9BF" w:rsidRDefault="008169BF">
      <w:r>
        <w:separator/>
      </w:r>
    </w:p>
  </w:endnote>
  <w:endnote w:type="continuationSeparator" w:id="0">
    <w:p w:rsidR="008169BF" w:rsidRDefault="008169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5A1" w:rsidRDefault="00C22921" w:rsidP="00B23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05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05A1" w:rsidRDefault="003B05A1" w:rsidP="001708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5A1" w:rsidRDefault="00C22921" w:rsidP="00B23EF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B05A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431A">
      <w:rPr>
        <w:rStyle w:val="PageNumber"/>
        <w:noProof/>
      </w:rPr>
      <w:t>6</w:t>
    </w:r>
    <w:r>
      <w:rPr>
        <w:rStyle w:val="PageNumber"/>
      </w:rPr>
      <w:fldChar w:fldCharType="end"/>
    </w:r>
  </w:p>
  <w:p w:rsidR="003B05A1" w:rsidRDefault="003B05A1" w:rsidP="001708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9BF" w:rsidRDefault="008169BF">
      <w:r>
        <w:separator/>
      </w:r>
    </w:p>
  </w:footnote>
  <w:footnote w:type="continuationSeparator" w:id="0">
    <w:p w:rsidR="008169BF" w:rsidRDefault="008169B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914"/>
    <w:multiLevelType w:val="hybridMultilevel"/>
    <w:tmpl w:val="E9609728"/>
    <w:lvl w:ilvl="0" w:tplc="9BB033BA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675CEB"/>
    <w:multiLevelType w:val="singleLevel"/>
    <w:tmpl w:val="FA2C214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2E4783F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683420B"/>
    <w:multiLevelType w:val="singleLevel"/>
    <w:tmpl w:val="D86C47F2"/>
    <w:lvl w:ilvl="0">
      <w:start w:val="1"/>
      <w:numFmt w:val="upperRoman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AC53BAD"/>
    <w:multiLevelType w:val="singleLevel"/>
    <w:tmpl w:val="EE9092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3ACB353D"/>
    <w:multiLevelType w:val="singleLevel"/>
    <w:tmpl w:val="AD6E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93C3717"/>
    <w:multiLevelType w:val="hybridMultilevel"/>
    <w:tmpl w:val="5D52965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9D1DC5"/>
    <w:multiLevelType w:val="hybridMultilevel"/>
    <w:tmpl w:val="71A2C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C678EB"/>
    <w:multiLevelType w:val="hybridMultilevel"/>
    <w:tmpl w:val="8BA0DC0A"/>
    <w:lvl w:ilvl="0" w:tplc="9BB26DE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4F8F5C55"/>
    <w:multiLevelType w:val="singleLevel"/>
    <w:tmpl w:val="C2B4EAC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0">
    <w:nsid w:val="51044B42"/>
    <w:multiLevelType w:val="singleLevel"/>
    <w:tmpl w:val="CB60BAE6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>
    <w:nsid w:val="53291877"/>
    <w:multiLevelType w:val="singleLevel"/>
    <w:tmpl w:val="AD6E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3576C90"/>
    <w:multiLevelType w:val="singleLevel"/>
    <w:tmpl w:val="AD6ED9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3B21AF6"/>
    <w:multiLevelType w:val="singleLevel"/>
    <w:tmpl w:val="1654F41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4">
    <w:nsid w:val="570E7A6A"/>
    <w:multiLevelType w:val="hybridMultilevel"/>
    <w:tmpl w:val="EF6EEB5E"/>
    <w:lvl w:ilvl="0" w:tplc="57EC9216">
      <w:numFmt w:val="bullet"/>
      <w:lvlText w:val=""/>
      <w:lvlJc w:val="left"/>
      <w:pPr>
        <w:tabs>
          <w:tab w:val="num" w:pos="2042"/>
        </w:tabs>
        <w:ind w:left="2042" w:hanging="630"/>
      </w:pPr>
      <w:rPr>
        <w:rFonts w:ascii="Symbol" w:eastAsia="Times New Roman" w:hAnsi="Symbol" w:cs="Vrinda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2"/>
        </w:tabs>
        <w:ind w:left="249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2"/>
        </w:tabs>
        <w:ind w:left="321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2"/>
        </w:tabs>
        <w:ind w:left="393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2"/>
        </w:tabs>
        <w:ind w:left="465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2"/>
        </w:tabs>
        <w:ind w:left="537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2"/>
        </w:tabs>
        <w:ind w:left="609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2"/>
        </w:tabs>
        <w:ind w:left="681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2"/>
        </w:tabs>
        <w:ind w:left="7532" w:hanging="360"/>
      </w:pPr>
      <w:rPr>
        <w:rFonts w:ascii="Wingdings" w:hAnsi="Wingdings" w:hint="default"/>
      </w:rPr>
    </w:lvl>
  </w:abstractNum>
  <w:abstractNum w:abstractNumId="15">
    <w:nsid w:val="64BC4374"/>
    <w:multiLevelType w:val="hybridMultilevel"/>
    <w:tmpl w:val="8F52C316"/>
    <w:lvl w:ilvl="0" w:tplc="C25CD706">
      <w:numFmt w:val="bullet"/>
      <w:lvlText w:val="-"/>
      <w:lvlJc w:val="left"/>
      <w:pPr>
        <w:tabs>
          <w:tab w:val="num" w:pos="2166"/>
        </w:tabs>
        <w:ind w:left="2166" w:hanging="75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>
    <w:nsid w:val="6A10405F"/>
    <w:multiLevelType w:val="hybridMultilevel"/>
    <w:tmpl w:val="29A87F4A"/>
    <w:lvl w:ilvl="0" w:tplc="BCB04C5C">
      <w:start w:val="1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71C42A0E"/>
    <w:multiLevelType w:val="singleLevel"/>
    <w:tmpl w:val="0C0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1"/>
  </w:num>
  <w:num w:numId="5">
    <w:abstractNumId w:val="17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13"/>
  </w:num>
  <w:num w:numId="11">
    <w:abstractNumId w:val="5"/>
  </w:num>
  <w:num w:numId="12">
    <w:abstractNumId w:val="7"/>
  </w:num>
  <w:num w:numId="13">
    <w:abstractNumId w:val="8"/>
  </w:num>
  <w:num w:numId="14">
    <w:abstractNumId w:val="6"/>
  </w:num>
  <w:num w:numId="15">
    <w:abstractNumId w:val="16"/>
  </w:num>
  <w:num w:numId="16">
    <w:abstractNumId w:val="14"/>
  </w:num>
  <w:num w:numId="17">
    <w:abstractNumId w:val="15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78ED"/>
    <w:rsid w:val="00007E41"/>
    <w:rsid w:val="000176DD"/>
    <w:rsid w:val="00017E7D"/>
    <w:rsid w:val="00034827"/>
    <w:rsid w:val="000504BB"/>
    <w:rsid w:val="00051ED1"/>
    <w:rsid w:val="0006564D"/>
    <w:rsid w:val="00067F05"/>
    <w:rsid w:val="00077157"/>
    <w:rsid w:val="000A4E94"/>
    <w:rsid w:val="000B787F"/>
    <w:rsid w:val="000C5840"/>
    <w:rsid w:val="000F1283"/>
    <w:rsid w:val="00115E79"/>
    <w:rsid w:val="001279C1"/>
    <w:rsid w:val="001322C0"/>
    <w:rsid w:val="00132B6A"/>
    <w:rsid w:val="001603DB"/>
    <w:rsid w:val="001708D4"/>
    <w:rsid w:val="00184504"/>
    <w:rsid w:val="00194DCB"/>
    <w:rsid w:val="00195288"/>
    <w:rsid w:val="001C1105"/>
    <w:rsid w:val="001C1E68"/>
    <w:rsid w:val="001E74C5"/>
    <w:rsid w:val="001F1D98"/>
    <w:rsid w:val="001F4B74"/>
    <w:rsid w:val="002059F1"/>
    <w:rsid w:val="00226F60"/>
    <w:rsid w:val="002343CE"/>
    <w:rsid w:val="002443F9"/>
    <w:rsid w:val="00253542"/>
    <w:rsid w:val="00255845"/>
    <w:rsid w:val="002814DA"/>
    <w:rsid w:val="00290F8B"/>
    <w:rsid w:val="002912C8"/>
    <w:rsid w:val="00293743"/>
    <w:rsid w:val="0029734F"/>
    <w:rsid w:val="002A2D49"/>
    <w:rsid w:val="002B1E88"/>
    <w:rsid w:val="002D451A"/>
    <w:rsid w:val="002D69FC"/>
    <w:rsid w:val="002F3B42"/>
    <w:rsid w:val="002F4292"/>
    <w:rsid w:val="002F7E25"/>
    <w:rsid w:val="00323053"/>
    <w:rsid w:val="00326213"/>
    <w:rsid w:val="00326218"/>
    <w:rsid w:val="00346A11"/>
    <w:rsid w:val="003721F5"/>
    <w:rsid w:val="00383DEC"/>
    <w:rsid w:val="003A63AC"/>
    <w:rsid w:val="003B05A1"/>
    <w:rsid w:val="003B5C7E"/>
    <w:rsid w:val="003F7465"/>
    <w:rsid w:val="00414121"/>
    <w:rsid w:val="00423823"/>
    <w:rsid w:val="00452063"/>
    <w:rsid w:val="00457518"/>
    <w:rsid w:val="004630CE"/>
    <w:rsid w:val="00483448"/>
    <w:rsid w:val="004866F9"/>
    <w:rsid w:val="004962E1"/>
    <w:rsid w:val="004A0327"/>
    <w:rsid w:val="004A5C8C"/>
    <w:rsid w:val="004B2363"/>
    <w:rsid w:val="004B6BD8"/>
    <w:rsid w:val="004B6FBC"/>
    <w:rsid w:val="004B7841"/>
    <w:rsid w:val="004C02AB"/>
    <w:rsid w:val="004C1730"/>
    <w:rsid w:val="004C431A"/>
    <w:rsid w:val="004D78ED"/>
    <w:rsid w:val="004E34CE"/>
    <w:rsid w:val="004E7371"/>
    <w:rsid w:val="005109AC"/>
    <w:rsid w:val="00534D0A"/>
    <w:rsid w:val="005567AA"/>
    <w:rsid w:val="00556B3C"/>
    <w:rsid w:val="005631E4"/>
    <w:rsid w:val="00585CDA"/>
    <w:rsid w:val="00591364"/>
    <w:rsid w:val="005A7CC9"/>
    <w:rsid w:val="005B1BC3"/>
    <w:rsid w:val="005C2BDF"/>
    <w:rsid w:val="005E73C5"/>
    <w:rsid w:val="00605416"/>
    <w:rsid w:val="00623170"/>
    <w:rsid w:val="00632AD9"/>
    <w:rsid w:val="00636E58"/>
    <w:rsid w:val="0064438D"/>
    <w:rsid w:val="00645713"/>
    <w:rsid w:val="00657215"/>
    <w:rsid w:val="0066481C"/>
    <w:rsid w:val="00686FDF"/>
    <w:rsid w:val="006B65D6"/>
    <w:rsid w:val="006D2BEE"/>
    <w:rsid w:val="006D3CF9"/>
    <w:rsid w:val="00702514"/>
    <w:rsid w:val="00706907"/>
    <w:rsid w:val="0071315A"/>
    <w:rsid w:val="007212FA"/>
    <w:rsid w:val="007314B2"/>
    <w:rsid w:val="007359ED"/>
    <w:rsid w:val="00746504"/>
    <w:rsid w:val="00747177"/>
    <w:rsid w:val="00763B77"/>
    <w:rsid w:val="00780F86"/>
    <w:rsid w:val="007A20C0"/>
    <w:rsid w:val="007B0EC5"/>
    <w:rsid w:val="007F2DD1"/>
    <w:rsid w:val="008053E7"/>
    <w:rsid w:val="008169BF"/>
    <w:rsid w:val="00821D65"/>
    <w:rsid w:val="008421C5"/>
    <w:rsid w:val="008500CC"/>
    <w:rsid w:val="00854147"/>
    <w:rsid w:val="00862616"/>
    <w:rsid w:val="00863349"/>
    <w:rsid w:val="008679F5"/>
    <w:rsid w:val="008729C2"/>
    <w:rsid w:val="00874FA6"/>
    <w:rsid w:val="008947B1"/>
    <w:rsid w:val="008B5443"/>
    <w:rsid w:val="008E03C4"/>
    <w:rsid w:val="008E6104"/>
    <w:rsid w:val="008E7175"/>
    <w:rsid w:val="00915B5A"/>
    <w:rsid w:val="009247B9"/>
    <w:rsid w:val="009252C8"/>
    <w:rsid w:val="00937546"/>
    <w:rsid w:val="0098397C"/>
    <w:rsid w:val="00997AAB"/>
    <w:rsid w:val="009B1F2C"/>
    <w:rsid w:val="009B2AD5"/>
    <w:rsid w:val="009C327B"/>
    <w:rsid w:val="009D7EF0"/>
    <w:rsid w:val="009F1FE7"/>
    <w:rsid w:val="00A05F46"/>
    <w:rsid w:val="00A3290D"/>
    <w:rsid w:val="00A40B5C"/>
    <w:rsid w:val="00A41004"/>
    <w:rsid w:val="00A64A11"/>
    <w:rsid w:val="00A7287E"/>
    <w:rsid w:val="00AA1F77"/>
    <w:rsid w:val="00AA6E16"/>
    <w:rsid w:val="00AF6241"/>
    <w:rsid w:val="00B03DEF"/>
    <w:rsid w:val="00B23EF2"/>
    <w:rsid w:val="00B24146"/>
    <w:rsid w:val="00B30175"/>
    <w:rsid w:val="00B3510A"/>
    <w:rsid w:val="00B7787F"/>
    <w:rsid w:val="00B913C3"/>
    <w:rsid w:val="00B913D9"/>
    <w:rsid w:val="00C0748E"/>
    <w:rsid w:val="00C22921"/>
    <w:rsid w:val="00C434CB"/>
    <w:rsid w:val="00C54392"/>
    <w:rsid w:val="00C569B9"/>
    <w:rsid w:val="00C73667"/>
    <w:rsid w:val="00C75DE9"/>
    <w:rsid w:val="00C82DB4"/>
    <w:rsid w:val="00C92B78"/>
    <w:rsid w:val="00C9487A"/>
    <w:rsid w:val="00CA586A"/>
    <w:rsid w:val="00CA5E1A"/>
    <w:rsid w:val="00CB309C"/>
    <w:rsid w:val="00CB3D71"/>
    <w:rsid w:val="00CC3B23"/>
    <w:rsid w:val="00CE7AA9"/>
    <w:rsid w:val="00D156B2"/>
    <w:rsid w:val="00D23966"/>
    <w:rsid w:val="00D23A22"/>
    <w:rsid w:val="00D4769D"/>
    <w:rsid w:val="00D6126C"/>
    <w:rsid w:val="00D776D3"/>
    <w:rsid w:val="00DA0524"/>
    <w:rsid w:val="00DC1A9A"/>
    <w:rsid w:val="00DD0CA3"/>
    <w:rsid w:val="00DD3643"/>
    <w:rsid w:val="00E1317B"/>
    <w:rsid w:val="00E20547"/>
    <w:rsid w:val="00E55268"/>
    <w:rsid w:val="00E57113"/>
    <w:rsid w:val="00E6481F"/>
    <w:rsid w:val="00E6767C"/>
    <w:rsid w:val="00E71BD1"/>
    <w:rsid w:val="00E72066"/>
    <w:rsid w:val="00E74E9C"/>
    <w:rsid w:val="00E829B8"/>
    <w:rsid w:val="00E85F1F"/>
    <w:rsid w:val="00EB1787"/>
    <w:rsid w:val="00EB560D"/>
    <w:rsid w:val="00EC2A3A"/>
    <w:rsid w:val="00EC3390"/>
    <w:rsid w:val="00EE265B"/>
    <w:rsid w:val="00EF061E"/>
    <w:rsid w:val="00F12B7E"/>
    <w:rsid w:val="00F13263"/>
    <w:rsid w:val="00F323F7"/>
    <w:rsid w:val="00F475F0"/>
    <w:rsid w:val="00F54D6F"/>
    <w:rsid w:val="00F61662"/>
    <w:rsid w:val="00F61D32"/>
    <w:rsid w:val="00F67D52"/>
    <w:rsid w:val="00F73D50"/>
    <w:rsid w:val="00F814C9"/>
    <w:rsid w:val="00FB0817"/>
    <w:rsid w:val="00FD49DE"/>
    <w:rsid w:val="00FE7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F2C"/>
    <w:rPr>
      <w:sz w:val="22"/>
      <w:lang w:eastAsia="en-US"/>
    </w:rPr>
  </w:style>
  <w:style w:type="paragraph" w:styleId="Heading1">
    <w:name w:val="heading 1"/>
    <w:basedOn w:val="Normal"/>
    <w:next w:val="Normal"/>
    <w:qFormat/>
    <w:rsid w:val="009B1F2C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rsid w:val="009B1F2C"/>
    <w:pPr>
      <w:keepNext/>
      <w:outlineLvl w:val="1"/>
    </w:pPr>
    <w:rPr>
      <w:sz w:val="32"/>
    </w:rPr>
  </w:style>
  <w:style w:type="paragraph" w:styleId="Heading6">
    <w:name w:val="heading 6"/>
    <w:basedOn w:val="Normal"/>
    <w:next w:val="Normal"/>
    <w:qFormat/>
    <w:rsid w:val="009B1F2C"/>
    <w:pPr>
      <w:keepNext/>
      <w:jc w:val="center"/>
      <w:outlineLvl w:val="5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9B1F2C"/>
    <w:pPr>
      <w:widowControl w:val="0"/>
      <w:spacing w:line="220" w:lineRule="auto"/>
      <w:ind w:left="680" w:right="-3512" w:hanging="340"/>
    </w:pPr>
    <w:rPr>
      <w:snapToGrid w:val="0"/>
      <w:sz w:val="24"/>
    </w:rPr>
  </w:style>
  <w:style w:type="paragraph" w:styleId="Footer">
    <w:name w:val="footer"/>
    <w:basedOn w:val="Normal"/>
    <w:rsid w:val="009B1F2C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sid w:val="009B1F2C"/>
  </w:style>
  <w:style w:type="paragraph" w:styleId="BodyText">
    <w:name w:val="Body Text"/>
    <w:basedOn w:val="Normal"/>
    <w:link w:val="BodyTextChar"/>
    <w:rsid w:val="009B1F2C"/>
    <w:rPr>
      <w:sz w:val="24"/>
    </w:rPr>
  </w:style>
  <w:style w:type="paragraph" w:styleId="BodyTextIndent">
    <w:name w:val="Body Text Indent"/>
    <w:basedOn w:val="Normal"/>
    <w:rsid w:val="009B1F2C"/>
    <w:pPr>
      <w:ind w:firstLine="720"/>
    </w:pPr>
    <w:rPr>
      <w:sz w:val="24"/>
    </w:rPr>
  </w:style>
  <w:style w:type="paragraph" w:styleId="BodyText2">
    <w:name w:val="Body Text 2"/>
    <w:basedOn w:val="Normal"/>
    <w:rsid w:val="009B1F2C"/>
    <w:rPr>
      <w:b/>
      <w:i/>
      <w:sz w:val="24"/>
    </w:rPr>
  </w:style>
  <w:style w:type="paragraph" w:styleId="BodyTextIndent3">
    <w:name w:val="Body Text Indent 3"/>
    <w:basedOn w:val="Normal"/>
    <w:rsid w:val="009B1F2C"/>
    <w:pPr>
      <w:ind w:firstLine="720"/>
    </w:pPr>
    <w:rPr>
      <w:sz w:val="24"/>
    </w:rPr>
  </w:style>
  <w:style w:type="paragraph" w:styleId="BodyTextIndent2">
    <w:name w:val="Body Text Indent 2"/>
    <w:basedOn w:val="Normal"/>
    <w:rsid w:val="009B1F2C"/>
    <w:pPr>
      <w:ind w:firstLine="709"/>
    </w:pPr>
    <w:rPr>
      <w:sz w:val="24"/>
    </w:rPr>
  </w:style>
  <w:style w:type="paragraph" w:customStyle="1" w:styleId="xl29">
    <w:name w:val="xl29"/>
    <w:basedOn w:val="Normal"/>
    <w:rsid w:val="009B1F2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b/>
      <w:bCs/>
      <w:sz w:val="18"/>
      <w:szCs w:val="18"/>
      <w:lang w:val="en-GB"/>
    </w:rPr>
  </w:style>
  <w:style w:type="table" w:styleId="TableGrid">
    <w:name w:val="Table Grid"/>
    <w:basedOn w:val="TableNormal"/>
    <w:rsid w:val="002F3B4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">
    <w:name w:val="Style"/>
    <w:rsid w:val="00D23A22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character" w:styleId="PageNumber">
    <w:name w:val="page number"/>
    <w:basedOn w:val="DefaultParagraphFont"/>
    <w:rsid w:val="001708D4"/>
  </w:style>
  <w:style w:type="paragraph" w:styleId="Title">
    <w:name w:val="Title"/>
    <w:basedOn w:val="Normal"/>
    <w:link w:val="TitleChar"/>
    <w:qFormat/>
    <w:rsid w:val="004C1730"/>
    <w:pPr>
      <w:jc w:val="center"/>
    </w:pPr>
    <w:rPr>
      <w:spacing w:val="-5"/>
      <w:sz w:val="28"/>
      <w:szCs w:val="24"/>
    </w:rPr>
  </w:style>
  <w:style w:type="paragraph" w:customStyle="1" w:styleId="CharChar1">
    <w:name w:val="Char Char1 Знак Знак"/>
    <w:basedOn w:val="Normal"/>
    <w:semiHidden/>
    <w:rsid w:val="004962E1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Default">
    <w:name w:val="Default"/>
    <w:rsid w:val="009D7EF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EC3390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CA5E1A"/>
    <w:rPr>
      <w:spacing w:val="-5"/>
      <w:sz w:val="28"/>
      <w:szCs w:val="24"/>
      <w:lang w:val="bg-BG"/>
    </w:rPr>
  </w:style>
  <w:style w:type="character" w:customStyle="1" w:styleId="a">
    <w:name w:val="Основен текст_"/>
    <w:link w:val="1"/>
    <w:rsid w:val="00CA5E1A"/>
    <w:rPr>
      <w:sz w:val="22"/>
      <w:szCs w:val="22"/>
      <w:shd w:val="clear" w:color="auto" w:fill="FFFFFF"/>
    </w:rPr>
  </w:style>
  <w:style w:type="character" w:customStyle="1" w:styleId="115pt">
    <w:name w:val="Основен текст + 11;5 pt"/>
    <w:rsid w:val="00CA5E1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bg-BG"/>
    </w:rPr>
  </w:style>
  <w:style w:type="paragraph" w:customStyle="1" w:styleId="1">
    <w:name w:val="Основен текст1"/>
    <w:basedOn w:val="Normal"/>
    <w:link w:val="a"/>
    <w:rsid w:val="00CA5E1A"/>
    <w:pPr>
      <w:widowControl w:val="0"/>
      <w:shd w:val="clear" w:color="auto" w:fill="FFFFFF"/>
      <w:spacing w:line="278" w:lineRule="exact"/>
      <w:jc w:val="center"/>
    </w:pPr>
    <w:rPr>
      <w:szCs w:val="22"/>
      <w:lang w:val="en-US"/>
    </w:rPr>
  </w:style>
  <w:style w:type="paragraph" w:customStyle="1" w:styleId="CharChar1CharChar1CharChar">
    <w:name w:val="Char Char1 Знак Знак Char Char1 Знак Знак Char Char"/>
    <w:basedOn w:val="Normal"/>
    <w:semiHidden/>
    <w:rsid w:val="004E7371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paragraph" w:customStyle="1" w:styleId="CharChar1CharChar1">
    <w:name w:val="Char Char1 Знак Знак Char Char1"/>
    <w:basedOn w:val="Normal"/>
    <w:semiHidden/>
    <w:rsid w:val="000C5840"/>
    <w:pPr>
      <w:spacing w:after="160" w:line="240" w:lineRule="exact"/>
    </w:pPr>
    <w:rPr>
      <w:rFonts w:ascii="Tahoma" w:hAnsi="Tahoma" w:cs="Tahoma"/>
      <w:sz w:val="18"/>
      <w:szCs w:val="18"/>
      <w:lang w:val="en-US"/>
    </w:rPr>
  </w:style>
  <w:style w:type="character" w:customStyle="1" w:styleId="BodyTextChar">
    <w:name w:val="Body Text Char"/>
    <w:link w:val="BodyText"/>
    <w:locked/>
    <w:rsid w:val="005B1BC3"/>
    <w:rPr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1769</Words>
  <Characters>10088</Characters>
  <Application>Microsoft Office Word</Application>
  <DocSecurity>0</DocSecurity>
  <Lines>84</Lines>
  <Paragraphs>23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Отчет за управлението</vt:lpstr>
      <vt:lpstr>Отчет за управлението</vt:lpstr>
    </vt:vector>
  </TitlesOfParts>
  <Company>Home</Company>
  <LinksUpToDate>false</LinksUpToDate>
  <CharactersWithSpaces>11834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за управлението</dc:title>
  <dc:creator>Valentin Vlaichev</dc:creator>
  <cp:lastModifiedBy>raykov</cp:lastModifiedBy>
  <cp:revision>2</cp:revision>
  <cp:lastPrinted>2014-03-24T08:40:00Z</cp:lastPrinted>
  <dcterms:created xsi:type="dcterms:W3CDTF">2018-07-30T13:20:00Z</dcterms:created>
  <dcterms:modified xsi:type="dcterms:W3CDTF">2018-07-30T13:20:00Z</dcterms:modified>
</cp:coreProperties>
</file>