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4D8" w:rsidRPr="00C6301A" w:rsidRDefault="00D544D8" w:rsidP="00D544D8">
      <w:pPr>
        <w:rPr>
          <w:b/>
        </w:rPr>
      </w:pPr>
      <w:r w:rsidRPr="00C6301A">
        <w:rPr>
          <w:b/>
        </w:rPr>
        <w:t xml:space="preserve">                                 ПОЯСНИТЕЛНИ  БЕЛЕЖКИ  НА  „</w:t>
      </w:r>
      <w:r w:rsidR="006C795F">
        <w:rPr>
          <w:b/>
        </w:rPr>
        <w:t>ДКЦ 14 СОФИЯ</w:t>
      </w:r>
      <w:r w:rsidRPr="00C6301A">
        <w:rPr>
          <w:b/>
        </w:rPr>
        <w:t>”</w:t>
      </w:r>
      <w:r w:rsidR="006C795F">
        <w:rPr>
          <w:b/>
        </w:rPr>
        <w:t xml:space="preserve"> ЕООД </w:t>
      </w:r>
      <w:r w:rsidRPr="00C6301A">
        <w:rPr>
          <w:b/>
        </w:rPr>
        <w:t xml:space="preserve"> ГРАД СОФИЯ</w:t>
      </w:r>
    </w:p>
    <w:p w:rsidR="00D544D8" w:rsidRDefault="00D544D8" w:rsidP="00D544D8">
      <w:pPr>
        <w:jc w:val="center"/>
        <w:rPr>
          <w:b/>
        </w:rPr>
      </w:pPr>
      <w:r w:rsidRPr="00C6301A">
        <w:rPr>
          <w:b/>
        </w:rPr>
        <w:t xml:space="preserve">СЪГЛАСНО ЧЛ.100О1,ал.4,Т.2 И ал.5 от ЗППЦК и чл.33а1,т.2 от НАРЕДБА №2/17.09.2003г. ЗА                                                                                             </w:t>
      </w:r>
      <w:r w:rsidR="00AD6980">
        <w:rPr>
          <w:b/>
        </w:rPr>
        <w:t>ПОЛУГОДИЕТО</w:t>
      </w:r>
      <w:r w:rsidRPr="00C6301A">
        <w:rPr>
          <w:b/>
        </w:rPr>
        <w:t xml:space="preserve"> НА 201</w:t>
      </w:r>
      <w:r w:rsidR="00AD6980">
        <w:rPr>
          <w:b/>
        </w:rPr>
        <w:t>8</w:t>
      </w:r>
      <w:r w:rsidRPr="00C6301A">
        <w:rPr>
          <w:b/>
        </w:rPr>
        <w:t xml:space="preserve"> Г.</w:t>
      </w:r>
    </w:p>
    <w:p w:rsidR="00D544D8" w:rsidRPr="00C6301A" w:rsidRDefault="00D544D8" w:rsidP="00D544D8">
      <w:pPr>
        <w:jc w:val="both"/>
        <w:rPr>
          <w:b/>
        </w:rPr>
      </w:pPr>
    </w:p>
    <w:p w:rsidR="00D544D8" w:rsidRPr="00BE1875" w:rsidRDefault="00D544D8" w:rsidP="00BE1875">
      <w:pPr>
        <w:pStyle w:val="ListParagraph"/>
        <w:numPr>
          <w:ilvl w:val="0"/>
          <w:numId w:val="8"/>
        </w:numPr>
        <w:jc w:val="both"/>
        <w:rPr>
          <w:b/>
        </w:rPr>
      </w:pPr>
      <w:r w:rsidRPr="00BE1875">
        <w:rPr>
          <w:b/>
        </w:rPr>
        <w:t xml:space="preserve">ИНФОРМАЦИЯ ЗА ВАЖНИ СЪБИТИЯ, НАСТЪПИЛИ ПРЕЗ </w:t>
      </w:r>
      <w:r w:rsidR="007D52D9">
        <w:rPr>
          <w:b/>
        </w:rPr>
        <w:t>ДЕВЕТМЕСЕЧИЕТО</w:t>
      </w:r>
      <w:r w:rsidRPr="00BE1875">
        <w:rPr>
          <w:b/>
        </w:rPr>
        <w:t xml:space="preserve"> НА 201</w:t>
      </w:r>
      <w:r w:rsidR="00066AE0">
        <w:rPr>
          <w:b/>
        </w:rPr>
        <w:t>7</w:t>
      </w:r>
      <w:r w:rsidRPr="00BE1875">
        <w:rPr>
          <w:b/>
        </w:rPr>
        <w:t>Г. И ВЛИЯНИЕТО ИМ ВЪРХУ РЕЗУЛТАТИТЕ ОТ ДЕЙНОСТТА</w:t>
      </w:r>
    </w:p>
    <w:p w:rsidR="00D544D8" w:rsidRDefault="00D544D8" w:rsidP="00D544D8">
      <w:pPr>
        <w:jc w:val="both"/>
      </w:pPr>
      <w:r>
        <w:t xml:space="preserve">През </w:t>
      </w:r>
      <w:r w:rsidR="00AD6980">
        <w:t>ПОЛУГОДИЕТО</w:t>
      </w:r>
      <w:r>
        <w:t xml:space="preserve"> на 201</w:t>
      </w:r>
      <w:r w:rsidR="00AD6980">
        <w:t>8</w:t>
      </w:r>
      <w:r>
        <w:t>г. Не са настъпили съществени важни събития, оказващи влияние върху резултатите от дейността.</w:t>
      </w:r>
    </w:p>
    <w:p w:rsidR="00D544D8" w:rsidRPr="00BE1875" w:rsidRDefault="00D544D8" w:rsidP="00BE1875">
      <w:pPr>
        <w:pStyle w:val="ListParagraph"/>
        <w:numPr>
          <w:ilvl w:val="0"/>
          <w:numId w:val="8"/>
        </w:numPr>
        <w:jc w:val="both"/>
        <w:rPr>
          <w:b/>
        </w:rPr>
      </w:pPr>
      <w:r w:rsidRPr="00BE1875">
        <w:rPr>
          <w:b/>
        </w:rPr>
        <w:t>ОСНОВНИ РИСКОВЕ И НЕСИГУРНОСТИ, ПРЕД КОИТО Е ИЗПРАВЕНО ДРУЖЕСТВОТО ПРЕЗ ОСТАНАЛАТА ЧАСТ ОТ ФИНАНСОВАТА ГОДИНА</w:t>
      </w:r>
    </w:p>
    <w:p w:rsidR="00D544D8" w:rsidRDefault="00D544D8" w:rsidP="00D544D8">
      <w:pPr>
        <w:jc w:val="both"/>
      </w:pPr>
      <w:r w:rsidRPr="00C6301A">
        <w:rPr>
          <w:b/>
        </w:rPr>
        <w:t>Основен риск</w:t>
      </w:r>
      <w:r>
        <w:t xml:space="preserve"> за Дружеството би била евентуалната финансова нестабилност на Националната  здравноосигурителна каса, която се явява основен партньор и платец на оказваните медицински услуги.</w:t>
      </w:r>
    </w:p>
    <w:p w:rsidR="00D544D8" w:rsidRDefault="00D544D8" w:rsidP="00D544D8">
      <w:pPr>
        <w:jc w:val="both"/>
      </w:pPr>
      <w:r w:rsidRPr="00C46806">
        <w:rPr>
          <w:b/>
        </w:rPr>
        <w:t>Други фактори</w:t>
      </w:r>
      <w:r>
        <w:t>, които застрашават финансовата независимост на Дружеството са :</w:t>
      </w:r>
    </w:p>
    <w:p w:rsidR="00D544D8" w:rsidRDefault="00D544D8" w:rsidP="00D544D8">
      <w:pPr>
        <w:pStyle w:val="ListParagraph"/>
        <w:numPr>
          <w:ilvl w:val="0"/>
          <w:numId w:val="3"/>
        </w:numPr>
        <w:jc w:val="both"/>
      </w:pPr>
      <w:r>
        <w:t xml:space="preserve">  несигурната икономическа среде в отрасъла;</w:t>
      </w:r>
    </w:p>
    <w:p w:rsidR="00D544D8" w:rsidRDefault="00D544D8" w:rsidP="00D544D8">
      <w:pPr>
        <w:pStyle w:val="ListParagraph"/>
        <w:numPr>
          <w:ilvl w:val="0"/>
          <w:numId w:val="3"/>
        </w:numPr>
        <w:jc w:val="both"/>
      </w:pPr>
      <w:r>
        <w:t xml:space="preserve">  слабости в законодателството;</w:t>
      </w:r>
    </w:p>
    <w:p w:rsidR="00D544D8" w:rsidRDefault="00D544D8" w:rsidP="00D544D8">
      <w:pPr>
        <w:pStyle w:val="ListParagraph"/>
        <w:numPr>
          <w:ilvl w:val="0"/>
          <w:numId w:val="3"/>
        </w:numPr>
        <w:jc w:val="both"/>
      </w:pPr>
      <w:r>
        <w:t xml:space="preserve">  текучество и недостиг на работна сила (висш, среден и помощен медицински персонал);</w:t>
      </w:r>
    </w:p>
    <w:p w:rsidR="00D544D8" w:rsidRDefault="00D544D8" w:rsidP="00D544D8">
      <w:pPr>
        <w:pStyle w:val="ListParagraph"/>
        <w:numPr>
          <w:ilvl w:val="0"/>
          <w:numId w:val="3"/>
        </w:numPr>
        <w:jc w:val="both"/>
      </w:pPr>
      <w:r>
        <w:t xml:space="preserve">  поради спецификата и огромното социално значение на предлаганите услуги- по- трудно синхронизиране между търсене и предлагане.</w:t>
      </w:r>
    </w:p>
    <w:p w:rsidR="00D544D8" w:rsidRDefault="00D544D8" w:rsidP="00D544D8">
      <w:pPr>
        <w:jc w:val="both"/>
        <w:rPr>
          <w:b/>
        </w:rPr>
      </w:pPr>
      <w:r w:rsidRPr="00C46806">
        <w:rPr>
          <w:b/>
        </w:rPr>
        <w:t>Управление на финансовия риск</w:t>
      </w:r>
      <w:r>
        <w:rPr>
          <w:b/>
        </w:rPr>
        <w:t xml:space="preserve"> </w:t>
      </w:r>
    </w:p>
    <w:p w:rsidR="00D544D8" w:rsidRDefault="00D544D8" w:rsidP="00D544D8">
      <w:pPr>
        <w:jc w:val="both"/>
      </w:pPr>
      <w:r>
        <w:t>При осъществяване на дейността си Дружеството е изложено на различни финансови рискове:  оперативен риск, кредитен риск, ликвиден риск  и пазарен риск(включващ валутен риск,риск на паричните потоци,произтичащ от колебания в размер на бъдещите парични потоци, свързани с финансов инструмент и ценови риск).</w:t>
      </w:r>
    </w:p>
    <w:p w:rsidR="00D544D8" w:rsidRDefault="00D544D8" w:rsidP="00D544D8">
      <w:pPr>
        <w:jc w:val="both"/>
      </w:pPr>
      <w:r>
        <w:t>Ръководството носи отговорностто за установяване и управление на рисковете, с които се сблъсква  Дружеството.  Управление на рисковете се извършва съгласно практиката на  Принципала и има за цел да намали евентуалните неблагоприятни ефекти върху финансовия резултат на Дружеството. Системата за управление на риска включва правила за дружествата от  Министерства на здравеопазването, които дефинират персоналната и оперативна организация на системата за управление на риска, както и изискванията за докладване относно значителните рискове.</w:t>
      </w:r>
    </w:p>
    <w:p w:rsidR="00B974B0" w:rsidRDefault="00D544D8" w:rsidP="00D544D8">
      <w:pPr>
        <w:jc w:val="both"/>
      </w:pPr>
      <w:r>
        <w:t>Тази политика подлежи на периодична проверка с цел отразяване на настъпили изменения в пазарните условия и в дейността на Дружеството.</w:t>
      </w:r>
    </w:p>
    <w:p w:rsidR="006C795F" w:rsidRDefault="00D544D8" w:rsidP="00D544D8">
      <w:pPr>
        <w:jc w:val="both"/>
        <w:rPr>
          <w:b/>
        </w:rPr>
      </w:pPr>
      <w:r w:rsidRPr="0011670C">
        <w:rPr>
          <w:b/>
        </w:rPr>
        <w:t>О</w:t>
      </w:r>
      <w:r>
        <w:rPr>
          <w:b/>
        </w:rPr>
        <w:t>перативен</w:t>
      </w:r>
      <w:r w:rsidRPr="0011670C">
        <w:rPr>
          <w:b/>
        </w:rPr>
        <w:t xml:space="preserve"> риск</w:t>
      </w:r>
    </w:p>
    <w:p w:rsidR="004774BE" w:rsidRDefault="0006094D" w:rsidP="00D544D8">
      <w:pPr>
        <w:jc w:val="both"/>
      </w:pPr>
      <w:r>
        <w:t>Оперативен е рискът от преки или косвени загуби, произтичащи от широк кръг от причини, свързани с процесите, персонала, дейността и инфраструктурата от Дружеството, както и от външни фактори, различни от кредитни, пазарни и ликвидни рискове, произтичащи от правни и регулаторни изисквания и общоприети стандарти за корпоративно управление. Оперативни рискове възникват от всички операции на Дружеството.</w:t>
      </w:r>
    </w:p>
    <w:p w:rsidR="0006094D" w:rsidRDefault="0006094D" w:rsidP="00D544D8">
      <w:pPr>
        <w:jc w:val="both"/>
      </w:pPr>
      <w:r>
        <w:lastRenderedPageBreak/>
        <w:t>Целта на ръководството е да управлява оперативния риск така, че да балансира между избягването и финансови загуби, увреждане на репутацията на дружеството и най-доброто изпълнение на основните задачи и ефективността на разходите. Основната отговорност за разработване и прилагане на контроли за оперативния риск се възлага на Управителя.</w:t>
      </w:r>
    </w:p>
    <w:p w:rsidR="0006094D" w:rsidRDefault="0006094D" w:rsidP="00D544D8">
      <w:pPr>
        <w:jc w:val="both"/>
      </w:pPr>
      <w:r>
        <w:t>Практиката на ръководството за управление на оперативния риск е в следните основни области:</w:t>
      </w:r>
    </w:p>
    <w:p w:rsidR="0006094D" w:rsidRDefault="0006094D" w:rsidP="00D544D8">
      <w:pPr>
        <w:pStyle w:val="ListParagraph"/>
        <w:numPr>
          <w:ilvl w:val="0"/>
          <w:numId w:val="5"/>
        </w:numPr>
        <w:jc w:val="both"/>
      </w:pPr>
      <w:r>
        <w:t>Изисквания за подходящо разпределение на задълженията, включително оторизиране на сделки;</w:t>
      </w:r>
    </w:p>
    <w:p w:rsidR="0006094D" w:rsidRDefault="005E631C" w:rsidP="00D544D8">
      <w:pPr>
        <w:pStyle w:val="ListParagraph"/>
        <w:numPr>
          <w:ilvl w:val="0"/>
          <w:numId w:val="5"/>
        </w:numPr>
        <w:jc w:val="both"/>
      </w:pPr>
      <w:r>
        <w:t>Изисквания за равняване и мониторинг на сделките;</w:t>
      </w:r>
    </w:p>
    <w:p w:rsidR="005E631C" w:rsidRDefault="005E631C" w:rsidP="00D544D8">
      <w:pPr>
        <w:pStyle w:val="ListParagraph"/>
        <w:numPr>
          <w:ilvl w:val="0"/>
          <w:numId w:val="5"/>
        </w:numPr>
        <w:jc w:val="both"/>
      </w:pPr>
      <w:r>
        <w:t>Съответствие с регулаторните и други правни изисквания;</w:t>
      </w:r>
    </w:p>
    <w:p w:rsidR="005E631C" w:rsidRDefault="005E631C" w:rsidP="00D544D8">
      <w:pPr>
        <w:pStyle w:val="ListParagraph"/>
        <w:numPr>
          <w:ilvl w:val="0"/>
          <w:numId w:val="5"/>
        </w:numPr>
        <w:jc w:val="both"/>
      </w:pPr>
      <w:r>
        <w:t>Документация за контрол и процедури;</w:t>
      </w:r>
    </w:p>
    <w:p w:rsidR="005E631C" w:rsidRDefault="005E631C" w:rsidP="00D544D8">
      <w:pPr>
        <w:pStyle w:val="ListParagraph"/>
        <w:numPr>
          <w:ilvl w:val="0"/>
          <w:numId w:val="5"/>
        </w:numPr>
        <w:jc w:val="both"/>
      </w:pPr>
      <w:r>
        <w:t>Изисквания за периодична оценка на оперативните рискове и адекватността на контролите и процедурите за справяне с идентифицираните рискове;</w:t>
      </w:r>
    </w:p>
    <w:p w:rsidR="005E631C" w:rsidRDefault="005E631C" w:rsidP="00D544D8">
      <w:pPr>
        <w:pStyle w:val="ListParagraph"/>
        <w:numPr>
          <w:ilvl w:val="0"/>
          <w:numId w:val="5"/>
        </w:numPr>
        <w:jc w:val="both"/>
      </w:pPr>
      <w:r>
        <w:t>Изисквания за докладване на оперативни резултати и предложените коригиращи действия;</w:t>
      </w:r>
    </w:p>
    <w:p w:rsidR="005E631C" w:rsidRDefault="005E631C" w:rsidP="00D544D8">
      <w:pPr>
        <w:pStyle w:val="ListParagraph"/>
        <w:numPr>
          <w:ilvl w:val="0"/>
          <w:numId w:val="5"/>
        </w:numPr>
        <w:jc w:val="both"/>
      </w:pPr>
      <w:r>
        <w:t>Обучение и професионално развитие;</w:t>
      </w:r>
    </w:p>
    <w:p w:rsidR="005E631C" w:rsidRDefault="005E631C" w:rsidP="00D544D8">
      <w:pPr>
        <w:pStyle w:val="ListParagraph"/>
        <w:numPr>
          <w:ilvl w:val="0"/>
          <w:numId w:val="5"/>
        </w:numPr>
        <w:jc w:val="both"/>
      </w:pPr>
      <w:r>
        <w:t>Изисквания за спазване на етични и бизнес стандарти.</w:t>
      </w:r>
    </w:p>
    <w:p w:rsidR="005E631C" w:rsidRPr="00D544D8" w:rsidRDefault="005E631C" w:rsidP="00D544D8">
      <w:pPr>
        <w:ind w:left="360"/>
        <w:jc w:val="both"/>
        <w:rPr>
          <w:b/>
        </w:rPr>
      </w:pPr>
      <w:r w:rsidRPr="00D544D8">
        <w:rPr>
          <w:b/>
        </w:rPr>
        <w:t>Кредитен риск</w:t>
      </w:r>
    </w:p>
    <w:p w:rsidR="005E631C" w:rsidRDefault="00BE6BFB" w:rsidP="00D544D8">
      <w:pPr>
        <w:ind w:left="360"/>
        <w:jc w:val="both"/>
      </w:pPr>
      <w:r>
        <w:t>Основните кредитни рискове, на които е изложено Дружеството са:</w:t>
      </w:r>
    </w:p>
    <w:p w:rsidR="00BE6BFB" w:rsidRDefault="00BE6BFB" w:rsidP="00D544D8">
      <w:pPr>
        <w:pStyle w:val="ListParagraph"/>
        <w:numPr>
          <w:ilvl w:val="0"/>
          <w:numId w:val="6"/>
        </w:numPr>
        <w:jc w:val="both"/>
      </w:pPr>
      <w:r>
        <w:t>Реализиране на финансова загуба, в случаите на фалит на Търговски банки, в които Дружеството поддържа наличен паричен ресурс по разплащателни сметки;</w:t>
      </w:r>
    </w:p>
    <w:p w:rsidR="00BE6BFB" w:rsidRDefault="00BE6BFB" w:rsidP="00D544D8">
      <w:pPr>
        <w:pStyle w:val="ListParagraph"/>
        <w:numPr>
          <w:ilvl w:val="0"/>
          <w:numId w:val="6"/>
        </w:numPr>
        <w:jc w:val="both"/>
      </w:pPr>
      <w:r>
        <w:t>Реализиране на финансова загуба, в случаите на неизпълнение на договорените условия с Националната здравноосигурителна каса;</w:t>
      </w:r>
    </w:p>
    <w:p w:rsidR="00BE6BFB" w:rsidRDefault="00BE6BFB" w:rsidP="00D544D8">
      <w:pPr>
        <w:pStyle w:val="ListParagraph"/>
        <w:numPr>
          <w:ilvl w:val="0"/>
          <w:numId w:val="6"/>
        </w:numPr>
        <w:jc w:val="both"/>
      </w:pPr>
      <w:r>
        <w:t>Реализиране на финансова загуба, в случаите на неизпълнение на договорни задължения на клиент /отписване на несъбираеми вземания/ или доставчик /невъзможност за възстановяване на авансово платени суми/.</w:t>
      </w:r>
    </w:p>
    <w:p w:rsidR="00BE6BFB" w:rsidRDefault="00BE6BFB" w:rsidP="00D544D8">
      <w:pPr>
        <w:ind w:left="360"/>
        <w:jc w:val="both"/>
      </w:pPr>
      <w:r>
        <w:t>По отношение на националната здравноосигурителна каса, ръководството редовно следи за спазването</w:t>
      </w:r>
      <w:r w:rsidR="003D06B9">
        <w:t xml:space="preserve"> на ежегодно договорираните условия, с цел избягване приложението на санкциониращите клаузи и реализирането на финансови загуби.</w:t>
      </w:r>
    </w:p>
    <w:p w:rsidR="003D06B9" w:rsidRDefault="003D06B9" w:rsidP="00D544D8">
      <w:pPr>
        <w:ind w:left="360"/>
        <w:jc w:val="both"/>
      </w:pPr>
      <w:r>
        <w:t>По отношение на други клиенти Дружеството прилага минимизиращи риска правила като: включване на правила за прекратяване на договорните отношения, обезпечаване на вземания чрез изискване за банкови гаранции и др. Ръководството упражнява стриктен контрол по отношение на вземанията, като не се допуска разсрочване на необепечените експозиции за клиенти с нестабилен кредитен рейтинг.</w:t>
      </w:r>
    </w:p>
    <w:p w:rsidR="003D06B9" w:rsidRPr="00D544D8" w:rsidRDefault="003D06B9" w:rsidP="00D544D8">
      <w:pPr>
        <w:ind w:left="360"/>
        <w:jc w:val="both"/>
        <w:rPr>
          <w:b/>
        </w:rPr>
      </w:pPr>
      <w:r w:rsidRPr="00D544D8">
        <w:rPr>
          <w:b/>
        </w:rPr>
        <w:t>Ликвиден риск</w:t>
      </w:r>
    </w:p>
    <w:p w:rsidR="003D06B9" w:rsidRDefault="00D10784" w:rsidP="00D544D8">
      <w:pPr>
        <w:ind w:left="360"/>
        <w:jc w:val="both"/>
      </w:pPr>
      <w:r>
        <w:t>За минимизиране на риска Дружеството да  разполага с достатъчно средства, за да посрещне предстоящи плащания към свои кредитори или доставчици</w:t>
      </w:r>
      <w:r w:rsidR="00EC6F77">
        <w:t>.</w:t>
      </w:r>
      <w:r>
        <w:t xml:space="preserve"> </w:t>
      </w:r>
      <w:r w:rsidR="00EC6F77">
        <w:t>Р</w:t>
      </w:r>
      <w:r>
        <w:t>ъководството текущо /ежедневно/ следи падежите и контролира паричните потоци.</w:t>
      </w:r>
    </w:p>
    <w:p w:rsidR="00D10784" w:rsidRPr="00D544D8" w:rsidRDefault="00D10784" w:rsidP="00D544D8">
      <w:pPr>
        <w:ind w:left="360"/>
        <w:jc w:val="both"/>
        <w:rPr>
          <w:b/>
        </w:rPr>
      </w:pPr>
      <w:r w:rsidRPr="00D544D8">
        <w:rPr>
          <w:b/>
        </w:rPr>
        <w:t>Валутен риск</w:t>
      </w:r>
    </w:p>
    <w:p w:rsidR="00D10784" w:rsidRDefault="00D10784" w:rsidP="00641E86">
      <w:pPr>
        <w:ind w:left="360"/>
        <w:jc w:val="both"/>
      </w:pPr>
      <w:r>
        <w:t xml:space="preserve">Валутният риск се свързва с възможността приходите на Дружеството да бъдат повлияни от промените на валутния курс на лева спрямо други валути. Основните сделки на Дружеството са в български лева, няма вземания и задължения в чуждестранна валута, </w:t>
      </w:r>
      <w:r>
        <w:lastRenderedPageBreak/>
        <w:t>поради което валутният риск е минимизиран. Дружеството не поддържа наличности парични средства във валута.</w:t>
      </w:r>
    </w:p>
    <w:p w:rsidR="00D10784" w:rsidRPr="00D544D8" w:rsidRDefault="00D10784" w:rsidP="00641E86">
      <w:pPr>
        <w:ind w:left="360"/>
        <w:jc w:val="both"/>
        <w:rPr>
          <w:b/>
        </w:rPr>
      </w:pPr>
      <w:r w:rsidRPr="00D544D8">
        <w:rPr>
          <w:b/>
        </w:rPr>
        <w:t>Риск на лихвени равнища</w:t>
      </w:r>
    </w:p>
    <w:p w:rsidR="00D10784" w:rsidRDefault="00D10784" w:rsidP="00641E86">
      <w:pPr>
        <w:ind w:left="360"/>
        <w:jc w:val="both"/>
      </w:pPr>
      <w:r>
        <w:t>Дружеството няма лихвоносни активи и не използва външно финансиране, договорени с плаващ лихвен процент, поради което не е изложено на лихвен риск по отношение на пасивите.</w:t>
      </w:r>
    </w:p>
    <w:p w:rsidR="00D10784" w:rsidRPr="00D544D8" w:rsidRDefault="00D10784" w:rsidP="00641E86">
      <w:pPr>
        <w:ind w:left="360"/>
        <w:jc w:val="both"/>
        <w:rPr>
          <w:b/>
        </w:rPr>
      </w:pPr>
      <w:r w:rsidRPr="00D544D8">
        <w:rPr>
          <w:b/>
        </w:rPr>
        <w:t>Ценови риск</w:t>
      </w:r>
    </w:p>
    <w:p w:rsidR="00D10784" w:rsidRDefault="001A108C" w:rsidP="00641E86">
      <w:pPr>
        <w:ind w:left="360"/>
        <w:jc w:val="both"/>
      </w:pPr>
      <w:r>
        <w:t>Дейността на дружеството не е силно зависима от циклични и сезонни промени. Цените на основните приходи от медицински услуги се регулират нормативно, което ги прави величина, непряко зависима от пазарните цени и техните промени.</w:t>
      </w:r>
    </w:p>
    <w:p w:rsidR="001A108C" w:rsidRDefault="001A108C" w:rsidP="00641E86">
      <w:pPr>
        <w:ind w:left="360"/>
        <w:jc w:val="both"/>
      </w:pPr>
      <w:r>
        <w:t>Приходите от наеми, административни и други услуги генерират риск по отношение на възможни промени в ценовите равнища на тези услуги.  Тези рискове се минимизират чрез включване на клаузи за актуализация на цените на услугите при промяна в ценоразписа на болницата и чрез времево ограничаване /обичайно договорите за услугите са едногодишни, а наемните- тригодишни/. Приходите от тези услуги формират 1% от всички приходи на Дружеството.</w:t>
      </w:r>
    </w:p>
    <w:p w:rsidR="001A108C" w:rsidRPr="00D544D8" w:rsidRDefault="008119D4" w:rsidP="00641E86">
      <w:pPr>
        <w:ind w:left="360"/>
        <w:jc w:val="both"/>
        <w:rPr>
          <w:b/>
        </w:rPr>
      </w:pPr>
      <w:r w:rsidRPr="00D544D8">
        <w:rPr>
          <w:b/>
        </w:rPr>
        <w:t>Управление на капиталовия риск</w:t>
      </w:r>
    </w:p>
    <w:p w:rsidR="008119D4" w:rsidRDefault="008119D4" w:rsidP="00641E86">
      <w:pPr>
        <w:ind w:left="360"/>
        <w:jc w:val="both"/>
      </w:pPr>
      <w:r>
        <w:t>Адекватното управление на капиталовия риск има за цел осигуряването на възможността Дружеството да генерира достатъчно средства за осигуряването на оперативната дейност в прогнозируем времеви интервал.</w:t>
      </w:r>
    </w:p>
    <w:p w:rsidR="008119D4" w:rsidRPr="00BE1875" w:rsidRDefault="008119D4" w:rsidP="00BE1875">
      <w:pPr>
        <w:pStyle w:val="ListParagraph"/>
        <w:numPr>
          <w:ilvl w:val="0"/>
          <w:numId w:val="8"/>
        </w:numPr>
        <w:rPr>
          <w:b/>
        </w:rPr>
      </w:pPr>
      <w:r w:rsidRPr="00BE1875">
        <w:rPr>
          <w:b/>
        </w:rPr>
        <w:t>СДЕЛКИ СЪС СВЪРЗАНИ И/ИЛИ ЗАИНТЕРЕСОВАНИ ЛИЦА</w:t>
      </w:r>
    </w:p>
    <w:p w:rsidR="008119D4" w:rsidRPr="00641E86" w:rsidRDefault="006C795F" w:rsidP="006C795F">
      <w:pPr>
        <w:ind w:left="372" w:firstLine="348"/>
        <w:rPr>
          <w:b/>
        </w:rPr>
      </w:pPr>
      <w:r>
        <w:rPr>
          <w:b/>
        </w:rPr>
        <w:t>Дружеството няма свързани лица</w:t>
      </w:r>
    </w:p>
    <w:p w:rsidR="00641E86" w:rsidRDefault="00641E86" w:rsidP="00BE6BFB">
      <w:pPr>
        <w:ind w:left="360"/>
      </w:pPr>
    </w:p>
    <w:p w:rsidR="00D544D8" w:rsidRPr="00BE1875" w:rsidRDefault="00D544D8" w:rsidP="00BE1875">
      <w:pPr>
        <w:pStyle w:val="ListParagraph"/>
        <w:numPr>
          <w:ilvl w:val="0"/>
          <w:numId w:val="8"/>
        </w:numPr>
        <w:rPr>
          <w:b/>
        </w:rPr>
      </w:pPr>
      <w:r w:rsidRPr="00BE1875">
        <w:rPr>
          <w:b/>
        </w:rPr>
        <w:t>ИНФОРМАЦИЯ ЗА НОВОВЪЗНИКНАЛИ СЪЩЕСТВЕНИ ВЗЕМАНИЯ И/ИЛИ ЗАДЪЛЖЕНИЯ ЗА СЪОТВЕТНИЯ ОТЧЕТЕН ПЕРИОД</w:t>
      </w:r>
    </w:p>
    <w:p w:rsidR="00D544D8" w:rsidRDefault="00D544D8" w:rsidP="00BE6BFB">
      <w:pPr>
        <w:ind w:left="360"/>
      </w:pPr>
      <w:r>
        <w:t>Всички нововъзникнали вземания и задължения са в рамките на обичайните за дружеството.</w:t>
      </w:r>
    </w:p>
    <w:p w:rsidR="00D544D8" w:rsidRDefault="00D544D8" w:rsidP="00BE6BFB">
      <w:pPr>
        <w:ind w:left="360"/>
      </w:pPr>
    </w:p>
    <w:p w:rsidR="00D544D8" w:rsidRDefault="00D544D8" w:rsidP="00BE6BFB">
      <w:pPr>
        <w:ind w:left="360"/>
      </w:pPr>
      <w:r>
        <w:t xml:space="preserve">Дата: </w:t>
      </w:r>
      <w:r w:rsidR="00F64CA9">
        <w:t>2</w:t>
      </w:r>
      <w:r w:rsidR="007D52D9">
        <w:t>7</w:t>
      </w:r>
      <w:r>
        <w:t xml:space="preserve"> </w:t>
      </w:r>
      <w:r w:rsidR="00AD6980">
        <w:t>ЮЛИ</w:t>
      </w:r>
      <w:r>
        <w:t xml:space="preserve"> 201</w:t>
      </w:r>
      <w:r w:rsidR="00AD6980">
        <w:t>8</w:t>
      </w:r>
      <w:r>
        <w:t>г.</w:t>
      </w:r>
      <w:r>
        <w:tab/>
      </w:r>
      <w:r>
        <w:tab/>
      </w:r>
      <w:r>
        <w:tab/>
      </w:r>
      <w:r>
        <w:tab/>
      </w:r>
      <w:r w:rsidR="006C795F">
        <w:t>Управител:</w:t>
      </w:r>
    </w:p>
    <w:p w:rsidR="00D544D8" w:rsidRDefault="00D544D8" w:rsidP="00BE6BFB">
      <w:pPr>
        <w:ind w:left="360"/>
      </w:pPr>
      <w:r>
        <w:t>Гр. София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д-р </w:t>
      </w:r>
      <w:r w:rsidR="006C795F">
        <w:t>Милен Димов</w:t>
      </w:r>
    </w:p>
    <w:sectPr w:rsidR="00D544D8" w:rsidSect="006C795F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C53EE"/>
    <w:multiLevelType w:val="hybridMultilevel"/>
    <w:tmpl w:val="3CCA9984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E513538"/>
    <w:multiLevelType w:val="hybridMultilevel"/>
    <w:tmpl w:val="000E795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03451C"/>
    <w:multiLevelType w:val="hybridMultilevel"/>
    <w:tmpl w:val="1B52685A"/>
    <w:lvl w:ilvl="0" w:tplc="9028D768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BA349ED"/>
    <w:multiLevelType w:val="hybridMultilevel"/>
    <w:tmpl w:val="9F88918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611C8D"/>
    <w:multiLevelType w:val="hybridMultilevel"/>
    <w:tmpl w:val="E908801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C9A0F1C"/>
    <w:multiLevelType w:val="hybridMultilevel"/>
    <w:tmpl w:val="563EE9C2"/>
    <w:lvl w:ilvl="0" w:tplc="9028D7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3120F6"/>
    <w:multiLevelType w:val="hybridMultilevel"/>
    <w:tmpl w:val="0AB8B656"/>
    <w:lvl w:ilvl="0" w:tplc="0402000F">
      <w:start w:val="1"/>
      <w:numFmt w:val="decimal"/>
      <w:lvlText w:val="%1."/>
      <w:lvlJc w:val="left"/>
      <w:pPr>
        <w:ind w:left="1080" w:hanging="360"/>
      </w:p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C384DE2"/>
    <w:multiLevelType w:val="hybridMultilevel"/>
    <w:tmpl w:val="56904BA8"/>
    <w:lvl w:ilvl="0" w:tplc="040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 w:numId="6">
    <w:abstractNumId w:val="7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6094D"/>
    <w:rsid w:val="00020435"/>
    <w:rsid w:val="0006094D"/>
    <w:rsid w:val="00066AE0"/>
    <w:rsid w:val="00187AEC"/>
    <w:rsid w:val="001A108C"/>
    <w:rsid w:val="001C3F34"/>
    <w:rsid w:val="00362D1F"/>
    <w:rsid w:val="00384A9D"/>
    <w:rsid w:val="003D06B9"/>
    <w:rsid w:val="00437981"/>
    <w:rsid w:val="004774BE"/>
    <w:rsid w:val="00536C7F"/>
    <w:rsid w:val="005A04BA"/>
    <w:rsid w:val="005E631C"/>
    <w:rsid w:val="006279FD"/>
    <w:rsid w:val="00641E86"/>
    <w:rsid w:val="006C795F"/>
    <w:rsid w:val="007C103A"/>
    <w:rsid w:val="007D52D9"/>
    <w:rsid w:val="008119D4"/>
    <w:rsid w:val="008B5794"/>
    <w:rsid w:val="009F342F"/>
    <w:rsid w:val="00AC2B13"/>
    <w:rsid w:val="00AD6980"/>
    <w:rsid w:val="00B7087B"/>
    <w:rsid w:val="00B974B0"/>
    <w:rsid w:val="00BE1875"/>
    <w:rsid w:val="00BE6BFB"/>
    <w:rsid w:val="00C00B1E"/>
    <w:rsid w:val="00D10784"/>
    <w:rsid w:val="00D544D8"/>
    <w:rsid w:val="00DA172D"/>
    <w:rsid w:val="00E37356"/>
    <w:rsid w:val="00E62964"/>
    <w:rsid w:val="00EC6F77"/>
    <w:rsid w:val="00F64CA9"/>
    <w:rsid w:val="00F91E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4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6094D"/>
    <w:pPr>
      <w:ind w:left="720"/>
      <w:contextualSpacing/>
    </w:pPr>
  </w:style>
  <w:style w:type="table" w:styleId="TableGrid">
    <w:name w:val="Table Grid"/>
    <w:basedOn w:val="TableNormal"/>
    <w:uiPriority w:val="59"/>
    <w:rsid w:val="009F3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9A59F1-4846-4D3A-B5A0-34E891304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1015</Words>
  <Characters>5790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pmbal</dc:creator>
  <cp:lastModifiedBy>raykov</cp:lastModifiedBy>
  <cp:revision>2</cp:revision>
  <cp:lastPrinted>2017-07-20T10:00:00Z</cp:lastPrinted>
  <dcterms:created xsi:type="dcterms:W3CDTF">2018-07-30T13:20:00Z</dcterms:created>
  <dcterms:modified xsi:type="dcterms:W3CDTF">2018-07-30T13:20:00Z</dcterms:modified>
</cp:coreProperties>
</file>