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C95" w:rsidRPr="00A041F9" w:rsidRDefault="0023343B" w:rsidP="00792722">
      <w:pPr>
        <w:spacing w:before="120" w:after="120"/>
        <w:jc w:val="both"/>
        <w:rPr>
          <w:b/>
          <w:sz w:val="36"/>
          <w:szCs w:val="36"/>
        </w:rPr>
      </w:pPr>
      <w:permStart w:id="0" w:edGrp="everyone"/>
      <w:permEnd w:id="0"/>
      <w:r w:rsidRPr="00A041F9">
        <w:rPr>
          <w:b/>
          <w:sz w:val="36"/>
          <w:szCs w:val="36"/>
        </w:rPr>
        <w:t>Пояснения</w:t>
      </w:r>
      <w:r w:rsidR="002C5C0C" w:rsidRPr="00A041F9">
        <w:rPr>
          <w:b/>
          <w:sz w:val="36"/>
          <w:szCs w:val="36"/>
        </w:rPr>
        <w:t xml:space="preserve"> към </w:t>
      </w:r>
      <w:r w:rsidR="00D71320" w:rsidRPr="00A041F9">
        <w:rPr>
          <w:b/>
          <w:sz w:val="36"/>
          <w:szCs w:val="36"/>
        </w:rPr>
        <w:t xml:space="preserve">междинния съкратен </w:t>
      </w:r>
      <w:r w:rsidR="0034124B" w:rsidRPr="00A041F9">
        <w:rPr>
          <w:b/>
          <w:sz w:val="36"/>
          <w:szCs w:val="36"/>
        </w:rPr>
        <w:t>финансов</w:t>
      </w:r>
      <w:r w:rsidR="00A041F9" w:rsidRPr="00A041F9">
        <w:rPr>
          <w:b/>
          <w:sz w:val="36"/>
          <w:szCs w:val="36"/>
          <w:lang w:val="en-US"/>
        </w:rPr>
        <w:t xml:space="preserve"> </w:t>
      </w:r>
      <w:r w:rsidR="002C5C0C" w:rsidRPr="00A041F9">
        <w:rPr>
          <w:b/>
          <w:sz w:val="36"/>
          <w:szCs w:val="36"/>
        </w:rPr>
        <w:t>отчет</w:t>
      </w:r>
    </w:p>
    <w:p w:rsidR="00AB4692" w:rsidRPr="007F468C" w:rsidRDefault="00AB4692" w:rsidP="00792722">
      <w:pPr>
        <w:pStyle w:val="Heading1"/>
        <w:numPr>
          <w:ilvl w:val="0"/>
          <w:numId w:val="5"/>
        </w:numPr>
        <w:spacing w:line="240" w:lineRule="auto"/>
        <w:ind w:left="0" w:firstLine="0"/>
        <w:jc w:val="both"/>
        <w:rPr>
          <w:color w:val="auto"/>
          <w:szCs w:val="24"/>
        </w:rPr>
      </w:pPr>
      <w:bookmarkStart w:id="0" w:name="_Ref250323014"/>
      <w:r w:rsidRPr="007F468C">
        <w:rPr>
          <w:color w:val="auto"/>
          <w:szCs w:val="24"/>
        </w:rPr>
        <w:t>Предмет на дейност</w:t>
      </w:r>
      <w:bookmarkEnd w:id="0"/>
    </w:p>
    <w:p w:rsidR="0028160D" w:rsidRPr="007F468C" w:rsidRDefault="00513F95" w:rsidP="00FA2BD9">
      <w:pPr>
        <w:tabs>
          <w:tab w:val="left" w:pos="284"/>
        </w:tabs>
        <w:spacing w:after="120" w:line="259" w:lineRule="auto"/>
        <w:ind w:right="-331"/>
        <w:jc w:val="both"/>
        <w:rPr>
          <w:rFonts w:cs="Times New Roman"/>
          <w:sz w:val="24"/>
          <w:szCs w:val="24"/>
        </w:rPr>
      </w:pPr>
      <w:r w:rsidRPr="007F468C">
        <w:rPr>
          <w:rFonts w:cs="Times New Roman"/>
          <w:sz w:val="24"/>
          <w:szCs w:val="24"/>
        </w:rPr>
        <w:t>„</w:t>
      </w:r>
      <w:r w:rsidR="0028160D" w:rsidRPr="007F468C">
        <w:rPr>
          <w:rFonts w:cs="Times New Roman"/>
          <w:sz w:val="24"/>
          <w:szCs w:val="24"/>
        </w:rPr>
        <w:t>ВЕЦ Козлодуй</w:t>
      </w:r>
      <w:r w:rsidRPr="007F468C">
        <w:rPr>
          <w:rFonts w:cs="Times New Roman"/>
          <w:sz w:val="24"/>
          <w:szCs w:val="24"/>
        </w:rPr>
        <w:t>”</w:t>
      </w:r>
      <w:r w:rsidR="0028160D" w:rsidRPr="007F468C">
        <w:rPr>
          <w:rFonts w:cs="Times New Roman"/>
          <w:sz w:val="24"/>
          <w:szCs w:val="24"/>
        </w:rPr>
        <w:t xml:space="preserve"> ЕАД е еднолично акционерно дружество учредено през 2004 г. и регистрирано с решение № 1300 на Врачански Окръжен съд</w:t>
      </w:r>
      <w:r w:rsidRPr="007F468C">
        <w:rPr>
          <w:rFonts w:cs="Times New Roman"/>
          <w:sz w:val="24"/>
          <w:szCs w:val="24"/>
        </w:rPr>
        <w:t>–</w:t>
      </w:r>
      <w:r w:rsidR="0028160D" w:rsidRPr="007F468C">
        <w:rPr>
          <w:rFonts w:cs="Times New Roman"/>
          <w:sz w:val="24"/>
          <w:szCs w:val="24"/>
        </w:rPr>
        <w:t xml:space="preserve">ВрОС от 19.08.2004 г. постановено по ф.д. № 495/2004 по описа на съда. </w:t>
      </w:r>
      <w:r w:rsidRPr="007F468C">
        <w:rPr>
          <w:rFonts w:cs="Times New Roman"/>
          <w:sz w:val="24"/>
          <w:szCs w:val="24"/>
        </w:rPr>
        <w:t>„</w:t>
      </w:r>
      <w:r w:rsidR="0028160D" w:rsidRPr="007F468C">
        <w:rPr>
          <w:rFonts w:cs="Times New Roman"/>
          <w:sz w:val="24"/>
          <w:szCs w:val="24"/>
        </w:rPr>
        <w:t>ВЕЦ Козлодуй</w:t>
      </w:r>
      <w:r w:rsidRPr="007F468C">
        <w:rPr>
          <w:rFonts w:cs="Times New Roman"/>
          <w:sz w:val="24"/>
          <w:szCs w:val="24"/>
        </w:rPr>
        <w:t>”</w:t>
      </w:r>
      <w:r w:rsidR="0028160D" w:rsidRPr="007F468C">
        <w:rPr>
          <w:rFonts w:cs="Times New Roman"/>
          <w:sz w:val="24"/>
          <w:szCs w:val="24"/>
        </w:rPr>
        <w:t xml:space="preserve"> е пререгистрирано съгласно изискванията на търговското</w:t>
      </w:r>
      <w:r w:rsidR="00284DB1" w:rsidRPr="007F468C">
        <w:rPr>
          <w:rFonts w:cs="Times New Roman"/>
          <w:sz w:val="24"/>
          <w:szCs w:val="24"/>
        </w:rPr>
        <w:t xml:space="preserve"> законодателство и е вписано в Т</w:t>
      </w:r>
      <w:r w:rsidR="0028160D" w:rsidRPr="007F468C">
        <w:rPr>
          <w:rFonts w:cs="Times New Roman"/>
          <w:sz w:val="24"/>
          <w:szCs w:val="24"/>
        </w:rPr>
        <w:t>ърговския регистър при Агенцията по вписванията към Министерство на правосъдието с ЕИК 106588180.</w:t>
      </w:r>
    </w:p>
    <w:p w:rsidR="0028160D" w:rsidRPr="007F468C" w:rsidRDefault="0028160D" w:rsidP="00FA2BD9">
      <w:pPr>
        <w:spacing w:after="120" w:line="259" w:lineRule="auto"/>
        <w:ind w:right="-331"/>
        <w:jc w:val="both"/>
        <w:rPr>
          <w:rFonts w:cs="Times New Roman"/>
          <w:sz w:val="24"/>
          <w:szCs w:val="24"/>
        </w:rPr>
      </w:pPr>
      <w:r w:rsidRPr="007F468C">
        <w:rPr>
          <w:rFonts w:cs="Times New Roman"/>
          <w:sz w:val="24"/>
          <w:szCs w:val="24"/>
        </w:rPr>
        <w:t>Седалището и адресът на управление на Дружеството е гр. Козлодуй, п.к. 3321, Площадка АЕЦ.</w:t>
      </w:r>
    </w:p>
    <w:p w:rsidR="00CB7297" w:rsidRPr="007F468C" w:rsidRDefault="0046468C" w:rsidP="00817FBA">
      <w:pPr>
        <w:spacing w:after="120" w:line="259" w:lineRule="auto"/>
        <w:ind w:right="-329"/>
        <w:jc w:val="both"/>
        <w:rPr>
          <w:rFonts w:cs="Times New Roman"/>
          <w:sz w:val="24"/>
          <w:szCs w:val="24"/>
        </w:rPr>
      </w:pPr>
      <w:r w:rsidRPr="007F468C">
        <w:rPr>
          <w:rFonts w:cs="Times New Roman"/>
          <w:sz w:val="24"/>
          <w:szCs w:val="24"/>
        </w:rPr>
        <w:t xml:space="preserve">Членовете на </w:t>
      </w:r>
      <w:r w:rsidR="0028160D" w:rsidRPr="007F468C">
        <w:rPr>
          <w:rFonts w:cs="Times New Roman"/>
          <w:sz w:val="24"/>
          <w:szCs w:val="24"/>
        </w:rPr>
        <w:t>Съвет</w:t>
      </w:r>
      <w:r w:rsidRPr="007F468C">
        <w:rPr>
          <w:rFonts w:cs="Times New Roman"/>
          <w:sz w:val="24"/>
          <w:szCs w:val="24"/>
        </w:rPr>
        <w:t>а</w:t>
      </w:r>
      <w:r w:rsidR="0028160D" w:rsidRPr="007F468C">
        <w:rPr>
          <w:rFonts w:cs="Times New Roman"/>
          <w:sz w:val="24"/>
          <w:szCs w:val="24"/>
        </w:rPr>
        <w:t xml:space="preserve"> на директорите на </w:t>
      </w:r>
      <w:r w:rsidR="00513F95" w:rsidRPr="007F468C">
        <w:rPr>
          <w:rFonts w:cs="Times New Roman"/>
          <w:sz w:val="24"/>
          <w:szCs w:val="24"/>
        </w:rPr>
        <w:t>„</w:t>
      </w:r>
      <w:r w:rsidR="0028160D" w:rsidRPr="007F468C">
        <w:rPr>
          <w:rFonts w:cs="Times New Roman"/>
          <w:sz w:val="24"/>
          <w:szCs w:val="24"/>
        </w:rPr>
        <w:t>ВЕЦ Козлодуй</w:t>
      </w:r>
      <w:r w:rsidR="00513F95" w:rsidRPr="007F468C">
        <w:rPr>
          <w:rFonts w:cs="Times New Roman"/>
          <w:sz w:val="24"/>
          <w:szCs w:val="24"/>
        </w:rPr>
        <w:t>”</w:t>
      </w:r>
      <w:r w:rsidR="0028160D" w:rsidRPr="007F468C">
        <w:rPr>
          <w:rFonts w:cs="Times New Roman"/>
          <w:sz w:val="24"/>
          <w:szCs w:val="24"/>
        </w:rPr>
        <w:t xml:space="preserve"> ЕАД към </w:t>
      </w:r>
      <w:r w:rsidR="00D71320">
        <w:rPr>
          <w:rFonts w:cs="Times New Roman"/>
          <w:sz w:val="24"/>
          <w:szCs w:val="24"/>
        </w:rPr>
        <w:t>30 юни 2018</w:t>
      </w:r>
      <w:r w:rsidR="0028160D" w:rsidRPr="007F468C">
        <w:rPr>
          <w:rFonts w:cs="Times New Roman"/>
          <w:sz w:val="24"/>
          <w:szCs w:val="24"/>
        </w:rPr>
        <w:t xml:space="preserve"> г. </w:t>
      </w:r>
      <w:r w:rsidRPr="007F468C">
        <w:rPr>
          <w:rFonts w:cs="Times New Roman"/>
          <w:sz w:val="24"/>
          <w:szCs w:val="24"/>
        </w:rPr>
        <w:t>са</w:t>
      </w:r>
      <w:r w:rsidR="0028160D" w:rsidRPr="007F468C">
        <w:rPr>
          <w:rFonts w:cs="Times New Roman"/>
          <w:sz w:val="24"/>
          <w:szCs w:val="24"/>
        </w:rPr>
        <w:t>:</w:t>
      </w:r>
    </w:p>
    <w:p w:rsidR="00EB6384" w:rsidRPr="007F468C" w:rsidRDefault="007257F6" w:rsidP="00B10E2E">
      <w:pPr>
        <w:numPr>
          <w:ilvl w:val="0"/>
          <w:numId w:val="6"/>
        </w:numPr>
        <w:spacing w:after="120" w:line="259" w:lineRule="auto"/>
        <w:ind w:left="709" w:right="-329"/>
        <w:jc w:val="both"/>
        <w:rPr>
          <w:rFonts w:cs="Times New Roman"/>
          <w:sz w:val="24"/>
          <w:szCs w:val="24"/>
        </w:rPr>
      </w:pPr>
      <w:r w:rsidRPr="007F468C">
        <w:rPr>
          <w:rFonts w:cs="Times New Roman"/>
          <w:sz w:val="24"/>
          <w:szCs w:val="24"/>
        </w:rPr>
        <w:t>Емил Илиев Писарев</w:t>
      </w:r>
    </w:p>
    <w:p w:rsidR="0028160D" w:rsidRPr="007F468C" w:rsidRDefault="007257F6" w:rsidP="00B10E2E">
      <w:pPr>
        <w:numPr>
          <w:ilvl w:val="0"/>
          <w:numId w:val="6"/>
        </w:numPr>
        <w:spacing w:after="120" w:line="259" w:lineRule="auto"/>
        <w:ind w:left="709" w:right="-329"/>
        <w:jc w:val="both"/>
        <w:rPr>
          <w:rFonts w:cs="Times New Roman"/>
          <w:sz w:val="24"/>
          <w:szCs w:val="24"/>
        </w:rPr>
      </w:pPr>
      <w:r w:rsidRPr="007F468C">
        <w:rPr>
          <w:rFonts w:cs="Times New Roman"/>
          <w:sz w:val="24"/>
          <w:szCs w:val="24"/>
        </w:rPr>
        <w:t>Цанко Венцеславов</w:t>
      </w:r>
      <w:r w:rsidR="00A041F9">
        <w:rPr>
          <w:rFonts w:cs="Times New Roman"/>
          <w:sz w:val="24"/>
          <w:szCs w:val="24"/>
          <w:lang w:val="en-US"/>
        </w:rPr>
        <w:t xml:space="preserve"> </w:t>
      </w:r>
      <w:r w:rsidRPr="007F468C">
        <w:rPr>
          <w:rFonts w:cs="Times New Roman"/>
          <w:sz w:val="24"/>
          <w:szCs w:val="24"/>
        </w:rPr>
        <w:t>Бачийски</w:t>
      </w:r>
    </w:p>
    <w:p w:rsidR="0028160D" w:rsidRPr="007F468C" w:rsidRDefault="00167648" w:rsidP="00B10E2E">
      <w:pPr>
        <w:numPr>
          <w:ilvl w:val="0"/>
          <w:numId w:val="6"/>
        </w:numPr>
        <w:spacing w:after="120" w:line="259" w:lineRule="auto"/>
        <w:ind w:left="709" w:right="-329"/>
        <w:jc w:val="both"/>
        <w:rPr>
          <w:rFonts w:cs="Times New Roman"/>
          <w:sz w:val="24"/>
          <w:szCs w:val="24"/>
        </w:rPr>
      </w:pPr>
      <w:r w:rsidRPr="007F468C">
        <w:rPr>
          <w:rFonts w:cs="Times New Roman"/>
          <w:sz w:val="24"/>
          <w:szCs w:val="24"/>
        </w:rPr>
        <w:t>Десислав Герчев Димов</w:t>
      </w:r>
      <w:r w:rsidR="0028160D" w:rsidRPr="007F468C">
        <w:rPr>
          <w:rFonts w:cs="Times New Roman"/>
          <w:sz w:val="24"/>
          <w:szCs w:val="24"/>
        </w:rPr>
        <w:t xml:space="preserve">. </w:t>
      </w:r>
    </w:p>
    <w:p w:rsidR="0028160D" w:rsidRPr="007F468C" w:rsidRDefault="0028160D" w:rsidP="00817FBA">
      <w:pPr>
        <w:spacing w:after="120" w:line="259" w:lineRule="auto"/>
        <w:jc w:val="both"/>
        <w:rPr>
          <w:rFonts w:cs="Times New Roman"/>
          <w:sz w:val="24"/>
          <w:szCs w:val="24"/>
        </w:rPr>
      </w:pPr>
      <w:r w:rsidRPr="007F468C">
        <w:rPr>
          <w:rFonts w:cs="Times New Roman"/>
          <w:sz w:val="24"/>
          <w:szCs w:val="24"/>
        </w:rPr>
        <w:t>Дружеството се</w:t>
      </w:r>
      <w:r w:rsidR="00CB7297" w:rsidRPr="007F468C">
        <w:rPr>
          <w:rFonts w:cs="Times New Roman"/>
          <w:sz w:val="24"/>
          <w:szCs w:val="24"/>
        </w:rPr>
        <w:t xml:space="preserve"> представлява самостоятелно от И</w:t>
      </w:r>
      <w:r w:rsidRPr="007F468C">
        <w:rPr>
          <w:rFonts w:cs="Times New Roman"/>
          <w:sz w:val="24"/>
          <w:szCs w:val="24"/>
        </w:rPr>
        <w:t>зпълнителни</w:t>
      </w:r>
      <w:r w:rsidR="007257F6" w:rsidRPr="007F468C">
        <w:rPr>
          <w:rFonts w:cs="Times New Roman"/>
          <w:sz w:val="24"/>
          <w:szCs w:val="24"/>
        </w:rPr>
        <w:t>я директор Емил Илиев Писарев</w:t>
      </w:r>
      <w:r w:rsidRPr="007F468C">
        <w:rPr>
          <w:rFonts w:cs="Times New Roman"/>
          <w:sz w:val="24"/>
          <w:szCs w:val="24"/>
        </w:rPr>
        <w:t>.</w:t>
      </w:r>
    </w:p>
    <w:p w:rsidR="0028160D" w:rsidRPr="007F468C" w:rsidRDefault="0028160D" w:rsidP="00FA2BD9">
      <w:pPr>
        <w:spacing w:before="120" w:line="259" w:lineRule="auto"/>
        <w:jc w:val="both"/>
        <w:rPr>
          <w:rFonts w:cs="Times New Roman"/>
          <w:sz w:val="24"/>
          <w:szCs w:val="24"/>
        </w:rPr>
      </w:pPr>
      <w:r w:rsidRPr="007F468C">
        <w:rPr>
          <w:rFonts w:cs="Times New Roman"/>
          <w:sz w:val="24"/>
          <w:szCs w:val="24"/>
        </w:rPr>
        <w:t>Предметът на дейност на Дружеството епроизводство, пренос, разпределение и продажба на електрическа енергия, планиране, проектиране, изграждане, поддържане и експлоатация на съоръжения и обекти за производство на електроенергия, строителна и ремонтна дейност в областта на енергетиката, електропроизводство, внос и износ на горива, придобиване и разпореждане с авторски права върху изобретения, търговски марки и промишлени образци, ноу-хау и други обекти на интелектуалната собственост, търговско представителство и посредничество, както и всяка друга дейност, незабранена със закон.</w:t>
      </w:r>
    </w:p>
    <w:p w:rsidR="0028160D" w:rsidRPr="007F468C" w:rsidRDefault="0028160D" w:rsidP="00FA2BD9">
      <w:pPr>
        <w:spacing w:before="120" w:line="259" w:lineRule="auto"/>
        <w:jc w:val="both"/>
        <w:rPr>
          <w:rFonts w:cs="Times New Roman"/>
          <w:sz w:val="24"/>
          <w:szCs w:val="24"/>
        </w:rPr>
      </w:pPr>
      <w:r w:rsidRPr="007F468C">
        <w:rPr>
          <w:rFonts w:cs="Times New Roman"/>
          <w:sz w:val="24"/>
          <w:szCs w:val="24"/>
        </w:rPr>
        <w:t>Дружеството е учредено с цел планиране, проектиране, изграждане, поддържане и експлоатация на водноелектрическа централа.</w:t>
      </w:r>
    </w:p>
    <w:p w:rsidR="0028160D" w:rsidRPr="007F468C" w:rsidRDefault="0028160D" w:rsidP="00FA2BD9">
      <w:pPr>
        <w:spacing w:before="120" w:line="259" w:lineRule="auto"/>
        <w:jc w:val="both"/>
        <w:rPr>
          <w:rFonts w:cs="Times New Roman"/>
          <w:sz w:val="24"/>
          <w:szCs w:val="24"/>
        </w:rPr>
      </w:pPr>
      <w:r w:rsidRPr="007F468C">
        <w:rPr>
          <w:rFonts w:cs="Times New Roman"/>
          <w:sz w:val="24"/>
          <w:szCs w:val="24"/>
        </w:rPr>
        <w:t xml:space="preserve">Дейността на </w:t>
      </w:r>
      <w:r w:rsidR="00513F95" w:rsidRPr="007F468C">
        <w:rPr>
          <w:rFonts w:cs="Times New Roman"/>
          <w:sz w:val="24"/>
          <w:szCs w:val="24"/>
        </w:rPr>
        <w:t>„</w:t>
      </w:r>
      <w:r w:rsidRPr="007F468C">
        <w:rPr>
          <w:rFonts w:cs="Times New Roman"/>
          <w:sz w:val="24"/>
          <w:szCs w:val="24"/>
        </w:rPr>
        <w:t>ВЕЦ Козлодуй</w:t>
      </w:r>
      <w:r w:rsidR="00513F95" w:rsidRPr="007F468C">
        <w:rPr>
          <w:rFonts w:cs="Times New Roman"/>
          <w:sz w:val="24"/>
          <w:szCs w:val="24"/>
        </w:rPr>
        <w:t>”</w:t>
      </w:r>
      <w:r w:rsidRPr="007F468C">
        <w:rPr>
          <w:rFonts w:cs="Times New Roman"/>
          <w:sz w:val="24"/>
          <w:szCs w:val="24"/>
        </w:rPr>
        <w:t xml:space="preserve"> ЕАД не е ограничена от срок и не е поставена под друго прекратително условие.</w:t>
      </w:r>
    </w:p>
    <w:p w:rsidR="0028160D" w:rsidRPr="007F468C" w:rsidRDefault="0028160D" w:rsidP="00FA2BD9">
      <w:pPr>
        <w:spacing w:before="120" w:line="259" w:lineRule="auto"/>
        <w:jc w:val="both"/>
        <w:rPr>
          <w:rFonts w:cs="Times New Roman"/>
          <w:sz w:val="24"/>
          <w:szCs w:val="24"/>
        </w:rPr>
      </w:pPr>
      <w:r w:rsidRPr="007F468C">
        <w:rPr>
          <w:rFonts w:cs="Times New Roman"/>
          <w:sz w:val="24"/>
          <w:szCs w:val="24"/>
        </w:rPr>
        <w:t xml:space="preserve">Капиталът на </w:t>
      </w:r>
      <w:r w:rsidR="00513F95" w:rsidRPr="007F468C">
        <w:rPr>
          <w:rFonts w:cs="Times New Roman"/>
          <w:sz w:val="24"/>
          <w:szCs w:val="24"/>
        </w:rPr>
        <w:t>„</w:t>
      </w:r>
      <w:r w:rsidRPr="007F468C">
        <w:rPr>
          <w:rFonts w:cs="Times New Roman"/>
          <w:sz w:val="24"/>
          <w:szCs w:val="24"/>
        </w:rPr>
        <w:t>ВЕЦ Козлодуй</w:t>
      </w:r>
      <w:r w:rsidR="00513F95" w:rsidRPr="007F468C">
        <w:rPr>
          <w:rFonts w:cs="Times New Roman"/>
          <w:sz w:val="24"/>
          <w:szCs w:val="24"/>
        </w:rPr>
        <w:t>”</w:t>
      </w:r>
      <w:r w:rsidRPr="007F468C">
        <w:rPr>
          <w:rFonts w:cs="Times New Roman"/>
          <w:sz w:val="24"/>
          <w:szCs w:val="24"/>
        </w:rPr>
        <w:t xml:space="preserve"> ЕАД е 1 082 000 лв. /един милион осемдесет и две хиляди лева/, разпределен в 1 082 /хиляда осемдесет и два/ броя акции, всяка с номинална стойност от 1 000 лв. /хиляда лева/. Едноличен собственик на капитала е </w:t>
      </w:r>
      <w:r w:rsidR="00513F95" w:rsidRPr="007F468C">
        <w:rPr>
          <w:rFonts w:cs="Times New Roman"/>
          <w:sz w:val="24"/>
          <w:szCs w:val="24"/>
        </w:rPr>
        <w:t>„</w:t>
      </w:r>
      <w:r w:rsidRPr="007F468C">
        <w:rPr>
          <w:rFonts w:cs="Times New Roman"/>
          <w:sz w:val="24"/>
          <w:szCs w:val="24"/>
        </w:rPr>
        <w:t xml:space="preserve">АЕЦ </w:t>
      </w:r>
      <w:r w:rsidR="00513F95" w:rsidRPr="007F468C">
        <w:rPr>
          <w:rFonts w:cs="Times New Roman"/>
          <w:sz w:val="24"/>
          <w:szCs w:val="24"/>
        </w:rPr>
        <w:t>–</w:t>
      </w:r>
      <w:r w:rsidRPr="007F468C">
        <w:rPr>
          <w:rFonts w:cs="Times New Roman"/>
          <w:sz w:val="24"/>
          <w:szCs w:val="24"/>
        </w:rPr>
        <w:t xml:space="preserve"> Козлодуй</w:t>
      </w:r>
      <w:r w:rsidR="00513F95" w:rsidRPr="007F468C">
        <w:rPr>
          <w:rFonts w:cs="Times New Roman"/>
          <w:sz w:val="24"/>
          <w:szCs w:val="24"/>
        </w:rPr>
        <w:t>”</w:t>
      </w:r>
      <w:r w:rsidRPr="007F468C">
        <w:rPr>
          <w:rFonts w:cs="Times New Roman"/>
          <w:sz w:val="24"/>
          <w:szCs w:val="24"/>
        </w:rPr>
        <w:t xml:space="preserve"> ЕАД. </w:t>
      </w:r>
    </w:p>
    <w:p w:rsidR="00817FBA" w:rsidRPr="007F468C" w:rsidRDefault="0028160D" w:rsidP="00FA2BD9">
      <w:pPr>
        <w:spacing w:before="120" w:line="259" w:lineRule="auto"/>
        <w:jc w:val="both"/>
        <w:rPr>
          <w:sz w:val="24"/>
          <w:szCs w:val="24"/>
        </w:rPr>
      </w:pPr>
      <w:r w:rsidRPr="007F468C">
        <w:rPr>
          <w:rFonts w:cs="Times New Roman"/>
          <w:sz w:val="24"/>
          <w:szCs w:val="24"/>
        </w:rPr>
        <w:t xml:space="preserve">Крайният собственик на </w:t>
      </w:r>
      <w:r w:rsidR="00F5395E">
        <w:rPr>
          <w:rFonts w:cs="Times New Roman"/>
          <w:sz w:val="24"/>
          <w:szCs w:val="24"/>
        </w:rPr>
        <w:t>Д</w:t>
      </w:r>
      <w:r w:rsidRPr="007F468C">
        <w:rPr>
          <w:rFonts w:cs="Times New Roman"/>
          <w:sz w:val="24"/>
          <w:szCs w:val="24"/>
        </w:rPr>
        <w:t xml:space="preserve">ружество е </w:t>
      </w:r>
      <w:r w:rsidR="00F5395E">
        <w:rPr>
          <w:rFonts w:cs="Times New Roman"/>
          <w:sz w:val="24"/>
          <w:szCs w:val="24"/>
        </w:rPr>
        <w:t>Б</w:t>
      </w:r>
      <w:r w:rsidRPr="007F468C">
        <w:rPr>
          <w:rFonts w:cs="Times New Roman"/>
          <w:sz w:val="24"/>
          <w:szCs w:val="24"/>
        </w:rPr>
        <w:t xml:space="preserve">ългарската държава, чрез </w:t>
      </w:r>
      <w:r w:rsidR="00EB6384" w:rsidRPr="007F468C">
        <w:rPr>
          <w:rFonts w:cs="Times New Roman"/>
          <w:sz w:val="24"/>
          <w:szCs w:val="24"/>
        </w:rPr>
        <w:t>М</w:t>
      </w:r>
      <w:r w:rsidRPr="007F468C">
        <w:rPr>
          <w:rFonts w:cs="Times New Roman"/>
          <w:sz w:val="24"/>
          <w:szCs w:val="24"/>
        </w:rPr>
        <w:t xml:space="preserve">инистъра на </w:t>
      </w:r>
      <w:r w:rsidR="0034124B" w:rsidRPr="007F468C">
        <w:rPr>
          <w:rFonts w:cs="Times New Roman"/>
          <w:sz w:val="24"/>
          <w:szCs w:val="24"/>
        </w:rPr>
        <w:t>енергетиката</w:t>
      </w:r>
      <w:r w:rsidR="00D54F2E" w:rsidRPr="007F468C">
        <w:rPr>
          <w:sz w:val="24"/>
          <w:szCs w:val="24"/>
        </w:rPr>
        <w:t>.</w:t>
      </w:r>
    </w:p>
    <w:p w:rsidR="00AB4692" w:rsidRPr="007F468C" w:rsidRDefault="00AB4692" w:rsidP="00FA2BD9">
      <w:pPr>
        <w:pStyle w:val="Heading1"/>
        <w:numPr>
          <w:ilvl w:val="0"/>
          <w:numId w:val="5"/>
        </w:numPr>
        <w:spacing w:after="0" w:line="259" w:lineRule="auto"/>
        <w:ind w:left="0" w:firstLine="0"/>
        <w:jc w:val="both"/>
        <w:rPr>
          <w:color w:val="auto"/>
          <w:szCs w:val="24"/>
        </w:rPr>
      </w:pPr>
      <w:r w:rsidRPr="007F468C">
        <w:rPr>
          <w:color w:val="auto"/>
          <w:szCs w:val="24"/>
        </w:rPr>
        <w:t>О</w:t>
      </w:r>
      <w:r w:rsidR="00985924" w:rsidRPr="007F468C">
        <w:rPr>
          <w:color w:val="auto"/>
          <w:szCs w:val="24"/>
        </w:rPr>
        <w:t>снова за изготвяне на</w:t>
      </w:r>
      <w:r w:rsidR="00A041F9">
        <w:rPr>
          <w:color w:val="auto"/>
          <w:szCs w:val="24"/>
          <w:lang w:val="en-US"/>
        </w:rPr>
        <w:t xml:space="preserve"> м</w:t>
      </w:r>
      <w:r w:rsidR="0022224A">
        <w:rPr>
          <w:color w:val="auto"/>
          <w:szCs w:val="24"/>
        </w:rPr>
        <w:t>еждин</w:t>
      </w:r>
      <w:r w:rsidR="00653B13">
        <w:rPr>
          <w:color w:val="auto"/>
          <w:szCs w:val="24"/>
        </w:rPr>
        <w:t xml:space="preserve">ния съкратен </w:t>
      </w:r>
      <w:r w:rsidR="000E6103" w:rsidRPr="007F468C">
        <w:rPr>
          <w:color w:val="auto"/>
          <w:szCs w:val="24"/>
        </w:rPr>
        <w:t>финансов</w:t>
      </w:r>
      <w:r w:rsidR="008313C2" w:rsidRPr="007F468C">
        <w:rPr>
          <w:color w:val="auto"/>
          <w:szCs w:val="24"/>
        </w:rPr>
        <w:t xml:space="preserve"> отчет</w:t>
      </w:r>
    </w:p>
    <w:p w:rsidR="009C5FCD" w:rsidRPr="007F468C" w:rsidRDefault="00653B13" w:rsidP="00FA2BD9">
      <w:pPr>
        <w:spacing w:before="120" w:line="259" w:lineRule="auto"/>
        <w:jc w:val="both"/>
        <w:rPr>
          <w:sz w:val="24"/>
          <w:szCs w:val="24"/>
        </w:rPr>
      </w:pPr>
      <w:r>
        <w:rPr>
          <w:sz w:val="24"/>
          <w:szCs w:val="24"/>
        </w:rPr>
        <w:t>Този междинен съкратен ф</w:t>
      </w:r>
      <w:r w:rsidR="009C5FCD" w:rsidRPr="007F468C">
        <w:rPr>
          <w:sz w:val="24"/>
          <w:szCs w:val="24"/>
        </w:rPr>
        <w:t>инансов отчет</w:t>
      </w:r>
      <w:r w:rsidR="00A041F9">
        <w:rPr>
          <w:sz w:val="24"/>
          <w:szCs w:val="24"/>
          <w:lang w:val="en-US"/>
        </w:rPr>
        <w:t xml:space="preserve"> </w:t>
      </w:r>
      <w:r>
        <w:rPr>
          <w:sz w:val="24"/>
          <w:szCs w:val="24"/>
        </w:rPr>
        <w:t>за период от шест месеца до 30 юни 2018 г.</w:t>
      </w:r>
      <w:r w:rsidR="009C5FCD" w:rsidRPr="007F468C">
        <w:rPr>
          <w:sz w:val="24"/>
          <w:szCs w:val="24"/>
        </w:rPr>
        <w:t xml:space="preserve"> е съставен в съ</w:t>
      </w:r>
      <w:r w:rsidR="00985924" w:rsidRPr="007F468C">
        <w:rPr>
          <w:sz w:val="24"/>
          <w:szCs w:val="24"/>
        </w:rPr>
        <w:t xml:space="preserve">ответствие с </w:t>
      </w:r>
      <w:r>
        <w:rPr>
          <w:sz w:val="24"/>
          <w:szCs w:val="24"/>
        </w:rPr>
        <w:t>МСС 34 „Междинно финансово отчитане</w:t>
      </w:r>
      <w:r w:rsidR="00341D15">
        <w:rPr>
          <w:sz w:val="24"/>
          <w:szCs w:val="24"/>
        </w:rPr>
        <w:t>”</w:t>
      </w:r>
      <w:r>
        <w:rPr>
          <w:sz w:val="24"/>
          <w:szCs w:val="24"/>
        </w:rPr>
        <w:t>,</w:t>
      </w:r>
      <w:r w:rsidR="00A041F9">
        <w:rPr>
          <w:sz w:val="24"/>
          <w:szCs w:val="24"/>
          <w:lang w:val="en-US"/>
        </w:rPr>
        <w:t xml:space="preserve"> </w:t>
      </w:r>
      <w:r>
        <w:rPr>
          <w:sz w:val="24"/>
          <w:szCs w:val="24"/>
        </w:rPr>
        <w:t xml:space="preserve">приет </w:t>
      </w:r>
      <w:r w:rsidR="009B48B0">
        <w:rPr>
          <w:sz w:val="24"/>
          <w:szCs w:val="24"/>
        </w:rPr>
        <w:t>от</w:t>
      </w:r>
      <w:r>
        <w:rPr>
          <w:sz w:val="24"/>
          <w:szCs w:val="24"/>
        </w:rPr>
        <w:t xml:space="preserve"> ЕС.</w:t>
      </w:r>
      <w:r w:rsidR="00A041F9">
        <w:rPr>
          <w:sz w:val="24"/>
          <w:szCs w:val="24"/>
        </w:rPr>
        <w:t xml:space="preserve"> </w:t>
      </w:r>
      <w:r>
        <w:rPr>
          <w:sz w:val="24"/>
          <w:szCs w:val="24"/>
        </w:rPr>
        <w:t xml:space="preserve">Той не съдържа цялата информация, която се изисква за изготвяне на пълни годишни финансови отчети съгласно МСФО и следва да се чете заедно с годишния финансов отчет на Дружеството към 31.12.2017 г., изготвен в съответствие с </w:t>
      </w:r>
      <w:r w:rsidR="009C5FCD" w:rsidRPr="007F468C">
        <w:rPr>
          <w:sz w:val="24"/>
          <w:szCs w:val="24"/>
        </w:rPr>
        <w:t xml:space="preserve">Международните стандарти за </w:t>
      </w:r>
      <w:r w:rsidR="009C5FCD" w:rsidRPr="007F468C">
        <w:rPr>
          <w:sz w:val="24"/>
          <w:szCs w:val="24"/>
        </w:rPr>
        <w:lastRenderedPageBreak/>
        <w:t>финансово отчитане (МСФО), разработени и публикувани от Съвета по международни счетоводни стандарти (СМСС) и приети от Европейския съюз (ЕС).</w:t>
      </w:r>
    </w:p>
    <w:p w:rsidR="007E60BF" w:rsidRPr="007F468C" w:rsidRDefault="00BC0283" w:rsidP="00FA2BD9">
      <w:pPr>
        <w:spacing w:before="120" w:line="259" w:lineRule="auto"/>
        <w:jc w:val="both"/>
        <w:rPr>
          <w:bCs/>
          <w:sz w:val="24"/>
          <w:szCs w:val="24"/>
        </w:rPr>
      </w:pPr>
      <w:r>
        <w:rPr>
          <w:bCs/>
          <w:sz w:val="24"/>
          <w:szCs w:val="24"/>
        </w:rPr>
        <w:t xml:space="preserve">Междинният </w:t>
      </w:r>
      <w:r w:rsidR="00762833">
        <w:rPr>
          <w:bCs/>
          <w:sz w:val="24"/>
          <w:szCs w:val="24"/>
        </w:rPr>
        <w:t>съкратен</w:t>
      </w:r>
      <w:r w:rsidR="00A041F9">
        <w:rPr>
          <w:bCs/>
          <w:sz w:val="24"/>
          <w:szCs w:val="24"/>
        </w:rPr>
        <w:t xml:space="preserve"> </w:t>
      </w:r>
      <w:r>
        <w:rPr>
          <w:bCs/>
          <w:sz w:val="24"/>
          <w:szCs w:val="24"/>
        </w:rPr>
        <w:t>ф</w:t>
      </w:r>
      <w:r w:rsidR="001A268F" w:rsidRPr="007F468C">
        <w:rPr>
          <w:bCs/>
          <w:sz w:val="24"/>
          <w:szCs w:val="24"/>
        </w:rPr>
        <w:t xml:space="preserve">инансов отчет е </w:t>
      </w:r>
      <w:r w:rsidR="00441011" w:rsidRPr="007F468C">
        <w:rPr>
          <w:bCs/>
          <w:sz w:val="24"/>
          <w:szCs w:val="24"/>
        </w:rPr>
        <w:t>съставен</w:t>
      </w:r>
      <w:r w:rsidR="001A268F" w:rsidRPr="007F468C">
        <w:rPr>
          <w:bCs/>
          <w:sz w:val="24"/>
          <w:szCs w:val="24"/>
        </w:rPr>
        <w:t xml:space="preserve"> в </w:t>
      </w:r>
      <w:r w:rsidR="00A71C95" w:rsidRPr="007F468C">
        <w:rPr>
          <w:bCs/>
          <w:sz w:val="24"/>
          <w:szCs w:val="24"/>
        </w:rPr>
        <w:t xml:space="preserve">български </w:t>
      </w:r>
      <w:r w:rsidR="001A268F" w:rsidRPr="007F468C">
        <w:rPr>
          <w:bCs/>
          <w:sz w:val="24"/>
          <w:szCs w:val="24"/>
        </w:rPr>
        <w:t>лева</w:t>
      </w:r>
      <w:r w:rsidR="00F547BE" w:rsidRPr="007F468C">
        <w:rPr>
          <w:bCs/>
          <w:sz w:val="24"/>
          <w:szCs w:val="24"/>
        </w:rPr>
        <w:t xml:space="preserve">, което е </w:t>
      </w:r>
      <w:r w:rsidR="001A268F" w:rsidRPr="007F468C">
        <w:rPr>
          <w:bCs/>
          <w:sz w:val="24"/>
          <w:szCs w:val="24"/>
        </w:rPr>
        <w:t xml:space="preserve">функционалната валута на </w:t>
      </w:r>
      <w:r w:rsidR="003E0AD8" w:rsidRPr="007F468C">
        <w:rPr>
          <w:bCs/>
          <w:sz w:val="24"/>
          <w:szCs w:val="24"/>
        </w:rPr>
        <w:t>Дружеството</w:t>
      </w:r>
      <w:r w:rsidR="001A268F" w:rsidRPr="007F468C">
        <w:rPr>
          <w:bCs/>
          <w:sz w:val="24"/>
          <w:szCs w:val="24"/>
        </w:rPr>
        <w:t>.</w:t>
      </w:r>
      <w:r w:rsidR="000812CA" w:rsidRPr="007F468C">
        <w:rPr>
          <w:bCs/>
          <w:sz w:val="24"/>
          <w:szCs w:val="24"/>
        </w:rPr>
        <w:t>Всички суми са представени в</w:t>
      </w:r>
      <w:r w:rsidR="007030C9" w:rsidRPr="007F468C">
        <w:rPr>
          <w:bCs/>
          <w:sz w:val="24"/>
          <w:szCs w:val="24"/>
        </w:rPr>
        <w:t xml:space="preserve"> хиляди лева</w:t>
      </w:r>
      <w:r w:rsidR="00A041F9">
        <w:rPr>
          <w:bCs/>
          <w:sz w:val="24"/>
          <w:szCs w:val="24"/>
        </w:rPr>
        <w:t xml:space="preserve"> </w:t>
      </w:r>
      <w:r w:rsidR="007030C9" w:rsidRPr="007F468C">
        <w:rPr>
          <w:bCs/>
          <w:sz w:val="24"/>
          <w:szCs w:val="24"/>
        </w:rPr>
        <w:t>(‘000 лв.)</w:t>
      </w:r>
      <w:r w:rsidR="00A041F9">
        <w:rPr>
          <w:bCs/>
          <w:sz w:val="24"/>
          <w:szCs w:val="24"/>
        </w:rPr>
        <w:t xml:space="preserve"> </w:t>
      </w:r>
      <w:r w:rsidR="000812CA" w:rsidRPr="007F468C">
        <w:rPr>
          <w:bCs/>
          <w:sz w:val="24"/>
          <w:szCs w:val="24"/>
        </w:rPr>
        <w:t xml:space="preserve">(включително </w:t>
      </w:r>
      <w:r w:rsidR="00FB42BA" w:rsidRPr="007F468C">
        <w:rPr>
          <w:bCs/>
          <w:sz w:val="24"/>
          <w:szCs w:val="24"/>
        </w:rPr>
        <w:t>сравнителната информация</w:t>
      </w:r>
      <w:r>
        <w:rPr>
          <w:bCs/>
          <w:sz w:val="24"/>
          <w:szCs w:val="24"/>
        </w:rPr>
        <w:t xml:space="preserve"> за 2017 г.</w:t>
      </w:r>
      <w:r w:rsidR="000812CA" w:rsidRPr="007F468C">
        <w:rPr>
          <w:bCs/>
          <w:sz w:val="24"/>
          <w:szCs w:val="24"/>
        </w:rPr>
        <w:t xml:space="preserve">), освен ако не е посочено друго. </w:t>
      </w:r>
    </w:p>
    <w:p w:rsidR="00964C03" w:rsidRPr="007F468C" w:rsidRDefault="00964C03" w:rsidP="00FA2BD9">
      <w:pPr>
        <w:autoSpaceDE w:val="0"/>
        <w:autoSpaceDN w:val="0"/>
        <w:adjustRightInd w:val="0"/>
        <w:spacing w:before="120" w:line="259" w:lineRule="auto"/>
        <w:jc w:val="both"/>
        <w:rPr>
          <w:rFonts w:cs="SPTime-Bold"/>
          <w:bCs/>
          <w:sz w:val="24"/>
          <w:szCs w:val="24"/>
        </w:rPr>
      </w:pPr>
      <w:r w:rsidRPr="00341D15">
        <w:rPr>
          <w:rFonts w:cs="SPTime-Bold"/>
          <w:bCs/>
          <w:sz w:val="24"/>
          <w:szCs w:val="24"/>
        </w:rPr>
        <w:t>Благодарение на реализираната п</w:t>
      </w:r>
      <w:r w:rsidR="005D491C" w:rsidRPr="00341D15">
        <w:rPr>
          <w:rFonts w:cs="SPTime-Bold"/>
          <w:bCs/>
          <w:sz w:val="24"/>
          <w:szCs w:val="24"/>
        </w:rPr>
        <w:t>ечалба от дейно</w:t>
      </w:r>
      <w:r w:rsidR="00BC0283" w:rsidRPr="00341D15">
        <w:rPr>
          <w:rFonts w:cs="SPTime-Bold"/>
          <w:bCs/>
          <w:sz w:val="24"/>
          <w:szCs w:val="24"/>
        </w:rPr>
        <w:t>стта през периода</w:t>
      </w:r>
      <w:r w:rsidRPr="00341D15">
        <w:rPr>
          <w:rFonts w:cs="SPTime-Bold"/>
          <w:bCs/>
          <w:sz w:val="24"/>
          <w:szCs w:val="24"/>
        </w:rPr>
        <w:t xml:space="preserve"> съотношението на записания капитал към нетните активи на Дружеството е в съответствие с нормативните изисквания на Търговски закон.</w:t>
      </w:r>
      <w:r w:rsidR="00A041F9">
        <w:rPr>
          <w:rFonts w:cs="SPTime-Bold"/>
          <w:bCs/>
          <w:sz w:val="24"/>
          <w:szCs w:val="24"/>
        </w:rPr>
        <w:t xml:space="preserve"> </w:t>
      </w:r>
      <w:r w:rsidR="00E90664" w:rsidRPr="007F468C">
        <w:rPr>
          <w:rFonts w:cs="SPTime-Bold"/>
          <w:bCs/>
          <w:sz w:val="24"/>
          <w:szCs w:val="24"/>
        </w:rPr>
        <w:t>Поради това ръководството не счита, че са налице обстоятелства, които показват значителна несигурност, която може да породи съществено съмнение относно възможността на Дружеството да продължи да функционира като действащо предприятие без подкрепата на собствениците и други източници на финансиране.</w:t>
      </w:r>
    </w:p>
    <w:p w:rsidR="00E44DEC" w:rsidRDefault="00964C03" w:rsidP="00FA2BD9">
      <w:pPr>
        <w:pStyle w:val="BodyText"/>
        <w:spacing w:before="120" w:after="0" w:line="259" w:lineRule="auto"/>
        <w:jc w:val="both"/>
        <w:rPr>
          <w:sz w:val="24"/>
          <w:szCs w:val="24"/>
        </w:rPr>
      </w:pPr>
      <w:r w:rsidRPr="007F468C">
        <w:rPr>
          <w:rFonts w:cs="PalatinoLinotype-Roman"/>
          <w:sz w:val="24"/>
          <w:szCs w:val="24"/>
        </w:rPr>
        <w:t>Към датата на изготвян</w:t>
      </w:r>
      <w:r w:rsidR="005D491C" w:rsidRPr="007F468C">
        <w:rPr>
          <w:rFonts w:cs="PalatinoLinotype-Roman"/>
          <w:sz w:val="24"/>
          <w:szCs w:val="24"/>
        </w:rPr>
        <w:t>е на настоящия</w:t>
      </w:r>
      <w:r w:rsidR="00A041F9">
        <w:rPr>
          <w:rFonts w:cs="PalatinoLinotype-Roman"/>
          <w:sz w:val="24"/>
          <w:szCs w:val="24"/>
        </w:rPr>
        <w:t xml:space="preserve"> </w:t>
      </w:r>
      <w:r w:rsidR="00BC0283">
        <w:rPr>
          <w:rFonts w:cs="PalatinoLinotype-Roman"/>
          <w:sz w:val="24"/>
          <w:szCs w:val="24"/>
        </w:rPr>
        <w:t xml:space="preserve">междинен съкратен </w:t>
      </w:r>
      <w:r w:rsidRPr="007F468C">
        <w:rPr>
          <w:rFonts w:cs="PalatinoLinotype-Roman"/>
          <w:sz w:val="24"/>
          <w:szCs w:val="24"/>
        </w:rPr>
        <w:t xml:space="preserve">финансов отчет ръководството е направило преценка на способността на Дружеството да продължи своята дейност като действащо предприятие на база на наличната информация за предвидимото бъдеще. След извършения преглед на дейността на Дружеството ръководството очаква, че Дружеството има достатъчно финансови ресурси, за да продължи оперативната си дейност в близко бъдеще и продължава да прилага принципа за действащо предприятие при изготвянето на </w:t>
      </w:r>
      <w:r w:rsidR="00BC0283">
        <w:rPr>
          <w:rFonts w:cs="PalatinoLinotype-Roman"/>
          <w:sz w:val="24"/>
          <w:szCs w:val="24"/>
        </w:rPr>
        <w:t>междинния съкратен финансов</w:t>
      </w:r>
      <w:r w:rsidRPr="007F468C">
        <w:rPr>
          <w:rFonts w:cs="PalatinoLinotype-Roman"/>
          <w:sz w:val="24"/>
          <w:szCs w:val="24"/>
        </w:rPr>
        <w:t xml:space="preserve"> отчет</w:t>
      </w:r>
      <w:r w:rsidRPr="007F468C">
        <w:rPr>
          <w:sz w:val="24"/>
          <w:szCs w:val="24"/>
        </w:rPr>
        <w:t>.</w:t>
      </w:r>
    </w:p>
    <w:p w:rsidR="00BC0283" w:rsidRPr="00E25FCF" w:rsidRDefault="00BC0283" w:rsidP="00FA2BD9">
      <w:pPr>
        <w:autoSpaceDE w:val="0"/>
        <w:autoSpaceDN w:val="0"/>
        <w:adjustRightInd w:val="0"/>
        <w:spacing w:before="120" w:line="259" w:lineRule="auto"/>
        <w:jc w:val="both"/>
        <w:rPr>
          <w:rFonts w:cs="SPTime-Bold"/>
          <w:bCs/>
          <w:sz w:val="24"/>
          <w:szCs w:val="24"/>
        </w:rPr>
      </w:pPr>
      <w:r>
        <w:rPr>
          <w:rFonts w:cs="SPTime-Bold"/>
          <w:bCs/>
          <w:sz w:val="24"/>
          <w:szCs w:val="24"/>
        </w:rPr>
        <w:t>Междинният съкратен ф</w:t>
      </w:r>
      <w:r w:rsidRPr="007F468C">
        <w:rPr>
          <w:rFonts w:cs="SPTime-Bold"/>
          <w:bCs/>
          <w:sz w:val="24"/>
          <w:szCs w:val="24"/>
        </w:rPr>
        <w:t>инансов отчет е съставен при спазване на принципа на действащо предприятие.</w:t>
      </w:r>
    </w:p>
    <w:p w:rsidR="00341D15" w:rsidRPr="00341D15" w:rsidRDefault="00BC0283" w:rsidP="00FA2BD9">
      <w:pPr>
        <w:pStyle w:val="Heading1"/>
        <w:numPr>
          <w:ilvl w:val="0"/>
          <w:numId w:val="5"/>
        </w:numPr>
        <w:spacing w:after="0" w:line="259" w:lineRule="auto"/>
        <w:ind w:left="0" w:firstLine="0"/>
        <w:jc w:val="both"/>
        <w:rPr>
          <w:color w:val="auto"/>
          <w:szCs w:val="24"/>
        </w:rPr>
      </w:pPr>
      <w:r>
        <w:rPr>
          <w:color w:val="auto"/>
          <w:szCs w:val="24"/>
        </w:rPr>
        <w:t>Счетоводна</w:t>
      </w:r>
      <w:r w:rsidR="00242688" w:rsidRPr="007F468C">
        <w:rPr>
          <w:color w:val="auto"/>
          <w:szCs w:val="24"/>
        </w:rPr>
        <w:t xml:space="preserve"> политика</w:t>
      </w:r>
      <w:r>
        <w:rPr>
          <w:color w:val="auto"/>
          <w:szCs w:val="24"/>
        </w:rPr>
        <w:t xml:space="preserve"> и промени през периода</w:t>
      </w:r>
    </w:p>
    <w:p w:rsidR="00E67104" w:rsidRDefault="00BC0283" w:rsidP="00FA2BD9">
      <w:pPr>
        <w:pStyle w:val="BodyText"/>
        <w:numPr>
          <w:ilvl w:val="1"/>
          <w:numId w:val="5"/>
        </w:numPr>
        <w:spacing w:before="120" w:after="0" w:line="259" w:lineRule="auto"/>
        <w:ind w:left="426"/>
        <w:jc w:val="both"/>
        <w:rPr>
          <w:rFonts w:cs="Times New Roman"/>
          <w:b/>
          <w:kern w:val="32"/>
          <w:sz w:val="24"/>
          <w:szCs w:val="24"/>
        </w:rPr>
      </w:pPr>
      <w:r>
        <w:rPr>
          <w:rFonts w:cs="Times New Roman"/>
          <w:b/>
          <w:kern w:val="32"/>
          <w:sz w:val="24"/>
          <w:szCs w:val="24"/>
        </w:rPr>
        <w:t>Общи положения</w:t>
      </w:r>
    </w:p>
    <w:p w:rsidR="00BC0283" w:rsidRPr="00BC0283" w:rsidRDefault="00BC0283" w:rsidP="00FA2BD9">
      <w:pPr>
        <w:pStyle w:val="BodyText"/>
        <w:spacing w:before="120" w:after="0" w:line="259" w:lineRule="auto"/>
        <w:ind w:left="-6"/>
        <w:jc w:val="both"/>
        <w:rPr>
          <w:rFonts w:cs="Times New Roman"/>
          <w:kern w:val="32"/>
          <w:sz w:val="24"/>
          <w:szCs w:val="24"/>
        </w:rPr>
      </w:pPr>
      <w:r w:rsidRPr="00BC0283">
        <w:rPr>
          <w:rFonts w:cs="Times New Roman"/>
          <w:kern w:val="32"/>
          <w:sz w:val="24"/>
          <w:szCs w:val="24"/>
        </w:rPr>
        <w:t>Този междинен съкратен финансов отчет е изготвен съгласн</w:t>
      </w:r>
      <w:r>
        <w:rPr>
          <w:rFonts w:cs="Times New Roman"/>
          <w:kern w:val="32"/>
          <w:sz w:val="24"/>
          <w:szCs w:val="24"/>
        </w:rPr>
        <w:t>о приетата счетоводна политика в</w:t>
      </w:r>
      <w:r w:rsidRPr="00BC0283">
        <w:rPr>
          <w:rFonts w:cs="Times New Roman"/>
          <w:kern w:val="32"/>
          <w:sz w:val="24"/>
          <w:szCs w:val="24"/>
        </w:rPr>
        <w:t xml:space="preserve"> последния годишен финансов отчет на Дружеството към 31 декември 2017 г.</w:t>
      </w:r>
    </w:p>
    <w:p w:rsidR="0016790E" w:rsidRPr="0016790E" w:rsidRDefault="009534B8" w:rsidP="00FA2BD9">
      <w:pPr>
        <w:widowControl w:val="0"/>
        <w:autoSpaceDE w:val="0"/>
        <w:autoSpaceDN w:val="0"/>
        <w:spacing w:before="120" w:line="259" w:lineRule="auto"/>
        <w:jc w:val="both"/>
        <w:rPr>
          <w:rFonts w:cs="Times New Roman"/>
          <w:kern w:val="32"/>
          <w:sz w:val="24"/>
          <w:szCs w:val="24"/>
        </w:rPr>
      </w:pPr>
      <w:r w:rsidRPr="009534B8">
        <w:rPr>
          <w:rFonts w:cs="Times New Roman"/>
          <w:kern w:val="32"/>
          <w:sz w:val="24"/>
          <w:szCs w:val="24"/>
        </w:rPr>
        <w:t xml:space="preserve">Дружеството е в процес на адаптиране на прилаганата към 31 декември 2017 г. счетоводна политика, която да бъде в съответствие с изискванията на новите стандарти, разяснения, направени изменения и подобрения в действащи стандарти, </w:t>
      </w:r>
      <w:r w:rsidR="0016790E" w:rsidRPr="0016790E">
        <w:rPr>
          <w:rFonts w:cs="Times New Roman"/>
          <w:kern w:val="32"/>
          <w:sz w:val="24"/>
          <w:szCs w:val="24"/>
        </w:rPr>
        <w:t>издадени от СМСС и приети от</w:t>
      </w:r>
      <w:r w:rsidR="00A041F9">
        <w:rPr>
          <w:rFonts w:cs="Times New Roman"/>
          <w:kern w:val="32"/>
          <w:sz w:val="24"/>
          <w:szCs w:val="24"/>
        </w:rPr>
        <w:t xml:space="preserve"> </w:t>
      </w:r>
      <w:r w:rsidR="0016790E">
        <w:rPr>
          <w:rFonts w:cs="Times New Roman"/>
          <w:kern w:val="32"/>
          <w:sz w:val="24"/>
          <w:szCs w:val="24"/>
        </w:rPr>
        <w:t>ЕС</w:t>
      </w:r>
      <w:r w:rsidR="00A041F9">
        <w:rPr>
          <w:rFonts w:cs="Times New Roman"/>
          <w:kern w:val="32"/>
          <w:sz w:val="24"/>
          <w:szCs w:val="24"/>
        </w:rPr>
        <w:t xml:space="preserve"> </w:t>
      </w:r>
      <w:r w:rsidR="0016790E">
        <w:rPr>
          <w:rFonts w:cs="Times New Roman"/>
          <w:kern w:val="32"/>
          <w:sz w:val="24"/>
          <w:szCs w:val="24"/>
        </w:rPr>
        <w:t xml:space="preserve">и </w:t>
      </w:r>
      <w:r w:rsidRPr="009534B8">
        <w:rPr>
          <w:rFonts w:cs="Times New Roman"/>
          <w:kern w:val="32"/>
          <w:sz w:val="24"/>
          <w:szCs w:val="24"/>
        </w:rPr>
        <w:t xml:space="preserve">които са задължителни за прилагане от Дружеството за първи път от 1 януари 2018 г., </w:t>
      </w:r>
      <w:r w:rsidRPr="0016790E">
        <w:rPr>
          <w:rFonts w:cs="Times New Roman"/>
          <w:kern w:val="32"/>
          <w:sz w:val="24"/>
          <w:szCs w:val="24"/>
        </w:rPr>
        <w:t xml:space="preserve">описани в </w:t>
      </w:r>
      <w:r w:rsidR="009B48B0">
        <w:rPr>
          <w:rFonts w:cs="Times New Roman"/>
          <w:kern w:val="32"/>
          <w:sz w:val="24"/>
          <w:szCs w:val="24"/>
        </w:rPr>
        <w:t>П</w:t>
      </w:r>
      <w:r w:rsidRPr="0016790E">
        <w:rPr>
          <w:rFonts w:cs="Times New Roman"/>
          <w:kern w:val="32"/>
          <w:sz w:val="24"/>
          <w:szCs w:val="24"/>
        </w:rPr>
        <w:t>ояснение 3.</w:t>
      </w:r>
      <w:r w:rsidR="00263439" w:rsidRPr="0016790E">
        <w:rPr>
          <w:rFonts w:cs="Times New Roman"/>
          <w:kern w:val="32"/>
          <w:sz w:val="24"/>
          <w:szCs w:val="24"/>
        </w:rPr>
        <w:t>2</w:t>
      </w:r>
      <w:r w:rsidR="00A041F9">
        <w:rPr>
          <w:rFonts w:cs="Times New Roman"/>
          <w:kern w:val="32"/>
          <w:sz w:val="24"/>
          <w:szCs w:val="24"/>
        </w:rPr>
        <w:t xml:space="preserve"> </w:t>
      </w:r>
      <w:r w:rsidR="00263439" w:rsidRPr="0016790E">
        <w:rPr>
          <w:rFonts w:cs="Times New Roman"/>
          <w:i/>
          <w:kern w:val="32"/>
          <w:sz w:val="24"/>
          <w:szCs w:val="24"/>
        </w:rPr>
        <w:t>Стандарти и разяснения, издадени от СМСС и приети от ЕС, които са влезли в сила в текущия отчетен период</w:t>
      </w:r>
      <w:r w:rsidR="00263439" w:rsidRPr="0016790E">
        <w:rPr>
          <w:rFonts w:cs="Times New Roman"/>
          <w:kern w:val="32"/>
          <w:sz w:val="24"/>
          <w:szCs w:val="24"/>
        </w:rPr>
        <w:t xml:space="preserve">. </w:t>
      </w:r>
      <w:r w:rsidRPr="0016790E">
        <w:rPr>
          <w:rFonts w:cs="Times New Roman"/>
          <w:kern w:val="32"/>
          <w:sz w:val="24"/>
          <w:szCs w:val="24"/>
        </w:rPr>
        <w:t>Към датата на изготвяне на настоящия междинен съкратен финансов отчет, Дружеството не е финализирало този процес, поради което стойностите и класификацията на активите, операциите и резултатите на Дружеството в междинния финансов отчет към 30 юни 2018г. са изготвени и представени в съответствие с прилаганата към 31 декември 2017 г. счетоводна политика.</w:t>
      </w:r>
    </w:p>
    <w:p w:rsidR="00E67104" w:rsidRPr="0016790E" w:rsidRDefault="00715D17" w:rsidP="00FA2BD9">
      <w:pPr>
        <w:pStyle w:val="BodyText"/>
        <w:numPr>
          <w:ilvl w:val="1"/>
          <w:numId w:val="5"/>
        </w:numPr>
        <w:spacing w:before="120" w:after="0" w:line="259" w:lineRule="auto"/>
        <w:ind w:left="426"/>
        <w:jc w:val="both"/>
        <w:rPr>
          <w:rFonts w:cs="Times New Roman"/>
          <w:b/>
          <w:kern w:val="32"/>
          <w:sz w:val="24"/>
          <w:szCs w:val="24"/>
        </w:rPr>
      </w:pPr>
      <w:r w:rsidRPr="0016790E">
        <w:rPr>
          <w:rFonts w:cs="Times New Roman"/>
          <w:b/>
          <w:kern w:val="32"/>
          <w:sz w:val="24"/>
          <w:szCs w:val="24"/>
        </w:rPr>
        <w:t>Стандарти и разяснения, издадени от СМСС и приети от ЕС, които са влезли в сила в текущия отчетен период</w:t>
      </w:r>
    </w:p>
    <w:p w:rsidR="001D0A47" w:rsidRPr="0016790E" w:rsidRDefault="001D0A47" w:rsidP="00FA2BD9">
      <w:pPr>
        <w:spacing w:before="120" w:line="259" w:lineRule="auto"/>
        <w:jc w:val="both"/>
        <w:rPr>
          <w:sz w:val="24"/>
          <w:szCs w:val="24"/>
        </w:rPr>
      </w:pPr>
      <w:r w:rsidRPr="0016790E">
        <w:rPr>
          <w:sz w:val="24"/>
          <w:szCs w:val="24"/>
        </w:rPr>
        <w:t>Към датата на одобрение за издаване на настоящия междинен съкратен финансов отчет са направени изменения и подобрения в действащи стандарти</w:t>
      </w:r>
      <w:r w:rsidR="009B48B0" w:rsidRPr="009534B8">
        <w:rPr>
          <w:rFonts w:cs="Times New Roman"/>
          <w:kern w:val="32"/>
          <w:sz w:val="24"/>
          <w:szCs w:val="24"/>
        </w:rPr>
        <w:t xml:space="preserve">, </w:t>
      </w:r>
      <w:r w:rsidR="009B48B0" w:rsidRPr="0016790E">
        <w:rPr>
          <w:rFonts w:cs="Times New Roman"/>
          <w:kern w:val="32"/>
          <w:sz w:val="24"/>
          <w:szCs w:val="24"/>
        </w:rPr>
        <w:t>издадени от СМСС и приети от</w:t>
      </w:r>
      <w:r w:rsidR="009B48B0">
        <w:rPr>
          <w:rFonts w:cs="Times New Roman"/>
          <w:kern w:val="32"/>
          <w:sz w:val="24"/>
          <w:szCs w:val="24"/>
        </w:rPr>
        <w:t xml:space="preserve"> ЕС</w:t>
      </w:r>
      <w:r w:rsidRPr="0016790E">
        <w:rPr>
          <w:sz w:val="24"/>
          <w:szCs w:val="24"/>
        </w:rPr>
        <w:t>които са задължителни за прилагане за първи път от 1 януари 2018 г., както следва:</w:t>
      </w:r>
    </w:p>
    <w:p w:rsidR="005F2F39" w:rsidRDefault="005F2F39" w:rsidP="00FA2BD9">
      <w:pPr>
        <w:spacing w:before="120" w:line="259" w:lineRule="auto"/>
        <w:jc w:val="both"/>
        <w:rPr>
          <w:sz w:val="24"/>
          <w:szCs w:val="24"/>
          <w:lang w:val="en-US"/>
        </w:rPr>
      </w:pPr>
      <w:r w:rsidRPr="001B35F2">
        <w:rPr>
          <w:b/>
          <w:sz w:val="24"/>
          <w:szCs w:val="24"/>
        </w:rPr>
        <w:t>МСФО 9 „Финансови инструменти”</w:t>
      </w:r>
      <w:r w:rsidRPr="001B35F2">
        <w:rPr>
          <w:sz w:val="24"/>
          <w:szCs w:val="24"/>
        </w:rPr>
        <w:t xml:space="preserve"> – приет от ЕС на 22 ноември 2016 г. (в сила за годишни периоди, започващи на или след 1 януари 2018 </w:t>
      </w:r>
      <w:r>
        <w:rPr>
          <w:sz w:val="24"/>
          <w:szCs w:val="24"/>
        </w:rPr>
        <w:t>г.)</w:t>
      </w:r>
      <w:r>
        <w:rPr>
          <w:sz w:val="24"/>
          <w:szCs w:val="24"/>
          <w:lang w:val="en-US"/>
        </w:rPr>
        <w:t>;</w:t>
      </w:r>
    </w:p>
    <w:p w:rsidR="005F2F39" w:rsidRPr="005F2F39" w:rsidRDefault="005F2F39" w:rsidP="00FA2BD9">
      <w:pPr>
        <w:spacing w:before="120" w:line="259" w:lineRule="auto"/>
        <w:jc w:val="both"/>
        <w:rPr>
          <w:sz w:val="24"/>
          <w:szCs w:val="24"/>
          <w:lang w:val="en-US"/>
        </w:rPr>
      </w:pPr>
      <w:r w:rsidRPr="001B35F2">
        <w:rPr>
          <w:b/>
          <w:sz w:val="24"/>
          <w:szCs w:val="24"/>
        </w:rPr>
        <w:lastRenderedPageBreak/>
        <w:t>МСФО 15 „Приходи от договори с клиенти”</w:t>
      </w:r>
      <w:r w:rsidRPr="001B35F2">
        <w:rPr>
          <w:sz w:val="24"/>
          <w:szCs w:val="24"/>
        </w:rPr>
        <w:t xml:space="preserve"> – приет от ЕС на 22 септември 2016 г. (в сила за годишни периоди, започващ</w:t>
      </w:r>
      <w:r>
        <w:rPr>
          <w:sz w:val="24"/>
          <w:szCs w:val="24"/>
        </w:rPr>
        <w:t>и на или след 1 януари 2018 г.)</w:t>
      </w:r>
      <w:r>
        <w:rPr>
          <w:sz w:val="24"/>
          <w:szCs w:val="24"/>
          <w:lang w:val="en-US"/>
        </w:rPr>
        <w:t>;</w:t>
      </w:r>
    </w:p>
    <w:p w:rsidR="005F2F39" w:rsidRPr="005F2F39" w:rsidRDefault="005F2F39" w:rsidP="00FA2BD9">
      <w:pPr>
        <w:spacing w:before="120" w:line="259" w:lineRule="auto"/>
        <w:jc w:val="both"/>
        <w:rPr>
          <w:sz w:val="24"/>
          <w:szCs w:val="24"/>
          <w:lang w:val="en-US"/>
        </w:rPr>
      </w:pPr>
      <w:r w:rsidRPr="001B35F2">
        <w:rPr>
          <w:b/>
          <w:sz w:val="24"/>
          <w:szCs w:val="24"/>
        </w:rPr>
        <w:t xml:space="preserve">Разяснение на </w:t>
      </w:r>
      <w:r w:rsidRPr="001B35F2">
        <w:rPr>
          <w:b/>
          <w:bCs/>
          <w:sz w:val="24"/>
          <w:szCs w:val="24"/>
        </w:rPr>
        <w:t>МСФО 15 “Приходи от договори с клиенти”</w:t>
      </w:r>
      <w:r w:rsidRPr="001B35F2">
        <w:rPr>
          <w:bCs/>
          <w:sz w:val="24"/>
          <w:szCs w:val="24"/>
        </w:rPr>
        <w:t xml:space="preserve"> - </w:t>
      </w:r>
      <w:r w:rsidRPr="001B35F2">
        <w:rPr>
          <w:sz w:val="24"/>
          <w:szCs w:val="24"/>
        </w:rPr>
        <w:t>приет от ЕС на 31 октомври 2017 г. (в сила за годишни периоди, започващ</w:t>
      </w:r>
      <w:r>
        <w:rPr>
          <w:sz w:val="24"/>
          <w:szCs w:val="24"/>
        </w:rPr>
        <w:t>и на или след 1 януари 2018 г.)</w:t>
      </w:r>
      <w:r>
        <w:rPr>
          <w:sz w:val="24"/>
          <w:szCs w:val="24"/>
          <w:lang w:val="en-US"/>
        </w:rPr>
        <w:t>;</w:t>
      </w:r>
    </w:p>
    <w:p w:rsidR="005F2F39" w:rsidRDefault="005F2F39" w:rsidP="00FA2BD9">
      <w:pPr>
        <w:spacing w:before="120" w:line="259" w:lineRule="auto"/>
        <w:jc w:val="both"/>
        <w:rPr>
          <w:sz w:val="24"/>
          <w:szCs w:val="24"/>
        </w:rPr>
      </w:pPr>
      <w:r w:rsidRPr="001B35F2">
        <w:rPr>
          <w:b/>
          <w:bCs/>
          <w:sz w:val="24"/>
          <w:szCs w:val="24"/>
        </w:rPr>
        <w:t xml:space="preserve">Промени в МСФО 4: Прилагане на МСФО 9 „Финансови инструменти“ с МСФО 4 „Застрахователни договори“ </w:t>
      </w:r>
      <w:r w:rsidRPr="001B35F2">
        <w:rPr>
          <w:sz w:val="24"/>
          <w:szCs w:val="24"/>
        </w:rPr>
        <w:t>– приет от ЕС на 3 ноември 2017 г. в сила за годишни периоди, започващ</w:t>
      </w:r>
      <w:r>
        <w:rPr>
          <w:sz w:val="24"/>
          <w:szCs w:val="24"/>
        </w:rPr>
        <w:t>и на или след 1 януари 2018 г.);</w:t>
      </w:r>
    </w:p>
    <w:p w:rsidR="005F2F39" w:rsidRDefault="005F2F39" w:rsidP="00FA2BD9">
      <w:pPr>
        <w:spacing w:before="120" w:line="259" w:lineRule="auto"/>
        <w:jc w:val="both"/>
        <w:rPr>
          <w:sz w:val="24"/>
          <w:szCs w:val="24"/>
        </w:rPr>
      </w:pPr>
      <w:r w:rsidRPr="001B35F2">
        <w:rPr>
          <w:b/>
          <w:sz w:val="24"/>
          <w:szCs w:val="24"/>
        </w:rPr>
        <w:t xml:space="preserve">Изменения на различни стандарти „Подобрения в МСФО (цикъл 2014-2016) </w:t>
      </w:r>
      <w:r w:rsidRPr="001B35F2">
        <w:rPr>
          <w:bCs/>
          <w:sz w:val="24"/>
          <w:szCs w:val="24"/>
        </w:rPr>
        <w:t xml:space="preserve">- </w:t>
      </w:r>
      <w:r w:rsidRPr="001B35F2">
        <w:rPr>
          <w:sz w:val="24"/>
          <w:szCs w:val="24"/>
        </w:rPr>
        <w:t>подобрения в МСФО 12 – приет</w:t>
      </w:r>
      <w:r>
        <w:rPr>
          <w:sz w:val="24"/>
          <w:szCs w:val="24"/>
        </w:rPr>
        <w:t>и</w:t>
      </w:r>
      <w:r w:rsidRPr="001B35F2">
        <w:rPr>
          <w:sz w:val="24"/>
          <w:szCs w:val="24"/>
        </w:rPr>
        <w:t xml:space="preserve"> от ЕС на </w:t>
      </w:r>
      <w:r>
        <w:rPr>
          <w:sz w:val="24"/>
          <w:szCs w:val="24"/>
        </w:rPr>
        <w:t>7 февруари 2018</w:t>
      </w:r>
      <w:r w:rsidRPr="001B35F2">
        <w:rPr>
          <w:sz w:val="24"/>
          <w:szCs w:val="24"/>
        </w:rPr>
        <w:t xml:space="preserve"> г. (в сила за годишни периоди от 1 януари 2017 г.), МСФО 1 и МСС 28 (в сила за годиш</w:t>
      </w:r>
      <w:r>
        <w:rPr>
          <w:sz w:val="24"/>
          <w:szCs w:val="24"/>
        </w:rPr>
        <w:t>ни периоди от 1 януари 2018 г.);</w:t>
      </w:r>
    </w:p>
    <w:p w:rsidR="005F2F39" w:rsidRPr="005F2F39" w:rsidRDefault="005F2F39" w:rsidP="00FA2BD9">
      <w:pPr>
        <w:spacing w:before="120" w:line="259" w:lineRule="auto"/>
        <w:jc w:val="both"/>
        <w:rPr>
          <w:sz w:val="24"/>
          <w:szCs w:val="24"/>
          <w:lang w:val="en-US"/>
        </w:rPr>
      </w:pPr>
      <w:r w:rsidRPr="001B35F2">
        <w:rPr>
          <w:b/>
          <w:bCs/>
          <w:sz w:val="24"/>
          <w:szCs w:val="24"/>
        </w:rPr>
        <w:t>Промени в МСФО 2 “Плащане на базата на акции”</w:t>
      </w:r>
      <w:r w:rsidRPr="001B35F2">
        <w:rPr>
          <w:sz w:val="24"/>
          <w:szCs w:val="24"/>
        </w:rPr>
        <w:t xml:space="preserve">– приет от ЕС на </w:t>
      </w:r>
      <w:r>
        <w:rPr>
          <w:sz w:val="24"/>
          <w:szCs w:val="24"/>
        </w:rPr>
        <w:t>27 февруари 2018</w:t>
      </w:r>
      <w:r w:rsidRPr="001B35F2">
        <w:rPr>
          <w:sz w:val="24"/>
          <w:szCs w:val="24"/>
        </w:rPr>
        <w:t xml:space="preserve"> г. (в сила за годишни периоди от 1 януари 2018 г.)</w:t>
      </w:r>
      <w:r>
        <w:rPr>
          <w:sz w:val="24"/>
          <w:szCs w:val="24"/>
          <w:lang w:val="en-US"/>
        </w:rPr>
        <w:t>;</w:t>
      </w:r>
    </w:p>
    <w:p w:rsidR="005F2F39" w:rsidRDefault="005F2F39" w:rsidP="00FA2BD9">
      <w:pPr>
        <w:spacing w:before="120" w:line="259" w:lineRule="auto"/>
        <w:jc w:val="both"/>
        <w:rPr>
          <w:sz w:val="24"/>
          <w:szCs w:val="24"/>
          <w:lang w:val="en-US"/>
        </w:rPr>
      </w:pPr>
      <w:r w:rsidRPr="001B35F2">
        <w:rPr>
          <w:b/>
          <w:bCs/>
          <w:sz w:val="24"/>
          <w:szCs w:val="24"/>
        </w:rPr>
        <w:t xml:space="preserve">Промени в МСС 40 „Инвестиционни имоти“ </w:t>
      </w:r>
      <w:r w:rsidRPr="00E67104">
        <w:rPr>
          <w:bCs/>
          <w:sz w:val="24"/>
          <w:szCs w:val="24"/>
        </w:rPr>
        <w:t>-</w:t>
      </w:r>
      <w:r w:rsidR="00A041F9">
        <w:rPr>
          <w:bCs/>
          <w:sz w:val="24"/>
          <w:szCs w:val="24"/>
        </w:rPr>
        <w:t xml:space="preserve"> </w:t>
      </w:r>
      <w:r w:rsidRPr="001B35F2">
        <w:rPr>
          <w:sz w:val="24"/>
          <w:szCs w:val="24"/>
        </w:rPr>
        <w:t xml:space="preserve">приет от ЕС на </w:t>
      </w:r>
      <w:r>
        <w:rPr>
          <w:sz w:val="24"/>
          <w:szCs w:val="24"/>
        </w:rPr>
        <w:t>14 март 2018</w:t>
      </w:r>
      <w:r w:rsidRPr="001B35F2">
        <w:rPr>
          <w:sz w:val="24"/>
          <w:szCs w:val="24"/>
        </w:rPr>
        <w:t xml:space="preserve"> г. </w:t>
      </w:r>
      <w:r w:rsidRPr="001B35F2">
        <w:rPr>
          <w:bCs/>
          <w:sz w:val="24"/>
          <w:szCs w:val="24"/>
        </w:rPr>
        <w:t>Трансфери на инвестиционни имоти</w:t>
      </w:r>
      <w:r w:rsidR="00A041F9">
        <w:rPr>
          <w:bCs/>
          <w:sz w:val="24"/>
          <w:szCs w:val="24"/>
        </w:rPr>
        <w:t xml:space="preserve"> </w:t>
      </w:r>
      <w:r w:rsidRPr="001B35F2">
        <w:rPr>
          <w:bCs/>
          <w:sz w:val="24"/>
          <w:szCs w:val="24"/>
        </w:rPr>
        <w:t xml:space="preserve">- </w:t>
      </w:r>
      <w:r w:rsidRPr="001B35F2">
        <w:rPr>
          <w:sz w:val="24"/>
          <w:szCs w:val="24"/>
        </w:rPr>
        <w:t>(в сила за годишни периоди от 1 януари 2018 г.)</w:t>
      </w:r>
      <w:r>
        <w:rPr>
          <w:sz w:val="24"/>
          <w:szCs w:val="24"/>
          <w:lang w:val="en-US"/>
        </w:rPr>
        <w:t>;</w:t>
      </w:r>
    </w:p>
    <w:p w:rsidR="005F2F39" w:rsidRPr="005F2F39" w:rsidRDefault="005F2F39" w:rsidP="00FA2BD9">
      <w:pPr>
        <w:spacing w:before="120" w:line="259" w:lineRule="auto"/>
        <w:jc w:val="both"/>
        <w:rPr>
          <w:sz w:val="24"/>
          <w:szCs w:val="24"/>
          <w:lang w:val="en-US"/>
        </w:rPr>
      </w:pPr>
      <w:r w:rsidRPr="001B35F2">
        <w:rPr>
          <w:b/>
          <w:sz w:val="24"/>
          <w:szCs w:val="24"/>
        </w:rPr>
        <w:t>КРМСФО Разяснение 22 „Сделки с чуждестранна валута и авансови възнаграждения“</w:t>
      </w:r>
      <w:r w:rsidRPr="001B35F2">
        <w:rPr>
          <w:sz w:val="24"/>
          <w:szCs w:val="24"/>
        </w:rPr>
        <w:t xml:space="preserve"> -</w:t>
      </w:r>
      <w:r w:rsidR="00A041F9">
        <w:rPr>
          <w:sz w:val="24"/>
          <w:szCs w:val="24"/>
        </w:rPr>
        <w:t xml:space="preserve"> </w:t>
      </w:r>
      <w:r w:rsidRPr="001B35F2">
        <w:rPr>
          <w:sz w:val="24"/>
          <w:szCs w:val="24"/>
        </w:rPr>
        <w:t xml:space="preserve">приет от ЕС на </w:t>
      </w:r>
      <w:r>
        <w:rPr>
          <w:sz w:val="24"/>
          <w:szCs w:val="24"/>
          <w:lang w:val="en-US"/>
        </w:rPr>
        <w:t>28</w:t>
      </w:r>
      <w:r>
        <w:rPr>
          <w:sz w:val="24"/>
          <w:szCs w:val="24"/>
        </w:rPr>
        <w:t xml:space="preserve"> март 2018</w:t>
      </w:r>
      <w:r w:rsidRPr="001B35F2">
        <w:rPr>
          <w:sz w:val="24"/>
          <w:szCs w:val="24"/>
        </w:rPr>
        <w:t xml:space="preserve"> г.</w:t>
      </w:r>
      <w:r w:rsidR="00A041F9">
        <w:rPr>
          <w:sz w:val="24"/>
          <w:szCs w:val="24"/>
        </w:rPr>
        <w:t xml:space="preserve"> </w:t>
      </w:r>
      <w:r w:rsidRPr="001B35F2">
        <w:rPr>
          <w:sz w:val="24"/>
          <w:szCs w:val="24"/>
        </w:rPr>
        <w:t>(в сила за годишни периоди от 1 януари 2018 г.)</w:t>
      </w:r>
      <w:r>
        <w:rPr>
          <w:sz w:val="24"/>
          <w:szCs w:val="24"/>
          <w:lang w:val="en-US"/>
        </w:rPr>
        <w:t>.</w:t>
      </w:r>
    </w:p>
    <w:p w:rsidR="001D0A47" w:rsidRPr="0016790E" w:rsidRDefault="001D0A47" w:rsidP="00FA2BD9">
      <w:pPr>
        <w:pStyle w:val="BodyText"/>
        <w:numPr>
          <w:ilvl w:val="1"/>
          <w:numId w:val="5"/>
        </w:numPr>
        <w:spacing w:before="120" w:after="0" w:line="259" w:lineRule="auto"/>
        <w:ind w:left="426"/>
        <w:jc w:val="both"/>
        <w:rPr>
          <w:b/>
          <w:bCs/>
          <w:sz w:val="24"/>
          <w:szCs w:val="24"/>
        </w:rPr>
      </w:pPr>
      <w:r w:rsidRPr="0016790E">
        <w:rPr>
          <w:rFonts w:cs="Times New Roman"/>
          <w:b/>
          <w:kern w:val="32"/>
          <w:sz w:val="24"/>
          <w:szCs w:val="24"/>
        </w:rPr>
        <w:t xml:space="preserve">Стандарти и разяснения, издадени от СМСС и приети от ЕС, които все още не са влезнали в сила </w:t>
      </w:r>
    </w:p>
    <w:p w:rsidR="0016790E" w:rsidRPr="0016790E" w:rsidRDefault="0016790E" w:rsidP="00FA2BD9">
      <w:pPr>
        <w:spacing w:before="120" w:line="259" w:lineRule="auto"/>
        <w:jc w:val="both"/>
        <w:rPr>
          <w:rFonts w:cs="Times New Roman"/>
          <w:kern w:val="32"/>
          <w:sz w:val="24"/>
          <w:szCs w:val="24"/>
        </w:rPr>
      </w:pPr>
      <w:r w:rsidRPr="0016790E">
        <w:rPr>
          <w:rFonts w:cs="Times New Roman"/>
          <w:kern w:val="32"/>
          <w:sz w:val="24"/>
          <w:szCs w:val="24"/>
        </w:rPr>
        <w:t>Към датата на издаване за одобряване на този междинен съкратен финансов отчет, следните стандарти и изменения към съществуващи стандарти и разяснения са издадени от СМСС и са приети от ЕС, но все още не са влезли в сила:</w:t>
      </w:r>
    </w:p>
    <w:p w:rsidR="0016790E" w:rsidRPr="0016790E" w:rsidRDefault="0016790E" w:rsidP="00FA2BD9">
      <w:pPr>
        <w:spacing w:before="120" w:line="259" w:lineRule="auto"/>
        <w:jc w:val="both"/>
        <w:rPr>
          <w:sz w:val="24"/>
          <w:szCs w:val="24"/>
        </w:rPr>
      </w:pPr>
      <w:r w:rsidRPr="0016790E">
        <w:rPr>
          <w:b/>
          <w:sz w:val="24"/>
          <w:szCs w:val="24"/>
        </w:rPr>
        <w:t>МСФО 16 „Лизинг”</w:t>
      </w:r>
      <w:r w:rsidRPr="0016790E">
        <w:rPr>
          <w:sz w:val="24"/>
          <w:szCs w:val="24"/>
        </w:rPr>
        <w:t xml:space="preserve"> – приет от ЕС на 31 октомври 2017 г. (в сила за годишни периоди, започващи на или след 1 януари 2019 г.);</w:t>
      </w:r>
    </w:p>
    <w:p w:rsidR="001D0A47" w:rsidRPr="0016790E" w:rsidRDefault="0016790E" w:rsidP="00FA2BD9">
      <w:pPr>
        <w:spacing w:before="120" w:line="259" w:lineRule="auto"/>
        <w:jc w:val="both"/>
        <w:rPr>
          <w:sz w:val="24"/>
          <w:szCs w:val="24"/>
        </w:rPr>
      </w:pPr>
      <w:r w:rsidRPr="0016790E">
        <w:rPr>
          <w:b/>
          <w:sz w:val="24"/>
          <w:szCs w:val="24"/>
        </w:rPr>
        <w:t>Изменение в МСФО 9 „Финансови инструменти“</w:t>
      </w:r>
      <w:r w:rsidRPr="0016790E">
        <w:rPr>
          <w:sz w:val="24"/>
          <w:szCs w:val="24"/>
        </w:rPr>
        <w:t xml:space="preserve"> – приет от ЕС на 22 март 2018 г. - Предплащания с негативна компенсация - (в сила за годишни периоди от 1 януари 2019г.).</w:t>
      </w:r>
    </w:p>
    <w:p w:rsidR="00E67104" w:rsidRPr="0016790E" w:rsidRDefault="00715D17" w:rsidP="00FA2BD9">
      <w:pPr>
        <w:pStyle w:val="BodyText"/>
        <w:numPr>
          <w:ilvl w:val="1"/>
          <w:numId w:val="5"/>
        </w:numPr>
        <w:spacing w:before="120" w:after="0" w:line="259" w:lineRule="auto"/>
        <w:ind w:left="426"/>
        <w:jc w:val="both"/>
        <w:rPr>
          <w:rFonts w:cs="Times New Roman"/>
          <w:b/>
          <w:kern w:val="32"/>
          <w:sz w:val="24"/>
          <w:szCs w:val="24"/>
        </w:rPr>
      </w:pPr>
      <w:r w:rsidRPr="0016790E">
        <w:rPr>
          <w:rFonts w:cs="Times New Roman"/>
          <w:b/>
          <w:kern w:val="32"/>
          <w:sz w:val="24"/>
          <w:szCs w:val="24"/>
        </w:rPr>
        <w:t>Стандарти и разяснения, издадени от СМСС, които все още не са приети от ЕС</w:t>
      </w:r>
    </w:p>
    <w:p w:rsidR="00E67104" w:rsidRPr="0016790E" w:rsidRDefault="00715D17" w:rsidP="00FA2BD9">
      <w:pPr>
        <w:spacing w:before="120" w:line="259" w:lineRule="auto"/>
        <w:jc w:val="both"/>
        <w:rPr>
          <w:sz w:val="24"/>
          <w:szCs w:val="24"/>
        </w:rPr>
      </w:pPr>
      <w:r w:rsidRPr="0016790E">
        <w:rPr>
          <w:sz w:val="24"/>
          <w:szCs w:val="24"/>
        </w:rPr>
        <w:t xml:space="preserve">Ръководството, счита, че е подходящо да се оповести, че следните нови или ревизирани стандарти, нови разяснения и промени към съществуващи стандарти, които към </w:t>
      </w:r>
      <w:r w:rsidR="009B48B0" w:rsidRPr="0016790E">
        <w:rPr>
          <w:sz w:val="24"/>
          <w:szCs w:val="24"/>
        </w:rPr>
        <w:t xml:space="preserve">датата на одобрение за издаване на настоящия междинен съкратен финансов отчет </w:t>
      </w:r>
      <w:r w:rsidRPr="0016790E">
        <w:rPr>
          <w:sz w:val="24"/>
          <w:szCs w:val="24"/>
        </w:rPr>
        <w:t>са издадени от СМС</w:t>
      </w:r>
      <w:r w:rsidR="0016790E" w:rsidRPr="0016790E">
        <w:rPr>
          <w:sz w:val="24"/>
          <w:szCs w:val="24"/>
        </w:rPr>
        <w:t>С</w:t>
      </w:r>
      <w:r w:rsidRPr="0016790E">
        <w:rPr>
          <w:sz w:val="24"/>
          <w:szCs w:val="24"/>
        </w:rPr>
        <w:t xml:space="preserve">, но все още не са одобрени за прилагане от ЕС и съответно, не са взети в предвид при изготвянето на този </w:t>
      </w:r>
      <w:r w:rsidR="0016790E" w:rsidRPr="0016790E">
        <w:rPr>
          <w:sz w:val="24"/>
          <w:szCs w:val="24"/>
        </w:rPr>
        <w:t xml:space="preserve">междинен съкратен </w:t>
      </w:r>
      <w:r w:rsidRPr="0016790E">
        <w:rPr>
          <w:sz w:val="24"/>
          <w:szCs w:val="24"/>
        </w:rPr>
        <w:t>финансов отчет. Датите на влизане в сила ще зависят от решенията за одобрение за прилагане на ЕС. Дружеството не очаква тези стандарти и разяснения да окажат съществено влияние върху финансовото състояние, резултатите от дейността и/или оповестяванията на Дружеството.</w:t>
      </w:r>
    </w:p>
    <w:p w:rsidR="0016790E" w:rsidRPr="0016790E" w:rsidRDefault="0016790E" w:rsidP="00FA2BD9">
      <w:pPr>
        <w:spacing w:before="120" w:line="259" w:lineRule="auto"/>
        <w:jc w:val="both"/>
        <w:rPr>
          <w:sz w:val="24"/>
          <w:szCs w:val="24"/>
        </w:rPr>
      </w:pPr>
      <w:r w:rsidRPr="0016790E">
        <w:rPr>
          <w:b/>
          <w:sz w:val="24"/>
          <w:szCs w:val="24"/>
        </w:rPr>
        <w:t xml:space="preserve">МСФО 17 „Застрахователни договори“ </w:t>
      </w:r>
      <w:r w:rsidRPr="009B48B0">
        <w:rPr>
          <w:sz w:val="24"/>
          <w:szCs w:val="24"/>
        </w:rPr>
        <w:t>-</w:t>
      </w:r>
      <w:r w:rsidR="00A041F9">
        <w:rPr>
          <w:sz w:val="24"/>
          <w:szCs w:val="24"/>
        </w:rPr>
        <w:t xml:space="preserve"> </w:t>
      </w:r>
      <w:r w:rsidRPr="0016790E">
        <w:rPr>
          <w:sz w:val="24"/>
          <w:szCs w:val="24"/>
        </w:rPr>
        <w:t>(в сила за годишни периоди, започващи на или след 1 януари 2021 г.);</w:t>
      </w:r>
    </w:p>
    <w:p w:rsidR="0016790E" w:rsidRPr="0016790E" w:rsidRDefault="0016790E" w:rsidP="00FA2BD9">
      <w:pPr>
        <w:spacing w:before="120" w:line="259" w:lineRule="auto"/>
        <w:jc w:val="both"/>
        <w:rPr>
          <w:sz w:val="24"/>
          <w:szCs w:val="24"/>
        </w:rPr>
      </w:pPr>
      <w:r w:rsidRPr="0016790E">
        <w:rPr>
          <w:b/>
          <w:sz w:val="24"/>
          <w:szCs w:val="24"/>
        </w:rPr>
        <w:t>КРМСФО 23 Несигурност, свързана с данъчни третирания на данъци върху дохода</w:t>
      </w:r>
      <w:r w:rsidRPr="0016790E">
        <w:rPr>
          <w:sz w:val="24"/>
          <w:szCs w:val="24"/>
        </w:rPr>
        <w:t xml:space="preserve"> - (в сила за годишни периоди от 1 януари 2019 г.);</w:t>
      </w:r>
    </w:p>
    <w:p w:rsidR="0016790E" w:rsidRPr="0016790E" w:rsidRDefault="0016790E" w:rsidP="00FA2BD9">
      <w:pPr>
        <w:spacing w:before="120" w:line="259" w:lineRule="auto"/>
        <w:jc w:val="both"/>
        <w:rPr>
          <w:sz w:val="24"/>
          <w:szCs w:val="24"/>
        </w:rPr>
      </w:pPr>
      <w:r w:rsidRPr="0016790E">
        <w:rPr>
          <w:b/>
          <w:sz w:val="24"/>
          <w:szCs w:val="24"/>
        </w:rPr>
        <w:lastRenderedPageBreak/>
        <w:t>Изменение в МСС 28 „Инвестиции в асоциирани предприятия и в съвместно контролирани предприятия“</w:t>
      </w:r>
      <w:r w:rsidRPr="0016790E">
        <w:rPr>
          <w:sz w:val="24"/>
          <w:szCs w:val="24"/>
        </w:rPr>
        <w:t xml:space="preserve"> - Дългосрочни инвестиции в асоциирани предприятия или в съвместно контролирани предприятия - (в сила за годишни периоди от 1 януари 2019 г.);</w:t>
      </w:r>
    </w:p>
    <w:p w:rsidR="0016790E" w:rsidRPr="0016790E" w:rsidRDefault="0016790E" w:rsidP="00FA2BD9">
      <w:pPr>
        <w:spacing w:before="120" w:line="259" w:lineRule="auto"/>
        <w:jc w:val="both"/>
        <w:rPr>
          <w:sz w:val="24"/>
          <w:szCs w:val="24"/>
        </w:rPr>
      </w:pPr>
      <w:r w:rsidRPr="0016790E">
        <w:rPr>
          <w:b/>
          <w:sz w:val="24"/>
          <w:szCs w:val="24"/>
        </w:rPr>
        <w:t xml:space="preserve">Изменения на различни стандарти „Подобрения в МСФО (цикъл 2015-2017) </w:t>
      </w:r>
      <w:r w:rsidRPr="0016790E">
        <w:rPr>
          <w:bCs/>
          <w:sz w:val="24"/>
          <w:szCs w:val="24"/>
        </w:rPr>
        <w:t xml:space="preserve">- </w:t>
      </w:r>
      <w:r w:rsidRPr="0016790E">
        <w:rPr>
          <w:sz w:val="24"/>
          <w:szCs w:val="24"/>
        </w:rPr>
        <w:t>(в сила за годишни периоди от 1 януари 2019 г.);</w:t>
      </w:r>
    </w:p>
    <w:p w:rsidR="0016790E" w:rsidRPr="0016790E" w:rsidRDefault="0016790E" w:rsidP="00FA2BD9">
      <w:pPr>
        <w:spacing w:before="120" w:line="259" w:lineRule="auto"/>
        <w:jc w:val="both"/>
        <w:rPr>
          <w:sz w:val="24"/>
          <w:szCs w:val="24"/>
        </w:rPr>
      </w:pPr>
      <w:r w:rsidRPr="0016790E">
        <w:rPr>
          <w:b/>
          <w:sz w:val="24"/>
          <w:szCs w:val="24"/>
        </w:rPr>
        <w:t>Изменения в МСС 19 Доходи на наети лица – Изменение, съкращаване или уреждане на плана</w:t>
      </w:r>
      <w:r w:rsidRPr="0016790E">
        <w:rPr>
          <w:sz w:val="24"/>
          <w:szCs w:val="24"/>
        </w:rPr>
        <w:t xml:space="preserve"> – (в сила за годишни периоди от 1 януари 2019 г.);</w:t>
      </w:r>
    </w:p>
    <w:p w:rsidR="0016790E" w:rsidRPr="0016790E" w:rsidRDefault="0016790E" w:rsidP="00FA2BD9">
      <w:pPr>
        <w:spacing w:before="120" w:line="259" w:lineRule="auto"/>
        <w:jc w:val="both"/>
        <w:rPr>
          <w:sz w:val="24"/>
          <w:szCs w:val="24"/>
        </w:rPr>
      </w:pPr>
      <w:r w:rsidRPr="0016790E">
        <w:rPr>
          <w:b/>
          <w:sz w:val="24"/>
          <w:szCs w:val="24"/>
        </w:rPr>
        <w:t>Промени в Концептуалната рамка за финансово отчитане</w:t>
      </w:r>
      <w:r w:rsidRPr="0016790E">
        <w:rPr>
          <w:sz w:val="24"/>
          <w:szCs w:val="24"/>
        </w:rPr>
        <w:t xml:space="preserve"> - (в сила за годишни периоди от 1 януари 2020 г.).</w:t>
      </w:r>
    </w:p>
    <w:p w:rsidR="00663C87" w:rsidRPr="0016790E" w:rsidRDefault="0043487A" w:rsidP="00FA2BD9">
      <w:pPr>
        <w:pStyle w:val="Heading1"/>
        <w:numPr>
          <w:ilvl w:val="1"/>
          <w:numId w:val="5"/>
        </w:numPr>
        <w:spacing w:after="0" w:line="259" w:lineRule="auto"/>
        <w:ind w:left="0" w:firstLine="0"/>
        <w:jc w:val="both"/>
        <w:rPr>
          <w:color w:val="auto"/>
          <w:szCs w:val="24"/>
        </w:rPr>
      </w:pPr>
      <w:bookmarkStart w:id="1" w:name="_Ref248331039"/>
      <w:r w:rsidRPr="0016790E">
        <w:rPr>
          <w:color w:val="auto"/>
          <w:szCs w:val="24"/>
        </w:rPr>
        <w:t>Промени в</w:t>
      </w:r>
      <w:r w:rsidR="00663C87" w:rsidRPr="0016790E">
        <w:rPr>
          <w:color w:val="auto"/>
          <w:szCs w:val="24"/>
        </w:rPr>
        <w:t xml:space="preserve"> приблизителни</w:t>
      </w:r>
      <w:r w:rsidRPr="0016790E">
        <w:rPr>
          <w:color w:val="auto"/>
          <w:szCs w:val="24"/>
        </w:rPr>
        <w:t>те</w:t>
      </w:r>
      <w:r w:rsidR="00663C87" w:rsidRPr="0016790E">
        <w:rPr>
          <w:color w:val="auto"/>
          <w:szCs w:val="24"/>
        </w:rPr>
        <w:t xml:space="preserve"> оценки</w:t>
      </w:r>
      <w:bookmarkEnd w:id="1"/>
    </w:p>
    <w:p w:rsidR="00663C87" w:rsidRPr="00E048E3" w:rsidRDefault="00663C87" w:rsidP="00FA2BD9">
      <w:pPr>
        <w:spacing w:before="120" w:line="259" w:lineRule="auto"/>
        <w:jc w:val="both"/>
        <w:rPr>
          <w:sz w:val="24"/>
          <w:szCs w:val="24"/>
        </w:rPr>
      </w:pPr>
      <w:r w:rsidRPr="00E048E3">
        <w:rPr>
          <w:sz w:val="24"/>
          <w:szCs w:val="24"/>
        </w:rPr>
        <w:t xml:space="preserve">При изготвянето на </w:t>
      </w:r>
      <w:r w:rsidR="0043487A">
        <w:rPr>
          <w:sz w:val="24"/>
          <w:szCs w:val="24"/>
        </w:rPr>
        <w:t>междинни финансови</w:t>
      </w:r>
      <w:r w:rsidRPr="00E048E3">
        <w:rPr>
          <w:sz w:val="24"/>
          <w:szCs w:val="24"/>
        </w:rPr>
        <w:t xml:space="preserve"> отчет</w:t>
      </w:r>
      <w:r w:rsidR="0043487A">
        <w:rPr>
          <w:sz w:val="24"/>
          <w:szCs w:val="24"/>
        </w:rPr>
        <w:t>и</w:t>
      </w:r>
      <w:r w:rsidRPr="00E048E3">
        <w:rPr>
          <w:sz w:val="24"/>
          <w:szCs w:val="24"/>
        </w:rPr>
        <w:t xml:space="preserve"> ръководството прави редица предположения, оценки и допускания относно признаването и оценяването на активи, пасиви, приходи и разходи.</w:t>
      </w:r>
    </w:p>
    <w:p w:rsidR="00663C87" w:rsidRDefault="00663C87" w:rsidP="00FA2BD9">
      <w:pPr>
        <w:spacing w:before="120" w:line="259" w:lineRule="auto"/>
        <w:jc w:val="both"/>
        <w:rPr>
          <w:sz w:val="24"/>
          <w:szCs w:val="24"/>
        </w:rPr>
      </w:pPr>
      <w:r w:rsidRPr="00E048E3">
        <w:rPr>
          <w:sz w:val="24"/>
          <w:szCs w:val="24"/>
        </w:rPr>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rsidR="0043487A" w:rsidRDefault="0043487A" w:rsidP="00FA2BD9">
      <w:pPr>
        <w:spacing w:before="120" w:line="259" w:lineRule="auto"/>
        <w:jc w:val="both"/>
        <w:rPr>
          <w:sz w:val="24"/>
          <w:szCs w:val="24"/>
        </w:rPr>
      </w:pPr>
      <w:r>
        <w:rPr>
          <w:sz w:val="24"/>
          <w:szCs w:val="24"/>
        </w:rPr>
        <w:t>При изготвянето на представения междинен съкратен финансов отчет 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тези,оповестени в годишния финансо</w:t>
      </w:r>
      <w:r w:rsidR="0022224A">
        <w:rPr>
          <w:sz w:val="24"/>
          <w:szCs w:val="24"/>
        </w:rPr>
        <w:t xml:space="preserve">в отчет на Дружеството към 31 декември </w:t>
      </w:r>
      <w:r>
        <w:rPr>
          <w:sz w:val="24"/>
          <w:szCs w:val="24"/>
        </w:rPr>
        <w:t>2017 г.</w:t>
      </w:r>
    </w:p>
    <w:p w:rsidR="003B65C2" w:rsidRDefault="003B65C2" w:rsidP="00FA2BD9">
      <w:pPr>
        <w:spacing w:before="120" w:line="259" w:lineRule="auto"/>
        <w:jc w:val="both"/>
        <w:rPr>
          <w:sz w:val="24"/>
          <w:szCs w:val="24"/>
        </w:rPr>
      </w:pPr>
      <w:r>
        <w:rPr>
          <w:sz w:val="24"/>
          <w:szCs w:val="24"/>
        </w:rPr>
        <w:t>За целите на представянето на настоящия междинен съкратен финансов отчет не са извършвани прегледи за обезценка на търговски и други вземания, преглед за обезценка до нетна реализи</w:t>
      </w:r>
      <w:r w:rsidR="00803F8D">
        <w:rPr>
          <w:sz w:val="24"/>
          <w:szCs w:val="24"/>
        </w:rPr>
        <w:t>руема стойност на материални запаси, преглед за обезценка на имоти, машини и съоръжения.</w:t>
      </w:r>
    </w:p>
    <w:p w:rsidR="00803F8D" w:rsidRDefault="00803F8D" w:rsidP="00FA2BD9">
      <w:pPr>
        <w:pStyle w:val="Heading1"/>
        <w:numPr>
          <w:ilvl w:val="1"/>
          <w:numId w:val="5"/>
        </w:numPr>
        <w:spacing w:after="0" w:line="259" w:lineRule="auto"/>
        <w:ind w:left="0" w:firstLine="0"/>
        <w:jc w:val="both"/>
        <w:rPr>
          <w:color w:val="auto"/>
          <w:szCs w:val="24"/>
        </w:rPr>
      </w:pPr>
      <w:r>
        <w:rPr>
          <w:color w:val="auto"/>
          <w:szCs w:val="24"/>
        </w:rPr>
        <w:t>Управление на риска относно финансовите инструменти</w:t>
      </w:r>
    </w:p>
    <w:p w:rsidR="002C74C5" w:rsidRDefault="00803F8D" w:rsidP="00FA2BD9">
      <w:pPr>
        <w:pStyle w:val="BodyText"/>
        <w:spacing w:before="120" w:after="0" w:line="259" w:lineRule="auto"/>
        <w:jc w:val="both"/>
        <w:rPr>
          <w:sz w:val="24"/>
          <w:szCs w:val="24"/>
        </w:rPr>
      </w:pPr>
      <w:r w:rsidRPr="00803F8D">
        <w:rPr>
          <w:sz w:val="24"/>
          <w:szCs w:val="24"/>
        </w:rPr>
        <w:t>Др</w:t>
      </w:r>
      <w:r>
        <w:rPr>
          <w:sz w:val="24"/>
          <w:szCs w:val="24"/>
        </w:rPr>
        <w:t>ужеството е изложено на различни</w:t>
      </w:r>
      <w:r w:rsidRPr="00803F8D">
        <w:rPr>
          <w:sz w:val="24"/>
          <w:szCs w:val="24"/>
        </w:rPr>
        <w:t xml:space="preserve"> видове рискове по отношение</w:t>
      </w:r>
      <w:r>
        <w:rPr>
          <w:sz w:val="24"/>
          <w:szCs w:val="24"/>
        </w:rPr>
        <w:t xml:space="preserve"> на финансовите си инструменти.</w:t>
      </w:r>
      <w:r w:rsidR="00A041F9">
        <w:rPr>
          <w:sz w:val="24"/>
          <w:szCs w:val="24"/>
        </w:rPr>
        <w:t xml:space="preserve"> </w:t>
      </w:r>
      <w:r>
        <w:rPr>
          <w:sz w:val="24"/>
          <w:szCs w:val="24"/>
        </w:rPr>
        <w:t>Н</w:t>
      </w:r>
      <w:r w:rsidR="002C74C5">
        <w:rPr>
          <w:sz w:val="24"/>
          <w:szCs w:val="24"/>
        </w:rPr>
        <w:t>ай-</w:t>
      </w:r>
      <w:r w:rsidRPr="00803F8D">
        <w:rPr>
          <w:sz w:val="24"/>
          <w:szCs w:val="24"/>
        </w:rPr>
        <w:t>значимите финансови рискове, на които е изложено Дружеството са пазарен риск</w:t>
      </w:r>
      <w:r w:rsidR="002C74C5">
        <w:rPr>
          <w:sz w:val="24"/>
          <w:szCs w:val="24"/>
        </w:rPr>
        <w:t>, кредитен риск и ликвиден риск.</w:t>
      </w:r>
    </w:p>
    <w:p w:rsidR="00803F8D" w:rsidRPr="00803F8D" w:rsidRDefault="00803F8D" w:rsidP="00FA2BD9">
      <w:pPr>
        <w:pStyle w:val="BodyText"/>
        <w:spacing w:before="120" w:after="0" w:line="259" w:lineRule="auto"/>
        <w:jc w:val="both"/>
        <w:rPr>
          <w:sz w:val="24"/>
          <w:szCs w:val="24"/>
        </w:rPr>
      </w:pPr>
      <w:r w:rsidRPr="00803F8D">
        <w:rPr>
          <w:sz w:val="24"/>
          <w:szCs w:val="24"/>
        </w:rPr>
        <w:t xml:space="preserve">Междинният съкратен финансов отчет не включва цялата информация относно управлението на риска и оповестяванията, изисквани при изготвянето на годишни финансови отчети и следва да се чете заедно с годишния финансов отчет на </w:t>
      </w:r>
      <w:r>
        <w:rPr>
          <w:sz w:val="24"/>
          <w:szCs w:val="24"/>
        </w:rPr>
        <w:t>Дружеството към 31 декември 2017</w:t>
      </w:r>
      <w:r w:rsidRPr="00803F8D">
        <w:rPr>
          <w:sz w:val="24"/>
          <w:szCs w:val="24"/>
        </w:rPr>
        <w:t xml:space="preserve"> г</w:t>
      </w:r>
      <w:r>
        <w:rPr>
          <w:sz w:val="24"/>
          <w:szCs w:val="24"/>
        </w:rPr>
        <w:t>.</w:t>
      </w:r>
      <w:r w:rsidR="00A041F9">
        <w:rPr>
          <w:sz w:val="24"/>
          <w:szCs w:val="24"/>
        </w:rPr>
        <w:t xml:space="preserve"> </w:t>
      </w:r>
      <w:r>
        <w:rPr>
          <w:sz w:val="24"/>
          <w:szCs w:val="24"/>
        </w:rPr>
        <w:t>Н</w:t>
      </w:r>
      <w:r w:rsidRPr="00803F8D">
        <w:rPr>
          <w:sz w:val="24"/>
          <w:szCs w:val="24"/>
        </w:rPr>
        <w:t>е е имало промени в политиката за управление на риска относно финансови инструменти през периода.</w:t>
      </w:r>
    </w:p>
    <w:p w:rsidR="007A1619" w:rsidRPr="00E048E3" w:rsidRDefault="00DF4858" w:rsidP="00FA2BD9">
      <w:pPr>
        <w:pStyle w:val="Heading1"/>
        <w:numPr>
          <w:ilvl w:val="0"/>
          <w:numId w:val="5"/>
        </w:numPr>
        <w:spacing w:after="0" w:line="259" w:lineRule="auto"/>
        <w:rPr>
          <w:color w:val="auto"/>
          <w:szCs w:val="24"/>
        </w:rPr>
      </w:pPr>
      <w:bookmarkStart w:id="2" w:name="_Ref248328969"/>
      <w:r w:rsidRPr="00E048E3">
        <w:rPr>
          <w:color w:val="auto"/>
          <w:szCs w:val="24"/>
        </w:rPr>
        <w:t>Н</w:t>
      </w:r>
      <w:r w:rsidR="007A1619" w:rsidRPr="00E048E3">
        <w:rPr>
          <w:color w:val="auto"/>
          <w:szCs w:val="24"/>
        </w:rPr>
        <w:t>ематериални активи</w:t>
      </w:r>
      <w:bookmarkEnd w:id="2"/>
    </w:p>
    <w:p w:rsidR="005F2F39" w:rsidRDefault="00DF4858" w:rsidP="00FA2BD9">
      <w:pPr>
        <w:spacing w:before="120" w:line="259" w:lineRule="auto"/>
        <w:jc w:val="both"/>
        <w:rPr>
          <w:sz w:val="24"/>
          <w:szCs w:val="24"/>
        </w:rPr>
      </w:pPr>
      <w:r w:rsidRPr="00E048E3">
        <w:rPr>
          <w:sz w:val="24"/>
          <w:szCs w:val="24"/>
        </w:rPr>
        <w:t>Н</w:t>
      </w:r>
      <w:r w:rsidR="007A1619" w:rsidRPr="00E048E3">
        <w:rPr>
          <w:sz w:val="24"/>
          <w:szCs w:val="24"/>
        </w:rPr>
        <w:t>ематериални</w:t>
      </w:r>
      <w:r w:rsidR="002C74C5">
        <w:rPr>
          <w:sz w:val="24"/>
          <w:szCs w:val="24"/>
        </w:rPr>
        <w:t>те</w:t>
      </w:r>
      <w:r w:rsidR="007A1619" w:rsidRPr="00E048E3">
        <w:rPr>
          <w:sz w:val="24"/>
          <w:szCs w:val="24"/>
        </w:rPr>
        <w:t xml:space="preserve"> активи на </w:t>
      </w:r>
      <w:r w:rsidR="003E0AD8" w:rsidRPr="00E048E3">
        <w:rPr>
          <w:sz w:val="24"/>
          <w:szCs w:val="24"/>
        </w:rPr>
        <w:t>Дружеството</w:t>
      </w:r>
      <w:r w:rsidR="007A1619" w:rsidRPr="00E048E3">
        <w:rPr>
          <w:sz w:val="24"/>
          <w:szCs w:val="24"/>
        </w:rPr>
        <w:t xml:space="preserve"> включват</w:t>
      </w:r>
      <w:r w:rsidR="00E44E7C" w:rsidRPr="00E048E3">
        <w:rPr>
          <w:sz w:val="24"/>
          <w:szCs w:val="24"/>
        </w:rPr>
        <w:t>софтуерни продукти</w:t>
      </w:r>
      <w:r w:rsidR="00B37ADD">
        <w:rPr>
          <w:sz w:val="24"/>
          <w:szCs w:val="24"/>
        </w:rPr>
        <w:t>,</w:t>
      </w:r>
      <w:r w:rsidR="00A041F9">
        <w:rPr>
          <w:sz w:val="24"/>
          <w:szCs w:val="24"/>
        </w:rPr>
        <w:t xml:space="preserve"> </w:t>
      </w:r>
      <w:r w:rsidR="00B37ADD">
        <w:rPr>
          <w:sz w:val="24"/>
          <w:szCs w:val="24"/>
        </w:rPr>
        <w:t>лицензи</w:t>
      </w:r>
      <w:r w:rsidR="00096027" w:rsidRPr="00E048E3">
        <w:rPr>
          <w:sz w:val="24"/>
          <w:szCs w:val="24"/>
        </w:rPr>
        <w:t xml:space="preserve"> и енергийни сервитути</w:t>
      </w:r>
      <w:r w:rsidR="00872FC2" w:rsidRPr="00E048E3">
        <w:rPr>
          <w:sz w:val="24"/>
          <w:szCs w:val="24"/>
        </w:rPr>
        <w:t>. Балансовите</w:t>
      </w:r>
      <w:r w:rsidR="007A1619" w:rsidRPr="00E048E3">
        <w:rPr>
          <w:sz w:val="24"/>
          <w:szCs w:val="24"/>
        </w:rPr>
        <w:t xml:space="preserve"> стойности за представените отчетни периоди могат да бъдат анализирани</w:t>
      </w:r>
      <w:r w:rsidR="00A71CA4" w:rsidRPr="00E048E3">
        <w:rPr>
          <w:sz w:val="24"/>
          <w:szCs w:val="24"/>
        </w:rPr>
        <w:t>,</w:t>
      </w:r>
      <w:r w:rsidR="004F17FE" w:rsidRPr="00E048E3">
        <w:rPr>
          <w:sz w:val="24"/>
          <w:szCs w:val="24"/>
        </w:rPr>
        <w:t xml:space="preserve"> както следва:</w:t>
      </w:r>
    </w:p>
    <w:p w:rsidR="00A041F9" w:rsidRDefault="00A041F9" w:rsidP="00FA2BD9">
      <w:pPr>
        <w:spacing w:before="120" w:line="259" w:lineRule="auto"/>
        <w:jc w:val="both"/>
        <w:rPr>
          <w:sz w:val="24"/>
          <w:szCs w:val="24"/>
        </w:rPr>
      </w:pPr>
    </w:p>
    <w:p w:rsidR="00A041F9" w:rsidRPr="00E048E3" w:rsidRDefault="00A041F9" w:rsidP="00FA2BD9">
      <w:pPr>
        <w:spacing w:before="120" w:line="259" w:lineRule="auto"/>
        <w:jc w:val="both"/>
        <w:rPr>
          <w:sz w:val="24"/>
          <w:szCs w:val="24"/>
        </w:rPr>
      </w:pPr>
    </w:p>
    <w:tbl>
      <w:tblPr>
        <w:tblW w:w="9243" w:type="dxa"/>
        <w:tblLayout w:type="fixed"/>
        <w:tblLook w:val="00A0"/>
      </w:tblPr>
      <w:tblGrid>
        <w:gridCol w:w="3794"/>
        <w:gridCol w:w="1134"/>
        <w:gridCol w:w="142"/>
        <w:gridCol w:w="1134"/>
        <w:gridCol w:w="283"/>
        <w:gridCol w:w="1315"/>
        <w:gridCol w:w="244"/>
        <w:gridCol w:w="1179"/>
        <w:gridCol w:w="18"/>
      </w:tblGrid>
      <w:tr w:rsidR="00B37ADD" w:rsidRPr="00E048E3" w:rsidTr="00BD505D">
        <w:trPr>
          <w:gridAfter w:val="1"/>
          <w:wAfter w:w="18" w:type="dxa"/>
          <w:trHeight w:val="20"/>
        </w:trPr>
        <w:tc>
          <w:tcPr>
            <w:tcW w:w="3794" w:type="dxa"/>
            <w:shd w:val="clear" w:color="auto" w:fill="auto"/>
          </w:tcPr>
          <w:p w:rsidR="00B37ADD" w:rsidRDefault="00B37ADD" w:rsidP="00BD505D">
            <w:pPr>
              <w:rPr>
                <w:rFonts w:cs="Times New Roman"/>
                <w:b/>
                <w:sz w:val="24"/>
                <w:szCs w:val="24"/>
                <w:lang w:eastAsia="bg-BG"/>
              </w:rPr>
            </w:pPr>
            <w:r>
              <w:rPr>
                <w:rFonts w:cs="Times New Roman"/>
                <w:b/>
                <w:sz w:val="24"/>
                <w:szCs w:val="24"/>
                <w:lang w:eastAsia="bg-BG"/>
              </w:rPr>
              <w:t>За шестмесечие към</w:t>
            </w:r>
          </w:p>
          <w:p w:rsidR="00B37ADD" w:rsidRPr="00EE2830" w:rsidRDefault="00B37ADD" w:rsidP="00BD505D">
            <w:pPr>
              <w:rPr>
                <w:rFonts w:cs="Times New Roman"/>
                <w:b/>
                <w:sz w:val="24"/>
                <w:szCs w:val="24"/>
                <w:lang w:eastAsia="bg-BG"/>
              </w:rPr>
            </w:pPr>
            <w:r>
              <w:rPr>
                <w:rFonts w:cs="Times New Roman"/>
                <w:b/>
                <w:sz w:val="24"/>
                <w:szCs w:val="24"/>
                <w:lang w:eastAsia="bg-BG"/>
              </w:rPr>
              <w:t>30 юни 2018 г.</w:t>
            </w:r>
          </w:p>
        </w:tc>
        <w:tc>
          <w:tcPr>
            <w:tcW w:w="1276" w:type="dxa"/>
            <w:gridSpan w:val="2"/>
            <w:shd w:val="clear" w:color="auto" w:fill="auto"/>
          </w:tcPr>
          <w:p w:rsidR="00B37ADD" w:rsidRPr="00EE2830" w:rsidRDefault="00B37ADD" w:rsidP="00BD505D">
            <w:pPr>
              <w:jc w:val="right"/>
              <w:rPr>
                <w:rFonts w:cs="Times New Roman"/>
                <w:b/>
                <w:bCs/>
                <w:sz w:val="24"/>
                <w:szCs w:val="24"/>
                <w:lang w:eastAsia="bg-BG"/>
              </w:rPr>
            </w:pPr>
            <w:r w:rsidRPr="00EE2830">
              <w:rPr>
                <w:rFonts w:cs="Times New Roman"/>
                <w:b/>
                <w:bCs/>
                <w:sz w:val="24"/>
                <w:szCs w:val="24"/>
                <w:lang w:eastAsia="bg-BG"/>
              </w:rPr>
              <w:t xml:space="preserve">Софтуер       </w:t>
            </w:r>
          </w:p>
        </w:tc>
        <w:tc>
          <w:tcPr>
            <w:tcW w:w="1417" w:type="dxa"/>
            <w:gridSpan w:val="2"/>
          </w:tcPr>
          <w:p w:rsidR="00B37ADD" w:rsidRPr="00EE2830" w:rsidRDefault="00AD27EE" w:rsidP="00BD505D">
            <w:pPr>
              <w:jc w:val="right"/>
              <w:rPr>
                <w:rFonts w:cs="Times New Roman"/>
                <w:b/>
                <w:bCs/>
                <w:sz w:val="24"/>
                <w:szCs w:val="24"/>
                <w:lang w:eastAsia="bg-BG"/>
              </w:rPr>
            </w:pPr>
            <w:r>
              <w:rPr>
                <w:rFonts w:cs="Times New Roman"/>
                <w:b/>
                <w:bCs/>
                <w:sz w:val="24"/>
                <w:szCs w:val="24"/>
                <w:lang w:eastAsia="bg-BG"/>
              </w:rPr>
              <w:t>Лицензи</w:t>
            </w:r>
          </w:p>
        </w:tc>
        <w:tc>
          <w:tcPr>
            <w:tcW w:w="1559" w:type="dxa"/>
            <w:gridSpan w:val="2"/>
            <w:shd w:val="clear" w:color="auto" w:fill="auto"/>
          </w:tcPr>
          <w:p w:rsidR="00B37ADD" w:rsidRPr="00EE2830" w:rsidRDefault="00B37ADD" w:rsidP="00BD505D">
            <w:pPr>
              <w:jc w:val="right"/>
              <w:rPr>
                <w:rFonts w:cs="Times New Roman"/>
                <w:b/>
                <w:bCs/>
                <w:sz w:val="24"/>
                <w:szCs w:val="24"/>
                <w:lang w:eastAsia="bg-BG"/>
              </w:rPr>
            </w:pPr>
            <w:r w:rsidRPr="00EE2830">
              <w:rPr>
                <w:rFonts w:cs="Times New Roman"/>
                <w:b/>
                <w:bCs/>
                <w:sz w:val="24"/>
                <w:szCs w:val="24"/>
                <w:lang w:eastAsia="bg-BG"/>
              </w:rPr>
              <w:t xml:space="preserve">Енергийни сервитути </w:t>
            </w:r>
          </w:p>
        </w:tc>
        <w:tc>
          <w:tcPr>
            <w:tcW w:w="1179" w:type="dxa"/>
            <w:shd w:val="clear" w:color="auto" w:fill="auto"/>
          </w:tcPr>
          <w:p w:rsidR="00B37ADD" w:rsidRPr="00EE2830" w:rsidRDefault="00B37ADD" w:rsidP="00BD505D">
            <w:pPr>
              <w:jc w:val="right"/>
              <w:rPr>
                <w:rFonts w:cs="Times New Roman"/>
                <w:b/>
                <w:bCs/>
                <w:sz w:val="24"/>
                <w:szCs w:val="24"/>
                <w:lang w:eastAsia="bg-BG"/>
              </w:rPr>
            </w:pPr>
            <w:r w:rsidRPr="00EE2830">
              <w:rPr>
                <w:rFonts w:cs="Times New Roman"/>
                <w:b/>
                <w:bCs/>
                <w:sz w:val="24"/>
                <w:szCs w:val="24"/>
                <w:lang w:eastAsia="bg-BG"/>
              </w:rPr>
              <w:t>Общо</w:t>
            </w:r>
          </w:p>
        </w:tc>
      </w:tr>
      <w:tr w:rsidR="00B37ADD" w:rsidRPr="00E048E3" w:rsidTr="00BD505D">
        <w:trPr>
          <w:gridAfter w:val="1"/>
          <w:wAfter w:w="18" w:type="dxa"/>
          <w:trHeight w:val="20"/>
        </w:trPr>
        <w:tc>
          <w:tcPr>
            <w:tcW w:w="3794" w:type="dxa"/>
            <w:shd w:val="clear" w:color="auto" w:fill="auto"/>
          </w:tcPr>
          <w:p w:rsidR="00B37ADD" w:rsidRPr="00EE2830" w:rsidRDefault="00B37ADD" w:rsidP="00BD505D">
            <w:pPr>
              <w:rPr>
                <w:rFonts w:cs="Times New Roman"/>
                <w:sz w:val="24"/>
                <w:szCs w:val="24"/>
                <w:lang w:eastAsia="bg-BG"/>
              </w:rPr>
            </w:pPr>
          </w:p>
        </w:tc>
        <w:tc>
          <w:tcPr>
            <w:tcW w:w="1276" w:type="dxa"/>
            <w:gridSpan w:val="2"/>
            <w:shd w:val="clear" w:color="auto" w:fill="auto"/>
          </w:tcPr>
          <w:p w:rsidR="00B37ADD" w:rsidRPr="00EE2830" w:rsidRDefault="00B37ADD" w:rsidP="00BD505D">
            <w:pPr>
              <w:autoSpaceDE w:val="0"/>
              <w:autoSpaceDN w:val="0"/>
              <w:adjustRightInd w:val="0"/>
              <w:jc w:val="right"/>
              <w:rPr>
                <w:b/>
                <w:bCs/>
                <w:sz w:val="24"/>
                <w:szCs w:val="24"/>
              </w:rPr>
            </w:pPr>
            <w:bookmarkStart w:id="3" w:name="OLE_LINK1"/>
            <w:bookmarkStart w:id="4" w:name="OLE_LINK2"/>
            <w:r w:rsidRPr="00EE2830">
              <w:rPr>
                <w:b/>
                <w:bCs/>
                <w:sz w:val="24"/>
                <w:szCs w:val="24"/>
              </w:rPr>
              <w:t>‘000 лв.</w:t>
            </w:r>
            <w:bookmarkEnd w:id="3"/>
            <w:bookmarkEnd w:id="4"/>
          </w:p>
        </w:tc>
        <w:tc>
          <w:tcPr>
            <w:tcW w:w="1417" w:type="dxa"/>
            <w:gridSpan w:val="2"/>
          </w:tcPr>
          <w:p w:rsidR="00B37ADD" w:rsidRPr="00EE2830" w:rsidRDefault="00AD27EE" w:rsidP="00BD505D">
            <w:pPr>
              <w:autoSpaceDE w:val="0"/>
              <w:autoSpaceDN w:val="0"/>
              <w:adjustRightInd w:val="0"/>
              <w:jc w:val="right"/>
              <w:rPr>
                <w:b/>
                <w:bCs/>
                <w:sz w:val="24"/>
                <w:szCs w:val="24"/>
              </w:rPr>
            </w:pPr>
            <w:r w:rsidRPr="00EE2830">
              <w:rPr>
                <w:b/>
                <w:bCs/>
                <w:sz w:val="24"/>
                <w:szCs w:val="24"/>
              </w:rPr>
              <w:t>‘000 лв.</w:t>
            </w:r>
          </w:p>
        </w:tc>
        <w:tc>
          <w:tcPr>
            <w:tcW w:w="1559" w:type="dxa"/>
            <w:gridSpan w:val="2"/>
            <w:shd w:val="clear" w:color="auto" w:fill="auto"/>
          </w:tcPr>
          <w:p w:rsidR="00B37ADD" w:rsidRPr="00EE2830" w:rsidRDefault="00B37ADD" w:rsidP="00BD505D">
            <w:pPr>
              <w:autoSpaceDE w:val="0"/>
              <w:autoSpaceDN w:val="0"/>
              <w:adjustRightInd w:val="0"/>
              <w:jc w:val="right"/>
              <w:rPr>
                <w:b/>
                <w:bCs/>
                <w:sz w:val="24"/>
                <w:szCs w:val="24"/>
              </w:rPr>
            </w:pPr>
            <w:r w:rsidRPr="00EE2830">
              <w:rPr>
                <w:b/>
                <w:bCs/>
                <w:sz w:val="24"/>
                <w:szCs w:val="24"/>
              </w:rPr>
              <w:t>‘000 лв.</w:t>
            </w:r>
          </w:p>
        </w:tc>
        <w:tc>
          <w:tcPr>
            <w:tcW w:w="1179" w:type="dxa"/>
            <w:shd w:val="clear" w:color="auto" w:fill="auto"/>
          </w:tcPr>
          <w:p w:rsidR="00B37ADD" w:rsidRPr="00EE2830" w:rsidRDefault="00B37ADD" w:rsidP="00BD505D">
            <w:pPr>
              <w:autoSpaceDE w:val="0"/>
              <w:autoSpaceDN w:val="0"/>
              <w:adjustRightInd w:val="0"/>
              <w:jc w:val="right"/>
              <w:rPr>
                <w:b/>
                <w:bCs/>
                <w:sz w:val="24"/>
                <w:szCs w:val="24"/>
              </w:rPr>
            </w:pPr>
            <w:r w:rsidRPr="00EE2830">
              <w:rPr>
                <w:b/>
                <w:bCs/>
                <w:sz w:val="24"/>
                <w:szCs w:val="24"/>
              </w:rPr>
              <w:t>‘000 лв.</w:t>
            </w:r>
          </w:p>
        </w:tc>
      </w:tr>
      <w:tr w:rsidR="00AD27EE" w:rsidRPr="00E048E3" w:rsidTr="00BD505D">
        <w:trPr>
          <w:gridAfter w:val="1"/>
          <w:wAfter w:w="18" w:type="dxa"/>
          <w:trHeight w:val="20"/>
        </w:trPr>
        <w:tc>
          <w:tcPr>
            <w:tcW w:w="3794" w:type="dxa"/>
            <w:shd w:val="clear" w:color="auto" w:fill="auto"/>
          </w:tcPr>
          <w:p w:rsidR="00B37ADD" w:rsidRPr="00EE2830" w:rsidRDefault="00B37ADD" w:rsidP="00BD505D">
            <w:pPr>
              <w:rPr>
                <w:rFonts w:cs="Times New Roman"/>
                <w:sz w:val="24"/>
                <w:szCs w:val="24"/>
                <w:lang w:eastAsia="bg-BG"/>
              </w:rPr>
            </w:pPr>
            <w:r w:rsidRPr="00EE2830">
              <w:rPr>
                <w:rFonts w:cs="Times New Roman"/>
                <w:b/>
                <w:bCs/>
                <w:sz w:val="24"/>
                <w:szCs w:val="24"/>
                <w:lang w:eastAsia="bg-BG"/>
              </w:rPr>
              <w:t>Брутна балансова стойност</w:t>
            </w:r>
          </w:p>
        </w:tc>
        <w:tc>
          <w:tcPr>
            <w:tcW w:w="1276" w:type="dxa"/>
            <w:gridSpan w:val="2"/>
            <w:shd w:val="clear" w:color="auto" w:fill="auto"/>
          </w:tcPr>
          <w:p w:rsidR="00B37ADD" w:rsidRPr="00EE2830" w:rsidRDefault="00B37ADD" w:rsidP="00BD505D">
            <w:pPr>
              <w:jc w:val="right"/>
              <w:rPr>
                <w:rFonts w:cs="Times New Roman"/>
                <w:sz w:val="24"/>
                <w:szCs w:val="24"/>
                <w:lang w:eastAsia="bg-BG"/>
              </w:rPr>
            </w:pPr>
          </w:p>
        </w:tc>
        <w:tc>
          <w:tcPr>
            <w:tcW w:w="1417" w:type="dxa"/>
            <w:gridSpan w:val="2"/>
          </w:tcPr>
          <w:p w:rsidR="00B37ADD" w:rsidRPr="00EE2830" w:rsidRDefault="00B37ADD" w:rsidP="00BD505D">
            <w:pPr>
              <w:jc w:val="right"/>
              <w:rPr>
                <w:rFonts w:cs="Times New Roman"/>
                <w:sz w:val="24"/>
                <w:szCs w:val="24"/>
                <w:lang w:eastAsia="bg-BG"/>
              </w:rPr>
            </w:pPr>
          </w:p>
        </w:tc>
        <w:tc>
          <w:tcPr>
            <w:tcW w:w="1559" w:type="dxa"/>
            <w:gridSpan w:val="2"/>
            <w:shd w:val="clear" w:color="auto" w:fill="auto"/>
          </w:tcPr>
          <w:p w:rsidR="00B37ADD" w:rsidRPr="00EE2830" w:rsidRDefault="00B37ADD" w:rsidP="00BD505D">
            <w:pPr>
              <w:jc w:val="right"/>
              <w:rPr>
                <w:rFonts w:cs="Times New Roman"/>
                <w:sz w:val="24"/>
                <w:szCs w:val="24"/>
                <w:lang w:eastAsia="bg-BG"/>
              </w:rPr>
            </w:pPr>
          </w:p>
        </w:tc>
        <w:tc>
          <w:tcPr>
            <w:tcW w:w="1179" w:type="dxa"/>
            <w:shd w:val="clear" w:color="auto" w:fill="auto"/>
          </w:tcPr>
          <w:p w:rsidR="00B37ADD" w:rsidRPr="00EE2830" w:rsidRDefault="00B37ADD" w:rsidP="00BD505D">
            <w:pPr>
              <w:jc w:val="right"/>
              <w:rPr>
                <w:rFonts w:cs="Times New Roman"/>
                <w:b/>
                <w:sz w:val="24"/>
                <w:szCs w:val="24"/>
                <w:lang w:eastAsia="bg-BG"/>
              </w:rPr>
            </w:pPr>
          </w:p>
        </w:tc>
      </w:tr>
      <w:tr w:rsidR="00B37ADD" w:rsidRPr="00E048E3" w:rsidTr="00BD505D">
        <w:trPr>
          <w:gridAfter w:val="1"/>
          <w:wAfter w:w="18" w:type="dxa"/>
          <w:trHeight w:val="20"/>
        </w:trPr>
        <w:tc>
          <w:tcPr>
            <w:tcW w:w="3794" w:type="dxa"/>
            <w:shd w:val="clear" w:color="auto" w:fill="auto"/>
          </w:tcPr>
          <w:p w:rsidR="00B37ADD" w:rsidRPr="00EE2830" w:rsidRDefault="00B37ADD" w:rsidP="00BD505D">
            <w:pPr>
              <w:rPr>
                <w:rFonts w:cs="Times New Roman"/>
                <w:sz w:val="24"/>
                <w:szCs w:val="24"/>
                <w:lang w:eastAsia="bg-BG"/>
              </w:rPr>
            </w:pPr>
            <w:r w:rsidRPr="00EE2830">
              <w:rPr>
                <w:rFonts w:cs="Times New Roman"/>
                <w:sz w:val="24"/>
                <w:szCs w:val="24"/>
                <w:lang w:eastAsia="bg-BG"/>
              </w:rPr>
              <w:t>Салдо към 1 януари 201</w:t>
            </w:r>
            <w:r>
              <w:rPr>
                <w:rFonts w:cs="Times New Roman"/>
                <w:sz w:val="24"/>
                <w:szCs w:val="24"/>
                <w:lang w:eastAsia="bg-BG"/>
              </w:rPr>
              <w:t>8</w:t>
            </w:r>
            <w:r w:rsidRPr="00EE2830">
              <w:rPr>
                <w:rFonts w:cs="Times New Roman"/>
                <w:sz w:val="24"/>
                <w:szCs w:val="24"/>
                <w:lang w:eastAsia="bg-BG"/>
              </w:rPr>
              <w:t xml:space="preserve"> г.</w:t>
            </w:r>
          </w:p>
        </w:tc>
        <w:tc>
          <w:tcPr>
            <w:tcW w:w="1276" w:type="dxa"/>
            <w:gridSpan w:val="2"/>
            <w:shd w:val="clear" w:color="auto" w:fill="auto"/>
          </w:tcPr>
          <w:p w:rsidR="00B37ADD" w:rsidRPr="00EE2830" w:rsidRDefault="00B37ADD" w:rsidP="00BD505D">
            <w:pPr>
              <w:jc w:val="right"/>
              <w:rPr>
                <w:rFonts w:cs="Times New Roman"/>
                <w:sz w:val="24"/>
                <w:szCs w:val="24"/>
                <w:lang w:val="en-US" w:eastAsia="bg-BG"/>
              </w:rPr>
            </w:pPr>
            <w:r w:rsidRPr="00EE2830">
              <w:rPr>
                <w:rFonts w:cs="Times New Roman"/>
                <w:sz w:val="24"/>
                <w:szCs w:val="24"/>
                <w:lang w:val="en-US" w:eastAsia="bg-BG"/>
              </w:rPr>
              <w:t>5</w:t>
            </w:r>
          </w:p>
        </w:tc>
        <w:tc>
          <w:tcPr>
            <w:tcW w:w="1417" w:type="dxa"/>
            <w:gridSpan w:val="2"/>
          </w:tcPr>
          <w:p w:rsidR="00B37ADD" w:rsidRPr="00EE2830" w:rsidRDefault="00AD27EE" w:rsidP="00BD505D">
            <w:pPr>
              <w:jc w:val="right"/>
              <w:rPr>
                <w:rFonts w:cs="Times New Roman"/>
                <w:sz w:val="24"/>
                <w:szCs w:val="24"/>
                <w:lang w:eastAsia="bg-BG"/>
              </w:rPr>
            </w:pPr>
            <w:r>
              <w:rPr>
                <w:rFonts w:cs="Times New Roman"/>
                <w:sz w:val="24"/>
                <w:szCs w:val="24"/>
                <w:lang w:eastAsia="bg-BG"/>
              </w:rPr>
              <w:t>-</w:t>
            </w:r>
          </w:p>
        </w:tc>
        <w:tc>
          <w:tcPr>
            <w:tcW w:w="1559" w:type="dxa"/>
            <w:gridSpan w:val="2"/>
            <w:shd w:val="clear" w:color="auto" w:fill="auto"/>
          </w:tcPr>
          <w:p w:rsidR="00B37ADD" w:rsidRPr="00EE2830" w:rsidRDefault="00B37ADD" w:rsidP="00BD505D">
            <w:pPr>
              <w:jc w:val="right"/>
              <w:rPr>
                <w:rFonts w:cs="Times New Roman"/>
                <w:sz w:val="24"/>
                <w:szCs w:val="24"/>
                <w:lang w:eastAsia="bg-BG"/>
              </w:rPr>
            </w:pPr>
            <w:r w:rsidRPr="00EE2830">
              <w:rPr>
                <w:rFonts w:cs="Times New Roman"/>
                <w:sz w:val="24"/>
                <w:szCs w:val="24"/>
                <w:lang w:eastAsia="bg-BG"/>
              </w:rPr>
              <w:t>6</w:t>
            </w:r>
          </w:p>
        </w:tc>
        <w:tc>
          <w:tcPr>
            <w:tcW w:w="1179" w:type="dxa"/>
            <w:shd w:val="clear" w:color="auto" w:fill="auto"/>
          </w:tcPr>
          <w:p w:rsidR="00B37ADD" w:rsidRPr="00EE2830" w:rsidRDefault="00B37ADD" w:rsidP="00BD505D">
            <w:pPr>
              <w:jc w:val="right"/>
              <w:rPr>
                <w:rFonts w:cs="Times New Roman"/>
                <w:b/>
                <w:sz w:val="24"/>
                <w:szCs w:val="24"/>
                <w:lang w:val="en-US" w:eastAsia="bg-BG"/>
              </w:rPr>
            </w:pPr>
            <w:r w:rsidRPr="00EE2830">
              <w:rPr>
                <w:rFonts w:cs="Times New Roman"/>
                <w:b/>
                <w:sz w:val="24"/>
                <w:szCs w:val="24"/>
                <w:lang w:val="en-US" w:eastAsia="bg-BG"/>
              </w:rPr>
              <w:t>11</w:t>
            </w:r>
          </w:p>
        </w:tc>
      </w:tr>
      <w:tr w:rsidR="00B37ADD" w:rsidRPr="00E048E3" w:rsidTr="00BD505D">
        <w:trPr>
          <w:gridAfter w:val="1"/>
          <w:wAfter w:w="18" w:type="dxa"/>
          <w:trHeight w:val="20"/>
        </w:trPr>
        <w:tc>
          <w:tcPr>
            <w:tcW w:w="3794" w:type="dxa"/>
            <w:shd w:val="clear" w:color="auto" w:fill="auto"/>
          </w:tcPr>
          <w:p w:rsidR="00B37ADD" w:rsidRPr="00B37ADD" w:rsidRDefault="00B37ADD" w:rsidP="00BD505D">
            <w:pPr>
              <w:rPr>
                <w:rFonts w:cs="Times New Roman"/>
                <w:sz w:val="24"/>
                <w:szCs w:val="24"/>
                <w:lang w:eastAsia="bg-BG"/>
              </w:rPr>
            </w:pPr>
            <w:r w:rsidRPr="00B37ADD">
              <w:rPr>
                <w:rFonts w:cs="Times New Roman"/>
                <w:sz w:val="24"/>
                <w:szCs w:val="24"/>
                <w:lang w:eastAsia="bg-BG"/>
              </w:rPr>
              <w:t>Новопридобити активи</w:t>
            </w:r>
          </w:p>
        </w:tc>
        <w:tc>
          <w:tcPr>
            <w:tcW w:w="1276" w:type="dxa"/>
            <w:gridSpan w:val="2"/>
            <w:tcBorders>
              <w:bottom w:val="single" w:sz="4" w:space="0" w:color="auto"/>
            </w:tcBorders>
            <w:shd w:val="clear" w:color="auto" w:fill="auto"/>
          </w:tcPr>
          <w:p w:rsidR="00B37ADD" w:rsidRPr="00380B2F" w:rsidRDefault="00380B2F" w:rsidP="00BD505D">
            <w:pPr>
              <w:jc w:val="right"/>
              <w:rPr>
                <w:rFonts w:cs="Times New Roman"/>
                <w:sz w:val="24"/>
                <w:szCs w:val="24"/>
                <w:lang w:eastAsia="bg-BG"/>
              </w:rPr>
            </w:pPr>
            <w:r w:rsidRPr="00380B2F">
              <w:rPr>
                <w:rFonts w:cs="Times New Roman"/>
                <w:sz w:val="24"/>
                <w:szCs w:val="24"/>
                <w:lang w:eastAsia="bg-BG"/>
              </w:rPr>
              <w:t>-</w:t>
            </w:r>
          </w:p>
        </w:tc>
        <w:tc>
          <w:tcPr>
            <w:tcW w:w="1417" w:type="dxa"/>
            <w:gridSpan w:val="2"/>
            <w:tcBorders>
              <w:bottom w:val="single" w:sz="4" w:space="0" w:color="auto"/>
            </w:tcBorders>
          </w:tcPr>
          <w:p w:rsidR="00B37ADD" w:rsidRPr="00380B2F" w:rsidRDefault="00AD27EE" w:rsidP="00BD505D">
            <w:pPr>
              <w:jc w:val="right"/>
              <w:rPr>
                <w:rFonts w:cs="Times New Roman"/>
                <w:sz w:val="24"/>
                <w:szCs w:val="24"/>
                <w:lang w:eastAsia="bg-BG"/>
              </w:rPr>
            </w:pPr>
            <w:r w:rsidRPr="00380B2F">
              <w:rPr>
                <w:rFonts w:cs="Times New Roman"/>
                <w:sz w:val="24"/>
                <w:szCs w:val="24"/>
                <w:lang w:eastAsia="bg-BG"/>
              </w:rPr>
              <w:t>1</w:t>
            </w:r>
          </w:p>
        </w:tc>
        <w:tc>
          <w:tcPr>
            <w:tcW w:w="1559" w:type="dxa"/>
            <w:gridSpan w:val="2"/>
            <w:tcBorders>
              <w:bottom w:val="single" w:sz="4" w:space="0" w:color="auto"/>
            </w:tcBorders>
            <w:shd w:val="clear" w:color="auto" w:fill="auto"/>
          </w:tcPr>
          <w:p w:rsidR="00B37ADD" w:rsidRPr="00380B2F" w:rsidRDefault="00380B2F" w:rsidP="00BD505D">
            <w:pPr>
              <w:jc w:val="right"/>
              <w:rPr>
                <w:rFonts w:cs="Times New Roman"/>
                <w:sz w:val="24"/>
                <w:szCs w:val="24"/>
                <w:lang w:eastAsia="bg-BG"/>
              </w:rPr>
            </w:pPr>
            <w:r w:rsidRPr="00380B2F">
              <w:rPr>
                <w:rFonts w:cs="Times New Roman"/>
                <w:sz w:val="24"/>
                <w:szCs w:val="24"/>
                <w:lang w:eastAsia="bg-BG"/>
              </w:rPr>
              <w:t>-</w:t>
            </w:r>
          </w:p>
        </w:tc>
        <w:tc>
          <w:tcPr>
            <w:tcW w:w="1179" w:type="dxa"/>
            <w:tcBorders>
              <w:bottom w:val="single" w:sz="4" w:space="0" w:color="auto"/>
            </w:tcBorders>
            <w:shd w:val="clear" w:color="auto" w:fill="auto"/>
          </w:tcPr>
          <w:p w:rsidR="00B37ADD" w:rsidRPr="00EE2830" w:rsidRDefault="00AD27EE" w:rsidP="00BD505D">
            <w:pPr>
              <w:jc w:val="right"/>
              <w:rPr>
                <w:rFonts w:cs="Times New Roman"/>
                <w:b/>
                <w:sz w:val="24"/>
                <w:szCs w:val="24"/>
                <w:lang w:eastAsia="bg-BG"/>
              </w:rPr>
            </w:pPr>
            <w:r>
              <w:rPr>
                <w:rFonts w:cs="Times New Roman"/>
                <w:b/>
                <w:sz w:val="24"/>
                <w:szCs w:val="24"/>
                <w:lang w:eastAsia="bg-BG"/>
              </w:rPr>
              <w:t>1</w:t>
            </w:r>
          </w:p>
        </w:tc>
      </w:tr>
      <w:tr w:rsidR="00B37ADD" w:rsidRPr="00E048E3" w:rsidTr="00BD505D">
        <w:trPr>
          <w:gridAfter w:val="1"/>
          <w:wAfter w:w="18" w:type="dxa"/>
          <w:trHeight w:val="20"/>
        </w:trPr>
        <w:tc>
          <w:tcPr>
            <w:tcW w:w="3794" w:type="dxa"/>
            <w:shd w:val="clear" w:color="auto" w:fill="auto"/>
          </w:tcPr>
          <w:p w:rsidR="00B37ADD" w:rsidRPr="00EE2830" w:rsidRDefault="00B37ADD" w:rsidP="00BD505D">
            <w:pPr>
              <w:rPr>
                <w:rFonts w:cs="Times New Roman"/>
                <w:b/>
                <w:sz w:val="24"/>
                <w:szCs w:val="24"/>
                <w:lang w:eastAsia="bg-BG"/>
              </w:rPr>
            </w:pPr>
            <w:r w:rsidRPr="00EE2830">
              <w:rPr>
                <w:rFonts w:cs="Times New Roman"/>
                <w:b/>
                <w:sz w:val="24"/>
                <w:szCs w:val="24"/>
                <w:lang w:eastAsia="bg-BG"/>
              </w:rPr>
              <w:t xml:space="preserve">Салдо </w:t>
            </w:r>
            <w:r>
              <w:rPr>
                <w:rFonts w:cs="Times New Roman"/>
                <w:b/>
                <w:sz w:val="24"/>
                <w:szCs w:val="24"/>
                <w:lang w:eastAsia="bg-BG"/>
              </w:rPr>
              <w:t>към  30 юни</w:t>
            </w:r>
            <w:r w:rsidRPr="00EE2830">
              <w:rPr>
                <w:rFonts w:cs="Times New Roman"/>
                <w:b/>
                <w:sz w:val="24"/>
                <w:szCs w:val="24"/>
                <w:lang w:eastAsia="bg-BG"/>
              </w:rPr>
              <w:t xml:space="preserve"> 201</w:t>
            </w:r>
            <w:r>
              <w:rPr>
                <w:rFonts w:cs="Times New Roman"/>
                <w:b/>
                <w:sz w:val="24"/>
                <w:szCs w:val="24"/>
                <w:lang w:eastAsia="bg-BG"/>
              </w:rPr>
              <w:t>8</w:t>
            </w:r>
            <w:r w:rsidRPr="00EE2830">
              <w:rPr>
                <w:rFonts w:cs="Times New Roman"/>
                <w:b/>
                <w:sz w:val="24"/>
                <w:szCs w:val="24"/>
                <w:lang w:eastAsia="bg-BG"/>
              </w:rPr>
              <w:t xml:space="preserve"> г.</w:t>
            </w:r>
          </w:p>
        </w:tc>
        <w:tc>
          <w:tcPr>
            <w:tcW w:w="1276" w:type="dxa"/>
            <w:gridSpan w:val="2"/>
            <w:tcBorders>
              <w:top w:val="single" w:sz="4" w:space="0" w:color="auto"/>
              <w:bottom w:val="single" w:sz="4" w:space="0" w:color="auto"/>
            </w:tcBorders>
            <w:shd w:val="clear" w:color="auto" w:fill="auto"/>
          </w:tcPr>
          <w:p w:rsidR="00B37ADD" w:rsidRPr="00EE2830" w:rsidRDefault="00B37ADD" w:rsidP="00BD505D">
            <w:pPr>
              <w:jc w:val="right"/>
              <w:rPr>
                <w:rFonts w:cs="Times New Roman"/>
                <w:b/>
                <w:sz w:val="24"/>
                <w:szCs w:val="24"/>
                <w:lang w:eastAsia="bg-BG"/>
              </w:rPr>
            </w:pPr>
            <w:r w:rsidRPr="00EE2830">
              <w:rPr>
                <w:rFonts w:cs="Times New Roman"/>
                <w:b/>
                <w:sz w:val="24"/>
                <w:szCs w:val="24"/>
                <w:lang w:eastAsia="bg-BG"/>
              </w:rPr>
              <w:t>5</w:t>
            </w:r>
          </w:p>
        </w:tc>
        <w:tc>
          <w:tcPr>
            <w:tcW w:w="1417" w:type="dxa"/>
            <w:gridSpan w:val="2"/>
            <w:tcBorders>
              <w:top w:val="single" w:sz="4" w:space="0" w:color="auto"/>
              <w:bottom w:val="single" w:sz="4" w:space="0" w:color="auto"/>
            </w:tcBorders>
          </w:tcPr>
          <w:p w:rsidR="00B37ADD" w:rsidRPr="00EE2830" w:rsidRDefault="00AD27EE" w:rsidP="00BD505D">
            <w:pPr>
              <w:jc w:val="right"/>
              <w:rPr>
                <w:rFonts w:cs="Times New Roman"/>
                <w:b/>
                <w:sz w:val="24"/>
                <w:szCs w:val="24"/>
                <w:lang w:eastAsia="bg-BG"/>
              </w:rPr>
            </w:pPr>
            <w:r>
              <w:rPr>
                <w:rFonts w:cs="Times New Roman"/>
                <w:b/>
                <w:sz w:val="24"/>
                <w:szCs w:val="24"/>
                <w:lang w:eastAsia="bg-BG"/>
              </w:rPr>
              <w:t>1</w:t>
            </w:r>
          </w:p>
        </w:tc>
        <w:tc>
          <w:tcPr>
            <w:tcW w:w="1559" w:type="dxa"/>
            <w:gridSpan w:val="2"/>
            <w:tcBorders>
              <w:top w:val="single" w:sz="4" w:space="0" w:color="auto"/>
              <w:bottom w:val="single" w:sz="4" w:space="0" w:color="auto"/>
            </w:tcBorders>
            <w:shd w:val="clear" w:color="auto" w:fill="auto"/>
          </w:tcPr>
          <w:p w:rsidR="00B37ADD" w:rsidRPr="00EE2830" w:rsidRDefault="00B37ADD" w:rsidP="00BD505D">
            <w:pPr>
              <w:jc w:val="right"/>
              <w:rPr>
                <w:rFonts w:cs="Times New Roman"/>
                <w:b/>
                <w:sz w:val="24"/>
                <w:szCs w:val="24"/>
                <w:lang w:eastAsia="bg-BG"/>
              </w:rPr>
            </w:pPr>
            <w:r w:rsidRPr="00EE2830">
              <w:rPr>
                <w:rFonts w:cs="Times New Roman"/>
                <w:b/>
                <w:sz w:val="24"/>
                <w:szCs w:val="24"/>
                <w:lang w:eastAsia="bg-BG"/>
              </w:rPr>
              <w:t>6</w:t>
            </w:r>
          </w:p>
        </w:tc>
        <w:tc>
          <w:tcPr>
            <w:tcW w:w="1179" w:type="dxa"/>
            <w:tcBorders>
              <w:top w:val="single" w:sz="4" w:space="0" w:color="auto"/>
              <w:bottom w:val="single" w:sz="4" w:space="0" w:color="auto"/>
            </w:tcBorders>
            <w:shd w:val="clear" w:color="auto" w:fill="auto"/>
          </w:tcPr>
          <w:p w:rsidR="00B37ADD" w:rsidRPr="00EE2830" w:rsidRDefault="00AD27EE" w:rsidP="00BD505D">
            <w:pPr>
              <w:jc w:val="right"/>
              <w:rPr>
                <w:rFonts w:cs="Times New Roman"/>
                <w:b/>
                <w:sz w:val="24"/>
                <w:szCs w:val="24"/>
                <w:lang w:eastAsia="bg-BG"/>
              </w:rPr>
            </w:pPr>
            <w:r>
              <w:rPr>
                <w:rFonts w:cs="Times New Roman"/>
                <w:b/>
                <w:sz w:val="24"/>
                <w:szCs w:val="24"/>
                <w:lang w:eastAsia="bg-BG"/>
              </w:rPr>
              <w:t>12</w:t>
            </w:r>
          </w:p>
        </w:tc>
      </w:tr>
      <w:tr w:rsidR="00B37ADD" w:rsidRPr="00E048E3" w:rsidTr="00BD505D">
        <w:trPr>
          <w:gridAfter w:val="1"/>
          <w:wAfter w:w="18" w:type="dxa"/>
          <w:trHeight w:val="20"/>
        </w:trPr>
        <w:tc>
          <w:tcPr>
            <w:tcW w:w="3794" w:type="dxa"/>
            <w:shd w:val="clear" w:color="auto" w:fill="auto"/>
          </w:tcPr>
          <w:p w:rsidR="00B37ADD" w:rsidRPr="00EE2830" w:rsidRDefault="00B37ADD" w:rsidP="00BD505D">
            <w:pPr>
              <w:rPr>
                <w:rFonts w:cs="Times New Roman"/>
                <w:sz w:val="24"/>
                <w:szCs w:val="24"/>
                <w:lang w:eastAsia="bg-BG"/>
              </w:rPr>
            </w:pPr>
          </w:p>
        </w:tc>
        <w:tc>
          <w:tcPr>
            <w:tcW w:w="1276" w:type="dxa"/>
            <w:gridSpan w:val="2"/>
            <w:tcBorders>
              <w:top w:val="single" w:sz="4" w:space="0" w:color="auto"/>
            </w:tcBorders>
            <w:shd w:val="clear" w:color="auto" w:fill="auto"/>
          </w:tcPr>
          <w:p w:rsidR="00B37ADD" w:rsidRPr="00EE2830" w:rsidRDefault="00B37ADD" w:rsidP="00BD505D">
            <w:pPr>
              <w:jc w:val="right"/>
              <w:rPr>
                <w:rFonts w:cs="Times New Roman"/>
                <w:sz w:val="24"/>
                <w:szCs w:val="24"/>
                <w:lang w:eastAsia="bg-BG"/>
              </w:rPr>
            </w:pPr>
          </w:p>
        </w:tc>
        <w:tc>
          <w:tcPr>
            <w:tcW w:w="1417" w:type="dxa"/>
            <w:gridSpan w:val="2"/>
            <w:tcBorders>
              <w:top w:val="single" w:sz="4" w:space="0" w:color="auto"/>
            </w:tcBorders>
          </w:tcPr>
          <w:p w:rsidR="00B37ADD" w:rsidRPr="00EE2830" w:rsidRDefault="00B37ADD" w:rsidP="00BD505D">
            <w:pPr>
              <w:jc w:val="right"/>
              <w:rPr>
                <w:rFonts w:cs="Times New Roman"/>
                <w:sz w:val="24"/>
                <w:szCs w:val="24"/>
                <w:lang w:eastAsia="bg-BG"/>
              </w:rPr>
            </w:pPr>
          </w:p>
        </w:tc>
        <w:tc>
          <w:tcPr>
            <w:tcW w:w="1559" w:type="dxa"/>
            <w:gridSpan w:val="2"/>
            <w:tcBorders>
              <w:top w:val="single" w:sz="4" w:space="0" w:color="auto"/>
            </w:tcBorders>
            <w:shd w:val="clear" w:color="auto" w:fill="auto"/>
          </w:tcPr>
          <w:p w:rsidR="00B37ADD" w:rsidRPr="00EE2830" w:rsidRDefault="00B37ADD" w:rsidP="00BD505D">
            <w:pPr>
              <w:jc w:val="right"/>
              <w:rPr>
                <w:rFonts w:cs="Times New Roman"/>
                <w:sz w:val="24"/>
                <w:szCs w:val="24"/>
                <w:lang w:eastAsia="bg-BG"/>
              </w:rPr>
            </w:pPr>
          </w:p>
        </w:tc>
        <w:tc>
          <w:tcPr>
            <w:tcW w:w="1179" w:type="dxa"/>
            <w:tcBorders>
              <w:top w:val="single" w:sz="4" w:space="0" w:color="auto"/>
            </w:tcBorders>
            <w:shd w:val="clear" w:color="auto" w:fill="auto"/>
          </w:tcPr>
          <w:p w:rsidR="00B37ADD" w:rsidRPr="00EE2830" w:rsidRDefault="00B37ADD" w:rsidP="00BD505D">
            <w:pPr>
              <w:jc w:val="right"/>
              <w:rPr>
                <w:rFonts w:cs="Times New Roman"/>
                <w:b/>
                <w:sz w:val="24"/>
                <w:szCs w:val="24"/>
                <w:lang w:eastAsia="bg-BG"/>
              </w:rPr>
            </w:pPr>
          </w:p>
        </w:tc>
      </w:tr>
      <w:tr w:rsidR="00B37ADD" w:rsidRPr="00E048E3" w:rsidTr="00BD505D">
        <w:trPr>
          <w:gridAfter w:val="1"/>
          <w:wAfter w:w="18" w:type="dxa"/>
          <w:trHeight w:val="20"/>
        </w:trPr>
        <w:tc>
          <w:tcPr>
            <w:tcW w:w="3794" w:type="dxa"/>
            <w:shd w:val="clear" w:color="auto" w:fill="auto"/>
          </w:tcPr>
          <w:p w:rsidR="00B37ADD" w:rsidRPr="00EE2830" w:rsidRDefault="00B37ADD" w:rsidP="00BD505D">
            <w:pPr>
              <w:rPr>
                <w:rFonts w:cs="Times New Roman"/>
                <w:b/>
                <w:sz w:val="24"/>
                <w:szCs w:val="24"/>
                <w:lang w:eastAsia="bg-BG"/>
              </w:rPr>
            </w:pPr>
            <w:r w:rsidRPr="00EE2830">
              <w:rPr>
                <w:rFonts w:cs="Times New Roman"/>
                <w:b/>
                <w:sz w:val="24"/>
                <w:szCs w:val="24"/>
                <w:lang w:eastAsia="bg-BG"/>
              </w:rPr>
              <w:t>Амортизация</w:t>
            </w:r>
          </w:p>
        </w:tc>
        <w:tc>
          <w:tcPr>
            <w:tcW w:w="1276" w:type="dxa"/>
            <w:gridSpan w:val="2"/>
            <w:shd w:val="clear" w:color="auto" w:fill="auto"/>
            <w:noWrap/>
          </w:tcPr>
          <w:p w:rsidR="00B37ADD" w:rsidRPr="00EE2830" w:rsidRDefault="00B37ADD" w:rsidP="00BD505D">
            <w:pPr>
              <w:jc w:val="right"/>
              <w:rPr>
                <w:rFonts w:cs="Times New Roman"/>
                <w:b/>
                <w:sz w:val="24"/>
                <w:szCs w:val="24"/>
                <w:lang w:eastAsia="bg-BG"/>
              </w:rPr>
            </w:pPr>
          </w:p>
        </w:tc>
        <w:tc>
          <w:tcPr>
            <w:tcW w:w="1417" w:type="dxa"/>
            <w:gridSpan w:val="2"/>
          </w:tcPr>
          <w:p w:rsidR="00B37ADD" w:rsidRPr="00EE2830" w:rsidRDefault="00B37ADD" w:rsidP="00BD505D">
            <w:pPr>
              <w:jc w:val="right"/>
              <w:rPr>
                <w:rFonts w:cs="Times New Roman"/>
                <w:b/>
                <w:sz w:val="24"/>
                <w:szCs w:val="24"/>
                <w:lang w:eastAsia="bg-BG"/>
              </w:rPr>
            </w:pPr>
          </w:p>
        </w:tc>
        <w:tc>
          <w:tcPr>
            <w:tcW w:w="1559" w:type="dxa"/>
            <w:gridSpan w:val="2"/>
            <w:shd w:val="clear" w:color="auto" w:fill="auto"/>
          </w:tcPr>
          <w:p w:rsidR="00B37ADD" w:rsidRPr="00EE2830" w:rsidRDefault="00B37ADD" w:rsidP="00BD505D">
            <w:pPr>
              <w:jc w:val="right"/>
              <w:rPr>
                <w:rFonts w:cs="Times New Roman"/>
                <w:b/>
                <w:sz w:val="24"/>
                <w:szCs w:val="24"/>
                <w:lang w:eastAsia="bg-BG"/>
              </w:rPr>
            </w:pPr>
          </w:p>
        </w:tc>
        <w:tc>
          <w:tcPr>
            <w:tcW w:w="1179" w:type="dxa"/>
            <w:shd w:val="clear" w:color="auto" w:fill="auto"/>
          </w:tcPr>
          <w:p w:rsidR="00B37ADD" w:rsidRPr="00EE2830" w:rsidRDefault="00B37ADD" w:rsidP="00BD505D">
            <w:pPr>
              <w:jc w:val="right"/>
              <w:rPr>
                <w:rFonts w:cs="Times New Roman"/>
                <w:b/>
                <w:sz w:val="24"/>
                <w:szCs w:val="24"/>
                <w:lang w:eastAsia="bg-BG"/>
              </w:rPr>
            </w:pPr>
          </w:p>
        </w:tc>
      </w:tr>
      <w:tr w:rsidR="00B37ADD" w:rsidRPr="00E048E3" w:rsidTr="00BD505D">
        <w:trPr>
          <w:gridAfter w:val="1"/>
          <w:wAfter w:w="18" w:type="dxa"/>
          <w:trHeight w:val="20"/>
        </w:trPr>
        <w:tc>
          <w:tcPr>
            <w:tcW w:w="3794" w:type="dxa"/>
            <w:shd w:val="clear" w:color="auto" w:fill="auto"/>
          </w:tcPr>
          <w:p w:rsidR="00B37ADD" w:rsidRPr="00EE2830" w:rsidRDefault="00B37ADD" w:rsidP="00BD505D">
            <w:pPr>
              <w:rPr>
                <w:rFonts w:cs="Times New Roman"/>
                <w:sz w:val="24"/>
                <w:szCs w:val="24"/>
                <w:lang w:eastAsia="bg-BG"/>
              </w:rPr>
            </w:pPr>
            <w:r w:rsidRPr="00EE2830">
              <w:rPr>
                <w:rFonts w:cs="Times New Roman"/>
                <w:sz w:val="24"/>
                <w:szCs w:val="24"/>
                <w:lang w:eastAsia="bg-BG"/>
              </w:rPr>
              <w:t>Салдо към 1 януари 201</w:t>
            </w:r>
            <w:r w:rsidR="00AD27EE">
              <w:rPr>
                <w:rFonts w:cs="Times New Roman"/>
                <w:sz w:val="24"/>
                <w:szCs w:val="24"/>
                <w:lang w:eastAsia="bg-BG"/>
              </w:rPr>
              <w:t>8</w:t>
            </w:r>
            <w:r w:rsidRPr="00EE2830">
              <w:rPr>
                <w:rFonts w:cs="Times New Roman"/>
                <w:sz w:val="24"/>
                <w:szCs w:val="24"/>
                <w:lang w:eastAsia="bg-BG"/>
              </w:rPr>
              <w:t xml:space="preserve"> г.</w:t>
            </w:r>
          </w:p>
        </w:tc>
        <w:tc>
          <w:tcPr>
            <w:tcW w:w="1276" w:type="dxa"/>
            <w:gridSpan w:val="2"/>
            <w:shd w:val="clear" w:color="auto" w:fill="auto"/>
            <w:noWrap/>
          </w:tcPr>
          <w:p w:rsidR="00B37ADD" w:rsidRPr="00EE2830" w:rsidRDefault="00B37ADD" w:rsidP="00BD505D">
            <w:pPr>
              <w:jc w:val="right"/>
              <w:rPr>
                <w:rFonts w:cs="Times New Roman"/>
                <w:sz w:val="24"/>
                <w:szCs w:val="24"/>
                <w:lang w:eastAsia="bg-BG"/>
              </w:rPr>
            </w:pPr>
            <w:r w:rsidRPr="00EE2830">
              <w:rPr>
                <w:rFonts w:cs="Times New Roman"/>
                <w:sz w:val="24"/>
                <w:szCs w:val="24"/>
                <w:lang w:eastAsia="bg-BG"/>
              </w:rPr>
              <w:t>(</w:t>
            </w:r>
            <w:r w:rsidR="00AD27EE">
              <w:rPr>
                <w:rFonts w:cs="Times New Roman"/>
                <w:sz w:val="24"/>
                <w:szCs w:val="24"/>
                <w:lang w:eastAsia="bg-BG"/>
              </w:rPr>
              <w:t>4</w:t>
            </w:r>
            <w:r w:rsidRPr="00EE2830">
              <w:rPr>
                <w:rFonts w:cs="Times New Roman"/>
                <w:sz w:val="24"/>
                <w:szCs w:val="24"/>
                <w:lang w:eastAsia="bg-BG"/>
              </w:rPr>
              <w:t>)</w:t>
            </w:r>
          </w:p>
        </w:tc>
        <w:tc>
          <w:tcPr>
            <w:tcW w:w="1417" w:type="dxa"/>
            <w:gridSpan w:val="2"/>
          </w:tcPr>
          <w:p w:rsidR="00B37ADD" w:rsidRPr="00AD27EE" w:rsidRDefault="00AD27EE" w:rsidP="00BD505D">
            <w:pPr>
              <w:jc w:val="right"/>
              <w:rPr>
                <w:rFonts w:cs="Times New Roman"/>
                <w:sz w:val="24"/>
                <w:szCs w:val="24"/>
                <w:lang w:eastAsia="bg-BG"/>
              </w:rPr>
            </w:pPr>
            <w:r>
              <w:rPr>
                <w:rFonts w:cs="Times New Roman"/>
                <w:sz w:val="24"/>
                <w:szCs w:val="24"/>
                <w:lang w:eastAsia="bg-BG"/>
              </w:rPr>
              <w:t>-</w:t>
            </w:r>
          </w:p>
        </w:tc>
        <w:tc>
          <w:tcPr>
            <w:tcW w:w="1559" w:type="dxa"/>
            <w:gridSpan w:val="2"/>
            <w:shd w:val="clear" w:color="auto" w:fill="auto"/>
          </w:tcPr>
          <w:p w:rsidR="00B37ADD" w:rsidRPr="00EE2830" w:rsidRDefault="00B37ADD" w:rsidP="00BD505D">
            <w:pPr>
              <w:jc w:val="right"/>
              <w:rPr>
                <w:rFonts w:cs="Times New Roman"/>
                <w:sz w:val="24"/>
                <w:szCs w:val="24"/>
                <w:lang w:val="en-US" w:eastAsia="bg-BG"/>
              </w:rPr>
            </w:pPr>
            <w:r w:rsidRPr="00EE2830">
              <w:rPr>
                <w:rFonts w:cs="Times New Roman"/>
                <w:sz w:val="24"/>
                <w:szCs w:val="24"/>
                <w:lang w:val="en-US" w:eastAsia="bg-BG"/>
              </w:rPr>
              <w:t>(1)</w:t>
            </w:r>
          </w:p>
        </w:tc>
        <w:tc>
          <w:tcPr>
            <w:tcW w:w="1179" w:type="dxa"/>
            <w:shd w:val="clear" w:color="auto" w:fill="auto"/>
          </w:tcPr>
          <w:p w:rsidR="00B37ADD" w:rsidRPr="00AD27EE" w:rsidRDefault="00B37ADD" w:rsidP="00BD505D">
            <w:pPr>
              <w:jc w:val="right"/>
              <w:rPr>
                <w:rFonts w:cs="Times New Roman"/>
                <w:b/>
                <w:sz w:val="24"/>
                <w:szCs w:val="24"/>
                <w:lang w:eastAsia="bg-BG"/>
              </w:rPr>
            </w:pPr>
            <w:r w:rsidRPr="00AD27EE">
              <w:rPr>
                <w:rFonts w:cs="Times New Roman"/>
                <w:b/>
                <w:sz w:val="24"/>
                <w:szCs w:val="24"/>
                <w:lang w:eastAsia="bg-BG"/>
              </w:rPr>
              <w:t>(</w:t>
            </w:r>
            <w:r w:rsidR="00AD27EE" w:rsidRPr="00AD27EE">
              <w:rPr>
                <w:rFonts w:cs="Times New Roman"/>
                <w:b/>
                <w:sz w:val="24"/>
                <w:szCs w:val="24"/>
                <w:lang w:eastAsia="bg-BG"/>
              </w:rPr>
              <w:t>5</w:t>
            </w:r>
            <w:r w:rsidRPr="00AD27EE">
              <w:rPr>
                <w:rFonts w:cs="Times New Roman"/>
                <w:b/>
                <w:sz w:val="24"/>
                <w:szCs w:val="24"/>
                <w:lang w:eastAsia="bg-BG"/>
              </w:rPr>
              <w:t>)</w:t>
            </w:r>
          </w:p>
        </w:tc>
      </w:tr>
      <w:tr w:rsidR="00B37ADD" w:rsidRPr="00E048E3" w:rsidTr="00BD505D">
        <w:trPr>
          <w:gridAfter w:val="1"/>
          <w:wAfter w:w="18" w:type="dxa"/>
          <w:trHeight w:val="20"/>
        </w:trPr>
        <w:tc>
          <w:tcPr>
            <w:tcW w:w="3794" w:type="dxa"/>
            <w:shd w:val="clear" w:color="auto" w:fill="auto"/>
          </w:tcPr>
          <w:p w:rsidR="00B37ADD" w:rsidRPr="00EE2830" w:rsidRDefault="00B37ADD" w:rsidP="00BD505D">
            <w:pPr>
              <w:rPr>
                <w:rFonts w:cs="Times New Roman"/>
                <w:sz w:val="24"/>
                <w:szCs w:val="24"/>
                <w:lang w:eastAsia="bg-BG"/>
              </w:rPr>
            </w:pPr>
            <w:r w:rsidRPr="00EE2830">
              <w:rPr>
                <w:rFonts w:cs="Times New Roman"/>
                <w:sz w:val="24"/>
                <w:szCs w:val="24"/>
                <w:lang w:eastAsia="bg-BG"/>
              </w:rPr>
              <w:t>Амортизация за периода</w:t>
            </w:r>
          </w:p>
        </w:tc>
        <w:tc>
          <w:tcPr>
            <w:tcW w:w="1276" w:type="dxa"/>
            <w:gridSpan w:val="2"/>
            <w:tcBorders>
              <w:bottom w:val="single" w:sz="4" w:space="0" w:color="auto"/>
            </w:tcBorders>
            <w:shd w:val="clear" w:color="auto" w:fill="auto"/>
            <w:noWrap/>
          </w:tcPr>
          <w:p w:rsidR="00B37ADD" w:rsidRPr="00EE2830" w:rsidRDefault="00AD27EE" w:rsidP="00BD505D">
            <w:pPr>
              <w:jc w:val="right"/>
              <w:rPr>
                <w:rFonts w:cs="Times New Roman"/>
                <w:sz w:val="24"/>
                <w:szCs w:val="24"/>
                <w:lang w:eastAsia="bg-BG"/>
              </w:rPr>
            </w:pPr>
            <w:r>
              <w:rPr>
                <w:rFonts w:cs="Times New Roman"/>
                <w:sz w:val="24"/>
                <w:szCs w:val="24"/>
                <w:lang w:eastAsia="bg-BG"/>
              </w:rPr>
              <w:t>-</w:t>
            </w:r>
          </w:p>
        </w:tc>
        <w:tc>
          <w:tcPr>
            <w:tcW w:w="1417" w:type="dxa"/>
            <w:gridSpan w:val="2"/>
            <w:tcBorders>
              <w:bottom w:val="single" w:sz="4" w:space="0" w:color="auto"/>
            </w:tcBorders>
          </w:tcPr>
          <w:p w:rsidR="00B37ADD" w:rsidRPr="00AD27EE" w:rsidRDefault="00AD27EE" w:rsidP="00BD505D">
            <w:pPr>
              <w:jc w:val="right"/>
              <w:rPr>
                <w:rFonts w:cs="Times New Roman"/>
                <w:sz w:val="24"/>
                <w:szCs w:val="24"/>
                <w:lang w:eastAsia="bg-BG"/>
              </w:rPr>
            </w:pPr>
            <w:r>
              <w:rPr>
                <w:rFonts w:cs="Times New Roman"/>
                <w:sz w:val="24"/>
                <w:szCs w:val="24"/>
                <w:lang w:eastAsia="bg-BG"/>
              </w:rPr>
              <w:t>-</w:t>
            </w:r>
          </w:p>
        </w:tc>
        <w:tc>
          <w:tcPr>
            <w:tcW w:w="1559" w:type="dxa"/>
            <w:gridSpan w:val="2"/>
            <w:tcBorders>
              <w:bottom w:val="single" w:sz="4" w:space="0" w:color="auto"/>
            </w:tcBorders>
            <w:shd w:val="clear" w:color="auto" w:fill="auto"/>
          </w:tcPr>
          <w:p w:rsidR="00B37ADD" w:rsidRPr="00AD27EE" w:rsidRDefault="00AD27EE" w:rsidP="00BD505D">
            <w:pPr>
              <w:jc w:val="right"/>
              <w:rPr>
                <w:rFonts w:cs="Times New Roman"/>
                <w:sz w:val="24"/>
                <w:szCs w:val="24"/>
                <w:lang w:eastAsia="bg-BG"/>
              </w:rPr>
            </w:pPr>
            <w:r>
              <w:rPr>
                <w:rFonts w:cs="Times New Roman"/>
                <w:sz w:val="24"/>
                <w:szCs w:val="24"/>
                <w:lang w:eastAsia="bg-BG"/>
              </w:rPr>
              <w:t>(1)</w:t>
            </w:r>
          </w:p>
        </w:tc>
        <w:tc>
          <w:tcPr>
            <w:tcW w:w="1179" w:type="dxa"/>
            <w:tcBorders>
              <w:bottom w:val="single" w:sz="4" w:space="0" w:color="auto"/>
            </w:tcBorders>
            <w:shd w:val="clear" w:color="auto" w:fill="auto"/>
          </w:tcPr>
          <w:p w:rsidR="00B37ADD" w:rsidRPr="00EE2830" w:rsidRDefault="00B37ADD" w:rsidP="00BD505D">
            <w:pPr>
              <w:jc w:val="right"/>
              <w:rPr>
                <w:rFonts w:cs="Times New Roman"/>
                <w:b/>
                <w:sz w:val="24"/>
                <w:szCs w:val="24"/>
                <w:lang w:eastAsia="bg-BG"/>
              </w:rPr>
            </w:pPr>
            <w:r w:rsidRPr="00EE2830">
              <w:rPr>
                <w:rFonts w:cs="Times New Roman"/>
                <w:b/>
                <w:sz w:val="24"/>
                <w:szCs w:val="24"/>
                <w:lang w:eastAsia="bg-BG"/>
              </w:rPr>
              <w:t>(</w:t>
            </w:r>
            <w:r w:rsidRPr="00EE2830">
              <w:rPr>
                <w:rFonts w:cs="Times New Roman"/>
                <w:b/>
                <w:sz w:val="24"/>
                <w:szCs w:val="24"/>
                <w:lang w:val="en-US" w:eastAsia="bg-BG"/>
              </w:rPr>
              <w:t>1</w:t>
            </w:r>
            <w:r w:rsidRPr="00EE2830">
              <w:rPr>
                <w:rFonts w:cs="Times New Roman"/>
                <w:b/>
                <w:sz w:val="24"/>
                <w:szCs w:val="24"/>
                <w:lang w:eastAsia="bg-BG"/>
              </w:rPr>
              <w:t>)</w:t>
            </w:r>
          </w:p>
        </w:tc>
      </w:tr>
      <w:tr w:rsidR="00B37ADD" w:rsidRPr="00762833" w:rsidTr="00BD505D">
        <w:trPr>
          <w:gridAfter w:val="1"/>
          <w:wAfter w:w="18" w:type="dxa"/>
          <w:trHeight w:val="20"/>
        </w:trPr>
        <w:tc>
          <w:tcPr>
            <w:tcW w:w="3794" w:type="dxa"/>
            <w:shd w:val="clear" w:color="auto" w:fill="auto"/>
          </w:tcPr>
          <w:p w:rsidR="00B37ADD" w:rsidRPr="00762833" w:rsidRDefault="00AD27EE" w:rsidP="00BD505D">
            <w:pPr>
              <w:rPr>
                <w:rFonts w:cs="Times New Roman"/>
                <w:b/>
                <w:sz w:val="24"/>
                <w:szCs w:val="24"/>
                <w:lang w:eastAsia="bg-BG"/>
              </w:rPr>
            </w:pPr>
            <w:r w:rsidRPr="00762833">
              <w:rPr>
                <w:rFonts w:cs="Times New Roman"/>
                <w:b/>
                <w:sz w:val="24"/>
                <w:szCs w:val="24"/>
                <w:lang w:eastAsia="bg-BG"/>
              </w:rPr>
              <w:t>Салдо към 30 юни</w:t>
            </w:r>
            <w:r w:rsidR="00A041F9">
              <w:rPr>
                <w:rFonts w:cs="Times New Roman"/>
                <w:b/>
                <w:sz w:val="24"/>
                <w:szCs w:val="24"/>
                <w:lang w:eastAsia="bg-BG"/>
              </w:rPr>
              <w:t xml:space="preserve"> </w:t>
            </w:r>
            <w:r w:rsidRPr="00762833">
              <w:rPr>
                <w:rFonts w:cs="Times New Roman"/>
                <w:b/>
                <w:sz w:val="24"/>
                <w:szCs w:val="24"/>
                <w:lang w:eastAsia="bg-BG"/>
              </w:rPr>
              <w:t>2018</w:t>
            </w:r>
            <w:r w:rsidR="00B37ADD" w:rsidRPr="00762833">
              <w:rPr>
                <w:rFonts w:cs="Times New Roman"/>
                <w:b/>
                <w:sz w:val="24"/>
                <w:szCs w:val="24"/>
                <w:lang w:eastAsia="bg-BG"/>
              </w:rPr>
              <w:t xml:space="preserve"> г.</w:t>
            </w:r>
          </w:p>
        </w:tc>
        <w:tc>
          <w:tcPr>
            <w:tcW w:w="1276" w:type="dxa"/>
            <w:gridSpan w:val="2"/>
            <w:tcBorders>
              <w:top w:val="single" w:sz="4" w:space="0" w:color="auto"/>
              <w:bottom w:val="single" w:sz="4" w:space="0" w:color="auto"/>
            </w:tcBorders>
            <w:shd w:val="clear" w:color="auto" w:fill="auto"/>
            <w:noWrap/>
          </w:tcPr>
          <w:p w:rsidR="00B37ADD" w:rsidRPr="00762833" w:rsidRDefault="00B37ADD" w:rsidP="00BD505D">
            <w:pPr>
              <w:jc w:val="right"/>
              <w:rPr>
                <w:rFonts w:cs="Times New Roman"/>
                <w:b/>
                <w:sz w:val="24"/>
                <w:szCs w:val="24"/>
                <w:lang w:eastAsia="bg-BG"/>
              </w:rPr>
            </w:pPr>
            <w:r w:rsidRPr="00762833">
              <w:rPr>
                <w:rFonts w:cs="Times New Roman"/>
                <w:b/>
                <w:sz w:val="24"/>
                <w:szCs w:val="24"/>
                <w:lang w:eastAsia="bg-BG"/>
              </w:rPr>
              <w:t>(4)</w:t>
            </w:r>
          </w:p>
        </w:tc>
        <w:tc>
          <w:tcPr>
            <w:tcW w:w="1417" w:type="dxa"/>
            <w:gridSpan w:val="2"/>
            <w:tcBorders>
              <w:top w:val="single" w:sz="4" w:space="0" w:color="auto"/>
              <w:bottom w:val="single" w:sz="4" w:space="0" w:color="auto"/>
            </w:tcBorders>
          </w:tcPr>
          <w:p w:rsidR="00B37ADD" w:rsidRPr="00762833" w:rsidRDefault="00AD27EE" w:rsidP="00BD505D">
            <w:pPr>
              <w:jc w:val="right"/>
              <w:rPr>
                <w:rFonts w:cs="Times New Roman"/>
                <w:b/>
                <w:sz w:val="24"/>
                <w:szCs w:val="24"/>
                <w:lang w:eastAsia="bg-BG"/>
              </w:rPr>
            </w:pPr>
            <w:r w:rsidRPr="00762833">
              <w:rPr>
                <w:rFonts w:cs="Times New Roman"/>
                <w:b/>
                <w:sz w:val="24"/>
                <w:szCs w:val="24"/>
                <w:lang w:eastAsia="bg-BG"/>
              </w:rPr>
              <w:t>-</w:t>
            </w:r>
          </w:p>
        </w:tc>
        <w:tc>
          <w:tcPr>
            <w:tcW w:w="1559" w:type="dxa"/>
            <w:gridSpan w:val="2"/>
            <w:tcBorders>
              <w:top w:val="single" w:sz="4" w:space="0" w:color="auto"/>
              <w:bottom w:val="single" w:sz="4" w:space="0" w:color="auto"/>
            </w:tcBorders>
            <w:shd w:val="clear" w:color="auto" w:fill="auto"/>
          </w:tcPr>
          <w:p w:rsidR="00B37ADD" w:rsidRPr="00762833" w:rsidRDefault="00B37ADD" w:rsidP="00BD505D">
            <w:pPr>
              <w:jc w:val="right"/>
              <w:rPr>
                <w:rFonts w:cs="Times New Roman"/>
                <w:b/>
                <w:sz w:val="24"/>
                <w:szCs w:val="24"/>
                <w:lang w:eastAsia="bg-BG"/>
              </w:rPr>
            </w:pPr>
            <w:r w:rsidRPr="00762833">
              <w:rPr>
                <w:rFonts w:cs="Times New Roman"/>
                <w:b/>
                <w:sz w:val="24"/>
                <w:szCs w:val="24"/>
                <w:lang w:eastAsia="bg-BG"/>
              </w:rPr>
              <w:t>(</w:t>
            </w:r>
            <w:r w:rsidR="00AD27EE" w:rsidRPr="00762833">
              <w:rPr>
                <w:rFonts w:cs="Times New Roman"/>
                <w:b/>
                <w:sz w:val="24"/>
                <w:szCs w:val="24"/>
                <w:lang w:eastAsia="bg-BG"/>
              </w:rPr>
              <w:t>2</w:t>
            </w:r>
            <w:r w:rsidRPr="00762833">
              <w:rPr>
                <w:rFonts w:cs="Times New Roman"/>
                <w:b/>
                <w:sz w:val="24"/>
                <w:szCs w:val="24"/>
                <w:lang w:eastAsia="bg-BG"/>
              </w:rPr>
              <w:t>)</w:t>
            </w:r>
          </w:p>
        </w:tc>
        <w:tc>
          <w:tcPr>
            <w:tcW w:w="1179" w:type="dxa"/>
            <w:tcBorders>
              <w:top w:val="single" w:sz="4" w:space="0" w:color="auto"/>
              <w:bottom w:val="single" w:sz="4" w:space="0" w:color="auto"/>
            </w:tcBorders>
            <w:shd w:val="clear" w:color="auto" w:fill="auto"/>
          </w:tcPr>
          <w:p w:rsidR="00B37ADD" w:rsidRPr="00762833" w:rsidRDefault="00B37ADD" w:rsidP="00BD505D">
            <w:pPr>
              <w:jc w:val="right"/>
              <w:rPr>
                <w:rFonts w:cs="Times New Roman"/>
                <w:b/>
                <w:sz w:val="24"/>
                <w:szCs w:val="24"/>
                <w:lang w:eastAsia="bg-BG"/>
              </w:rPr>
            </w:pPr>
            <w:r w:rsidRPr="00762833">
              <w:rPr>
                <w:rFonts w:cs="Times New Roman"/>
                <w:b/>
                <w:sz w:val="24"/>
                <w:szCs w:val="24"/>
                <w:lang w:eastAsia="bg-BG"/>
              </w:rPr>
              <w:t>(</w:t>
            </w:r>
            <w:r w:rsidR="00AD27EE" w:rsidRPr="00762833">
              <w:rPr>
                <w:rFonts w:cs="Times New Roman"/>
                <w:b/>
                <w:sz w:val="24"/>
                <w:szCs w:val="24"/>
                <w:lang w:eastAsia="bg-BG"/>
              </w:rPr>
              <w:t>6</w:t>
            </w:r>
            <w:r w:rsidRPr="00762833">
              <w:rPr>
                <w:rFonts w:cs="Times New Roman"/>
                <w:b/>
                <w:sz w:val="24"/>
                <w:szCs w:val="24"/>
                <w:lang w:eastAsia="bg-BG"/>
              </w:rPr>
              <w:t>)</w:t>
            </w:r>
          </w:p>
        </w:tc>
      </w:tr>
      <w:tr w:rsidR="00B37ADD" w:rsidRPr="00E048E3" w:rsidTr="00BD505D">
        <w:trPr>
          <w:gridAfter w:val="1"/>
          <w:wAfter w:w="18" w:type="dxa"/>
          <w:trHeight w:val="20"/>
        </w:trPr>
        <w:tc>
          <w:tcPr>
            <w:tcW w:w="3794" w:type="dxa"/>
            <w:shd w:val="clear" w:color="auto" w:fill="auto"/>
          </w:tcPr>
          <w:p w:rsidR="00380B2F" w:rsidRDefault="00B37ADD" w:rsidP="00BD505D">
            <w:pPr>
              <w:rPr>
                <w:rFonts w:cs="Times New Roman"/>
                <w:b/>
                <w:sz w:val="24"/>
                <w:szCs w:val="24"/>
                <w:lang w:eastAsia="bg-BG"/>
              </w:rPr>
            </w:pPr>
            <w:r w:rsidRPr="00EE2830">
              <w:rPr>
                <w:rFonts w:cs="Times New Roman"/>
                <w:b/>
                <w:sz w:val="24"/>
                <w:szCs w:val="24"/>
                <w:lang w:eastAsia="bg-BG"/>
              </w:rPr>
              <w:t>Балансо</w:t>
            </w:r>
            <w:r w:rsidR="00AD27EE">
              <w:rPr>
                <w:rFonts w:cs="Times New Roman"/>
                <w:b/>
                <w:sz w:val="24"/>
                <w:szCs w:val="24"/>
                <w:lang w:eastAsia="bg-BG"/>
              </w:rPr>
              <w:t xml:space="preserve">ва стойност към </w:t>
            </w:r>
          </w:p>
          <w:p w:rsidR="00B37ADD" w:rsidRPr="00EE2830" w:rsidRDefault="00AD27EE" w:rsidP="00BD505D">
            <w:pPr>
              <w:rPr>
                <w:rFonts w:cs="Times New Roman"/>
                <w:b/>
                <w:sz w:val="24"/>
                <w:szCs w:val="24"/>
                <w:lang w:eastAsia="bg-BG"/>
              </w:rPr>
            </w:pPr>
            <w:r>
              <w:rPr>
                <w:rFonts w:cs="Times New Roman"/>
                <w:b/>
                <w:sz w:val="24"/>
                <w:szCs w:val="24"/>
                <w:lang w:eastAsia="bg-BG"/>
              </w:rPr>
              <w:t>30 юни</w:t>
            </w:r>
            <w:r w:rsidR="00B37ADD" w:rsidRPr="00EE2830">
              <w:rPr>
                <w:rFonts w:cs="Times New Roman"/>
                <w:b/>
                <w:sz w:val="24"/>
                <w:szCs w:val="24"/>
                <w:lang w:eastAsia="bg-BG"/>
              </w:rPr>
              <w:t xml:space="preserve"> 201</w:t>
            </w:r>
            <w:r>
              <w:rPr>
                <w:rFonts w:cs="Times New Roman"/>
                <w:b/>
                <w:sz w:val="24"/>
                <w:szCs w:val="24"/>
                <w:lang w:eastAsia="bg-BG"/>
              </w:rPr>
              <w:t>8</w:t>
            </w:r>
            <w:r w:rsidR="00B37ADD" w:rsidRPr="00EE2830">
              <w:rPr>
                <w:rFonts w:cs="Times New Roman"/>
                <w:b/>
                <w:sz w:val="24"/>
                <w:szCs w:val="24"/>
                <w:lang w:eastAsia="bg-BG"/>
              </w:rPr>
              <w:t xml:space="preserve"> г.</w:t>
            </w:r>
          </w:p>
        </w:tc>
        <w:tc>
          <w:tcPr>
            <w:tcW w:w="1276" w:type="dxa"/>
            <w:gridSpan w:val="2"/>
            <w:tcBorders>
              <w:top w:val="single" w:sz="4" w:space="0" w:color="auto"/>
              <w:bottom w:val="double" w:sz="4" w:space="0" w:color="auto"/>
            </w:tcBorders>
            <w:shd w:val="clear" w:color="auto" w:fill="auto"/>
            <w:noWrap/>
          </w:tcPr>
          <w:p w:rsidR="00D7688A" w:rsidRDefault="00D7688A" w:rsidP="00BD505D">
            <w:pPr>
              <w:jc w:val="right"/>
              <w:rPr>
                <w:rFonts w:cs="Times New Roman"/>
                <w:b/>
                <w:sz w:val="24"/>
                <w:szCs w:val="24"/>
                <w:lang w:eastAsia="bg-BG"/>
              </w:rPr>
            </w:pPr>
          </w:p>
          <w:p w:rsidR="00B37ADD" w:rsidRPr="00EE2830" w:rsidRDefault="00B37ADD" w:rsidP="00BD505D">
            <w:pPr>
              <w:jc w:val="right"/>
              <w:rPr>
                <w:rFonts w:cs="Times New Roman"/>
                <w:b/>
                <w:sz w:val="24"/>
                <w:szCs w:val="24"/>
                <w:lang w:eastAsia="bg-BG"/>
              </w:rPr>
            </w:pPr>
            <w:r w:rsidRPr="00EE2830">
              <w:rPr>
                <w:rFonts w:cs="Times New Roman"/>
                <w:b/>
                <w:sz w:val="24"/>
                <w:szCs w:val="24"/>
                <w:lang w:eastAsia="bg-BG"/>
              </w:rPr>
              <w:t>1</w:t>
            </w:r>
          </w:p>
        </w:tc>
        <w:tc>
          <w:tcPr>
            <w:tcW w:w="1417" w:type="dxa"/>
            <w:gridSpan w:val="2"/>
            <w:tcBorders>
              <w:top w:val="single" w:sz="4" w:space="0" w:color="auto"/>
              <w:bottom w:val="double" w:sz="4" w:space="0" w:color="auto"/>
            </w:tcBorders>
          </w:tcPr>
          <w:p w:rsidR="00D7688A" w:rsidRDefault="00D7688A" w:rsidP="00BD505D">
            <w:pPr>
              <w:jc w:val="right"/>
              <w:rPr>
                <w:rFonts w:cs="Times New Roman"/>
                <w:b/>
                <w:sz w:val="24"/>
                <w:szCs w:val="24"/>
                <w:lang w:eastAsia="bg-BG"/>
              </w:rPr>
            </w:pPr>
          </w:p>
          <w:p w:rsidR="00B37ADD" w:rsidRPr="00EE2830" w:rsidRDefault="00AD27EE" w:rsidP="00BD505D">
            <w:pPr>
              <w:jc w:val="right"/>
              <w:rPr>
                <w:rFonts w:cs="Times New Roman"/>
                <w:b/>
                <w:sz w:val="24"/>
                <w:szCs w:val="24"/>
                <w:lang w:eastAsia="bg-BG"/>
              </w:rPr>
            </w:pPr>
            <w:r>
              <w:rPr>
                <w:rFonts w:cs="Times New Roman"/>
                <w:b/>
                <w:sz w:val="24"/>
                <w:szCs w:val="24"/>
                <w:lang w:eastAsia="bg-BG"/>
              </w:rPr>
              <w:t>1</w:t>
            </w:r>
          </w:p>
        </w:tc>
        <w:tc>
          <w:tcPr>
            <w:tcW w:w="1559" w:type="dxa"/>
            <w:gridSpan w:val="2"/>
            <w:tcBorders>
              <w:top w:val="single" w:sz="4" w:space="0" w:color="auto"/>
              <w:bottom w:val="double" w:sz="4" w:space="0" w:color="auto"/>
            </w:tcBorders>
            <w:shd w:val="clear" w:color="auto" w:fill="auto"/>
          </w:tcPr>
          <w:p w:rsidR="00D7688A" w:rsidRDefault="00D7688A" w:rsidP="00BD505D">
            <w:pPr>
              <w:jc w:val="right"/>
              <w:rPr>
                <w:rFonts w:cs="Times New Roman"/>
                <w:b/>
                <w:sz w:val="24"/>
                <w:szCs w:val="24"/>
                <w:lang w:eastAsia="bg-BG"/>
              </w:rPr>
            </w:pPr>
          </w:p>
          <w:p w:rsidR="00B37ADD" w:rsidRPr="00EE2830" w:rsidRDefault="00D7688A" w:rsidP="00BD505D">
            <w:pPr>
              <w:jc w:val="right"/>
              <w:rPr>
                <w:rFonts w:cs="Times New Roman"/>
                <w:b/>
                <w:sz w:val="24"/>
                <w:szCs w:val="24"/>
                <w:lang w:eastAsia="bg-BG"/>
              </w:rPr>
            </w:pPr>
            <w:r>
              <w:rPr>
                <w:rFonts w:cs="Times New Roman"/>
                <w:b/>
                <w:sz w:val="24"/>
                <w:szCs w:val="24"/>
                <w:lang w:eastAsia="bg-BG"/>
              </w:rPr>
              <w:t>4</w:t>
            </w:r>
          </w:p>
        </w:tc>
        <w:tc>
          <w:tcPr>
            <w:tcW w:w="1179" w:type="dxa"/>
            <w:tcBorders>
              <w:top w:val="single" w:sz="4" w:space="0" w:color="auto"/>
              <w:bottom w:val="double" w:sz="4" w:space="0" w:color="auto"/>
            </w:tcBorders>
            <w:shd w:val="clear" w:color="auto" w:fill="auto"/>
          </w:tcPr>
          <w:p w:rsidR="00D7688A" w:rsidRDefault="00D7688A" w:rsidP="00BD505D">
            <w:pPr>
              <w:jc w:val="right"/>
              <w:rPr>
                <w:rFonts w:cs="Times New Roman"/>
                <w:b/>
                <w:sz w:val="24"/>
                <w:szCs w:val="24"/>
                <w:lang w:eastAsia="bg-BG"/>
              </w:rPr>
            </w:pPr>
          </w:p>
          <w:p w:rsidR="00B37ADD" w:rsidRPr="00EE2830" w:rsidRDefault="00B37ADD" w:rsidP="00BD505D">
            <w:pPr>
              <w:jc w:val="right"/>
              <w:rPr>
                <w:rFonts w:cs="Times New Roman"/>
                <w:b/>
                <w:sz w:val="24"/>
                <w:szCs w:val="24"/>
                <w:lang w:eastAsia="bg-BG"/>
              </w:rPr>
            </w:pPr>
            <w:r w:rsidRPr="00EE2830">
              <w:rPr>
                <w:rFonts w:cs="Times New Roman"/>
                <w:b/>
                <w:sz w:val="24"/>
                <w:szCs w:val="24"/>
                <w:lang w:eastAsia="bg-BG"/>
              </w:rPr>
              <w:t>6</w:t>
            </w:r>
          </w:p>
        </w:tc>
      </w:tr>
      <w:tr w:rsidR="005F2F39" w:rsidRPr="00DE5645" w:rsidTr="00BD505D">
        <w:trPr>
          <w:trHeight w:val="20"/>
        </w:trPr>
        <w:tc>
          <w:tcPr>
            <w:tcW w:w="4928" w:type="dxa"/>
            <w:gridSpan w:val="2"/>
            <w:shd w:val="clear" w:color="auto" w:fill="auto"/>
          </w:tcPr>
          <w:p w:rsidR="005F2F39" w:rsidRPr="00B25C00" w:rsidRDefault="005F2F39" w:rsidP="00817FBA">
            <w:pPr>
              <w:rPr>
                <w:rFonts w:cs="Times New Roman"/>
                <w:b/>
                <w:sz w:val="24"/>
                <w:szCs w:val="24"/>
                <w:lang w:eastAsia="bg-BG"/>
              </w:rPr>
            </w:pPr>
          </w:p>
        </w:tc>
        <w:tc>
          <w:tcPr>
            <w:tcW w:w="1276" w:type="dxa"/>
            <w:gridSpan w:val="2"/>
            <w:shd w:val="clear" w:color="auto" w:fill="auto"/>
          </w:tcPr>
          <w:p w:rsidR="005F2F39" w:rsidRPr="00EE2830" w:rsidRDefault="005F2F39" w:rsidP="00EE2830">
            <w:pPr>
              <w:jc w:val="right"/>
              <w:rPr>
                <w:rFonts w:cs="Times New Roman"/>
                <w:b/>
                <w:bCs/>
                <w:sz w:val="24"/>
                <w:szCs w:val="24"/>
                <w:lang w:eastAsia="bg-BG"/>
              </w:rPr>
            </w:pPr>
          </w:p>
        </w:tc>
        <w:tc>
          <w:tcPr>
            <w:tcW w:w="1598" w:type="dxa"/>
            <w:gridSpan w:val="2"/>
            <w:shd w:val="clear" w:color="auto" w:fill="auto"/>
          </w:tcPr>
          <w:p w:rsidR="005F2F39" w:rsidRPr="00EE2830" w:rsidRDefault="005F2F39" w:rsidP="00EE2830">
            <w:pPr>
              <w:jc w:val="right"/>
              <w:rPr>
                <w:rFonts w:cs="Times New Roman"/>
                <w:b/>
                <w:bCs/>
                <w:sz w:val="24"/>
                <w:szCs w:val="24"/>
                <w:lang w:eastAsia="bg-BG"/>
              </w:rPr>
            </w:pPr>
          </w:p>
        </w:tc>
        <w:tc>
          <w:tcPr>
            <w:tcW w:w="1441" w:type="dxa"/>
            <w:gridSpan w:val="3"/>
            <w:shd w:val="clear" w:color="auto" w:fill="auto"/>
          </w:tcPr>
          <w:p w:rsidR="005F2F39" w:rsidRPr="00EE2830" w:rsidRDefault="005F2F39" w:rsidP="00EE2830">
            <w:pPr>
              <w:jc w:val="right"/>
              <w:rPr>
                <w:rFonts w:cs="Times New Roman"/>
                <w:b/>
                <w:bCs/>
                <w:sz w:val="24"/>
                <w:szCs w:val="24"/>
                <w:lang w:eastAsia="bg-BG"/>
              </w:rPr>
            </w:pPr>
          </w:p>
        </w:tc>
      </w:tr>
      <w:tr w:rsidR="005F2F39" w:rsidRPr="00DE5645" w:rsidTr="00BD505D">
        <w:trPr>
          <w:trHeight w:val="20"/>
        </w:trPr>
        <w:tc>
          <w:tcPr>
            <w:tcW w:w="4928" w:type="dxa"/>
            <w:gridSpan w:val="2"/>
            <w:shd w:val="clear" w:color="auto" w:fill="auto"/>
          </w:tcPr>
          <w:p w:rsidR="005F2F39" w:rsidRPr="00B25C00" w:rsidRDefault="005F2F39" w:rsidP="00817FBA">
            <w:pPr>
              <w:rPr>
                <w:rFonts w:cs="Times New Roman"/>
                <w:b/>
                <w:sz w:val="24"/>
                <w:szCs w:val="24"/>
                <w:lang w:eastAsia="bg-BG"/>
              </w:rPr>
            </w:pPr>
          </w:p>
        </w:tc>
        <w:tc>
          <w:tcPr>
            <w:tcW w:w="1276" w:type="dxa"/>
            <w:gridSpan w:val="2"/>
            <w:shd w:val="clear" w:color="auto" w:fill="auto"/>
          </w:tcPr>
          <w:p w:rsidR="005F2F39" w:rsidRPr="00EE2830" w:rsidRDefault="005F2F39" w:rsidP="00EE2830">
            <w:pPr>
              <w:jc w:val="right"/>
              <w:rPr>
                <w:rFonts w:cs="Times New Roman"/>
                <w:b/>
                <w:bCs/>
                <w:sz w:val="24"/>
                <w:szCs w:val="24"/>
                <w:lang w:eastAsia="bg-BG"/>
              </w:rPr>
            </w:pPr>
          </w:p>
        </w:tc>
        <w:tc>
          <w:tcPr>
            <w:tcW w:w="1598" w:type="dxa"/>
            <w:gridSpan w:val="2"/>
            <w:shd w:val="clear" w:color="auto" w:fill="auto"/>
          </w:tcPr>
          <w:p w:rsidR="005F2F39" w:rsidRPr="00EE2830" w:rsidRDefault="005F2F39" w:rsidP="00EE2830">
            <w:pPr>
              <w:jc w:val="right"/>
              <w:rPr>
                <w:rFonts w:cs="Times New Roman"/>
                <w:b/>
                <w:bCs/>
                <w:sz w:val="24"/>
                <w:szCs w:val="24"/>
                <w:lang w:eastAsia="bg-BG"/>
              </w:rPr>
            </w:pPr>
          </w:p>
        </w:tc>
        <w:tc>
          <w:tcPr>
            <w:tcW w:w="1441" w:type="dxa"/>
            <w:gridSpan w:val="3"/>
            <w:shd w:val="clear" w:color="auto" w:fill="auto"/>
          </w:tcPr>
          <w:p w:rsidR="005F2F39" w:rsidRPr="00EE2830" w:rsidRDefault="005F2F39" w:rsidP="00EE2830">
            <w:pPr>
              <w:jc w:val="right"/>
              <w:rPr>
                <w:rFonts w:cs="Times New Roman"/>
                <w:b/>
                <w:bCs/>
                <w:sz w:val="24"/>
                <w:szCs w:val="24"/>
                <w:lang w:eastAsia="bg-BG"/>
              </w:rPr>
            </w:pPr>
          </w:p>
        </w:tc>
      </w:tr>
      <w:tr w:rsidR="005557A9" w:rsidRPr="00DE5645" w:rsidTr="00BD505D">
        <w:trPr>
          <w:trHeight w:val="20"/>
        </w:trPr>
        <w:tc>
          <w:tcPr>
            <w:tcW w:w="4928" w:type="dxa"/>
            <w:gridSpan w:val="2"/>
            <w:shd w:val="clear" w:color="auto" w:fill="auto"/>
          </w:tcPr>
          <w:p w:rsidR="005557A9" w:rsidRPr="00B25C00" w:rsidRDefault="00B25C00" w:rsidP="00817FBA">
            <w:pPr>
              <w:rPr>
                <w:rFonts w:cs="Times New Roman"/>
                <w:b/>
                <w:sz w:val="24"/>
                <w:szCs w:val="24"/>
                <w:lang w:eastAsia="bg-BG"/>
              </w:rPr>
            </w:pPr>
            <w:r w:rsidRPr="00B25C00">
              <w:rPr>
                <w:rFonts w:cs="Times New Roman"/>
                <w:b/>
                <w:sz w:val="24"/>
                <w:szCs w:val="24"/>
                <w:lang w:eastAsia="bg-BG"/>
              </w:rPr>
              <w:t xml:space="preserve">За годината към </w:t>
            </w:r>
          </w:p>
          <w:p w:rsidR="00B25C00" w:rsidRPr="00B25C00" w:rsidRDefault="00B25C00" w:rsidP="00817FBA">
            <w:pPr>
              <w:rPr>
                <w:rFonts w:cs="Times New Roman"/>
                <w:b/>
                <w:sz w:val="24"/>
                <w:szCs w:val="24"/>
                <w:lang w:eastAsia="bg-BG"/>
              </w:rPr>
            </w:pPr>
            <w:r w:rsidRPr="00B25C00">
              <w:rPr>
                <w:rFonts w:cs="Times New Roman"/>
                <w:b/>
                <w:sz w:val="24"/>
                <w:szCs w:val="24"/>
                <w:lang w:eastAsia="bg-BG"/>
              </w:rPr>
              <w:t>31 декември 2017 г.</w:t>
            </w:r>
          </w:p>
        </w:tc>
        <w:tc>
          <w:tcPr>
            <w:tcW w:w="1276" w:type="dxa"/>
            <w:gridSpan w:val="2"/>
            <w:shd w:val="clear" w:color="auto" w:fill="auto"/>
          </w:tcPr>
          <w:p w:rsidR="005557A9" w:rsidRPr="00EE2830" w:rsidRDefault="005557A9" w:rsidP="00EE2830">
            <w:pPr>
              <w:jc w:val="right"/>
              <w:rPr>
                <w:rFonts w:cs="Times New Roman"/>
                <w:b/>
                <w:bCs/>
                <w:sz w:val="24"/>
                <w:szCs w:val="24"/>
                <w:lang w:eastAsia="bg-BG"/>
              </w:rPr>
            </w:pPr>
            <w:r w:rsidRPr="00EE2830">
              <w:rPr>
                <w:rFonts w:cs="Times New Roman"/>
                <w:b/>
                <w:bCs/>
                <w:sz w:val="24"/>
                <w:szCs w:val="24"/>
                <w:lang w:eastAsia="bg-BG"/>
              </w:rPr>
              <w:t xml:space="preserve">Софтуер       </w:t>
            </w:r>
          </w:p>
        </w:tc>
        <w:tc>
          <w:tcPr>
            <w:tcW w:w="1598" w:type="dxa"/>
            <w:gridSpan w:val="2"/>
            <w:shd w:val="clear" w:color="auto" w:fill="auto"/>
          </w:tcPr>
          <w:p w:rsidR="005557A9" w:rsidRPr="00EE2830" w:rsidRDefault="005557A9" w:rsidP="00EE2830">
            <w:pPr>
              <w:jc w:val="right"/>
              <w:rPr>
                <w:rFonts w:cs="Times New Roman"/>
                <w:b/>
                <w:bCs/>
                <w:sz w:val="24"/>
                <w:szCs w:val="24"/>
                <w:lang w:eastAsia="bg-BG"/>
              </w:rPr>
            </w:pPr>
            <w:r w:rsidRPr="00EE2830">
              <w:rPr>
                <w:rFonts w:cs="Times New Roman"/>
                <w:b/>
                <w:bCs/>
                <w:sz w:val="24"/>
                <w:szCs w:val="24"/>
                <w:lang w:eastAsia="bg-BG"/>
              </w:rPr>
              <w:t xml:space="preserve">Енергийни сервитути </w:t>
            </w:r>
          </w:p>
        </w:tc>
        <w:tc>
          <w:tcPr>
            <w:tcW w:w="1441" w:type="dxa"/>
            <w:gridSpan w:val="3"/>
            <w:shd w:val="clear" w:color="auto" w:fill="auto"/>
          </w:tcPr>
          <w:p w:rsidR="005557A9" w:rsidRPr="00EE2830" w:rsidRDefault="005557A9" w:rsidP="00EE2830">
            <w:pPr>
              <w:jc w:val="right"/>
              <w:rPr>
                <w:rFonts w:cs="Times New Roman"/>
                <w:b/>
                <w:bCs/>
                <w:sz w:val="24"/>
                <w:szCs w:val="24"/>
                <w:lang w:eastAsia="bg-BG"/>
              </w:rPr>
            </w:pPr>
            <w:r w:rsidRPr="00EE2830">
              <w:rPr>
                <w:rFonts w:cs="Times New Roman"/>
                <w:b/>
                <w:bCs/>
                <w:sz w:val="24"/>
                <w:szCs w:val="24"/>
                <w:lang w:eastAsia="bg-BG"/>
              </w:rPr>
              <w:t>Общо</w:t>
            </w:r>
          </w:p>
        </w:tc>
      </w:tr>
      <w:tr w:rsidR="005557A9" w:rsidRPr="00DE5645" w:rsidTr="00BD505D">
        <w:trPr>
          <w:trHeight w:val="20"/>
        </w:trPr>
        <w:tc>
          <w:tcPr>
            <w:tcW w:w="4928" w:type="dxa"/>
            <w:gridSpan w:val="2"/>
            <w:shd w:val="clear" w:color="auto" w:fill="auto"/>
          </w:tcPr>
          <w:p w:rsidR="005557A9" w:rsidRPr="00EE2830" w:rsidRDefault="005557A9" w:rsidP="00817FBA">
            <w:pPr>
              <w:rPr>
                <w:rFonts w:cs="Times New Roman"/>
                <w:sz w:val="24"/>
                <w:szCs w:val="24"/>
                <w:lang w:eastAsia="bg-BG"/>
              </w:rPr>
            </w:pPr>
          </w:p>
        </w:tc>
        <w:tc>
          <w:tcPr>
            <w:tcW w:w="1276" w:type="dxa"/>
            <w:gridSpan w:val="2"/>
            <w:shd w:val="clear" w:color="auto" w:fill="auto"/>
          </w:tcPr>
          <w:p w:rsidR="005557A9" w:rsidRPr="00EE2830" w:rsidRDefault="005557A9" w:rsidP="00EE2830">
            <w:pPr>
              <w:autoSpaceDE w:val="0"/>
              <w:autoSpaceDN w:val="0"/>
              <w:adjustRightInd w:val="0"/>
              <w:jc w:val="right"/>
              <w:rPr>
                <w:b/>
                <w:bCs/>
                <w:sz w:val="24"/>
                <w:szCs w:val="24"/>
              </w:rPr>
            </w:pPr>
            <w:r w:rsidRPr="00EE2830">
              <w:rPr>
                <w:b/>
                <w:bCs/>
                <w:sz w:val="24"/>
                <w:szCs w:val="24"/>
              </w:rPr>
              <w:t>‘000 лв.</w:t>
            </w:r>
          </w:p>
        </w:tc>
        <w:tc>
          <w:tcPr>
            <w:tcW w:w="1598" w:type="dxa"/>
            <w:gridSpan w:val="2"/>
            <w:shd w:val="clear" w:color="auto" w:fill="auto"/>
          </w:tcPr>
          <w:p w:rsidR="005557A9" w:rsidRPr="00EE2830" w:rsidRDefault="005557A9" w:rsidP="00EE2830">
            <w:pPr>
              <w:autoSpaceDE w:val="0"/>
              <w:autoSpaceDN w:val="0"/>
              <w:adjustRightInd w:val="0"/>
              <w:jc w:val="right"/>
              <w:rPr>
                <w:b/>
                <w:bCs/>
                <w:sz w:val="24"/>
                <w:szCs w:val="24"/>
              </w:rPr>
            </w:pPr>
            <w:r w:rsidRPr="00EE2830">
              <w:rPr>
                <w:b/>
                <w:bCs/>
                <w:sz w:val="24"/>
                <w:szCs w:val="24"/>
              </w:rPr>
              <w:t>‘000 лв.</w:t>
            </w:r>
          </w:p>
        </w:tc>
        <w:tc>
          <w:tcPr>
            <w:tcW w:w="1441" w:type="dxa"/>
            <w:gridSpan w:val="3"/>
            <w:shd w:val="clear" w:color="auto" w:fill="auto"/>
          </w:tcPr>
          <w:p w:rsidR="005557A9" w:rsidRPr="00EE2830" w:rsidRDefault="005557A9" w:rsidP="00EE2830">
            <w:pPr>
              <w:autoSpaceDE w:val="0"/>
              <w:autoSpaceDN w:val="0"/>
              <w:adjustRightInd w:val="0"/>
              <w:jc w:val="right"/>
              <w:rPr>
                <w:b/>
                <w:bCs/>
                <w:sz w:val="24"/>
                <w:szCs w:val="24"/>
              </w:rPr>
            </w:pPr>
            <w:r w:rsidRPr="00EE2830">
              <w:rPr>
                <w:b/>
                <w:bCs/>
                <w:sz w:val="24"/>
                <w:szCs w:val="24"/>
              </w:rPr>
              <w:t>‘000 лв.</w:t>
            </w:r>
          </w:p>
        </w:tc>
      </w:tr>
      <w:tr w:rsidR="005557A9" w:rsidRPr="00DE5645" w:rsidTr="00BD505D">
        <w:trPr>
          <w:trHeight w:val="20"/>
        </w:trPr>
        <w:tc>
          <w:tcPr>
            <w:tcW w:w="4928" w:type="dxa"/>
            <w:gridSpan w:val="2"/>
            <w:shd w:val="clear" w:color="auto" w:fill="auto"/>
          </w:tcPr>
          <w:p w:rsidR="005557A9" w:rsidRPr="00EE2830" w:rsidRDefault="005557A9" w:rsidP="00817FBA">
            <w:pPr>
              <w:rPr>
                <w:rFonts w:cs="Times New Roman"/>
                <w:sz w:val="24"/>
                <w:szCs w:val="24"/>
                <w:lang w:eastAsia="bg-BG"/>
              </w:rPr>
            </w:pPr>
            <w:r w:rsidRPr="00EE2830">
              <w:rPr>
                <w:rFonts w:cs="Times New Roman"/>
                <w:b/>
                <w:bCs/>
                <w:sz w:val="24"/>
                <w:szCs w:val="24"/>
                <w:lang w:eastAsia="bg-BG"/>
              </w:rPr>
              <w:t>Брутна балансова стойност</w:t>
            </w:r>
          </w:p>
        </w:tc>
        <w:tc>
          <w:tcPr>
            <w:tcW w:w="1276" w:type="dxa"/>
            <w:gridSpan w:val="2"/>
            <w:shd w:val="clear" w:color="auto" w:fill="auto"/>
          </w:tcPr>
          <w:p w:rsidR="005557A9" w:rsidRPr="00EE2830" w:rsidRDefault="005557A9" w:rsidP="00EE2830">
            <w:pPr>
              <w:jc w:val="right"/>
              <w:rPr>
                <w:rFonts w:cs="Times New Roman"/>
                <w:sz w:val="24"/>
                <w:szCs w:val="24"/>
                <w:lang w:eastAsia="bg-BG"/>
              </w:rPr>
            </w:pPr>
          </w:p>
        </w:tc>
        <w:tc>
          <w:tcPr>
            <w:tcW w:w="1598" w:type="dxa"/>
            <w:gridSpan w:val="2"/>
            <w:shd w:val="clear" w:color="auto" w:fill="auto"/>
          </w:tcPr>
          <w:p w:rsidR="005557A9" w:rsidRPr="00EE2830" w:rsidRDefault="005557A9" w:rsidP="00EE2830">
            <w:pPr>
              <w:jc w:val="right"/>
              <w:rPr>
                <w:rFonts w:cs="Times New Roman"/>
                <w:sz w:val="24"/>
                <w:szCs w:val="24"/>
                <w:lang w:eastAsia="bg-BG"/>
              </w:rPr>
            </w:pPr>
          </w:p>
        </w:tc>
        <w:tc>
          <w:tcPr>
            <w:tcW w:w="1441" w:type="dxa"/>
            <w:gridSpan w:val="3"/>
            <w:shd w:val="clear" w:color="auto" w:fill="auto"/>
          </w:tcPr>
          <w:p w:rsidR="005557A9" w:rsidRPr="00EE2830" w:rsidRDefault="005557A9" w:rsidP="00EE2830">
            <w:pPr>
              <w:jc w:val="right"/>
              <w:rPr>
                <w:rFonts w:cs="Times New Roman"/>
                <w:b/>
                <w:sz w:val="24"/>
                <w:szCs w:val="24"/>
                <w:lang w:eastAsia="bg-BG"/>
              </w:rPr>
            </w:pPr>
          </w:p>
        </w:tc>
      </w:tr>
      <w:tr w:rsidR="004F17FE" w:rsidRPr="00DE5645" w:rsidTr="00BD505D">
        <w:trPr>
          <w:trHeight w:val="20"/>
        </w:trPr>
        <w:tc>
          <w:tcPr>
            <w:tcW w:w="4928" w:type="dxa"/>
            <w:gridSpan w:val="2"/>
            <w:shd w:val="clear" w:color="auto" w:fill="auto"/>
          </w:tcPr>
          <w:p w:rsidR="005557A9" w:rsidRPr="00EE2830" w:rsidRDefault="004519FE" w:rsidP="00817FBA">
            <w:pPr>
              <w:rPr>
                <w:rFonts w:cs="Times New Roman"/>
                <w:sz w:val="24"/>
                <w:szCs w:val="24"/>
                <w:lang w:val="en-US" w:eastAsia="bg-BG"/>
              </w:rPr>
            </w:pPr>
            <w:r w:rsidRPr="00EE2830">
              <w:rPr>
                <w:rFonts w:cs="Times New Roman"/>
                <w:sz w:val="24"/>
                <w:szCs w:val="24"/>
                <w:lang w:eastAsia="bg-BG"/>
              </w:rPr>
              <w:t xml:space="preserve">Салдо към 1 януари </w:t>
            </w:r>
            <w:r w:rsidR="00B661E0" w:rsidRPr="00EE2830">
              <w:rPr>
                <w:rFonts w:cs="Times New Roman"/>
                <w:sz w:val="24"/>
                <w:szCs w:val="24"/>
                <w:lang w:eastAsia="bg-BG"/>
              </w:rPr>
              <w:t>201</w:t>
            </w:r>
            <w:r w:rsidR="004508EC">
              <w:rPr>
                <w:rFonts w:cs="Times New Roman"/>
                <w:sz w:val="24"/>
                <w:szCs w:val="24"/>
                <w:lang w:eastAsia="bg-BG"/>
              </w:rPr>
              <w:t>7</w:t>
            </w:r>
            <w:r w:rsidR="005557A9" w:rsidRPr="00EE2830">
              <w:rPr>
                <w:rFonts w:cs="Times New Roman"/>
                <w:sz w:val="24"/>
                <w:szCs w:val="24"/>
                <w:lang w:eastAsia="bg-BG"/>
              </w:rPr>
              <w:t xml:space="preserve"> г.</w:t>
            </w:r>
          </w:p>
        </w:tc>
        <w:tc>
          <w:tcPr>
            <w:tcW w:w="1276" w:type="dxa"/>
            <w:gridSpan w:val="2"/>
            <w:tcBorders>
              <w:bottom w:val="single" w:sz="4" w:space="0" w:color="auto"/>
            </w:tcBorders>
            <w:shd w:val="clear" w:color="auto" w:fill="auto"/>
          </w:tcPr>
          <w:p w:rsidR="005557A9" w:rsidRPr="00EE2830" w:rsidRDefault="006C07F9" w:rsidP="00EE2830">
            <w:pPr>
              <w:jc w:val="right"/>
              <w:rPr>
                <w:rFonts w:cs="Times New Roman"/>
                <w:sz w:val="24"/>
                <w:szCs w:val="24"/>
                <w:lang w:eastAsia="bg-BG"/>
              </w:rPr>
            </w:pPr>
            <w:r w:rsidRPr="00EE2830">
              <w:rPr>
                <w:rFonts w:cs="Times New Roman"/>
                <w:sz w:val="24"/>
                <w:szCs w:val="24"/>
                <w:lang w:eastAsia="bg-BG"/>
              </w:rPr>
              <w:t>5</w:t>
            </w:r>
          </w:p>
        </w:tc>
        <w:tc>
          <w:tcPr>
            <w:tcW w:w="1598" w:type="dxa"/>
            <w:gridSpan w:val="2"/>
            <w:tcBorders>
              <w:bottom w:val="single" w:sz="4" w:space="0" w:color="auto"/>
            </w:tcBorders>
            <w:shd w:val="clear" w:color="auto" w:fill="auto"/>
          </w:tcPr>
          <w:p w:rsidR="005557A9" w:rsidRPr="00EE2830" w:rsidRDefault="004519FE" w:rsidP="00EE2830">
            <w:pPr>
              <w:jc w:val="right"/>
              <w:rPr>
                <w:rFonts w:cs="Times New Roman"/>
                <w:sz w:val="24"/>
                <w:szCs w:val="24"/>
                <w:lang w:eastAsia="bg-BG"/>
              </w:rPr>
            </w:pPr>
            <w:r w:rsidRPr="00EE2830">
              <w:rPr>
                <w:rFonts w:cs="Times New Roman"/>
                <w:sz w:val="24"/>
                <w:szCs w:val="24"/>
                <w:lang w:eastAsia="bg-BG"/>
              </w:rPr>
              <w:t>6</w:t>
            </w:r>
          </w:p>
        </w:tc>
        <w:tc>
          <w:tcPr>
            <w:tcW w:w="1441" w:type="dxa"/>
            <w:gridSpan w:val="3"/>
            <w:tcBorders>
              <w:bottom w:val="single" w:sz="4" w:space="0" w:color="auto"/>
            </w:tcBorders>
            <w:shd w:val="clear" w:color="auto" w:fill="auto"/>
          </w:tcPr>
          <w:p w:rsidR="005557A9" w:rsidRPr="00EE2830" w:rsidRDefault="006C07F9" w:rsidP="00EE2830">
            <w:pPr>
              <w:jc w:val="right"/>
              <w:rPr>
                <w:rFonts w:cs="Times New Roman"/>
                <w:b/>
                <w:sz w:val="24"/>
                <w:szCs w:val="24"/>
                <w:lang w:eastAsia="bg-BG"/>
              </w:rPr>
            </w:pPr>
            <w:r w:rsidRPr="00EE2830">
              <w:rPr>
                <w:rFonts w:cs="Times New Roman"/>
                <w:b/>
                <w:sz w:val="24"/>
                <w:szCs w:val="24"/>
                <w:lang w:eastAsia="bg-BG"/>
              </w:rPr>
              <w:t>11</w:t>
            </w:r>
          </w:p>
        </w:tc>
      </w:tr>
      <w:tr w:rsidR="004F17FE" w:rsidRPr="00DE5645" w:rsidTr="00BD505D">
        <w:trPr>
          <w:trHeight w:val="20"/>
        </w:trPr>
        <w:tc>
          <w:tcPr>
            <w:tcW w:w="4928" w:type="dxa"/>
            <w:gridSpan w:val="2"/>
            <w:shd w:val="clear" w:color="auto" w:fill="auto"/>
          </w:tcPr>
          <w:p w:rsidR="005557A9" w:rsidRPr="00EE2830" w:rsidRDefault="005557A9" w:rsidP="00817FBA">
            <w:pPr>
              <w:rPr>
                <w:rFonts w:cs="Times New Roman"/>
                <w:b/>
                <w:sz w:val="24"/>
                <w:szCs w:val="24"/>
                <w:lang w:eastAsia="bg-BG"/>
              </w:rPr>
            </w:pPr>
            <w:r w:rsidRPr="00EE2830">
              <w:rPr>
                <w:rFonts w:cs="Times New Roman"/>
                <w:b/>
                <w:sz w:val="24"/>
                <w:szCs w:val="24"/>
                <w:lang w:eastAsia="bg-BG"/>
              </w:rPr>
              <w:t>Салдо към  31 де</w:t>
            </w:r>
            <w:r w:rsidR="00B661E0" w:rsidRPr="00EE2830">
              <w:rPr>
                <w:rFonts w:cs="Times New Roman"/>
                <w:b/>
                <w:sz w:val="24"/>
                <w:szCs w:val="24"/>
                <w:lang w:eastAsia="bg-BG"/>
              </w:rPr>
              <w:t>кември 201</w:t>
            </w:r>
            <w:r w:rsidR="004508EC">
              <w:rPr>
                <w:rFonts w:cs="Times New Roman"/>
                <w:b/>
                <w:sz w:val="24"/>
                <w:szCs w:val="24"/>
                <w:lang w:eastAsia="bg-BG"/>
              </w:rPr>
              <w:t>7</w:t>
            </w:r>
            <w:r w:rsidRPr="00EE2830">
              <w:rPr>
                <w:rFonts w:cs="Times New Roman"/>
                <w:b/>
                <w:sz w:val="24"/>
                <w:szCs w:val="24"/>
                <w:lang w:eastAsia="bg-BG"/>
              </w:rPr>
              <w:t xml:space="preserve"> г.</w:t>
            </w:r>
          </w:p>
        </w:tc>
        <w:tc>
          <w:tcPr>
            <w:tcW w:w="1276" w:type="dxa"/>
            <w:gridSpan w:val="2"/>
            <w:tcBorders>
              <w:top w:val="single" w:sz="4" w:space="0" w:color="auto"/>
              <w:bottom w:val="single" w:sz="4" w:space="0" w:color="auto"/>
            </w:tcBorders>
            <w:shd w:val="clear" w:color="auto" w:fill="auto"/>
          </w:tcPr>
          <w:p w:rsidR="005557A9" w:rsidRPr="00EE2830" w:rsidRDefault="00B661E0" w:rsidP="00EE2830">
            <w:pPr>
              <w:jc w:val="right"/>
              <w:rPr>
                <w:rFonts w:cs="Times New Roman"/>
                <w:b/>
                <w:sz w:val="24"/>
                <w:szCs w:val="24"/>
                <w:lang w:eastAsia="bg-BG"/>
              </w:rPr>
            </w:pPr>
            <w:r w:rsidRPr="00EE2830">
              <w:rPr>
                <w:rFonts w:cs="Times New Roman"/>
                <w:b/>
                <w:sz w:val="24"/>
                <w:szCs w:val="24"/>
                <w:lang w:eastAsia="bg-BG"/>
              </w:rPr>
              <w:t>5</w:t>
            </w:r>
          </w:p>
        </w:tc>
        <w:tc>
          <w:tcPr>
            <w:tcW w:w="1598" w:type="dxa"/>
            <w:gridSpan w:val="2"/>
            <w:tcBorders>
              <w:top w:val="single" w:sz="4" w:space="0" w:color="auto"/>
              <w:bottom w:val="single" w:sz="4" w:space="0" w:color="auto"/>
            </w:tcBorders>
            <w:shd w:val="clear" w:color="auto" w:fill="auto"/>
          </w:tcPr>
          <w:p w:rsidR="005557A9" w:rsidRPr="00EE2830" w:rsidRDefault="005557A9" w:rsidP="00EE2830">
            <w:pPr>
              <w:jc w:val="right"/>
              <w:rPr>
                <w:rFonts w:cs="Times New Roman"/>
                <w:b/>
                <w:sz w:val="24"/>
                <w:szCs w:val="24"/>
                <w:lang w:eastAsia="bg-BG"/>
              </w:rPr>
            </w:pPr>
            <w:r w:rsidRPr="00EE2830">
              <w:rPr>
                <w:rFonts w:cs="Times New Roman"/>
                <w:b/>
                <w:sz w:val="24"/>
                <w:szCs w:val="24"/>
                <w:lang w:eastAsia="bg-BG"/>
              </w:rPr>
              <w:t>6</w:t>
            </w:r>
          </w:p>
        </w:tc>
        <w:tc>
          <w:tcPr>
            <w:tcW w:w="1441" w:type="dxa"/>
            <w:gridSpan w:val="3"/>
            <w:tcBorders>
              <w:top w:val="single" w:sz="4" w:space="0" w:color="auto"/>
              <w:bottom w:val="single" w:sz="4" w:space="0" w:color="auto"/>
            </w:tcBorders>
            <w:shd w:val="clear" w:color="auto" w:fill="auto"/>
          </w:tcPr>
          <w:p w:rsidR="005557A9" w:rsidRPr="00EE2830" w:rsidRDefault="00B661E0" w:rsidP="00EE2830">
            <w:pPr>
              <w:jc w:val="right"/>
              <w:rPr>
                <w:rFonts w:cs="Times New Roman"/>
                <w:b/>
                <w:sz w:val="24"/>
                <w:szCs w:val="24"/>
                <w:lang w:eastAsia="bg-BG"/>
              </w:rPr>
            </w:pPr>
            <w:r w:rsidRPr="00EE2830">
              <w:rPr>
                <w:rFonts w:cs="Times New Roman"/>
                <w:b/>
                <w:sz w:val="24"/>
                <w:szCs w:val="24"/>
                <w:lang w:eastAsia="bg-BG"/>
              </w:rPr>
              <w:t>11</w:t>
            </w:r>
          </w:p>
        </w:tc>
      </w:tr>
      <w:tr w:rsidR="004F17FE" w:rsidRPr="00DE5645" w:rsidTr="00BD505D">
        <w:trPr>
          <w:trHeight w:val="20"/>
        </w:trPr>
        <w:tc>
          <w:tcPr>
            <w:tcW w:w="4928" w:type="dxa"/>
            <w:gridSpan w:val="2"/>
            <w:shd w:val="clear" w:color="auto" w:fill="auto"/>
          </w:tcPr>
          <w:p w:rsidR="005557A9" w:rsidRPr="00EE2830" w:rsidRDefault="005557A9" w:rsidP="00817FBA">
            <w:pPr>
              <w:rPr>
                <w:rFonts w:cs="Times New Roman"/>
                <w:sz w:val="24"/>
                <w:szCs w:val="24"/>
                <w:lang w:eastAsia="bg-BG"/>
              </w:rPr>
            </w:pPr>
          </w:p>
        </w:tc>
        <w:tc>
          <w:tcPr>
            <w:tcW w:w="1276" w:type="dxa"/>
            <w:gridSpan w:val="2"/>
            <w:tcBorders>
              <w:top w:val="single" w:sz="4" w:space="0" w:color="auto"/>
            </w:tcBorders>
            <w:shd w:val="clear" w:color="auto" w:fill="auto"/>
          </w:tcPr>
          <w:p w:rsidR="005557A9" w:rsidRPr="00EE2830" w:rsidRDefault="005557A9" w:rsidP="00EE2830">
            <w:pPr>
              <w:jc w:val="right"/>
              <w:rPr>
                <w:rFonts w:cs="Times New Roman"/>
                <w:sz w:val="24"/>
                <w:szCs w:val="24"/>
                <w:lang w:eastAsia="bg-BG"/>
              </w:rPr>
            </w:pPr>
          </w:p>
        </w:tc>
        <w:tc>
          <w:tcPr>
            <w:tcW w:w="1598" w:type="dxa"/>
            <w:gridSpan w:val="2"/>
            <w:tcBorders>
              <w:top w:val="single" w:sz="4" w:space="0" w:color="auto"/>
            </w:tcBorders>
            <w:shd w:val="clear" w:color="auto" w:fill="auto"/>
          </w:tcPr>
          <w:p w:rsidR="005557A9" w:rsidRPr="00EE2830" w:rsidRDefault="005557A9" w:rsidP="00EE2830">
            <w:pPr>
              <w:jc w:val="right"/>
              <w:rPr>
                <w:rFonts w:cs="Times New Roman"/>
                <w:sz w:val="24"/>
                <w:szCs w:val="24"/>
                <w:lang w:eastAsia="bg-BG"/>
              </w:rPr>
            </w:pPr>
          </w:p>
        </w:tc>
        <w:tc>
          <w:tcPr>
            <w:tcW w:w="1441" w:type="dxa"/>
            <w:gridSpan w:val="3"/>
            <w:tcBorders>
              <w:top w:val="single" w:sz="4" w:space="0" w:color="auto"/>
            </w:tcBorders>
            <w:shd w:val="clear" w:color="auto" w:fill="auto"/>
          </w:tcPr>
          <w:p w:rsidR="005557A9" w:rsidRPr="00EE2830" w:rsidRDefault="005557A9" w:rsidP="00EE2830">
            <w:pPr>
              <w:jc w:val="right"/>
              <w:rPr>
                <w:rFonts w:cs="Times New Roman"/>
                <w:b/>
                <w:sz w:val="24"/>
                <w:szCs w:val="24"/>
                <w:lang w:eastAsia="bg-BG"/>
              </w:rPr>
            </w:pPr>
          </w:p>
        </w:tc>
      </w:tr>
      <w:tr w:rsidR="004519FE" w:rsidRPr="00DE5645" w:rsidTr="00BD505D">
        <w:trPr>
          <w:trHeight w:val="20"/>
        </w:trPr>
        <w:tc>
          <w:tcPr>
            <w:tcW w:w="4928" w:type="dxa"/>
            <w:gridSpan w:val="2"/>
            <w:shd w:val="clear" w:color="auto" w:fill="auto"/>
          </w:tcPr>
          <w:p w:rsidR="004519FE" w:rsidRPr="00EE2830" w:rsidRDefault="004519FE" w:rsidP="00817FBA">
            <w:pPr>
              <w:rPr>
                <w:rFonts w:cs="Times New Roman"/>
                <w:b/>
                <w:sz w:val="24"/>
                <w:szCs w:val="24"/>
                <w:lang w:eastAsia="bg-BG"/>
              </w:rPr>
            </w:pPr>
            <w:r w:rsidRPr="00EE2830">
              <w:rPr>
                <w:rFonts w:cs="Times New Roman"/>
                <w:b/>
                <w:sz w:val="24"/>
                <w:szCs w:val="24"/>
                <w:lang w:eastAsia="bg-BG"/>
              </w:rPr>
              <w:t>Амортизация</w:t>
            </w:r>
          </w:p>
        </w:tc>
        <w:tc>
          <w:tcPr>
            <w:tcW w:w="1276" w:type="dxa"/>
            <w:gridSpan w:val="2"/>
            <w:shd w:val="clear" w:color="auto" w:fill="auto"/>
            <w:noWrap/>
          </w:tcPr>
          <w:p w:rsidR="004519FE" w:rsidRPr="00EE2830" w:rsidRDefault="004519FE" w:rsidP="00EE2830">
            <w:pPr>
              <w:jc w:val="right"/>
              <w:rPr>
                <w:rFonts w:cs="Times New Roman"/>
                <w:b/>
                <w:sz w:val="24"/>
                <w:szCs w:val="24"/>
                <w:lang w:eastAsia="bg-BG"/>
              </w:rPr>
            </w:pPr>
          </w:p>
        </w:tc>
        <w:tc>
          <w:tcPr>
            <w:tcW w:w="1598" w:type="dxa"/>
            <w:gridSpan w:val="2"/>
            <w:shd w:val="clear" w:color="auto" w:fill="auto"/>
          </w:tcPr>
          <w:p w:rsidR="004519FE" w:rsidRPr="00EE2830" w:rsidRDefault="004519FE" w:rsidP="00EE2830">
            <w:pPr>
              <w:jc w:val="right"/>
              <w:rPr>
                <w:rFonts w:cs="Times New Roman"/>
                <w:b/>
                <w:sz w:val="24"/>
                <w:szCs w:val="24"/>
                <w:lang w:eastAsia="bg-BG"/>
              </w:rPr>
            </w:pPr>
          </w:p>
        </w:tc>
        <w:tc>
          <w:tcPr>
            <w:tcW w:w="1441" w:type="dxa"/>
            <w:gridSpan w:val="3"/>
            <w:shd w:val="clear" w:color="auto" w:fill="auto"/>
          </w:tcPr>
          <w:p w:rsidR="004519FE" w:rsidRPr="00EE2830" w:rsidRDefault="004519FE" w:rsidP="00EE2830">
            <w:pPr>
              <w:jc w:val="right"/>
              <w:rPr>
                <w:rFonts w:cs="Times New Roman"/>
                <w:b/>
                <w:sz w:val="24"/>
                <w:szCs w:val="24"/>
                <w:lang w:eastAsia="bg-BG"/>
              </w:rPr>
            </w:pPr>
          </w:p>
        </w:tc>
      </w:tr>
      <w:tr w:rsidR="00AD0EB1" w:rsidRPr="00DE5645" w:rsidTr="00BD505D">
        <w:trPr>
          <w:trHeight w:val="20"/>
        </w:trPr>
        <w:tc>
          <w:tcPr>
            <w:tcW w:w="4928" w:type="dxa"/>
            <w:gridSpan w:val="2"/>
            <w:shd w:val="clear" w:color="auto" w:fill="auto"/>
          </w:tcPr>
          <w:p w:rsidR="00AD0EB1" w:rsidRPr="00EE2830" w:rsidRDefault="00B661E0" w:rsidP="00817FBA">
            <w:pPr>
              <w:rPr>
                <w:rFonts w:cs="Times New Roman"/>
                <w:sz w:val="24"/>
                <w:szCs w:val="24"/>
                <w:lang w:eastAsia="bg-BG"/>
              </w:rPr>
            </w:pPr>
            <w:r w:rsidRPr="00EE2830">
              <w:rPr>
                <w:rFonts w:cs="Times New Roman"/>
                <w:sz w:val="24"/>
                <w:szCs w:val="24"/>
                <w:lang w:eastAsia="bg-BG"/>
              </w:rPr>
              <w:t xml:space="preserve">Салдо към 1 </w:t>
            </w:r>
            <w:r w:rsidR="004508EC">
              <w:rPr>
                <w:rFonts w:cs="Times New Roman"/>
                <w:sz w:val="24"/>
                <w:szCs w:val="24"/>
                <w:lang w:eastAsia="bg-BG"/>
              </w:rPr>
              <w:t>януари 2017</w:t>
            </w:r>
            <w:r w:rsidR="00AD0EB1" w:rsidRPr="00EE2830">
              <w:rPr>
                <w:rFonts w:cs="Times New Roman"/>
                <w:sz w:val="24"/>
                <w:szCs w:val="24"/>
                <w:lang w:eastAsia="bg-BG"/>
              </w:rPr>
              <w:t xml:space="preserve"> г.</w:t>
            </w:r>
          </w:p>
        </w:tc>
        <w:tc>
          <w:tcPr>
            <w:tcW w:w="1276" w:type="dxa"/>
            <w:gridSpan w:val="2"/>
            <w:shd w:val="clear" w:color="auto" w:fill="auto"/>
            <w:noWrap/>
          </w:tcPr>
          <w:p w:rsidR="00AD0EB1" w:rsidRPr="00EE2830" w:rsidRDefault="004508EC" w:rsidP="00EE2830">
            <w:pPr>
              <w:jc w:val="right"/>
              <w:rPr>
                <w:rFonts w:cs="Times New Roman"/>
                <w:sz w:val="24"/>
                <w:szCs w:val="24"/>
                <w:lang w:eastAsia="bg-BG"/>
              </w:rPr>
            </w:pPr>
            <w:r>
              <w:rPr>
                <w:rFonts w:cs="Times New Roman"/>
                <w:sz w:val="24"/>
                <w:szCs w:val="24"/>
                <w:lang w:eastAsia="bg-BG"/>
              </w:rPr>
              <w:t>(3</w:t>
            </w:r>
            <w:r w:rsidR="00B661E0" w:rsidRPr="00EE2830">
              <w:rPr>
                <w:rFonts w:cs="Times New Roman"/>
                <w:sz w:val="24"/>
                <w:szCs w:val="24"/>
                <w:lang w:eastAsia="bg-BG"/>
              </w:rPr>
              <w:t>)</w:t>
            </w:r>
          </w:p>
        </w:tc>
        <w:tc>
          <w:tcPr>
            <w:tcW w:w="1598" w:type="dxa"/>
            <w:gridSpan w:val="2"/>
            <w:shd w:val="clear" w:color="auto" w:fill="auto"/>
          </w:tcPr>
          <w:p w:rsidR="00AD0EB1" w:rsidRPr="00EE2830" w:rsidRDefault="006C07F9" w:rsidP="00EE2830">
            <w:pPr>
              <w:jc w:val="right"/>
              <w:rPr>
                <w:rFonts w:cs="Times New Roman"/>
                <w:sz w:val="24"/>
                <w:szCs w:val="24"/>
                <w:lang w:eastAsia="bg-BG"/>
              </w:rPr>
            </w:pPr>
            <w:r w:rsidRPr="00EE2830">
              <w:rPr>
                <w:rFonts w:cs="Times New Roman"/>
                <w:sz w:val="24"/>
                <w:szCs w:val="24"/>
                <w:lang w:eastAsia="bg-BG"/>
              </w:rPr>
              <w:t>(1)</w:t>
            </w:r>
          </w:p>
        </w:tc>
        <w:tc>
          <w:tcPr>
            <w:tcW w:w="1441" w:type="dxa"/>
            <w:gridSpan w:val="3"/>
            <w:shd w:val="clear" w:color="auto" w:fill="auto"/>
          </w:tcPr>
          <w:p w:rsidR="00AD0EB1" w:rsidRPr="00EE2830" w:rsidRDefault="004508EC" w:rsidP="00EE2830">
            <w:pPr>
              <w:jc w:val="right"/>
              <w:rPr>
                <w:rFonts w:cs="Times New Roman"/>
                <w:sz w:val="24"/>
                <w:szCs w:val="24"/>
                <w:lang w:eastAsia="bg-BG"/>
              </w:rPr>
            </w:pPr>
            <w:r>
              <w:rPr>
                <w:rFonts w:cs="Times New Roman"/>
                <w:sz w:val="24"/>
                <w:szCs w:val="24"/>
                <w:lang w:eastAsia="bg-BG"/>
              </w:rPr>
              <w:t>(4</w:t>
            </w:r>
            <w:r w:rsidR="00B661E0" w:rsidRPr="00EE2830">
              <w:rPr>
                <w:rFonts w:cs="Times New Roman"/>
                <w:sz w:val="24"/>
                <w:szCs w:val="24"/>
                <w:lang w:eastAsia="bg-BG"/>
              </w:rPr>
              <w:t>)</w:t>
            </w:r>
          </w:p>
        </w:tc>
      </w:tr>
      <w:tr w:rsidR="004519FE" w:rsidRPr="00DE5645" w:rsidTr="00BD505D">
        <w:trPr>
          <w:trHeight w:val="20"/>
        </w:trPr>
        <w:tc>
          <w:tcPr>
            <w:tcW w:w="4928" w:type="dxa"/>
            <w:gridSpan w:val="2"/>
            <w:shd w:val="clear" w:color="auto" w:fill="auto"/>
          </w:tcPr>
          <w:p w:rsidR="004519FE" w:rsidRPr="00EE2830" w:rsidRDefault="004519FE" w:rsidP="00817FBA">
            <w:pPr>
              <w:rPr>
                <w:rFonts w:cs="Times New Roman"/>
                <w:sz w:val="24"/>
                <w:szCs w:val="24"/>
                <w:lang w:eastAsia="bg-BG"/>
              </w:rPr>
            </w:pPr>
            <w:r w:rsidRPr="00EE2830">
              <w:rPr>
                <w:rFonts w:cs="Times New Roman"/>
                <w:sz w:val="24"/>
                <w:szCs w:val="24"/>
                <w:lang w:eastAsia="bg-BG"/>
              </w:rPr>
              <w:t xml:space="preserve">Амортизация </w:t>
            </w:r>
            <w:r w:rsidR="004F17FE" w:rsidRPr="00EE2830">
              <w:rPr>
                <w:rFonts w:cs="Times New Roman"/>
                <w:sz w:val="24"/>
                <w:szCs w:val="24"/>
                <w:lang w:eastAsia="bg-BG"/>
              </w:rPr>
              <w:t xml:space="preserve">за </w:t>
            </w:r>
            <w:r w:rsidR="00D71320">
              <w:rPr>
                <w:rFonts w:cs="Times New Roman"/>
                <w:sz w:val="24"/>
                <w:szCs w:val="24"/>
                <w:lang w:eastAsia="bg-BG"/>
              </w:rPr>
              <w:t>годината</w:t>
            </w:r>
          </w:p>
        </w:tc>
        <w:tc>
          <w:tcPr>
            <w:tcW w:w="1276" w:type="dxa"/>
            <w:gridSpan w:val="2"/>
            <w:tcBorders>
              <w:bottom w:val="single" w:sz="4" w:space="0" w:color="auto"/>
            </w:tcBorders>
            <w:shd w:val="clear" w:color="auto" w:fill="auto"/>
            <w:noWrap/>
          </w:tcPr>
          <w:p w:rsidR="004519FE" w:rsidRPr="00EE2830" w:rsidRDefault="004519FE" w:rsidP="00EE2830">
            <w:pPr>
              <w:jc w:val="right"/>
              <w:rPr>
                <w:rFonts w:cs="Times New Roman"/>
                <w:sz w:val="24"/>
                <w:szCs w:val="24"/>
                <w:lang w:eastAsia="bg-BG"/>
              </w:rPr>
            </w:pPr>
            <w:r w:rsidRPr="00EE2830">
              <w:rPr>
                <w:rFonts w:cs="Times New Roman"/>
                <w:sz w:val="24"/>
                <w:szCs w:val="24"/>
                <w:lang w:eastAsia="bg-BG"/>
              </w:rPr>
              <w:t>(1)</w:t>
            </w:r>
          </w:p>
        </w:tc>
        <w:tc>
          <w:tcPr>
            <w:tcW w:w="1598" w:type="dxa"/>
            <w:gridSpan w:val="2"/>
            <w:tcBorders>
              <w:bottom w:val="single" w:sz="4" w:space="0" w:color="auto"/>
            </w:tcBorders>
            <w:shd w:val="clear" w:color="auto" w:fill="auto"/>
          </w:tcPr>
          <w:p w:rsidR="004519FE" w:rsidRPr="00EE2830" w:rsidRDefault="006C07F9" w:rsidP="00EE2830">
            <w:pPr>
              <w:jc w:val="right"/>
              <w:rPr>
                <w:rFonts w:cs="Times New Roman"/>
                <w:sz w:val="24"/>
                <w:szCs w:val="24"/>
                <w:lang w:eastAsia="bg-BG"/>
              </w:rPr>
            </w:pPr>
            <w:r w:rsidRPr="00EE2830">
              <w:rPr>
                <w:rFonts w:cs="Times New Roman"/>
                <w:sz w:val="24"/>
                <w:szCs w:val="24"/>
                <w:lang w:eastAsia="bg-BG"/>
              </w:rPr>
              <w:t>-</w:t>
            </w:r>
          </w:p>
        </w:tc>
        <w:tc>
          <w:tcPr>
            <w:tcW w:w="1441" w:type="dxa"/>
            <w:gridSpan w:val="3"/>
            <w:tcBorders>
              <w:bottom w:val="single" w:sz="4" w:space="0" w:color="auto"/>
            </w:tcBorders>
            <w:shd w:val="clear" w:color="auto" w:fill="auto"/>
          </w:tcPr>
          <w:p w:rsidR="004519FE" w:rsidRPr="00EE2830" w:rsidRDefault="006C07F9" w:rsidP="00EE2830">
            <w:pPr>
              <w:jc w:val="right"/>
              <w:rPr>
                <w:rFonts w:cs="Times New Roman"/>
                <w:sz w:val="24"/>
                <w:szCs w:val="24"/>
                <w:lang w:eastAsia="bg-BG"/>
              </w:rPr>
            </w:pPr>
            <w:r w:rsidRPr="00EE2830">
              <w:rPr>
                <w:rFonts w:cs="Times New Roman"/>
                <w:sz w:val="24"/>
                <w:szCs w:val="24"/>
                <w:lang w:eastAsia="bg-BG"/>
              </w:rPr>
              <w:t>(1</w:t>
            </w:r>
            <w:r w:rsidR="004519FE" w:rsidRPr="00EE2830">
              <w:rPr>
                <w:rFonts w:cs="Times New Roman"/>
                <w:sz w:val="24"/>
                <w:szCs w:val="24"/>
                <w:lang w:eastAsia="bg-BG"/>
              </w:rPr>
              <w:t>)</w:t>
            </w:r>
          </w:p>
        </w:tc>
      </w:tr>
      <w:tr w:rsidR="004519FE" w:rsidRPr="00DE5645" w:rsidTr="00BD505D">
        <w:trPr>
          <w:trHeight w:val="20"/>
        </w:trPr>
        <w:tc>
          <w:tcPr>
            <w:tcW w:w="4928" w:type="dxa"/>
            <w:gridSpan w:val="2"/>
            <w:shd w:val="clear" w:color="auto" w:fill="auto"/>
          </w:tcPr>
          <w:p w:rsidR="004519FE" w:rsidRPr="00EE2830" w:rsidRDefault="006A231B" w:rsidP="00817FBA">
            <w:pPr>
              <w:rPr>
                <w:rFonts w:cs="Times New Roman"/>
                <w:b/>
                <w:sz w:val="24"/>
                <w:szCs w:val="24"/>
                <w:lang w:eastAsia="bg-BG"/>
              </w:rPr>
            </w:pPr>
            <w:r w:rsidRPr="00EE2830">
              <w:rPr>
                <w:rFonts w:cs="Times New Roman"/>
                <w:b/>
                <w:sz w:val="24"/>
                <w:szCs w:val="24"/>
                <w:lang w:eastAsia="bg-BG"/>
              </w:rPr>
              <w:t xml:space="preserve">Салдо към 31 декември </w:t>
            </w:r>
            <w:r w:rsidR="004508EC">
              <w:rPr>
                <w:rFonts w:cs="Times New Roman"/>
                <w:b/>
                <w:sz w:val="24"/>
                <w:szCs w:val="24"/>
                <w:lang w:eastAsia="bg-BG"/>
              </w:rPr>
              <w:t>2017</w:t>
            </w:r>
            <w:r w:rsidR="004519FE" w:rsidRPr="00EE2830">
              <w:rPr>
                <w:rFonts w:cs="Times New Roman"/>
                <w:b/>
                <w:sz w:val="24"/>
                <w:szCs w:val="24"/>
                <w:lang w:eastAsia="bg-BG"/>
              </w:rPr>
              <w:t xml:space="preserve"> г.</w:t>
            </w:r>
          </w:p>
        </w:tc>
        <w:tc>
          <w:tcPr>
            <w:tcW w:w="1276" w:type="dxa"/>
            <w:gridSpan w:val="2"/>
            <w:tcBorders>
              <w:top w:val="single" w:sz="4" w:space="0" w:color="auto"/>
              <w:bottom w:val="single" w:sz="4" w:space="0" w:color="auto"/>
            </w:tcBorders>
            <w:shd w:val="clear" w:color="auto" w:fill="auto"/>
            <w:noWrap/>
          </w:tcPr>
          <w:p w:rsidR="004519FE" w:rsidRPr="00EE2830" w:rsidRDefault="004508EC" w:rsidP="00EE2830">
            <w:pPr>
              <w:jc w:val="right"/>
              <w:rPr>
                <w:rFonts w:cs="Times New Roman"/>
                <w:b/>
                <w:sz w:val="24"/>
                <w:szCs w:val="24"/>
                <w:lang w:eastAsia="bg-BG"/>
              </w:rPr>
            </w:pPr>
            <w:r>
              <w:rPr>
                <w:rFonts w:cs="Times New Roman"/>
                <w:b/>
                <w:sz w:val="24"/>
                <w:szCs w:val="24"/>
                <w:lang w:eastAsia="bg-BG"/>
              </w:rPr>
              <w:t>(4</w:t>
            </w:r>
            <w:r w:rsidR="0005013E" w:rsidRPr="00EE2830">
              <w:rPr>
                <w:rFonts w:cs="Times New Roman"/>
                <w:b/>
                <w:sz w:val="24"/>
                <w:szCs w:val="24"/>
                <w:lang w:eastAsia="bg-BG"/>
              </w:rPr>
              <w:t>)</w:t>
            </w:r>
          </w:p>
        </w:tc>
        <w:tc>
          <w:tcPr>
            <w:tcW w:w="1598" w:type="dxa"/>
            <w:gridSpan w:val="2"/>
            <w:tcBorders>
              <w:top w:val="single" w:sz="4" w:space="0" w:color="auto"/>
              <w:bottom w:val="single" w:sz="4" w:space="0" w:color="auto"/>
            </w:tcBorders>
            <w:shd w:val="clear" w:color="auto" w:fill="auto"/>
          </w:tcPr>
          <w:p w:rsidR="004519FE" w:rsidRPr="00EE2830" w:rsidRDefault="00B661E0" w:rsidP="00EE2830">
            <w:pPr>
              <w:jc w:val="right"/>
              <w:rPr>
                <w:rFonts w:cs="Times New Roman"/>
                <w:b/>
                <w:sz w:val="24"/>
                <w:szCs w:val="24"/>
                <w:lang w:eastAsia="bg-BG"/>
              </w:rPr>
            </w:pPr>
            <w:r w:rsidRPr="00EE2830">
              <w:rPr>
                <w:rFonts w:cs="Times New Roman"/>
                <w:b/>
                <w:sz w:val="24"/>
                <w:szCs w:val="24"/>
                <w:lang w:eastAsia="bg-BG"/>
              </w:rPr>
              <w:t>(1)</w:t>
            </w:r>
          </w:p>
        </w:tc>
        <w:tc>
          <w:tcPr>
            <w:tcW w:w="1441" w:type="dxa"/>
            <w:gridSpan w:val="3"/>
            <w:tcBorders>
              <w:top w:val="single" w:sz="4" w:space="0" w:color="auto"/>
              <w:bottom w:val="single" w:sz="4" w:space="0" w:color="auto"/>
            </w:tcBorders>
            <w:shd w:val="clear" w:color="auto" w:fill="auto"/>
          </w:tcPr>
          <w:p w:rsidR="004519FE" w:rsidRPr="00EE2830" w:rsidRDefault="004508EC" w:rsidP="00EE2830">
            <w:pPr>
              <w:jc w:val="right"/>
              <w:rPr>
                <w:rFonts w:cs="Times New Roman"/>
                <w:b/>
                <w:sz w:val="24"/>
                <w:szCs w:val="24"/>
                <w:lang w:eastAsia="bg-BG"/>
              </w:rPr>
            </w:pPr>
            <w:r>
              <w:rPr>
                <w:rFonts w:cs="Times New Roman"/>
                <w:b/>
                <w:sz w:val="24"/>
                <w:szCs w:val="24"/>
                <w:lang w:eastAsia="bg-BG"/>
              </w:rPr>
              <w:t>(5</w:t>
            </w:r>
            <w:r w:rsidR="0005013E" w:rsidRPr="00EE2830">
              <w:rPr>
                <w:rFonts w:cs="Times New Roman"/>
                <w:b/>
                <w:sz w:val="24"/>
                <w:szCs w:val="24"/>
                <w:lang w:eastAsia="bg-BG"/>
              </w:rPr>
              <w:t>)</w:t>
            </w:r>
          </w:p>
        </w:tc>
      </w:tr>
      <w:tr w:rsidR="005557A9" w:rsidRPr="00DE5645" w:rsidTr="00BD505D">
        <w:trPr>
          <w:trHeight w:val="20"/>
        </w:trPr>
        <w:tc>
          <w:tcPr>
            <w:tcW w:w="4928" w:type="dxa"/>
            <w:gridSpan w:val="2"/>
            <w:shd w:val="clear" w:color="auto" w:fill="auto"/>
          </w:tcPr>
          <w:p w:rsidR="005557A9" w:rsidRPr="00EE2830" w:rsidRDefault="005557A9" w:rsidP="00817FBA">
            <w:pPr>
              <w:rPr>
                <w:rFonts w:cs="Times New Roman"/>
                <w:b/>
                <w:sz w:val="24"/>
                <w:szCs w:val="24"/>
                <w:lang w:eastAsia="bg-BG"/>
              </w:rPr>
            </w:pPr>
            <w:r w:rsidRPr="00EE2830">
              <w:rPr>
                <w:rFonts w:cs="Times New Roman"/>
                <w:b/>
                <w:sz w:val="24"/>
                <w:szCs w:val="24"/>
                <w:lang w:eastAsia="bg-BG"/>
              </w:rPr>
              <w:t>Балансо</w:t>
            </w:r>
            <w:r w:rsidR="004508EC">
              <w:rPr>
                <w:rFonts w:cs="Times New Roman"/>
                <w:b/>
                <w:sz w:val="24"/>
                <w:szCs w:val="24"/>
                <w:lang w:eastAsia="bg-BG"/>
              </w:rPr>
              <w:t>ва стойност към 31 декември 2017</w:t>
            </w:r>
            <w:r w:rsidRPr="00EE2830">
              <w:rPr>
                <w:rFonts w:cs="Times New Roman"/>
                <w:b/>
                <w:sz w:val="24"/>
                <w:szCs w:val="24"/>
                <w:lang w:eastAsia="bg-BG"/>
              </w:rPr>
              <w:t xml:space="preserve"> г.</w:t>
            </w:r>
          </w:p>
        </w:tc>
        <w:tc>
          <w:tcPr>
            <w:tcW w:w="1276" w:type="dxa"/>
            <w:gridSpan w:val="2"/>
            <w:tcBorders>
              <w:top w:val="single" w:sz="4" w:space="0" w:color="auto"/>
              <w:bottom w:val="double" w:sz="4" w:space="0" w:color="auto"/>
            </w:tcBorders>
            <w:shd w:val="clear" w:color="auto" w:fill="auto"/>
            <w:noWrap/>
          </w:tcPr>
          <w:p w:rsidR="005557A9" w:rsidRPr="00EE2830" w:rsidRDefault="004508EC" w:rsidP="00EE2830">
            <w:pPr>
              <w:jc w:val="right"/>
              <w:rPr>
                <w:rFonts w:cs="Times New Roman"/>
                <w:b/>
                <w:sz w:val="24"/>
                <w:szCs w:val="24"/>
                <w:lang w:eastAsia="bg-BG"/>
              </w:rPr>
            </w:pPr>
            <w:r>
              <w:rPr>
                <w:rFonts w:cs="Times New Roman"/>
                <w:b/>
                <w:sz w:val="24"/>
                <w:szCs w:val="24"/>
                <w:lang w:eastAsia="bg-BG"/>
              </w:rPr>
              <w:t>1</w:t>
            </w:r>
          </w:p>
        </w:tc>
        <w:tc>
          <w:tcPr>
            <w:tcW w:w="1598" w:type="dxa"/>
            <w:gridSpan w:val="2"/>
            <w:tcBorders>
              <w:top w:val="single" w:sz="4" w:space="0" w:color="auto"/>
              <w:bottom w:val="double" w:sz="4" w:space="0" w:color="auto"/>
            </w:tcBorders>
            <w:shd w:val="clear" w:color="auto" w:fill="auto"/>
          </w:tcPr>
          <w:p w:rsidR="005557A9" w:rsidRPr="00EE2830" w:rsidRDefault="00B661E0" w:rsidP="00EE2830">
            <w:pPr>
              <w:jc w:val="right"/>
              <w:rPr>
                <w:rFonts w:cs="Times New Roman"/>
                <w:b/>
                <w:sz w:val="24"/>
                <w:szCs w:val="24"/>
                <w:lang w:eastAsia="bg-BG"/>
              </w:rPr>
            </w:pPr>
            <w:r w:rsidRPr="00EE2830">
              <w:rPr>
                <w:rFonts w:cs="Times New Roman"/>
                <w:b/>
                <w:sz w:val="24"/>
                <w:szCs w:val="24"/>
                <w:lang w:eastAsia="bg-BG"/>
              </w:rPr>
              <w:t>5</w:t>
            </w:r>
          </w:p>
        </w:tc>
        <w:tc>
          <w:tcPr>
            <w:tcW w:w="1441" w:type="dxa"/>
            <w:gridSpan w:val="3"/>
            <w:tcBorders>
              <w:top w:val="single" w:sz="4" w:space="0" w:color="auto"/>
              <w:bottom w:val="double" w:sz="4" w:space="0" w:color="auto"/>
            </w:tcBorders>
            <w:shd w:val="clear" w:color="auto" w:fill="auto"/>
          </w:tcPr>
          <w:p w:rsidR="005557A9" w:rsidRPr="00EE2830" w:rsidRDefault="004508EC" w:rsidP="00EE2830">
            <w:pPr>
              <w:jc w:val="right"/>
              <w:rPr>
                <w:rFonts w:cs="Times New Roman"/>
                <w:b/>
                <w:sz w:val="24"/>
                <w:szCs w:val="24"/>
                <w:lang w:eastAsia="bg-BG"/>
              </w:rPr>
            </w:pPr>
            <w:r>
              <w:rPr>
                <w:rFonts w:cs="Times New Roman"/>
                <w:b/>
                <w:sz w:val="24"/>
                <w:szCs w:val="24"/>
                <w:lang w:eastAsia="bg-BG"/>
              </w:rPr>
              <w:t>6</w:t>
            </w:r>
          </w:p>
        </w:tc>
      </w:tr>
    </w:tbl>
    <w:p w:rsidR="002F0DCE" w:rsidRPr="00817FBA" w:rsidRDefault="002F0DCE" w:rsidP="00817FBA">
      <w:pPr>
        <w:spacing w:after="120" w:line="259" w:lineRule="auto"/>
        <w:jc w:val="both"/>
        <w:rPr>
          <w:szCs w:val="22"/>
        </w:rPr>
      </w:pPr>
    </w:p>
    <w:p w:rsidR="00652CAE" w:rsidRPr="00DE5645" w:rsidRDefault="00CA1759" w:rsidP="00817FBA">
      <w:pPr>
        <w:spacing w:after="120" w:line="259" w:lineRule="auto"/>
        <w:jc w:val="both"/>
        <w:rPr>
          <w:sz w:val="24"/>
          <w:szCs w:val="24"/>
        </w:rPr>
      </w:pPr>
      <w:r w:rsidRPr="00DE5645">
        <w:rPr>
          <w:sz w:val="24"/>
          <w:szCs w:val="24"/>
        </w:rPr>
        <w:t xml:space="preserve">Всички разходи за амортизация </w:t>
      </w:r>
      <w:r w:rsidR="00E44E7C" w:rsidRPr="00DE5645">
        <w:rPr>
          <w:sz w:val="24"/>
          <w:szCs w:val="24"/>
        </w:rPr>
        <w:t>са</w:t>
      </w:r>
      <w:r w:rsidRPr="00DE5645">
        <w:rPr>
          <w:sz w:val="24"/>
          <w:szCs w:val="24"/>
        </w:rPr>
        <w:t xml:space="preserve"> включени в</w:t>
      </w:r>
      <w:r w:rsidR="00A041F9">
        <w:rPr>
          <w:sz w:val="24"/>
          <w:szCs w:val="24"/>
        </w:rPr>
        <w:t xml:space="preserve"> </w:t>
      </w:r>
      <w:r w:rsidR="000C64B6">
        <w:rPr>
          <w:sz w:val="24"/>
          <w:szCs w:val="24"/>
        </w:rPr>
        <w:t xml:space="preserve">междинния съкратен финансов </w:t>
      </w:r>
      <w:r w:rsidR="000D210A" w:rsidRPr="00DE5645">
        <w:rPr>
          <w:sz w:val="24"/>
          <w:szCs w:val="24"/>
        </w:rPr>
        <w:t>отчет</w:t>
      </w:r>
      <w:r w:rsidR="002F013A" w:rsidRPr="00DE5645">
        <w:rPr>
          <w:sz w:val="24"/>
          <w:szCs w:val="24"/>
        </w:rPr>
        <w:t xml:space="preserve"> за </w:t>
      </w:r>
      <w:r w:rsidR="0091647E" w:rsidRPr="00DE5645">
        <w:rPr>
          <w:sz w:val="24"/>
          <w:szCs w:val="24"/>
        </w:rPr>
        <w:t xml:space="preserve">печалбата или загубата и другия </w:t>
      </w:r>
      <w:r w:rsidR="00817FBA" w:rsidRPr="00DE5645">
        <w:rPr>
          <w:sz w:val="24"/>
          <w:szCs w:val="24"/>
        </w:rPr>
        <w:t>всеобхватен</w:t>
      </w:r>
      <w:r w:rsidR="002F013A" w:rsidRPr="00DE5645">
        <w:rPr>
          <w:sz w:val="24"/>
          <w:szCs w:val="24"/>
        </w:rPr>
        <w:t xml:space="preserve"> доход</w:t>
      </w:r>
      <w:r w:rsidR="00AE4BB2" w:rsidRPr="00DE5645">
        <w:rPr>
          <w:sz w:val="24"/>
          <w:szCs w:val="24"/>
        </w:rPr>
        <w:t xml:space="preserve"> на ред „Р</w:t>
      </w:r>
      <w:r w:rsidRPr="00DE5645">
        <w:rPr>
          <w:sz w:val="24"/>
          <w:szCs w:val="24"/>
        </w:rPr>
        <w:t>азходи за амортизация на нефинансови активи”.</w:t>
      </w:r>
    </w:p>
    <w:p w:rsidR="00CA1759" w:rsidRPr="00DE5645" w:rsidRDefault="00CA1759" w:rsidP="00817FBA">
      <w:pPr>
        <w:pStyle w:val="Heading1"/>
        <w:numPr>
          <w:ilvl w:val="0"/>
          <w:numId w:val="5"/>
        </w:numPr>
        <w:spacing w:before="0" w:line="259" w:lineRule="auto"/>
        <w:rPr>
          <w:color w:val="auto"/>
          <w:szCs w:val="24"/>
        </w:rPr>
      </w:pPr>
      <w:bookmarkStart w:id="5" w:name="_Ref248328975"/>
      <w:r w:rsidRPr="00DE5645">
        <w:rPr>
          <w:color w:val="auto"/>
          <w:szCs w:val="24"/>
        </w:rPr>
        <w:t>Имоти, машини и съоръжения</w:t>
      </w:r>
      <w:bookmarkEnd w:id="5"/>
    </w:p>
    <w:p w:rsidR="00E25FCF" w:rsidRDefault="00CA1759" w:rsidP="00817FBA">
      <w:pPr>
        <w:spacing w:after="120" w:line="259" w:lineRule="auto"/>
        <w:jc w:val="both"/>
        <w:rPr>
          <w:sz w:val="24"/>
          <w:szCs w:val="24"/>
        </w:rPr>
      </w:pPr>
      <w:r w:rsidRPr="00DE5645">
        <w:rPr>
          <w:sz w:val="24"/>
          <w:szCs w:val="24"/>
        </w:rPr>
        <w:t xml:space="preserve">Имотите, машините и съоръженията на </w:t>
      </w:r>
      <w:r w:rsidR="003E0AD8" w:rsidRPr="00DE5645">
        <w:rPr>
          <w:sz w:val="24"/>
          <w:szCs w:val="24"/>
        </w:rPr>
        <w:t>Дружеството</w:t>
      </w:r>
      <w:r w:rsidRPr="00DE5645">
        <w:rPr>
          <w:sz w:val="24"/>
          <w:szCs w:val="24"/>
        </w:rPr>
        <w:t xml:space="preserve"> включват</w:t>
      </w:r>
      <w:r w:rsidR="00A041F9">
        <w:rPr>
          <w:sz w:val="24"/>
          <w:szCs w:val="24"/>
        </w:rPr>
        <w:t xml:space="preserve"> </w:t>
      </w:r>
      <w:r w:rsidR="0047609A" w:rsidRPr="00DE5645">
        <w:rPr>
          <w:sz w:val="24"/>
          <w:szCs w:val="24"/>
        </w:rPr>
        <w:t xml:space="preserve">сгради, машини, съоръжения и оборудване, </w:t>
      </w:r>
      <w:r w:rsidR="00DE5645" w:rsidRPr="00DE5645">
        <w:rPr>
          <w:sz w:val="24"/>
          <w:szCs w:val="24"/>
        </w:rPr>
        <w:t xml:space="preserve">транспортни средства, </w:t>
      </w:r>
      <w:r w:rsidR="001A38EF" w:rsidRPr="00DE5645">
        <w:rPr>
          <w:sz w:val="24"/>
          <w:szCs w:val="24"/>
        </w:rPr>
        <w:t xml:space="preserve">компютърна техника и </w:t>
      </w:r>
      <w:r w:rsidR="0047609A" w:rsidRPr="00DE5645">
        <w:rPr>
          <w:sz w:val="24"/>
          <w:szCs w:val="24"/>
        </w:rPr>
        <w:t>други</w:t>
      </w:r>
      <w:r w:rsidRPr="00DE5645">
        <w:rPr>
          <w:sz w:val="24"/>
          <w:szCs w:val="24"/>
        </w:rPr>
        <w:t>. Балансовата стойност може да бъде анализирана</w:t>
      </w:r>
      <w:r w:rsidR="00A71CA4" w:rsidRPr="00DE5645">
        <w:rPr>
          <w:sz w:val="24"/>
          <w:szCs w:val="24"/>
        </w:rPr>
        <w:t>,</w:t>
      </w:r>
      <w:r w:rsidRPr="00DE5645">
        <w:rPr>
          <w:sz w:val="24"/>
          <w:szCs w:val="24"/>
        </w:rPr>
        <w:t xml:space="preserve"> както следва:</w:t>
      </w:r>
    </w:p>
    <w:p w:rsidR="00BD505D" w:rsidRDefault="00BD505D" w:rsidP="00817FBA">
      <w:pPr>
        <w:spacing w:after="120" w:line="259" w:lineRule="auto"/>
        <w:jc w:val="both"/>
        <w:rPr>
          <w:sz w:val="24"/>
          <w:szCs w:val="24"/>
        </w:rPr>
      </w:pPr>
    </w:p>
    <w:p w:rsidR="005F2F39" w:rsidRDefault="005F2F39" w:rsidP="00817FBA">
      <w:pPr>
        <w:spacing w:after="120" w:line="259" w:lineRule="auto"/>
        <w:jc w:val="both"/>
        <w:rPr>
          <w:sz w:val="24"/>
          <w:szCs w:val="24"/>
        </w:rPr>
      </w:pPr>
    </w:p>
    <w:p w:rsidR="005F2F39" w:rsidRDefault="005F2F39" w:rsidP="00817FBA">
      <w:pPr>
        <w:spacing w:after="120" w:line="259" w:lineRule="auto"/>
        <w:jc w:val="both"/>
        <w:rPr>
          <w:sz w:val="24"/>
          <w:szCs w:val="24"/>
        </w:rPr>
      </w:pPr>
    </w:p>
    <w:p w:rsidR="005F2F39" w:rsidRDefault="005F2F39" w:rsidP="00817FBA">
      <w:pPr>
        <w:spacing w:after="120" w:line="259" w:lineRule="auto"/>
        <w:jc w:val="both"/>
        <w:rPr>
          <w:sz w:val="24"/>
          <w:szCs w:val="24"/>
        </w:rPr>
      </w:pPr>
    </w:p>
    <w:p w:rsidR="005F2F39" w:rsidRDefault="005F2F39" w:rsidP="00817FBA">
      <w:pPr>
        <w:spacing w:after="120" w:line="259" w:lineRule="auto"/>
        <w:jc w:val="both"/>
        <w:rPr>
          <w:sz w:val="24"/>
          <w:szCs w:val="24"/>
        </w:rPr>
      </w:pPr>
    </w:p>
    <w:p w:rsidR="005F2F39" w:rsidRDefault="005F2F39" w:rsidP="00817FBA">
      <w:pPr>
        <w:spacing w:after="120" w:line="259" w:lineRule="auto"/>
        <w:jc w:val="both"/>
        <w:rPr>
          <w:sz w:val="24"/>
          <w:szCs w:val="24"/>
        </w:rPr>
      </w:pPr>
    </w:p>
    <w:p w:rsidR="005F2F39" w:rsidRDefault="005F2F39" w:rsidP="00817FBA">
      <w:pPr>
        <w:spacing w:after="120" w:line="259" w:lineRule="auto"/>
        <w:jc w:val="both"/>
        <w:rPr>
          <w:sz w:val="24"/>
          <w:szCs w:val="24"/>
        </w:rPr>
      </w:pPr>
    </w:p>
    <w:p w:rsidR="00FA2BD9" w:rsidRPr="00DE5645" w:rsidRDefault="00FA2BD9" w:rsidP="00817FBA">
      <w:pPr>
        <w:spacing w:after="120" w:line="259" w:lineRule="auto"/>
        <w:jc w:val="both"/>
        <w:rPr>
          <w:sz w:val="24"/>
          <w:szCs w:val="24"/>
        </w:rPr>
      </w:pPr>
    </w:p>
    <w:tbl>
      <w:tblPr>
        <w:tblW w:w="5691" w:type="pct"/>
        <w:tblInd w:w="-632" w:type="dxa"/>
        <w:tblLayout w:type="fixed"/>
        <w:tblLook w:val="0000"/>
      </w:tblPr>
      <w:tblGrid>
        <w:gridCol w:w="2665"/>
        <w:gridCol w:w="1055"/>
        <w:gridCol w:w="1702"/>
        <w:gridCol w:w="1559"/>
        <w:gridCol w:w="1559"/>
        <w:gridCol w:w="1132"/>
        <w:gridCol w:w="848"/>
      </w:tblGrid>
      <w:tr w:rsidR="00BD51A6" w:rsidRPr="00B25C00" w:rsidTr="00BD51A6">
        <w:trPr>
          <w:trHeight w:val="20"/>
        </w:trPr>
        <w:tc>
          <w:tcPr>
            <w:tcW w:w="1266" w:type="pct"/>
            <w:shd w:val="clear" w:color="auto" w:fill="auto"/>
          </w:tcPr>
          <w:p w:rsidR="008E2FB8" w:rsidRPr="00B25C00" w:rsidRDefault="00B25C00" w:rsidP="003C00A7">
            <w:pPr>
              <w:rPr>
                <w:b/>
                <w:szCs w:val="22"/>
              </w:rPr>
            </w:pPr>
            <w:r w:rsidRPr="00B25C00">
              <w:rPr>
                <w:b/>
                <w:szCs w:val="22"/>
              </w:rPr>
              <w:t>За шестмесечие към</w:t>
            </w:r>
          </w:p>
          <w:p w:rsidR="00B25C00" w:rsidRPr="00B25C00" w:rsidRDefault="00B25C00" w:rsidP="003C00A7">
            <w:pPr>
              <w:rPr>
                <w:szCs w:val="22"/>
              </w:rPr>
            </w:pPr>
            <w:r w:rsidRPr="00B25C00">
              <w:rPr>
                <w:b/>
                <w:szCs w:val="22"/>
              </w:rPr>
              <w:t>30 юни 2018 г.</w:t>
            </w:r>
          </w:p>
        </w:tc>
        <w:tc>
          <w:tcPr>
            <w:tcW w:w="501" w:type="pct"/>
            <w:shd w:val="clear" w:color="auto" w:fill="auto"/>
          </w:tcPr>
          <w:p w:rsidR="008E2FB8" w:rsidRPr="00B25C00" w:rsidRDefault="008E2FB8" w:rsidP="00EE2830">
            <w:pPr>
              <w:jc w:val="right"/>
              <w:rPr>
                <w:b/>
                <w:szCs w:val="22"/>
              </w:rPr>
            </w:pPr>
          </w:p>
          <w:p w:rsidR="008E2FB8" w:rsidRPr="00B25C00" w:rsidRDefault="008E2FB8" w:rsidP="00EE2830">
            <w:pPr>
              <w:jc w:val="right"/>
              <w:rPr>
                <w:b/>
                <w:szCs w:val="22"/>
              </w:rPr>
            </w:pPr>
            <w:r w:rsidRPr="00B25C00">
              <w:rPr>
                <w:b/>
                <w:szCs w:val="22"/>
              </w:rPr>
              <w:t>Сгради</w:t>
            </w:r>
          </w:p>
        </w:tc>
        <w:tc>
          <w:tcPr>
            <w:tcW w:w="809" w:type="pct"/>
            <w:shd w:val="clear" w:color="auto" w:fill="auto"/>
          </w:tcPr>
          <w:p w:rsidR="008E2FB8" w:rsidRPr="00B25C00" w:rsidRDefault="008E2FB8" w:rsidP="00EE2830">
            <w:pPr>
              <w:jc w:val="right"/>
              <w:rPr>
                <w:b/>
                <w:szCs w:val="22"/>
              </w:rPr>
            </w:pPr>
          </w:p>
          <w:p w:rsidR="00B25C00" w:rsidRDefault="008E2FB8" w:rsidP="00E25FCF">
            <w:pPr>
              <w:jc w:val="right"/>
              <w:rPr>
                <w:b/>
                <w:szCs w:val="22"/>
              </w:rPr>
            </w:pPr>
            <w:r w:rsidRPr="00B25C00">
              <w:rPr>
                <w:b/>
                <w:szCs w:val="22"/>
              </w:rPr>
              <w:t xml:space="preserve">Машини, съоръжения и </w:t>
            </w:r>
          </w:p>
          <w:p w:rsidR="008E2FB8" w:rsidRPr="00B25C00" w:rsidRDefault="008E2FB8" w:rsidP="00EE2830">
            <w:pPr>
              <w:jc w:val="right"/>
              <w:rPr>
                <w:b/>
                <w:szCs w:val="22"/>
              </w:rPr>
            </w:pPr>
            <w:r w:rsidRPr="00B25C00">
              <w:rPr>
                <w:b/>
                <w:szCs w:val="22"/>
              </w:rPr>
              <w:t>оборудване</w:t>
            </w:r>
          </w:p>
        </w:tc>
        <w:tc>
          <w:tcPr>
            <w:tcW w:w="741" w:type="pct"/>
            <w:shd w:val="clear" w:color="auto" w:fill="auto"/>
          </w:tcPr>
          <w:p w:rsidR="008E2FB8" w:rsidRPr="00B25C00" w:rsidRDefault="008E2FB8" w:rsidP="00EE2830">
            <w:pPr>
              <w:jc w:val="right"/>
              <w:rPr>
                <w:b/>
                <w:szCs w:val="22"/>
              </w:rPr>
            </w:pPr>
          </w:p>
          <w:p w:rsidR="008E2FB8" w:rsidRPr="00B25C00" w:rsidRDefault="008E2FB8" w:rsidP="00EE2830">
            <w:pPr>
              <w:jc w:val="right"/>
              <w:rPr>
                <w:b/>
                <w:szCs w:val="22"/>
              </w:rPr>
            </w:pPr>
            <w:r w:rsidRPr="00B25C00">
              <w:rPr>
                <w:b/>
                <w:szCs w:val="22"/>
              </w:rPr>
              <w:t>Транспортни средства</w:t>
            </w:r>
          </w:p>
        </w:tc>
        <w:tc>
          <w:tcPr>
            <w:tcW w:w="741" w:type="pct"/>
            <w:shd w:val="clear" w:color="auto" w:fill="auto"/>
          </w:tcPr>
          <w:p w:rsidR="008E2FB8" w:rsidRPr="00B25C00" w:rsidRDefault="008E2FB8" w:rsidP="00EE2830">
            <w:pPr>
              <w:jc w:val="right"/>
              <w:rPr>
                <w:b/>
                <w:szCs w:val="22"/>
              </w:rPr>
            </w:pPr>
          </w:p>
          <w:p w:rsidR="008E2FB8" w:rsidRPr="00B25C00" w:rsidRDefault="008E2FB8" w:rsidP="00EE2830">
            <w:pPr>
              <w:jc w:val="right"/>
              <w:rPr>
                <w:b/>
                <w:szCs w:val="22"/>
              </w:rPr>
            </w:pPr>
            <w:r w:rsidRPr="00B25C00">
              <w:rPr>
                <w:b/>
                <w:szCs w:val="22"/>
              </w:rPr>
              <w:t>Компютърна техника</w:t>
            </w:r>
          </w:p>
        </w:tc>
        <w:tc>
          <w:tcPr>
            <w:tcW w:w="538" w:type="pct"/>
            <w:shd w:val="clear" w:color="auto" w:fill="auto"/>
          </w:tcPr>
          <w:p w:rsidR="008E2FB8" w:rsidRPr="00B25C00" w:rsidRDefault="008E2FB8" w:rsidP="00EE2830">
            <w:pPr>
              <w:jc w:val="right"/>
              <w:rPr>
                <w:b/>
                <w:szCs w:val="22"/>
              </w:rPr>
            </w:pPr>
          </w:p>
          <w:p w:rsidR="008E2FB8" w:rsidRPr="00B25C00" w:rsidRDefault="008E2FB8" w:rsidP="00EE2830">
            <w:pPr>
              <w:jc w:val="right"/>
              <w:rPr>
                <w:b/>
                <w:szCs w:val="22"/>
              </w:rPr>
            </w:pPr>
            <w:r w:rsidRPr="00B25C00">
              <w:rPr>
                <w:b/>
                <w:szCs w:val="22"/>
              </w:rPr>
              <w:t>Разходи за придо</w:t>
            </w:r>
            <w:r w:rsidR="003C00A7" w:rsidRPr="00B25C00">
              <w:rPr>
                <w:b/>
                <w:szCs w:val="22"/>
              </w:rPr>
              <w:t>-</w:t>
            </w:r>
          </w:p>
          <w:p w:rsidR="008E2FB8" w:rsidRPr="00B25C00" w:rsidRDefault="008E2FB8" w:rsidP="00EE2830">
            <w:pPr>
              <w:jc w:val="right"/>
              <w:rPr>
                <w:b/>
                <w:szCs w:val="22"/>
              </w:rPr>
            </w:pPr>
            <w:r w:rsidRPr="00B25C00">
              <w:rPr>
                <w:b/>
                <w:szCs w:val="22"/>
              </w:rPr>
              <w:t>биване</w:t>
            </w:r>
          </w:p>
        </w:tc>
        <w:tc>
          <w:tcPr>
            <w:tcW w:w="403" w:type="pct"/>
            <w:shd w:val="clear" w:color="auto" w:fill="auto"/>
          </w:tcPr>
          <w:p w:rsidR="008E2FB8" w:rsidRPr="00B25C00" w:rsidRDefault="008E2FB8" w:rsidP="00EE2830">
            <w:pPr>
              <w:jc w:val="right"/>
              <w:rPr>
                <w:b/>
                <w:szCs w:val="22"/>
              </w:rPr>
            </w:pPr>
          </w:p>
          <w:p w:rsidR="008E2FB8" w:rsidRPr="00B25C00" w:rsidRDefault="008E2FB8" w:rsidP="00EE2830">
            <w:pPr>
              <w:jc w:val="right"/>
              <w:rPr>
                <w:b/>
                <w:szCs w:val="22"/>
              </w:rPr>
            </w:pPr>
            <w:r w:rsidRPr="00B25C00">
              <w:rPr>
                <w:b/>
                <w:szCs w:val="22"/>
              </w:rPr>
              <w:t xml:space="preserve"> Общо</w:t>
            </w:r>
          </w:p>
        </w:tc>
      </w:tr>
      <w:tr w:rsidR="00BD51A6" w:rsidRPr="00B25C00" w:rsidTr="00BD51A6">
        <w:trPr>
          <w:trHeight w:val="20"/>
        </w:trPr>
        <w:tc>
          <w:tcPr>
            <w:tcW w:w="1266" w:type="pct"/>
            <w:shd w:val="clear" w:color="auto" w:fill="auto"/>
          </w:tcPr>
          <w:p w:rsidR="008E2FB8" w:rsidRPr="00B25C00" w:rsidRDefault="008E2FB8" w:rsidP="00817FBA">
            <w:pPr>
              <w:rPr>
                <w:szCs w:val="22"/>
              </w:rPr>
            </w:pPr>
          </w:p>
        </w:tc>
        <w:tc>
          <w:tcPr>
            <w:tcW w:w="501" w:type="pct"/>
            <w:shd w:val="clear" w:color="auto" w:fill="auto"/>
          </w:tcPr>
          <w:p w:rsidR="008E2FB8" w:rsidRPr="00B25C00" w:rsidRDefault="008E2FB8" w:rsidP="00EE2830">
            <w:pPr>
              <w:autoSpaceDE w:val="0"/>
              <w:autoSpaceDN w:val="0"/>
              <w:adjustRightInd w:val="0"/>
              <w:jc w:val="right"/>
              <w:rPr>
                <w:b/>
                <w:bCs/>
                <w:szCs w:val="22"/>
              </w:rPr>
            </w:pPr>
            <w:r w:rsidRPr="00B25C00">
              <w:rPr>
                <w:b/>
                <w:bCs/>
                <w:szCs w:val="22"/>
              </w:rPr>
              <w:t>‘000 лв.</w:t>
            </w:r>
          </w:p>
        </w:tc>
        <w:tc>
          <w:tcPr>
            <w:tcW w:w="809" w:type="pct"/>
            <w:shd w:val="clear" w:color="auto" w:fill="auto"/>
          </w:tcPr>
          <w:p w:rsidR="008E2FB8" w:rsidRPr="00B25C00" w:rsidRDefault="008E2FB8" w:rsidP="00EE2830">
            <w:pPr>
              <w:autoSpaceDE w:val="0"/>
              <w:autoSpaceDN w:val="0"/>
              <w:adjustRightInd w:val="0"/>
              <w:jc w:val="right"/>
              <w:rPr>
                <w:b/>
                <w:bCs/>
                <w:szCs w:val="22"/>
              </w:rPr>
            </w:pPr>
            <w:bookmarkStart w:id="6" w:name="OLE_LINK3"/>
            <w:bookmarkStart w:id="7" w:name="OLE_LINK4"/>
            <w:r w:rsidRPr="00B25C00">
              <w:rPr>
                <w:b/>
                <w:bCs/>
                <w:szCs w:val="22"/>
              </w:rPr>
              <w:t>‘000 лв.</w:t>
            </w:r>
            <w:bookmarkEnd w:id="6"/>
            <w:bookmarkEnd w:id="7"/>
          </w:p>
        </w:tc>
        <w:tc>
          <w:tcPr>
            <w:tcW w:w="741" w:type="pct"/>
            <w:shd w:val="clear" w:color="auto" w:fill="auto"/>
          </w:tcPr>
          <w:p w:rsidR="008E2FB8" w:rsidRPr="00B25C00" w:rsidRDefault="008E2FB8" w:rsidP="00EE2830">
            <w:pPr>
              <w:autoSpaceDE w:val="0"/>
              <w:autoSpaceDN w:val="0"/>
              <w:adjustRightInd w:val="0"/>
              <w:jc w:val="right"/>
              <w:rPr>
                <w:b/>
                <w:bCs/>
                <w:szCs w:val="22"/>
              </w:rPr>
            </w:pPr>
            <w:r w:rsidRPr="00B25C00">
              <w:rPr>
                <w:b/>
                <w:bCs/>
                <w:szCs w:val="22"/>
              </w:rPr>
              <w:t>‘000 лв.</w:t>
            </w:r>
          </w:p>
        </w:tc>
        <w:tc>
          <w:tcPr>
            <w:tcW w:w="741" w:type="pct"/>
            <w:shd w:val="clear" w:color="auto" w:fill="auto"/>
          </w:tcPr>
          <w:p w:rsidR="008E2FB8" w:rsidRPr="00B25C00" w:rsidRDefault="008E2FB8" w:rsidP="00EE2830">
            <w:pPr>
              <w:autoSpaceDE w:val="0"/>
              <w:autoSpaceDN w:val="0"/>
              <w:adjustRightInd w:val="0"/>
              <w:jc w:val="right"/>
              <w:rPr>
                <w:b/>
                <w:bCs/>
                <w:szCs w:val="22"/>
              </w:rPr>
            </w:pPr>
            <w:r w:rsidRPr="00B25C00">
              <w:rPr>
                <w:b/>
                <w:bCs/>
                <w:szCs w:val="22"/>
              </w:rPr>
              <w:t>‘000 лв.</w:t>
            </w:r>
          </w:p>
        </w:tc>
        <w:tc>
          <w:tcPr>
            <w:tcW w:w="538" w:type="pct"/>
            <w:shd w:val="clear" w:color="auto" w:fill="auto"/>
          </w:tcPr>
          <w:p w:rsidR="008E2FB8" w:rsidRPr="00B25C00" w:rsidRDefault="008E2FB8" w:rsidP="00EE2830">
            <w:pPr>
              <w:autoSpaceDE w:val="0"/>
              <w:autoSpaceDN w:val="0"/>
              <w:adjustRightInd w:val="0"/>
              <w:jc w:val="right"/>
              <w:rPr>
                <w:b/>
                <w:bCs/>
                <w:szCs w:val="22"/>
              </w:rPr>
            </w:pPr>
            <w:r w:rsidRPr="00B25C00">
              <w:rPr>
                <w:b/>
                <w:bCs/>
                <w:szCs w:val="22"/>
              </w:rPr>
              <w:t>‘000 лв.</w:t>
            </w:r>
          </w:p>
        </w:tc>
        <w:tc>
          <w:tcPr>
            <w:tcW w:w="403" w:type="pct"/>
            <w:shd w:val="clear" w:color="auto" w:fill="auto"/>
          </w:tcPr>
          <w:p w:rsidR="008E2FB8" w:rsidRPr="00B25C00" w:rsidRDefault="008E2FB8" w:rsidP="00EE2830">
            <w:pPr>
              <w:autoSpaceDE w:val="0"/>
              <w:autoSpaceDN w:val="0"/>
              <w:adjustRightInd w:val="0"/>
              <w:jc w:val="right"/>
              <w:rPr>
                <w:b/>
                <w:bCs/>
                <w:szCs w:val="22"/>
              </w:rPr>
            </w:pPr>
            <w:r w:rsidRPr="00B25C00">
              <w:rPr>
                <w:b/>
                <w:bCs/>
                <w:szCs w:val="22"/>
              </w:rPr>
              <w:t>‘000 лв.</w:t>
            </w:r>
          </w:p>
        </w:tc>
      </w:tr>
      <w:tr w:rsidR="00BD51A6" w:rsidRPr="00B25C00" w:rsidTr="00BD51A6">
        <w:trPr>
          <w:trHeight w:val="20"/>
        </w:trPr>
        <w:tc>
          <w:tcPr>
            <w:tcW w:w="1266" w:type="pct"/>
            <w:shd w:val="clear" w:color="auto" w:fill="auto"/>
          </w:tcPr>
          <w:p w:rsidR="008E2FB8" w:rsidRPr="00B25C00" w:rsidRDefault="008E2FB8" w:rsidP="00817FBA">
            <w:pPr>
              <w:rPr>
                <w:b/>
                <w:szCs w:val="22"/>
              </w:rPr>
            </w:pPr>
            <w:r w:rsidRPr="00B25C00">
              <w:rPr>
                <w:rFonts w:cs="Times New Roman"/>
                <w:b/>
                <w:bCs/>
                <w:szCs w:val="22"/>
                <w:lang w:eastAsia="bg-BG"/>
              </w:rPr>
              <w:t>Брутна балансова стойност</w:t>
            </w:r>
          </w:p>
        </w:tc>
        <w:tc>
          <w:tcPr>
            <w:tcW w:w="501" w:type="pct"/>
            <w:shd w:val="clear" w:color="auto" w:fill="auto"/>
          </w:tcPr>
          <w:p w:rsidR="008E2FB8" w:rsidRPr="00B25C00" w:rsidRDefault="008E2FB8" w:rsidP="00EE2830">
            <w:pPr>
              <w:jc w:val="right"/>
              <w:rPr>
                <w:szCs w:val="22"/>
              </w:rPr>
            </w:pPr>
          </w:p>
        </w:tc>
        <w:tc>
          <w:tcPr>
            <w:tcW w:w="809" w:type="pct"/>
            <w:shd w:val="clear" w:color="auto" w:fill="auto"/>
          </w:tcPr>
          <w:p w:rsidR="008E2FB8" w:rsidRPr="00B25C00" w:rsidRDefault="008E2FB8" w:rsidP="00EE2830">
            <w:pPr>
              <w:jc w:val="right"/>
              <w:rPr>
                <w:szCs w:val="22"/>
              </w:rPr>
            </w:pPr>
          </w:p>
        </w:tc>
        <w:tc>
          <w:tcPr>
            <w:tcW w:w="741" w:type="pct"/>
            <w:shd w:val="clear" w:color="auto" w:fill="auto"/>
          </w:tcPr>
          <w:p w:rsidR="008E2FB8" w:rsidRPr="00B25C00" w:rsidRDefault="008E2FB8" w:rsidP="00EE2830">
            <w:pPr>
              <w:jc w:val="right"/>
              <w:rPr>
                <w:szCs w:val="22"/>
              </w:rPr>
            </w:pPr>
          </w:p>
        </w:tc>
        <w:tc>
          <w:tcPr>
            <w:tcW w:w="741" w:type="pct"/>
            <w:shd w:val="clear" w:color="auto" w:fill="auto"/>
          </w:tcPr>
          <w:p w:rsidR="008E2FB8" w:rsidRPr="00B25C00" w:rsidRDefault="008E2FB8" w:rsidP="00EE2830">
            <w:pPr>
              <w:jc w:val="right"/>
              <w:rPr>
                <w:szCs w:val="22"/>
              </w:rPr>
            </w:pPr>
          </w:p>
        </w:tc>
        <w:tc>
          <w:tcPr>
            <w:tcW w:w="538" w:type="pct"/>
            <w:shd w:val="clear" w:color="auto" w:fill="auto"/>
          </w:tcPr>
          <w:p w:rsidR="008E2FB8" w:rsidRPr="00B25C00" w:rsidRDefault="008E2FB8" w:rsidP="00EE2830">
            <w:pPr>
              <w:jc w:val="right"/>
              <w:rPr>
                <w:szCs w:val="22"/>
              </w:rPr>
            </w:pPr>
          </w:p>
        </w:tc>
        <w:tc>
          <w:tcPr>
            <w:tcW w:w="403" w:type="pct"/>
            <w:shd w:val="clear" w:color="auto" w:fill="auto"/>
          </w:tcPr>
          <w:p w:rsidR="008E2FB8" w:rsidRPr="00B25C00" w:rsidRDefault="008E2FB8" w:rsidP="00EE2830">
            <w:pPr>
              <w:jc w:val="right"/>
              <w:rPr>
                <w:szCs w:val="22"/>
              </w:rPr>
            </w:pPr>
          </w:p>
        </w:tc>
      </w:tr>
      <w:tr w:rsidR="00BD51A6" w:rsidRPr="00B25C00" w:rsidTr="00BD51A6">
        <w:trPr>
          <w:trHeight w:val="20"/>
        </w:trPr>
        <w:tc>
          <w:tcPr>
            <w:tcW w:w="1266" w:type="pct"/>
            <w:shd w:val="clear" w:color="auto" w:fill="auto"/>
          </w:tcPr>
          <w:p w:rsidR="008E2FB8" w:rsidRPr="00B25C00" w:rsidRDefault="00B25C00" w:rsidP="00817FBA">
            <w:pPr>
              <w:rPr>
                <w:szCs w:val="22"/>
              </w:rPr>
            </w:pPr>
            <w:r>
              <w:rPr>
                <w:szCs w:val="22"/>
              </w:rPr>
              <w:t xml:space="preserve">Салдо към 1 януари 2018 </w:t>
            </w:r>
            <w:r w:rsidR="008E2FB8" w:rsidRPr="00B25C00">
              <w:rPr>
                <w:szCs w:val="22"/>
              </w:rPr>
              <w:t>г.</w:t>
            </w:r>
          </w:p>
        </w:tc>
        <w:tc>
          <w:tcPr>
            <w:tcW w:w="501" w:type="pct"/>
            <w:shd w:val="clear" w:color="auto" w:fill="auto"/>
          </w:tcPr>
          <w:p w:rsidR="008E2FB8" w:rsidRPr="00B25C00" w:rsidRDefault="00564436" w:rsidP="00EE2830">
            <w:pPr>
              <w:jc w:val="right"/>
              <w:rPr>
                <w:szCs w:val="22"/>
              </w:rPr>
            </w:pPr>
            <w:r w:rsidRPr="00B25C00">
              <w:rPr>
                <w:szCs w:val="22"/>
              </w:rPr>
              <w:t>12,</w:t>
            </w:r>
            <w:r w:rsidR="008E2FB8" w:rsidRPr="00B25C00">
              <w:rPr>
                <w:szCs w:val="22"/>
              </w:rPr>
              <w:t>302</w:t>
            </w:r>
          </w:p>
        </w:tc>
        <w:tc>
          <w:tcPr>
            <w:tcW w:w="809" w:type="pct"/>
            <w:shd w:val="clear" w:color="auto" w:fill="auto"/>
          </w:tcPr>
          <w:p w:rsidR="008E2FB8" w:rsidRPr="00B25C00" w:rsidRDefault="00564436" w:rsidP="00EE2830">
            <w:pPr>
              <w:jc w:val="right"/>
              <w:rPr>
                <w:szCs w:val="22"/>
              </w:rPr>
            </w:pPr>
            <w:r w:rsidRPr="00B25C00">
              <w:rPr>
                <w:szCs w:val="22"/>
              </w:rPr>
              <w:t>10,</w:t>
            </w:r>
            <w:r w:rsidR="00325BF3">
              <w:rPr>
                <w:szCs w:val="22"/>
              </w:rPr>
              <w:t>217</w:t>
            </w:r>
          </w:p>
        </w:tc>
        <w:tc>
          <w:tcPr>
            <w:tcW w:w="741" w:type="pct"/>
            <w:shd w:val="clear" w:color="auto" w:fill="auto"/>
          </w:tcPr>
          <w:p w:rsidR="008E2FB8" w:rsidRPr="00B25C00" w:rsidRDefault="00325BF3" w:rsidP="00EE2830">
            <w:pPr>
              <w:jc w:val="right"/>
              <w:rPr>
                <w:szCs w:val="22"/>
              </w:rPr>
            </w:pPr>
            <w:r>
              <w:rPr>
                <w:szCs w:val="22"/>
              </w:rPr>
              <w:t>34</w:t>
            </w:r>
          </w:p>
        </w:tc>
        <w:tc>
          <w:tcPr>
            <w:tcW w:w="741" w:type="pct"/>
            <w:shd w:val="clear" w:color="auto" w:fill="auto"/>
          </w:tcPr>
          <w:p w:rsidR="008E2FB8" w:rsidRPr="00B25C00" w:rsidRDefault="00325BF3" w:rsidP="00EE2830">
            <w:pPr>
              <w:jc w:val="right"/>
              <w:rPr>
                <w:szCs w:val="22"/>
              </w:rPr>
            </w:pPr>
            <w:r>
              <w:rPr>
                <w:szCs w:val="22"/>
              </w:rPr>
              <w:t>26</w:t>
            </w:r>
          </w:p>
        </w:tc>
        <w:tc>
          <w:tcPr>
            <w:tcW w:w="538" w:type="pct"/>
            <w:shd w:val="clear" w:color="auto" w:fill="auto"/>
          </w:tcPr>
          <w:p w:rsidR="008E2FB8" w:rsidRPr="00B25C00" w:rsidRDefault="00325BF3" w:rsidP="00EE2830">
            <w:pPr>
              <w:jc w:val="right"/>
              <w:rPr>
                <w:rFonts w:eastAsia="Arial Unicode MS"/>
                <w:szCs w:val="22"/>
              </w:rPr>
            </w:pPr>
            <w:r>
              <w:rPr>
                <w:rFonts w:eastAsia="Arial Unicode MS"/>
                <w:szCs w:val="22"/>
              </w:rPr>
              <w:t>15</w:t>
            </w:r>
          </w:p>
        </w:tc>
        <w:tc>
          <w:tcPr>
            <w:tcW w:w="403" w:type="pct"/>
            <w:shd w:val="clear" w:color="auto" w:fill="auto"/>
          </w:tcPr>
          <w:p w:rsidR="008E2FB8" w:rsidRPr="00B25C00" w:rsidRDefault="00564436" w:rsidP="00EE2830">
            <w:pPr>
              <w:jc w:val="right"/>
              <w:rPr>
                <w:b/>
                <w:szCs w:val="22"/>
              </w:rPr>
            </w:pPr>
            <w:r w:rsidRPr="00B25C00">
              <w:rPr>
                <w:rFonts w:eastAsia="Arial Unicode MS"/>
                <w:b/>
                <w:szCs w:val="22"/>
              </w:rPr>
              <w:t>22,</w:t>
            </w:r>
            <w:r w:rsidR="00325BF3">
              <w:rPr>
                <w:rFonts w:eastAsia="Arial Unicode MS"/>
                <w:b/>
                <w:szCs w:val="22"/>
              </w:rPr>
              <w:t>594</w:t>
            </w:r>
          </w:p>
        </w:tc>
      </w:tr>
      <w:tr w:rsidR="00BD51A6" w:rsidRPr="00B25C00" w:rsidTr="00BD51A6">
        <w:trPr>
          <w:trHeight w:val="20"/>
        </w:trPr>
        <w:tc>
          <w:tcPr>
            <w:tcW w:w="1266" w:type="pct"/>
            <w:shd w:val="clear" w:color="auto" w:fill="auto"/>
          </w:tcPr>
          <w:p w:rsidR="008E2FB8" w:rsidRPr="00B25C00" w:rsidRDefault="00B25C00" w:rsidP="00817FBA">
            <w:pPr>
              <w:rPr>
                <w:b/>
                <w:szCs w:val="22"/>
              </w:rPr>
            </w:pPr>
            <w:r>
              <w:rPr>
                <w:b/>
                <w:szCs w:val="22"/>
              </w:rPr>
              <w:t>Салдо към 30 юни 2018</w:t>
            </w:r>
            <w:r w:rsidR="008E2FB8" w:rsidRPr="00B25C00">
              <w:rPr>
                <w:b/>
                <w:szCs w:val="22"/>
              </w:rPr>
              <w:t xml:space="preserve"> г.</w:t>
            </w:r>
          </w:p>
        </w:tc>
        <w:tc>
          <w:tcPr>
            <w:tcW w:w="501" w:type="pct"/>
            <w:tcBorders>
              <w:top w:val="single" w:sz="4" w:space="0" w:color="auto"/>
              <w:bottom w:val="single" w:sz="4" w:space="0" w:color="auto"/>
            </w:tcBorders>
            <w:shd w:val="clear" w:color="auto" w:fill="auto"/>
          </w:tcPr>
          <w:p w:rsidR="008E2FB8" w:rsidRPr="00B25C00" w:rsidRDefault="00564436" w:rsidP="00EE2830">
            <w:pPr>
              <w:jc w:val="right"/>
              <w:rPr>
                <w:b/>
                <w:szCs w:val="22"/>
              </w:rPr>
            </w:pPr>
            <w:r w:rsidRPr="00B25C00">
              <w:rPr>
                <w:b/>
                <w:szCs w:val="22"/>
              </w:rPr>
              <w:t>12,</w:t>
            </w:r>
            <w:r w:rsidR="008E2FB8" w:rsidRPr="00B25C00">
              <w:rPr>
                <w:b/>
                <w:szCs w:val="22"/>
              </w:rPr>
              <w:t>302</w:t>
            </w:r>
          </w:p>
        </w:tc>
        <w:tc>
          <w:tcPr>
            <w:tcW w:w="809" w:type="pct"/>
            <w:tcBorders>
              <w:top w:val="single" w:sz="4" w:space="0" w:color="auto"/>
              <w:bottom w:val="single" w:sz="4" w:space="0" w:color="auto"/>
            </w:tcBorders>
            <w:shd w:val="clear" w:color="auto" w:fill="auto"/>
          </w:tcPr>
          <w:p w:rsidR="008E2FB8" w:rsidRPr="00B25C00" w:rsidRDefault="00564436" w:rsidP="00EE2830">
            <w:pPr>
              <w:jc w:val="right"/>
              <w:rPr>
                <w:b/>
                <w:szCs w:val="22"/>
              </w:rPr>
            </w:pPr>
            <w:r w:rsidRPr="00B25C00">
              <w:rPr>
                <w:b/>
                <w:szCs w:val="22"/>
              </w:rPr>
              <w:t>10,</w:t>
            </w:r>
            <w:r w:rsidR="002648ED" w:rsidRPr="00B25C00">
              <w:rPr>
                <w:b/>
                <w:szCs w:val="22"/>
              </w:rPr>
              <w:t>217</w:t>
            </w:r>
          </w:p>
        </w:tc>
        <w:tc>
          <w:tcPr>
            <w:tcW w:w="741" w:type="pct"/>
            <w:tcBorders>
              <w:top w:val="single" w:sz="4" w:space="0" w:color="auto"/>
              <w:bottom w:val="single" w:sz="4" w:space="0" w:color="auto"/>
            </w:tcBorders>
            <w:shd w:val="clear" w:color="auto" w:fill="auto"/>
          </w:tcPr>
          <w:p w:rsidR="008E2FB8" w:rsidRPr="00B25C00" w:rsidRDefault="008E2FB8" w:rsidP="00EE2830">
            <w:pPr>
              <w:jc w:val="right"/>
              <w:rPr>
                <w:b/>
                <w:szCs w:val="22"/>
              </w:rPr>
            </w:pPr>
            <w:r w:rsidRPr="00B25C00">
              <w:rPr>
                <w:b/>
                <w:szCs w:val="22"/>
              </w:rPr>
              <w:t>34</w:t>
            </w:r>
          </w:p>
        </w:tc>
        <w:tc>
          <w:tcPr>
            <w:tcW w:w="741" w:type="pct"/>
            <w:tcBorders>
              <w:top w:val="single" w:sz="4" w:space="0" w:color="auto"/>
              <w:bottom w:val="single" w:sz="4" w:space="0" w:color="auto"/>
            </w:tcBorders>
            <w:shd w:val="clear" w:color="auto" w:fill="auto"/>
          </w:tcPr>
          <w:p w:rsidR="008E2FB8" w:rsidRPr="00B25C00" w:rsidRDefault="008E2FB8" w:rsidP="00EE2830">
            <w:pPr>
              <w:jc w:val="right"/>
              <w:rPr>
                <w:b/>
                <w:szCs w:val="22"/>
              </w:rPr>
            </w:pPr>
            <w:r w:rsidRPr="00B25C00">
              <w:rPr>
                <w:b/>
                <w:szCs w:val="22"/>
              </w:rPr>
              <w:t>26</w:t>
            </w:r>
          </w:p>
        </w:tc>
        <w:tc>
          <w:tcPr>
            <w:tcW w:w="538" w:type="pct"/>
            <w:tcBorders>
              <w:top w:val="single" w:sz="4" w:space="0" w:color="auto"/>
              <w:bottom w:val="single" w:sz="4" w:space="0" w:color="auto"/>
            </w:tcBorders>
            <w:shd w:val="clear" w:color="auto" w:fill="auto"/>
          </w:tcPr>
          <w:p w:rsidR="008E2FB8" w:rsidRPr="00B25C00" w:rsidRDefault="008E2FB8" w:rsidP="00EE2830">
            <w:pPr>
              <w:jc w:val="right"/>
              <w:rPr>
                <w:b/>
                <w:szCs w:val="22"/>
              </w:rPr>
            </w:pPr>
            <w:r w:rsidRPr="00B25C00">
              <w:rPr>
                <w:b/>
                <w:szCs w:val="22"/>
              </w:rPr>
              <w:t>15</w:t>
            </w:r>
          </w:p>
        </w:tc>
        <w:tc>
          <w:tcPr>
            <w:tcW w:w="403" w:type="pct"/>
            <w:tcBorders>
              <w:top w:val="single" w:sz="4" w:space="0" w:color="auto"/>
              <w:bottom w:val="single" w:sz="4" w:space="0" w:color="auto"/>
            </w:tcBorders>
            <w:shd w:val="clear" w:color="auto" w:fill="auto"/>
          </w:tcPr>
          <w:p w:rsidR="008E2FB8" w:rsidRPr="00B25C00" w:rsidRDefault="00564436" w:rsidP="00EE2830">
            <w:pPr>
              <w:jc w:val="right"/>
              <w:rPr>
                <w:b/>
                <w:szCs w:val="22"/>
              </w:rPr>
            </w:pPr>
            <w:r w:rsidRPr="00B25C00">
              <w:rPr>
                <w:b/>
                <w:szCs w:val="22"/>
              </w:rPr>
              <w:t>22,</w:t>
            </w:r>
            <w:r w:rsidR="002648ED" w:rsidRPr="00B25C00">
              <w:rPr>
                <w:b/>
                <w:szCs w:val="22"/>
              </w:rPr>
              <w:t>594</w:t>
            </w:r>
          </w:p>
        </w:tc>
      </w:tr>
      <w:tr w:rsidR="00BD51A6" w:rsidRPr="00B25C00" w:rsidTr="00BD51A6">
        <w:trPr>
          <w:trHeight w:val="20"/>
        </w:trPr>
        <w:tc>
          <w:tcPr>
            <w:tcW w:w="1266" w:type="pct"/>
            <w:shd w:val="clear" w:color="auto" w:fill="auto"/>
          </w:tcPr>
          <w:p w:rsidR="008E2FB8" w:rsidRPr="00B25C00" w:rsidRDefault="008E2FB8" w:rsidP="00817FBA">
            <w:pPr>
              <w:rPr>
                <w:szCs w:val="22"/>
              </w:rPr>
            </w:pPr>
          </w:p>
        </w:tc>
        <w:tc>
          <w:tcPr>
            <w:tcW w:w="501" w:type="pct"/>
            <w:tcBorders>
              <w:top w:val="single" w:sz="4" w:space="0" w:color="auto"/>
            </w:tcBorders>
            <w:shd w:val="clear" w:color="auto" w:fill="auto"/>
          </w:tcPr>
          <w:p w:rsidR="008E2FB8" w:rsidRPr="00B25C00" w:rsidRDefault="008E2FB8" w:rsidP="00EE2830">
            <w:pPr>
              <w:jc w:val="right"/>
              <w:rPr>
                <w:szCs w:val="22"/>
              </w:rPr>
            </w:pPr>
          </w:p>
        </w:tc>
        <w:tc>
          <w:tcPr>
            <w:tcW w:w="809" w:type="pct"/>
            <w:tcBorders>
              <w:top w:val="single" w:sz="4" w:space="0" w:color="auto"/>
            </w:tcBorders>
            <w:shd w:val="clear" w:color="auto" w:fill="auto"/>
          </w:tcPr>
          <w:p w:rsidR="008E2FB8" w:rsidRPr="00B25C00" w:rsidRDefault="008E2FB8" w:rsidP="00EE2830">
            <w:pPr>
              <w:jc w:val="right"/>
              <w:rPr>
                <w:szCs w:val="22"/>
              </w:rPr>
            </w:pPr>
          </w:p>
        </w:tc>
        <w:tc>
          <w:tcPr>
            <w:tcW w:w="741" w:type="pct"/>
            <w:tcBorders>
              <w:top w:val="single" w:sz="4" w:space="0" w:color="auto"/>
            </w:tcBorders>
            <w:shd w:val="clear" w:color="auto" w:fill="auto"/>
          </w:tcPr>
          <w:p w:rsidR="008E2FB8" w:rsidRPr="00B25C00" w:rsidRDefault="008E2FB8" w:rsidP="00EE2830">
            <w:pPr>
              <w:jc w:val="right"/>
              <w:rPr>
                <w:szCs w:val="22"/>
              </w:rPr>
            </w:pPr>
          </w:p>
        </w:tc>
        <w:tc>
          <w:tcPr>
            <w:tcW w:w="741" w:type="pct"/>
            <w:tcBorders>
              <w:top w:val="single" w:sz="4" w:space="0" w:color="auto"/>
            </w:tcBorders>
            <w:shd w:val="clear" w:color="auto" w:fill="auto"/>
          </w:tcPr>
          <w:p w:rsidR="008E2FB8" w:rsidRPr="00B25C00" w:rsidRDefault="008E2FB8" w:rsidP="00EE2830">
            <w:pPr>
              <w:jc w:val="right"/>
              <w:rPr>
                <w:szCs w:val="22"/>
              </w:rPr>
            </w:pPr>
          </w:p>
        </w:tc>
        <w:tc>
          <w:tcPr>
            <w:tcW w:w="538" w:type="pct"/>
            <w:tcBorders>
              <w:top w:val="single" w:sz="4" w:space="0" w:color="auto"/>
            </w:tcBorders>
            <w:shd w:val="clear" w:color="auto" w:fill="auto"/>
          </w:tcPr>
          <w:p w:rsidR="008E2FB8" w:rsidRPr="00B25C00" w:rsidRDefault="008E2FB8" w:rsidP="00EE2830">
            <w:pPr>
              <w:jc w:val="right"/>
              <w:rPr>
                <w:szCs w:val="22"/>
              </w:rPr>
            </w:pPr>
          </w:p>
        </w:tc>
        <w:tc>
          <w:tcPr>
            <w:tcW w:w="403" w:type="pct"/>
            <w:tcBorders>
              <w:top w:val="single" w:sz="4" w:space="0" w:color="auto"/>
            </w:tcBorders>
            <w:shd w:val="clear" w:color="auto" w:fill="auto"/>
          </w:tcPr>
          <w:p w:rsidR="008E2FB8" w:rsidRPr="00B25C00" w:rsidRDefault="008E2FB8" w:rsidP="00EE2830">
            <w:pPr>
              <w:jc w:val="right"/>
              <w:rPr>
                <w:szCs w:val="22"/>
              </w:rPr>
            </w:pPr>
          </w:p>
        </w:tc>
      </w:tr>
      <w:tr w:rsidR="00BD51A6" w:rsidRPr="00B25C00" w:rsidTr="00BD51A6">
        <w:trPr>
          <w:trHeight w:val="20"/>
        </w:trPr>
        <w:tc>
          <w:tcPr>
            <w:tcW w:w="1266" w:type="pct"/>
            <w:shd w:val="clear" w:color="auto" w:fill="auto"/>
          </w:tcPr>
          <w:p w:rsidR="008E2FB8" w:rsidRPr="00B25C00" w:rsidRDefault="008E2FB8" w:rsidP="00817FBA">
            <w:pPr>
              <w:rPr>
                <w:b/>
                <w:szCs w:val="22"/>
              </w:rPr>
            </w:pPr>
            <w:r w:rsidRPr="00B25C00">
              <w:rPr>
                <w:b/>
                <w:szCs w:val="22"/>
              </w:rPr>
              <w:t xml:space="preserve">Амортизация </w:t>
            </w:r>
          </w:p>
        </w:tc>
        <w:tc>
          <w:tcPr>
            <w:tcW w:w="501" w:type="pct"/>
            <w:shd w:val="clear" w:color="auto" w:fill="auto"/>
          </w:tcPr>
          <w:p w:rsidR="008E2FB8" w:rsidRPr="00B25C00" w:rsidRDefault="008E2FB8" w:rsidP="00EE2830">
            <w:pPr>
              <w:jc w:val="right"/>
              <w:rPr>
                <w:b/>
                <w:szCs w:val="22"/>
              </w:rPr>
            </w:pPr>
          </w:p>
        </w:tc>
        <w:tc>
          <w:tcPr>
            <w:tcW w:w="809" w:type="pct"/>
            <w:shd w:val="clear" w:color="auto" w:fill="auto"/>
          </w:tcPr>
          <w:p w:rsidR="008E2FB8" w:rsidRPr="00B25C00" w:rsidRDefault="008E2FB8" w:rsidP="00EE2830">
            <w:pPr>
              <w:jc w:val="right"/>
              <w:rPr>
                <w:b/>
                <w:szCs w:val="22"/>
              </w:rPr>
            </w:pPr>
          </w:p>
        </w:tc>
        <w:tc>
          <w:tcPr>
            <w:tcW w:w="741" w:type="pct"/>
            <w:shd w:val="clear" w:color="auto" w:fill="auto"/>
          </w:tcPr>
          <w:p w:rsidR="008E2FB8" w:rsidRPr="00B25C00" w:rsidRDefault="008E2FB8" w:rsidP="00EE2830">
            <w:pPr>
              <w:jc w:val="right"/>
              <w:rPr>
                <w:b/>
                <w:szCs w:val="22"/>
              </w:rPr>
            </w:pPr>
          </w:p>
        </w:tc>
        <w:tc>
          <w:tcPr>
            <w:tcW w:w="741" w:type="pct"/>
            <w:shd w:val="clear" w:color="auto" w:fill="auto"/>
          </w:tcPr>
          <w:p w:rsidR="008E2FB8" w:rsidRPr="00B25C00" w:rsidRDefault="008E2FB8" w:rsidP="00EE2830">
            <w:pPr>
              <w:jc w:val="right"/>
              <w:rPr>
                <w:b/>
                <w:szCs w:val="22"/>
              </w:rPr>
            </w:pPr>
          </w:p>
        </w:tc>
        <w:tc>
          <w:tcPr>
            <w:tcW w:w="538" w:type="pct"/>
            <w:shd w:val="clear" w:color="auto" w:fill="auto"/>
          </w:tcPr>
          <w:p w:rsidR="008E2FB8" w:rsidRPr="00B25C00" w:rsidRDefault="008E2FB8" w:rsidP="00EE2830">
            <w:pPr>
              <w:jc w:val="right"/>
              <w:rPr>
                <w:b/>
                <w:szCs w:val="22"/>
              </w:rPr>
            </w:pPr>
          </w:p>
        </w:tc>
        <w:tc>
          <w:tcPr>
            <w:tcW w:w="403" w:type="pct"/>
            <w:shd w:val="clear" w:color="auto" w:fill="auto"/>
          </w:tcPr>
          <w:p w:rsidR="008E2FB8" w:rsidRPr="00B25C00" w:rsidRDefault="008E2FB8" w:rsidP="00EE2830">
            <w:pPr>
              <w:jc w:val="right"/>
              <w:rPr>
                <w:b/>
                <w:szCs w:val="22"/>
              </w:rPr>
            </w:pPr>
          </w:p>
        </w:tc>
      </w:tr>
      <w:tr w:rsidR="00BD51A6" w:rsidRPr="00B25C00" w:rsidTr="00BD51A6">
        <w:trPr>
          <w:trHeight w:val="20"/>
        </w:trPr>
        <w:tc>
          <w:tcPr>
            <w:tcW w:w="1266" w:type="pct"/>
            <w:shd w:val="clear" w:color="auto" w:fill="auto"/>
          </w:tcPr>
          <w:p w:rsidR="008E2FB8" w:rsidRPr="00B25C00" w:rsidRDefault="00325BF3" w:rsidP="00817FBA">
            <w:pPr>
              <w:rPr>
                <w:szCs w:val="22"/>
              </w:rPr>
            </w:pPr>
            <w:r>
              <w:rPr>
                <w:szCs w:val="22"/>
              </w:rPr>
              <w:t>Салдо към 1 януари 2018</w:t>
            </w:r>
            <w:r w:rsidR="008E2FB8" w:rsidRPr="00B25C00">
              <w:rPr>
                <w:szCs w:val="22"/>
              </w:rPr>
              <w:t xml:space="preserve"> г.</w:t>
            </w:r>
          </w:p>
        </w:tc>
        <w:tc>
          <w:tcPr>
            <w:tcW w:w="501" w:type="pct"/>
            <w:shd w:val="clear" w:color="auto" w:fill="auto"/>
          </w:tcPr>
          <w:p w:rsidR="008E2FB8" w:rsidRPr="00B25C00" w:rsidRDefault="00325BF3" w:rsidP="00EE2830">
            <w:pPr>
              <w:jc w:val="right"/>
              <w:rPr>
                <w:szCs w:val="22"/>
              </w:rPr>
            </w:pPr>
            <w:r>
              <w:rPr>
                <w:szCs w:val="22"/>
              </w:rPr>
              <w:t>(2,122</w:t>
            </w:r>
            <w:r w:rsidR="008E2FB8" w:rsidRPr="00B25C00">
              <w:rPr>
                <w:szCs w:val="22"/>
              </w:rPr>
              <w:t>)</w:t>
            </w:r>
          </w:p>
        </w:tc>
        <w:tc>
          <w:tcPr>
            <w:tcW w:w="809" w:type="pct"/>
            <w:shd w:val="clear" w:color="auto" w:fill="auto"/>
          </w:tcPr>
          <w:p w:rsidR="008E2FB8" w:rsidRPr="00B25C00" w:rsidRDefault="00564436" w:rsidP="00EE2830">
            <w:pPr>
              <w:jc w:val="right"/>
              <w:rPr>
                <w:szCs w:val="22"/>
              </w:rPr>
            </w:pPr>
            <w:r w:rsidRPr="00B25C00">
              <w:rPr>
                <w:szCs w:val="22"/>
              </w:rPr>
              <w:t>(1,</w:t>
            </w:r>
            <w:r w:rsidR="00325BF3">
              <w:rPr>
                <w:szCs w:val="22"/>
              </w:rPr>
              <w:t>778</w:t>
            </w:r>
            <w:r w:rsidR="008E2FB8" w:rsidRPr="00B25C00">
              <w:rPr>
                <w:szCs w:val="22"/>
              </w:rPr>
              <w:t>)</w:t>
            </w:r>
          </w:p>
        </w:tc>
        <w:tc>
          <w:tcPr>
            <w:tcW w:w="741" w:type="pct"/>
            <w:shd w:val="clear" w:color="auto" w:fill="auto"/>
          </w:tcPr>
          <w:p w:rsidR="008E2FB8" w:rsidRPr="00B25C00" w:rsidRDefault="001E007A" w:rsidP="00EE2830">
            <w:pPr>
              <w:jc w:val="right"/>
              <w:rPr>
                <w:szCs w:val="22"/>
              </w:rPr>
            </w:pPr>
            <w:r w:rsidRPr="00B25C00">
              <w:rPr>
                <w:szCs w:val="22"/>
              </w:rPr>
              <w:t>-</w:t>
            </w:r>
          </w:p>
        </w:tc>
        <w:tc>
          <w:tcPr>
            <w:tcW w:w="741" w:type="pct"/>
            <w:shd w:val="clear" w:color="auto" w:fill="auto"/>
          </w:tcPr>
          <w:p w:rsidR="008E2FB8" w:rsidRPr="00B25C00" w:rsidRDefault="00E25FCF" w:rsidP="00EE2830">
            <w:pPr>
              <w:jc w:val="right"/>
              <w:rPr>
                <w:szCs w:val="22"/>
              </w:rPr>
            </w:pPr>
            <w:r>
              <w:rPr>
                <w:szCs w:val="22"/>
              </w:rPr>
              <w:t>(1</w:t>
            </w:r>
            <w:r w:rsidR="00325BF3">
              <w:rPr>
                <w:szCs w:val="22"/>
              </w:rPr>
              <w:t>4</w:t>
            </w:r>
            <w:r w:rsidR="008E2FB8" w:rsidRPr="00B25C00">
              <w:rPr>
                <w:szCs w:val="22"/>
              </w:rPr>
              <w:t>)</w:t>
            </w:r>
          </w:p>
        </w:tc>
        <w:tc>
          <w:tcPr>
            <w:tcW w:w="538" w:type="pct"/>
            <w:shd w:val="clear" w:color="auto" w:fill="auto"/>
          </w:tcPr>
          <w:p w:rsidR="008E2FB8" w:rsidRPr="00B25C00" w:rsidRDefault="008E2FB8" w:rsidP="00EE2830">
            <w:pPr>
              <w:jc w:val="right"/>
              <w:rPr>
                <w:szCs w:val="22"/>
              </w:rPr>
            </w:pPr>
            <w:r w:rsidRPr="00B25C00">
              <w:rPr>
                <w:szCs w:val="22"/>
              </w:rPr>
              <w:t>-</w:t>
            </w:r>
          </w:p>
        </w:tc>
        <w:tc>
          <w:tcPr>
            <w:tcW w:w="403" w:type="pct"/>
            <w:shd w:val="clear" w:color="auto" w:fill="auto"/>
          </w:tcPr>
          <w:p w:rsidR="008E2FB8" w:rsidRPr="00B25C00" w:rsidRDefault="00564436" w:rsidP="00EE2830">
            <w:pPr>
              <w:jc w:val="right"/>
              <w:rPr>
                <w:szCs w:val="22"/>
              </w:rPr>
            </w:pPr>
            <w:r w:rsidRPr="00B25C00">
              <w:rPr>
                <w:szCs w:val="22"/>
              </w:rPr>
              <w:t>(3,</w:t>
            </w:r>
            <w:r w:rsidR="00325BF3">
              <w:rPr>
                <w:szCs w:val="22"/>
              </w:rPr>
              <w:t>914</w:t>
            </w:r>
            <w:r w:rsidR="008E2FB8" w:rsidRPr="00B25C00">
              <w:rPr>
                <w:szCs w:val="22"/>
              </w:rPr>
              <w:t>)</w:t>
            </w:r>
          </w:p>
        </w:tc>
      </w:tr>
      <w:tr w:rsidR="00BD51A6" w:rsidRPr="00B25C00" w:rsidTr="00BD51A6">
        <w:trPr>
          <w:trHeight w:val="20"/>
        </w:trPr>
        <w:tc>
          <w:tcPr>
            <w:tcW w:w="1266" w:type="pct"/>
            <w:shd w:val="clear" w:color="auto" w:fill="auto"/>
          </w:tcPr>
          <w:p w:rsidR="008E2FB8" w:rsidRPr="00B25C00" w:rsidRDefault="008E2FB8" w:rsidP="00817FBA">
            <w:pPr>
              <w:rPr>
                <w:szCs w:val="22"/>
              </w:rPr>
            </w:pPr>
            <w:r w:rsidRPr="00B25C00">
              <w:rPr>
                <w:szCs w:val="22"/>
              </w:rPr>
              <w:t>Амортизация за периода</w:t>
            </w:r>
          </w:p>
        </w:tc>
        <w:tc>
          <w:tcPr>
            <w:tcW w:w="501" w:type="pct"/>
            <w:tcBorders>
              <w:bottom w:val="single" w:sz="4" w:space="0" w:color="auto"/>
            </w:tcBorders>
            <w:shd w:val="clear" w:color="auto" w:fill="auto"/>
          </w:tcPr>
          <w:p w:rsidR="008E2FB8" w:rsidRPr="00B25C00" w:rsidRDefault="00325BF3" w:rsidP="00EE2830">
            <w:pPr>
              <w:jc w:val="right"/>
              <w:rPr>
                <w:szCs w:val="22"/>
              </w:rPr>
            </w:pPr>
            <w:r>
              <w:rPr>
                <w:szCs w:val="22"/>
              </w:rPr>
              <w:t>(247</w:t>
            </w:r>
            <w:r w:rsidR="008E2FB8" w:rsidRPr="00B25C00">
              <w:rPr>
                <w:szCs w:val="22"/>
              </w:rPr>
              <w:t>)</w:t>
            </w:r>
          </w:p>
        </w:tc>
        <w:tc>
          <w:tcPr>
            <w:tcW w:w="809" w:type="pct"/>
            <w:tcBorders>
              <w:bottom w:val="single" w:sz="4" w:space="0" w:color="auto"/>
            </w:tcBorders>
            <w:shd w:val="clear" w:color="auto" w:fill="auto"/>
          </w:tcPr>
          <w:p w:rsidR="008E2FB8" w:rsidRPr="00B25C00" w:rsidRDefault="00325BF3" w:rsidP="00EE2830">
            <w:pPr>
              <w:jc w:val="right"/>
              <w:rPr>
                <w:szCs w:val="22"/>
              </w:rPr>
            </w:pPr>
            <w:r>
              <w:rPr>
                <w:szCs w:val="22"/>
              </w:rPr>
              <w:t>(212</w:t>
            </w:r>
            <w:r w:rsidR="008E2FB8" w:rsidRPr="00B25C00">
              <w:rPr>
                <w:szCs w:val="22"/>
              </w:rPr>
              <w:t>)</w:t>
            </w:r>
          </w:p>
        </w:tc>
        <w:tc>
          <w:tcPr>
            <w:tcW w:w="741" w:type="pct"/>
            <w:tcBorders>
              <w:bottom w:val="single" w:sz="4" w:space="0" w:color="auto"/>
            </w:tcBorders>
            <w:shd w:val="clear" w:color="auto" w:fill="auto"/>
          </w:tcPr>
          <w:p w:rsidR="008E2FB8" w:rsidRPr="00B25C00" w:rsidRDefault="00325BF3" w:rsidP="00EE2830">
            <w:pPr>
              <w:jc w:val="right"/>
              <w:rPr>
                <w:szCs w:val="22"/>
              </w:rPr>
            </w:pPr>
            <w:r>
              <w:rPr>
                <w:szCs w:val="22"/>
              </w:rPr>
              <w:t>(1)</w:t>
            </w:r>
          </w:p>
        </w:tc>
        <w:tc>
          <w:tcPr>
            <w:tcW w:w="741" w:type="pct"/>
            <w:tcBorders>
              <w:bottom w:val="single" w:sz="4" w:space="0" w:color="auto"/>
            </w:tcBorders>
            <w:shd w:val="clear" w:color="auto" w:fill="auto"/>
          </w:tcPr>
          <w:p w:rsidR="008E2FB8" w:rsidRPr="00B25C00" w:rsidRDefault="00E25FCF" w:rsidP="00EE2830">
            <w:pPr>
              <w:jc w:val="right"/>
              <w:rPr>
                <w:szCs w:val="22"/>
              </w:rPr>
            </w:pPr>
            <w:r>
              <w:rPr>
                <w:szCs w:val="22"/>
              </w:rPr>
              <w:t>(</w:t>
            </w:r>
            <w:r w:rsidR="00325BF3">
              <w:rPr>
                <w:szCs w:val="22"/>
              </w:rPr>
              <w:t>3</w:t>
            </w:r>
            <w:r w:rsidR="008E2FB8" w:rsidRPr="00B25C00">
              <w:rPr>
                <w:szCs w:val="22"/>
              </w:rPr>
              <w:t>)</w:t>
            </w:r>
          </w:p>
        </w:tc>
        <w:tc>
          <w:tcPr>
            <w:tcW w:w="538" w:type="pct"/>
            <w:tcBorders>
              <w:bottom w:val="single" w:sz="4" w:space="0" w:color="auto"/>
            </w:tcBorders>
            <w:shd w:val="clear" w:color="auto" w:fill="auto"/>
          </w:tcPr>
          <w:p w:rsidR="008E2FB8" w:rsidRPr="00B25C00" w:rsidRDefault="008E2FB8" w:rsidP="00EE2830">
            <w:pPr>
              <w:jc w:val="right"/>
              <w:rPr>
                <w:szCs w:val="22"/>
              </w:rPr>
            </w:pPr>
            <w:r w:rsidRPr="00B25C00">
              <w:rPr>
                <w:szCs w:val="22"/>
              </w:rPr>
              <w:t>-</w:t>
            </w:r>
          </w:p>
        </w:tc>
        <w:tc>
          <w:tcPr>
            <w:tcW w:w="403" w:type="pct"/>
            <w:tcBorders>
              <w:bottom w:val="single" w:sz="4" w:space="0" w:color="auto"/>
            </w:tcBorders>
            <w:shd w:val="clear" w:color="auto" w:fill="auto"/>
          </w:tcPr>
          <w:p w:rsidR="008E2FB8" w:rsidRPr="00B25C00" w:rsidRDefault="00325BF3" w:rsidP="00EE2830">
            <w:pPr>
              <w:jc w:val="right"/>
              <w:rPr>
                <w:szCs w:val="22"/>
              </w:rPr>
            </w:pPr>
            <w:r>
              <w:rPr>
                <w:szCs w:val="22"/>
              </w:rPr>
              <w:t>(463</w:t>
            </w:r>
            <w:r w:rsidR="008E2FB8" w:rsidRPr="00B25C00">
              <w:rPr>
                <w:szCs w:val="22"/>
              </w:rPr>
              <w:t>)</w:t>
            </w:r>
          </w:p>
        </w:tc>
      </w:tr>
      <w:tr w:rsidR="00BD51A6" w:rsidRPr="00B25C00" w:rsidTr="00BD51A6">
        <w:trPr>
          <w:trHeight w:val="20"/>
        </w:trPr>
        <w:tc>
          <w:tcPr>
            <w:tcW w:w="1266" w:type="pct"/>
            <w:shd w:val="clear" w:color="auto" w:fill="auto"/>
          </w:tcPr>
          <w:p w:rsidR="008E2FB8" w:rsidRPr="00B25C00" w:rsidRDefault="00325BF3" w:rsidP="00817FBA">
            <w:pPr>
              <w:rPr>
                <w:b/>
                <w:szCs w:val="22"/>
              </w:rPr>
            </w:pPr>
            <w:r>
              <w:rPr>
                <w:b/>
                <w:szCs w:val="22"/>
              </w:rPr>
              <w:t>Салдо към 30 юни 2018</w:t>
            </w:r>
            <w:r w:rsidR="008E2FB8" w:rsidRPr="00B25C00">
              <w:rPr>
                <w:b/>
                <w:szCs w:val="22"/>
              </w:rPr>
              <w:t xml:space="preserve"> г.</w:t>
            </w:r>
          </w:p>
        </w:tc>
        <w:tc>
          <w:tcPr>
            <w:tcW w:w="501" w:type="pct"/>
            <w:tcBorders>
              <w:top w:val="single" w:sz="4" w:space="0" w:color="auto"/>
              <w:bottom w:val="single" w:sz="4" w:space="0" w:color="auto"/>
            </w:tcBorders>
            <w:shd w:val="clear" w:color="auto" w:fill="auto"/>
          </w:tcPr>
          <w:p w:rsidR="008E2FB8" w:rsidRPr="00B25C00" w:rsidRDefault="00564436" w:rsidP="00EE2830">
            <w:pPr>
              <w:jc w:val="right"/>
              <w:rPr>
                <w:b/>
                <w:szCs w:val="22"/>
              </w:rPr>
            </w:pPr>
            <w:r w:rsidRPr="00B25C00">
              <w:rPr>
                <w:b/>
                <w:szCs w:val="22"/>
              </w:rPr>
              <w:t>(2,</w:t>
            </w:r>
            <w:r w:rsidR="00325BF3">
              <w:rPr>
                <w:b/>
                <w:szCs w:val="22"/>
              </w:rPr>
              <w:t>369</w:t>
            </w:r>
            <w:r w:rsidR="008E2FB8" w:rsidRPr="00B25C00">
              <w:rPr>
                <w:b/>
                <w:szCs w:val="22"/>
              </w:rPr>
              <w:t>)</w:t>
            </w:r>
          </w:p>
        </w:tc>
        <w:tc>
          <w:tcPr>
            <w:tcW w:w="809" w:type="pct"/>
            <w:tcBorders>
              <w:top w:val="single" w:sz="4" w:space="0" w:color="auto"/>
              <w:bottom w:val="single" w:sz="4" w:space="0" w:color="auto"/>
            </w:tcBorders>
            <w:shd w:val="clear" w:color="auto" w:fill="auto"/>
          </w:tcPr>
          <w:p w:rsidR="008E2FB8" w:rsidRPr="00B25C00" w:rsidRDefault="00564436" w:rsidP="00EE2830">
            <w:pPr>
              <w:jc w:val="right"/>
              <w:rPr>
                <w:b/>
                <w:szCs w:val="22"/>
              </w:rPr>
            </w:pPr>
            <w:r w:rsidRPr="00B25C00">
              <w:rPr>
                <w:b/>
                <w:szCs w:val="22"/>
              </w:rPr>
              <w:t>(1,</w:t>
            </w:r>
            <w:r w:rsidR="00325BF3">
              <w:rPr>
                <w:b/>
                <w:szCs w:val="22"/>
              </w:rPr>
              <w:t>990</w:t>
            </w:r>
            <w:r w:rsidR="008E2FB8" w:rsidRPr="00B25C00">
              <w:rPr>
                <w:b/>
                <w:szCs w:val="22"/>
              </w:rPr>
              <w:t>)</w:t>
            </w:r>
          </w:p>
        </w:tc>
        <w:tc>
          <w:tcPr>
            <w:tcW w:w="741" w:type="pct"/>
            <w:tcBorders>
              <w:top w:val="single" w:sz="4" w:space="0" w:color="auto"/>
              <w:bottom w:val="single" w:sz="4" w:space="0" w:color="auto"/>
            </w:tcBorders>
            <w:shd w:val="clear" w:color="auto" w:fill="auto"/>
          </w:tcPr>
          <w:p w:rsidR="008E2FB8" w:rsidRPr="00B25C00" w:rsidRDefault="00325BF3" w:rsidP="00EE2830">
            <w:pPr>
              <w:jc w:val="right"/>
              <w:rPr>
                <w:b/>
                <w:szCs w:val="22"/>
              </w:rPr>
            </w:pPr>
            <w:r>
              <w:rPr>
                <w:b/>
                <w:szCs w:val="22"/>
              </w:rPr>
              <w:t>(1)</w:t>
            </w:r>
          </w:p>
        </w:tc>
        <w:tc>
          <w:tcPr>
            <w:tcW w:w="741" w:type="pct"/>
            <w:tcBorders>
              <w:top w:val="single" w:sz="4" w:space="0" w:color="auto"/>
              <w:bottom w:val="single" w:sz="4" w:space="0" w:color="auto"/>
            </w:tcBorders>
            <w:shd w:val="clear" w:color="auto" w:fill="auto"/>
          </w:tcPr>
          <w:p w:rsidR="008E2FB8" w:rsidRPr="00B25C00" w:rsidRDefault="00325BF3" w:rsidP="00EE2830">
            <w:pPr>
              <w:jc w:val="right"/>
              <w:rPr>
                <w:b/>
                <w:szCs w:val="22"/>
              </w:rPr>
            </w:pPr>
            <w:r>
              <w:rPr>
                <w:b/>
                <w:szCs w:val="22"/>
              </w:rPr>
              <w:t>(17</w:t>
            </w:r>
            <w:r w:rsidR="008E2FB8" w:rsidRPr="00B25C00">
              <w:rPr>
                <w:b/>
                <w:szCs w:val="22"/>
              </w:rPr>
              <w:t>)</w:t>
            </w:r>
          </w:p>
        </w:tc>
        <w:tc>
          <w:tcPr>
            <w:tcW w:w="538" w:type="pct"/>
            <w:tcBorders>
              <w:top w:val="single" w:sz="4" w:space="0" w:color="auto"/>
              <w:bottom w:val="single" w:sz="4" w:space="0" w:color="auto"/>
            </w:tcBorders>
            <w:shd w:val="clear" w:color="auto" w:fill="auto"/>
          </w:tcPr>
          <w:p w:rsidR="008E2FB8" w:rsidRPr="00B25C00" w:rsidRDefault="008E2FB8" w:rsidP="00EE2830">
            <w:pPr>
              <w:jc w:val="right"/>
              <w:rPr>
                <w:szCs w:val="22"/>
              </w:rPr>
            </w:pPr>
            <w:r w:rsidRPr="00B25C00">
              <w:rPr>
                <w:szCs w:val="22"/>
              </w:rPr>
              <w:t>-</w:t>
            </w:r>
          </w:p>
        </w:tc>
        <w:tc>
          <w:tcPr>
            <w:tcW w:w="403" w:type="pct"/>
            <w:tcBorders>
              <w:top w:val="single" w:sz="4" w:space="0" w:color="auto"/>
              <w:bottom w:val="single" w:sz="4" w:space="0" w:color="auto"/>
            </w:tcBorders>
            <w:shd w:val="clear" w:color="auto" w:fill="auto"/>
          </w:tcPr>
          <w:p w:rsidR="008E2FB8" w:rsidRPr="00B25C00" w:rsidRDefault="00325BF3" w:rsidP="00EE2830">
            <w:pPr>
              <w:jc w:val="right"/>
              <w:rPr>
                <w:b/>
                <w:szCs w:val="22"/>
              </w:rPr>
            </w:pPr>
            <w:r>
              <w:rPr>
                <w:b/>
                <w:szCs w:val="22"/>
              </w:rPr>
              <w:t>(4,377</w:t>
            </w:r>
            <w:r w:rsidR="008E2FB8" w:rsidRPr="00B25C00">
              <w:rPr>
                <w:b/>
                <w:szCs w:val="22"/>
              </w:rPr>
              <w:t>)</w:t>
            </w:r>
          </w:p>
        </w:tc>
      </w:tr>
      <w:tr w:rsidR="00BD51A6" w:rsidRPr="00B25C00" w:rsidTr="00BD51A6">
        <w:trPr>
          <w:trHeight w:val="20"/>
        </w:trPr>
        <w:tc>
          <w:tcPr>
            <w:tcW w:w="1266" w:type="pct"/>
            <w:shd w:val="clear" w:color="auto" w:fill="auto"/>
          </w:tcPr>
          <w:p w:rsidR="008E2FB8" w:rsidRPr="00B25C00" w:rsidRDefault="008E2FB8" w:rsidP="00817FBA">
            <w:pPr>
              <w:rPr>
                <w:szCs w:val="22"/>
              </w:rPr>
            </w:pPr>
            <w:r w:rsidRPr="00B25C00">
              <w:rPr>
                <w:b/>
                <w:szCs w:val="22"/>
              </w:rPr>
              <w:t>Балансов</w:t>
            </w:r>
            <w:r w:rsidR="00325BF3">
              <w:rPr>
                <w:b/>
                <w:szCs w:val="22"/>
              </w:rPr>
              <w:t xml:space="preserve">а стойност към 30 юни 2018 </w:t>
            </w:r>
            <w:r w:rsidRPr="00B25C00">
              <w:rPr>
                <w:b/>
                <w:szCs w:val="22"/>
              </w:rPr>
              <w:t>г.</w:t>
            </w:r>
          </w:p>
        </w:tc>
        <w:tc>
          <w:tcPr>
            <w:tcW w:w="501" w:type="pct"/>
            <w:tcBorders>
              <w:top w:val="single" w:sz="4" w:space="0" w:color="auto"/>
              <w:bottom w:val="double" w:sz="4" w:space="0" w:color="auto"/>
            </w:tcBorders>
            <w:shd w:val="clear" w:color="auto" w:fill="auto"/>
          </w:tcPr>
          <w:p w:rsidR="008E2FB8" w:rsidRPr="00B25C00" w:rsidRDefault="008E2FB8" w:rsidP="00EE2830">
            <w:pPr>
              <w:jc w:val="right"/>
              <w:rPr>
                <w:b/>
                <w:szCs w:val="22"/>
              </w:rPr>
            </w:pPr>
          </w:p>
          <w:p w:rsidR="008E2FB8" w:rsidRPr="00B25C00" w:rsidRDefault="00B260DC" w:rsidP="00EE2830">
            <w:pPr>
              <w:jc w:val="right"/>
              <w:rPr>
                <w:b/>
                <w:szCs w:val="22"/>
              </w:rPr>
            </w:pPr>
            <w:r>
              <w:rPr>
                <w:b/>
                <w:szCs w:val="22"/>
              </w:rPr>
              <w:t>9,933</w:t>
            </w:r>
          </w:p>
        </w:tc>
        <w:tc>
          <w:tcPr>
            <w:tcW w:w="809" w:type="pct"/>
            <w:tcBorders>
              <w:top w:val="single" w:sz="4" w:space="0" w:color="auto"/>
              <w:bottom w:val="double" w:sz="4" w:space="0" w:color="auto"/>
            </w:tcBorders>
            <w:shd w:val="clear" w:color="auto" w:fill="auto"/>
          </w:tcPr>
          <w:p w:rsidR="008E2FB8" w:rsidRPr="00B25C00" w:rsidRDefault="008E2FB8" w:rsidP="00EE2830">
            <w:pPr>
              <w:jc w:val="right"/>
              <w:rPr>
                <w:b/>
                <w:szCs w:val="22"/>
              </w:rPr>
            </w:pPr>
          </w:p>
          <w:p w:rsidR="008E2FB8" w:rsidRPr="00B25C00" w:rsidRDefault="00564436" w:rsidP="00EE2830">
            <w:pPr>
              <w:jc w:val="right"/>
              <w:rPr>
                <w:b/>
                <w:szCs w:val="22"/>
              </w:rPr>
            </w:pPr>
            <w:r w:rsidRPr="00B25C00">
              <w:rPr>
                <w:b/>
                <w:szCs w:val="22"/>
              </w:rPr>
              <w:t xml:space="preserve"> 8,</w:t>
            </w:r>
            <w:r w:rsidR="00B260DC">
              <w:rPr>
                <w:b/>
                <w:szCs w:val="22"/>
              </w:rPr>
              <w:t>227</w:t>
            </w:r>
          </w:p>
        </w:tc>
        <w:tc>
          <w:tcPr>
            <w:tcW w:w="741" w:type="pct"/>
            <w:tcBorders>
              <w:top w:val="single" w:sz="4" w:space="0" w:color="auto"/>
              <w:bottom w:val="double" w:sz="4" w:space="0" w:color="auto"/>
            </w:tcBorders>
            <w:shd w:val="clear" w:color="auto" w:fill="auto"/>
          </w:tcPr>
          <w:p w:rsidR="00D15A08" w:rsidRPr="00B25C00" w:rsidRDefault="00D15A08" w:rsidP="00EE2830">
            <w:pPr>
              <w:jc w:val="right"/>
              <w:rPr>
                <w:b/>
                <w:szCs w:val="22"/>
              </w:rPr>
            </w:pPr>
          </w:p>
          <w:p w:rsidR="008E2FB8" w:rsidRPr="00B25C00" w:rsidRDefault="00D15A08" w:rsidP="00EE2830">
            <w:pPr>
              <w:jc w:val="right"/>
              <w:rPr>
                <w:b/>
                <w:szCs w:val="22"/>
              </w:rPr>
            </w:pPr>
            <w:r w:rsidRPr="00B25C00">
              <w:rPr>
                <w:b/>
                <w:szCs w:val="22"/>
              </w:rPr>
              <w:t>3</w:t>
            </w:r>
            <w:r w:rsidR="00B260DC">
              <w:rPr>
                <w:b/>
                <w:szCs w:val="22"/>
              </w:rPr>
              <w:t>3</w:t>
            </w:r>
          </w:p>
        </w:tc>
        <w:tc>
          <w:tcPr>
            <w:tcW w:w="741" w:type="pct"/>
            <w:tcBorders>
              <w:top w:val="single" w:sz="4" w:space="0" w:color="auto"/>
              <w:bottom w:val="double" w:sz="4" w:space="0" w:color="auto"/>
            </w:tcBorders>
            <w:shd w:val="clear" w:color="auto" w:fill="auto"/>
          </w:tcPr>
          <w:p w:rsidR="00D15A08" w:rsidRPr="00B25C00" w:rsidRDefault="00D15A08" w:rsidP="00EE2830">
            <w:pPr>
              <w:jc w:val="right"/>
              <w:rPr>
                <w:b/>
                <w:szCs w:val="22"/>
              </w:rPr>
            </w:pPr>
          </w:p>
          <w:p w:rsidR="008E2FB8" w:rsidRPr="00B25C00" w:rsidRDefault="00B260DC" w:rsidP="00EE2830">
            <w:pPr>
              <w:jc w:val="right"/>
              <w:rPr>
                <w:b/>
                <w:szCs w:val="22"/>
              </w:rPr>
            </w:pPr>
            <w:r>
              <w:rPr>
                <w:b/>
                <w:szCs w:val="22"/>
              </w:rPr>
              <w:t>9</w:t>
            </w:r>
          </w:p>
        </w:tc>
        <w:tc>
          <w:tcPr>
            <w:tcW w:w="538" w:type="pct"/>
            <w:tcBorders>
              <w:top w:val="single" w:sz="4" w:space="0" w:color="auto"/>
              <w:bottom w:val="double" w:sz="4" w:space="0" w:color="auto"/>
            </w:tcBorders>
            <w:shd w:val="clear" w:color="auto" w:fill="auto"/>
          </w:tcPr>
          <w:p w:rsidR="008E2FB8" w:rsidRPr="00B25C00" w:rsidRDefault="008E2FB8" w:rsidP="00EE2830">
            <w:pPr>
              <w:jc w:val="right"/>
              <w:rPr>
                <w:b/>
                <w:szCs w:val="22"/>
              </w:rPr>
            </w:pPr>
          </w:p>
          <w:p w:rsidR="008E2FB8" w:rsidRPr="00B25C00" w:rsidRDefault="008E2FB8" w:rsidP="00EE2830">
            <w:pPr>
              <w:jc w:val="right"/>
              <w:rPr>
                <w:b/>
                <w:szCs w:val="22"/>
              </w:rPr>
            </w:pPr>
            <w:r w:rsidRPr="00B25C00">
              <w:rPr>
                <w:b/>
                <w:szCs w:val="22"/>
              </w:rPr>
              <w:t>1</w:t>
            </w:r>
            <w:r w:rsidR="00D15A08" w:rsidRPr="00B25C00">
              <w:rPr>
                <w:b/>
                <w:szCs w:val="22"/>
              </w:rPr>
              <w:t>5</w:t>
            </w:r>
          </w:p>
        </w:tc>
        <w:tc>
          <w:tcPr>
            <w:tcW w:w="403" w:type="pct"/>
            <w:tcBorders>
              <w:top w:val="single" w:sz="4" w:space="0" w:color="auto"/>
              <w:bottom w:val="double" w:sz="4" w:space="0" w:color="auto"/>
            </w:tcBorders>
            <w:shd w:val="clear" w:color="auto" w:fill="auto"/>
          </w:tcPr>
          <w:p w:rsidR="008E2FB8" w:rsidRPr="00B25C00" w:rsidRDefault="008E2FB8" w:rsidP="00EE2830">
            <w:pPr>
              <w:jc w:val="right"/>
              <w:rPr>
                <w:b/>
                <w:szCs w:val="22"/>
              </w:rPr>
            </w:pPr>
          </w:p>
          <w:p w:rsidR="008E2FB8" w:rsidRPr="00B25C00" w:rsidRDefault="008E2FB8" w:rsidP="00EE2830">
            <w:pPr>
              <w:jc w:val="right"/>
              <w:rPr>
                <w:b/>
                <w:szCs w:val="22"/>
              </w:rPr>
            </w:pPr>
            <w:r w:rsidRPr="00B25C00">
              <w:rPr>
                <w:b/>
                <w:szCs w:val="22"/>
              </w:rPr>
              <w:t>1</w:t>
            </w:r>
            <w:r w:rsidR="00564436" w:rsidRPr="00B25C00">
              <w:rPr>
                <w:b/>
                <w:szCs w:val="22"/>
              </w:rPr>
              <w:t>8,</w:t>
            </w:r>
            <w:r w:rsidR="00B260DC">
              <w:rPr>
                <w:b/>
                <w:szCs w:val="22"/>
              </w:rPr>
              <w:t>217</w:t>
            </w:r>
          </w:p>
        </w:tc>
      </w:tr>
    </w:tbl>
    <w:p w:rsidR="00BD505D" w:rsidRPr="00B25C00" w:rsidRDefault="00BD505D" w:rsidP="00817FBA">
      <w:pPr>
        <w:spacing w:after="120" w:line="259" w:lineRule="auto"/>
        <w:rPr>
          <w:szCs w:val="22"/>
        </w:rPr>
      </w:pPr>
    </w:p>
    <w:tbl>
      <w:tblPr>
        <w:tblW w:w="5905" w:type="pct"/>
        <w:tblInd w:w="-601" w:type="dxa"/>
        <w:tblLayout w:type="fixed"/>
        <w:tblLook w:val="0000"/>
      </w:tblPr>
      <w:tblGrid>
        <w:gridCol w:w="2978"/>
        <w:gridCol w:w="1133"/>
        <w:gridCol w:w="1701"/>
        <w:gridCol w:w="1561"/>
        <w:gridCol w:w="1559"/>
        <w:gridCol w:w="1133"/>
        <w:gridCol w:w="851"/>
      </w:tblGrid>
      <w:tr w:rsidR="00BD51A6" w:rsidRPr="00B25C00" w:rsidTr="00BD51A6">
        <w:trPr>
          <w:trHeight w:val="822"/>
        </w:trPr>
        <w:tc>
          <w:tcPr>
            <w:tcW w:w="1364" w:type="pct"/>
            <w:shd w:val="clear" w:color="auto" w:fill="auto"/>
          </w:tcPr>
          <w:p w:rsidR="00B260DC" w:rsidRPr="00B25C00" w:rsidRDefault="00B260DC" w:rsidP="00B260DC">
            <w:pPr>
              <w:rPr>
                <w:rFonts w:cs="Times New Roman"/>
                <w:b/>
                <w:sz w:val="24"/>
                <w:szCs w:val="24"/>
                <w:lang w:eastAsia="bg-BG"/>
              </w:rPr>
            </w:pPr>
            <w:r w:rsidRPr="00B25C00">
              <w:rPr>
                <w:rFonts w:cs="Times New Roman"/>
                <w:b/>
                <w:sz w:val="24"/>
                <w:szCs w:val="24"/>
                <w:lang w:eastAsia="bg-BG"/>
              </w:rPr>
              <w:t xml:space="preserve">За годината към </w:t>
            </w:r>
          </w:p>
          <w:p w:rsidR="00B260DC" w:rsidRPr="00B25C00" w:rsidRDefault="00B260DC" w:rsidP="00B260DC">
            <w:pPr>
              <w:rPr>
                <w:szCs w:val="22"/>
              </w:rPr>
            </w:pPr>
            <w:r w:rsidRPr="00B25C00">
              <w:rPr>
                <w:rFonts w:cs="Times New Roman"/>
                <w:b/>
                <w:sz w:val="24"/>
                <w:szCs w:val="24"/>
                <w:lang w:eastAsia="bg-BG"/>
              </w:rPr>
              <w:t>31 декември 2017 г.</w:t>
            </w:r>
          </w:p>
        </w:tc>
        <w:tc>
          <w:tcPr>
            <w:tcW w:w="519" w:type="pct"/>
            <w:shd w:val="clear" w:color="auto" w:fill="auto"/>
          </w:tcPr>
          <w:p w:rsidR="00B260DC" w:rsidRPr="00B25C00" w:rsidRDefault="00B260DC" w:rsidP="00EE2830">
            <w:pPr>
              <w:jc w:val="right"/>
              <w:rPr>
                <w:b/>
                <w:szCs w:val="22"/>
              </w:rPr>
            </w:pPr>
            <w:r w:rsidRPr="00B25C00">
              <w:rPr>
                <w:b/>
                <w:szCs w:val="22"/>
              </w:rPr>
              <w:t>Сгради</w:t>
            </w:r>
          </w:p>
        </w:tc>
        <w:tc>
          <w:tcPr>
            <w:tcW w:w="779" w:type="pct"/>
            <w:shd w:val="clear" w:color="auto" w:fill="auto"/>
          </w:tcPr>
          <w:p w:rsidR="00B260DC" w:rsidRPr="00B25C00" w:rsidRDefault="00B260DC" w:rsidP="00EE2830">
            <w:pPr>
              <w:jc w:val="right"/>
              <w:rPr>
                <w:b/>
                <w:szCs w:val="22"/>
              </w:rPr>
            </w:pPr>
            <w:r w:rsidRPr="00B25C00">
              <w:rPr>
                <w:b/>
                <w:szCs w:val="22"/>
              </w:rPr>
              <w:t>Машини, съоръжения и оборудване</w:t>
            </w:r>
          </w:p>
        </w:tc>
        <w:tc>
          <w:tcPr>
            <w:tcW w:w="715" w:type="pct"/>
          </w:tcPr>
          <w:p w:rsidR="00B260DC" w:rsidRPr="00B25C00" w:rsidRDefault="00B260DC" w:rsidP="00EE2830">
            <w:pPr>
              <w:jc w:val="right"/>
              <w:rPr>
                <w:b/>
                <w:szCs w:val="22"/>
              </w:rPr>
            </w:pPr>
            <w:r>
              <w:rPr>
                <w:b/>
                <w:szCs w:val="22"/>
              </w:rPr>
              <w:t>Транспортни средства</w:t>
            </w:r>
          </w:p>
        </w:tc>
        <w:tc>
          <w:tcPr>
            <w:tcW w:w="714" w:type="pct"/>
            <w:shd w:val="clear" w:color="auto" w:fill="auto"/>
          </w:tcPr>
          <w:p w:rsidR="00B260DC" w:rsidRPr="00B25C00" w:rsidRDefault="00B260DC" w:rsidP="00EE2830">
            <w:pPr>
              <w:jc w:val="right"/>
              <w:rPr>
                <w:b/>
                <w:szCs w:val="22"/>
              </w:rPr>
            </w:pPr>
            <w:r w:rsidRPr="00B25C00">
              <w:rPr>
                <w:b/>
                <w:szCs w:val="22"/>
              </w:rPr>
              <w:t>Компютърна техника</w:t>
            </w:r>
          </w:p>
        </w:tc>
        <w:tc>
          <w:tcPr>
            <w:tcW w:w="519" w:type="pct"/>
            <w:shd w:val="clear" w:color="auto" w:fill="auto"/>
          </w:tcPr>
          <w:p w:rsidR="00B260DC" w:rsidRPr="00B25C00" w:rsidRDefault="00B260DC" w:rsidP="00EE2830">
            <w:pPr>
              <w:jc w:val="right"/>
              <w:rPr>
                <w:b/>
                <w:szCs w:val="22"/>
              </w:rPr>
            </w:pPr>
            <w:r w:rsidRPr="00B25C00">
              <w:rPr>
                <w:b/>
                <w:szCs w:val="22"/>
              </w:rPr>
              <w:t>Разходи за придо-</w:t>
            </w:r>
          </w:p>
          <w:p w:rsidR="00B260DC" w:rsidRPr="00B25C00" w:rsidRDefault="00B260DC" w:rsidP="00EE2830">
            <w:pPr>
              <w:jc w:val="right"/>
              <w:rPr>
                <w:b/>
                <w:szCs w:val="22"/>
              </w:rPr>
            </w:pPr>
            <w:r w:rsidRPr="00B25C00">
              <w:rPr>
                <w:b/>
                <w:szCs w:val="22"/>
              </w:rPr>
              <w:t>биване</w:t>
            </w:r>
          </w:p>
        </w:tc>
        <w:tc>
          <w:tcPr>
            <w:tcW w:w="390" w:type="pct"/>
            <w:shd w:val="clear" w:color="auto" w:fill="auto"/>
          </w:tcPr>
          <w:p w:rsidR="00B260DC" w:rsidRPr="00B25C00" w:rsidRDefault="00B260DC" w:rsidP="00EE2830">
            <w:pPr>
              <w:jc w:val="right"/>
              <w:rPr>
                <w:b/>
                <w:szCs w:val="22"/>
              </w:rPr>
            </w:pPr>
            <w:r w:rsidRPr="00B25C00">
              <w:rPr>
                <w:b/>
                <w:szCs w:val="22"/>
              </w:rPr>
              <w:t>Общо</w:t>
            </w:r>
          </w:p>
        </w:tc>
      </w:tr>
      <w:tr w:rsidR="00BD51A6" w:rsidRPr="00B25C00" w:rsidTr="00BD51A6">
        <w:trPr>
          <w:trHeight w:val="163"/>
        </w:trPr>
        <w:tc>
          <w:tcPr>
            <w:tcW w:w="1364" w:type="pct"/>
            <w:shd w:val="clear" w:color="auto" w:fill="auto"/>
          </w:tcPr>
          <w:p w:rsidR="00B260DC" w:rsidRPr="00B25C00" w:rsidRDefault="00B260DC" w:rsidP="003C00A7">
            <w:pPr>
              <w:rPr>
                <w:szCs w:val="22"/>
              </w:rPr>
            </w:pPr>
          </w:p>
        </w:tc>
        <w:tc>
          <w:tcPr>
            <w:tcW w:w="519" w:type="pct"/>
            <w:shd w:val="clear" w:color="auto" w:fill="auto"/>
          </w:tcPr>
          <w:p w:rsidR="00B260DC" w:rsidRPr="00B25C00" w:rsidRDefault="00B260DC" w:rsidP="00EE2830">
            <w:pPr>
              <w:autoSpaceDE w:val="0"/>
              <w:autoSpaceDN w:val="0"/>
              <w:adjustRightInd w:val="0"/>
              <w:jc w:val="right"/>
              <w:rPr>
                <w:b/>
                <w:bCs/>
                <w:szCs w:val="22"/>
              </w:rPr>
            </w:pPr>
            <w:r w:rsidRPr="00B25C00">
              <w:rPr>
                <w:b/>
                <w:bCs/>
                <w:szCs w:val="22"/>
              </w:rPr>
              <w:t>‘000 лв.</w:t>
            </w:r>
          </w:p>
        </w:tc>
        <w:tc>
          <w:tcPr>
            <w:tcW w:w="779" w:type="pct"/>
            <w:shd w:val="clear" w:color="auto" w:fill="auto"/>
          </w:tcPr>
          <w:p w:rsidR="00B260DC" w:rsidRPr="00B25C00" w:rsidRDefault="00B260DC" w:rsidP="00EE2830">
            <w:pPr>
              <w:autoSpaceDE w:val="0"/>
              <w:autoSpaceDN w:val="0"/>
              <w:adjustRightInd w:val="0"/>
              <w:jc w:val="right"/>
              <w:rPr>
                <w:b/>
                <w:bCs/>
                <w:szCs w:val="22"/>
              </w:rPr>
            </w:pPr>
            <w:r w:rsidRPr="00B25C00">
              <w:rPr>
                <w:b/>
                <w:bCs/>
                <w:szCs w:val="22"/>
              </w:rPr>
              <w:t>‘000 лв.</w:t>
            </w:r>
          </w:p>
        </w:tc>
        <w:tc>
          <w:tcPr>
            <w:tcW w:w="715" w:type="pct"/>
          </w:tcPr>
          <w:p w:rsidR="00B260DC" w:rsidRPr="00B25C00" w:rsidRDefault="00E25FCF" w:rsidP="00EE2830">
            <w:pPr>
              <w:autoSpaceDE w:val="0"/>
              <w:autoSpaceDN w:val="0"/>
              <w:adjustRightInd w:val="0"/>
              <w:jc w:val="right"/>
              <w:rPr>
                <w:b/>
                <w:bCs/>
                <w:szCs w:val="22"/>
              </w:rPr>
            </w:pPr>
            <w:r w:rsidRPr="00B25C00">
              <w:rPr>
                <w:b/>
                <w:bCs/>
                <w:szCs w:val="22"/>
              </w:rPr>
              <w:t>‘000 лв.</w:t>
            </w:r>
          </w:p>
        </w:tc>
        <w:tc>
          <w:tcPr>
            <w:tcW w:w="714" w:type="pct"/>
            <w:shd w:val="clear" w:color="auto" w:fill="auto"/>
          </w:tcPr>
          <w:p w:rsidR="00B260DC" w:rsidRPr="00B25C00" w:rsidRDefault="00B260DC" w:rsidP="00EE2830">
            <w:pPr>
              <w:autoSpaceDE w:val="0"/>
              <w:autoSpaceDN w:val="0"/>
              <w:adjustRightInd w:val="0"/>
              <w:jc w:val="right"/>
              <w:rPr>
                <w:b/>
                <w:bCs/>
                <w:szCs w:val="22"/>
              </w:rPr>
            </w:pPr>
            <w:r w:rsidRPr="00B25C00">
              <w:rPr>
                <w:b/>
                <w:bCs/>
                <w:szCs w:val="22"/>
              </w:rPr>
              <w:t>‘000 лв.</w:t>
            </w:r>
          </w:p>
        </w:tc>
        <w:tc>
          <w:tcPr>
            <w:tcW w:w="519" w:type="pct"/>
            <w:shd w:val="clear" w:color="auto" w:fill="auto"/>
          </w:tcPr>
          <w:p w:rsidR="00B260DC" w:rsidRPr="00B25C00" w:rsidRDefault="00B260DC" w:rsidP="00EE2830">
            <w:pPr>
              <w:autoSpaceDE w:val="0"/>
              <w:autoSpaceDN w:val="0"/>
              <w:adjustRightInd w:val="0"/>
              <w:jc w:val="right"/>
              <w:rPr>
                <w:b/>
                <w:bCs/>
                <w:szCs w:val="22"/>
              </w:rPr>
            </w:pPr>
            <w:r w:rsidRPr="00B25C00">
              <w:rPr>
                <w:b/>
                <w:bCs/>
                <w:szCs w:val="22"/>
              </w:rPr>
              <w:t>‘000 лв.</w:t>
            </w:r>
          </w:p>
        </w:tc>
        <w:tc>
          <w:tcPr>
            <w:tcW w:w="390" w:type="pct"/>
            <w:shd w:val="clear" w:color="auto" w:fill="auto"/>
          </w:tcPr>
          <w:p w:rsidR="00B260DC" w:rsidRPr="00B25C00" w:rsidRDefault="00B260DC" w:rsidP="00EE2830">
            <w:pPr>
              <w:autoSpaceDE w:val="0"/>
              <w:autoSpaceDN w:val="0"/>
              <w:adjustRightInd w:val="0"/>
              <w:jc w:val="right"/>
              <w:rPr>
                <w:b/>
                <w:bCs/>
                <w:szCs w:val="22"/>
              </w:rPr>
            </w:pPr>
            <w:r w:rsidRPr="00B25C00">
              <w:rPr>
                <w:b/>
                <w:bCs/>
                <w:szCs w:val="22"/>
              </w:rPr>
              <w:t>‘000 лв.</w:t>
            </w:r>
          </w:p>
        </w:tc>
      </w:tr>
      <w:tr w:rsidR="00BD51A6" w:rsidRPr="00B25C00" w:rsidTr="00BD51A6">
        <w:trPr>
          <w:trHeight w:val="163"/>
        </w:trPr>
        <w:tc>
          <w:tcPr>
            <w:tcW w:w="1364" w:type="pct"/>
            <w:shd w:val="clear" w:color="auto" w:fill="auto"/>
          </w:tcPr>
          <w:p w:rsidR="00B260DC" w:rsidRPr="00B25C00" w:rsidRDefault="00B260DC" w:rsidP="003C00A7">
            <w:pPr>
              <w:rPr>
                <w:b/>
                <w:szCs w:val="22"/>
              </w:rPr>
            </w:pPr>
            <w:r w:rsidRPr="00B25C00">
              <w:rPr>
                <w:rFonts w:cs="Times New Roman"/>
                <w:b/>
                <w:bCs/>
                <w:szCs w:val="22"/>
                <w:lang w:eastAsia="bg-BG"/>
              </w:rPr>
              <w:t>Брутна балансова стойност</w:t>
            </w:r>
          </w:p>
        </w:tc>
        <w:tc>
          <w:tcPr>
            <w:tcW w:w="519" w:type="pct"/>
            <w:shd w:val="clear" w:color="auto" w:fill="auto"/>
          </w:tcPr>
          <w:p w:rsidR="00B260DC" w:rsidRPr="00B25C00" w:rsidRDefault="00B260DC" w:rsidP="00EE2830">
            <w:pPr>
              <w:jc w:val="right"/>
              <w:rPr>
                <w:szCs w:val="22"/>
              </w:rPr>
            </w:pPr>
          </w:p>
        </w:tc>
        <w:tc>
          <w:tcPr>
            <w:tcW w:w="779" w:type="pct"/>
            <w:shd w:val="clear" w:color="auto" w:fill="auto"/>
          </w:tcPr>
          <w:p w:rsidR="00B260DC" w:rsidRPr="00B25C00" w:rsidRDefault="00B260DC" w:rsidP="00EE2830">
            <w:pPr>
              <w:jc w:val="right"/>
              <w:rPr>
                <w:szCs w:val="22"/>
              </w:rPr>
            </w:pPr>
          </w:p>
        </w:tc>
        <w:tc>
          <w:tcPr>
            <w:tcW w:w="715" w:type="pct"/>
          </w:tcPr>
          <w:p w:rsidR="00B260DC" w:rsidRPr="00B25C00" w:rsidRDefault="00B260DC" w:rsidP="00EE2830">
            <w:pPr>
              <w:jc w:val="right"/>
              <w:rPr>
                <w:szCs w:val="22"/>
              </w:rPr>
            </w:pPr>
          </w:p>
        </w:tc>
        <w:tc>
          <w:tcPr>
            <w:tcW w:w="714" w:type="pct"/>
            <w:shd w:val="clear" w:color="auto" w:fill="auto"/>
          </w:tcPr>
          <w:p w:rsidR="00B260DC" w:rsidRPr="00B25C00" w:rsidRDefault="00B260DC" w:rsidP="00EE2830">
            <w:pPr>
              <w:jc w:val="right"/>
              <w:rPr>
                <w:szCs w:val="22"/>
              </w:rPr>
            </w:pPr>
          </w:p>
        </w:tc>
        <w:tc>
          <w:tcPr>
            <w:tcW w:w="519" w:type="pct"/>
            <w:shd w:val="clear" w:color="auto" w:fill="auto"/>
          </w:tcPr>
          <w:p w:rsidR="00B260DC" w:rsidRPr="00B25C00" w:rsidRDefault="00B260DC" w:rsidP="00EE2830">
            <w:pPr>
              <w:jc w:val="right"/>
              <w:rPr>
                <w:szCs w:val="22"/>
              </w:rPr>
            </w:pPr>
          </w:p>
        </w:tc>
        <w:tc>
          <w:tcPr>
            <w:tcW w:w="390" w:type="pct"/>
            <w:shd w:val="clear" w:color="auto" w:fill="auto"/>
          </w:tcPr>
          <w:p w:rsidR="00B260DC" w:rsidRPr="00B25C00" w:rsidRDefault="00B260DC" w:rsidP="00EE2830">
            <w:pPr>
              <w:jc w:val="right"/>
              <w:rPr>
                <w:szCs w:val="22"/>
              </w:rPr>
            </w:pPr>
          </w:p>
        </w:tc>
      </w:tr>
      <w:tr w:rsidR="00BD51A6" w:rsidRPr="00B25C00" w:rsidTr="00BD51A6">
        <w:trPr>
          <w:trHeight w:val="163"/>
        </w:trPr>
        <w:tc>
          <w:tcPr>
            <w:tcW w:w="1364" w:type="pct"/>
            <w:shd w:val="clear" w:color="auto" w:fill="auto"/>
          </w:tcPr>
          <w:p w:rsidR="00B260DC" w:rsidRPr="00B25C00" w:rsidRDefault="00B260DC" w:rsidP="003C00A7">
            <w:pPr>
              <w:rPr>
                <w:szCs w:val="22"/>
              </w:rPr>
            </w:pPr>
            <w:r>
              <w:rPr>
                <w:szCs w:val="22"/>
              </w:rPr>
              <w:t>Салдо към 1 януари 2017</w:t>
            </w:r>
            <w:r w:rsidRPr="00B25C00">
              <w:rPr>
                <w:szCs w:val="22"/>
              </w:rPr>
              <w:t xml:space="preserve"> г.</w:t>
            </w:r>
          </w:p>
        </w:tc>
        <w:tc>
          <w:tcPr>
            <w:tcW w:w="519" w:type="pct"/>
            <w:shd w:val="clear" w:color="auto" w:fill="auto"/>
          </w:tcPr>
          <w:p w:rsidR="00B260DC" w:rsidRPr="00B25C00" w:rsidRDefault="00B260DC" w:rsidP="00EE2830">
            <w:pPr>
              <w:jc w:val="right"/>
              <w:rPr>
                <w:szCs w:val="22"/>
              </w:rPr>
            </w:pPr>
            <w:r w:rsidRPr="00B25C00">
              <w:rPr>
                <w:szCs w:val="22"/>
              </w:rPr>
              <w:t>12,30</w:t>
            </w:r>
            <w:r>
              <w:rPr>
                <w:szCs w:val="22"/>
              </w:rPr>
              <w:t>2</w:t>
            </w:r>
          </w:p>
        </w:tc>
        <w:tc>
          <w:tcPr>
            <w:tcW w:w="779" w:type="pct"/>
            <w:shd w:val="clear" w:color="auto" w:fill="auto"/>
          </w:tcPr>
          <w:p w:rsidR="00B260DC" w:rsidRPr="00B25C00" w:rsidRDefault="00B260DC" w:rsidP="00EE2830">
            <w:pPr>
              <w:jc w:val="right"/>
              <w:rPr>
                <w:szCs w:val="22"/>
              </w:rPr>
            </w:pPr>
            <w:r w:rsidRPr="00B25C00">
              <w:rPr>
                <w:szCs w:val="22"/>
              </w:rPr>
              <w:t>10,0</w:t>
            </w:r>
            <w:r>
              <w:rPr>
                <w:szCs w:val="22"/>
              </w:rPr>
              <w:t>91</w:t>
            </w:r>
          </w:p>
        </w:tc>
        <w:tc>
          <w:tcPr>
            <w:tcW w:w="715" w:type="pct"/>
          </w:tcPr>
          <w:p w:rsidR="00B260DC" w:rsidRPr="00B25C00" w:rsidRDefault="00B260DC" w:rsidP="00EE2830">
            <w:pPr>
              <w:jc w:val="right"/>
              <w:rPr>
                <w:szCs w:val="22"/>
              </w:rPr>
            </w:pPr>
            <w:r>
              <w:rPr>
                <w:szCs w:val="22"/>
              </w:rPr>
              <w:t>-</w:t>
            </w:r>
          </w:p>
        </w:tc>
        <w:tc>
          <w:tcPr>
            <w:tcW w:w="714" w:type="pct"/>
            <w:shd w:val="clear" w:color="auto" w:fill="auto"/>
          </w:tcPr>
          <w:p w:rsidR="00B260DC" w:rsidRPr="00B25C00" w:rsidRDefault="00B260DC" w:rsidP="00EE2830">
            <w:pPr>
              <w:jc w:val="right"/>
              <w:rPr>
                <w:szCs w:val="22"/>
              </w:rPr>
            </w:pPr>
            <w:r w:rsidRPr="00B25C00">
              <w:rPr>
                <w:szCs w:val="22"/>
              </w:rPr>
              <w:t>1</w:t>
            </w:r>
            <w:r>
              <w:rPr>
                <w:szCs w:val="22"/>
              </w:rPr>
              <w:t>4</w:t>
            </w:r>
          </w:p>
        </w:tc>
        <w:tc>
          <w:tcPr>
            <w:tcW w:w="519" w:type="pct"/>
            <w:shd w:val="clear" w:color="auto" w:fill="auto"/>
          </w:tcPr>
          <w:p w:rsidR="00B260DC" w:rsidRPr="00B25C00" w:rsidRDefault="00B260DC" w:rsidP="00EE2830">
            <w:pPr>
              <w:jc w:val="right"/>
              <w:rPr>
                <w:rFonts w:eastAsia="Arial Unicode MS"/>
                <w:szCs w:val="22"/>
              </w:rPr>
            </w:pPr>
            <w:r>
              <w:rPr>
                <w:rFonts w:eastAsia="Arial Unicode MS"/>
                <w:szCs w:val="22"/>
              </w:rPr>
              <w:t>18</w:t>
            </w:r>
          </w:p>
        </w:tc>
        <w:tc>
          <w:tcPr>
            <w:tcW w:w="390" w:type="pct"/>
            <w:shd w:val="clear" w:color="auto" w:fill="auto"/>
          </w:tcPr>
          <w:p w:rsidR="00B260DC" w:rsidRPr="00B25C00" w:rsidRDefault="00B260DC" w:rsidP="00846301">
            <w:pPr>
              <w:jc w:val="right"/>
              <w:rPr>
                <w:b/>
                <w:szCs w:val="22"/>
              </w:rPr>
            </w:pPr>
            <w:r w:rsidRPr="00B25C00">
              <w:rPr>
                <w:rFonts w:eastAsia="Arial Unicode MS"/>
                <w:b/>
                <w:szCs w:val="22"/>
              </w:rPr>
              <w:t>22,</w:t>
            </w:r>
            <w:r>
              <w:rPr>
                <w:rFonts w:eastAsia="Arial Unicode MS"/>
                <w:b/>
                <w:szCs w:val="22"/>
              </w:rPr>
              <w:t>425</w:t>
            </w:r>
          </w:p>
        </w:tc>
      </w:tr>
      <w:tr w:rsidR="00BD51A6" w:rsidRPr="00B25C00" w:rsidTr="00BD51A6">
        <w:trPr>
          <w:trHeight w:val="163"/>
        </w:trPr>
        <w:tc>
          <w:tcPr>
            <w:tcW w:w="1364" w:type="pct"/>
            <w:shd w:val="clear" w:color="auto" w:fill="auto"/>
          </w:tcPr>
          <w:p w:rsidR="00B260DC" w:rsidRPr="00B25C00" w:rsidRDefault="00B260DC" w:rsidP="003C00A7">
            <w:pPr>
              <w:rPr>
                <w:szCs w:val="22"/>
              </w:rPr>
            </w:pPr>
            <w:r w:rsidRPr="00B25C00">
              <w:rPr>
                <w:szCs w:val="22"/>
              </w:rPr>
              <w:t>Новопридобити активи</w:t>
            </w:r>
          </w:p>
        </w:tc>
        <w:tc>
          <w:tcPr>
            <w:tcW w:w="519" w:type="pct"/>
            <w:shd w:val="clear" w:color="auto" w:fill="auto"/>
          </w:tcPr>
          <w:p w:rsidR="00B260DC" w:rsidRPr="00B25C00" w:rsidRDefault="00B260DC" w:rsidP="00EE2830">
            <w:pPr>
              <w:jc w:val="right"/>
              <w:rPr>
                <w:szCs w:val="22"/>
              </w:rPr>
            </w:pPr>
            <w:r>
              <w:rPr>
                <w:szCs w:val="22"/>
              </w:rPr>
              <w:t>-</w:t>
            </w:r>
          </w:p>
        </w:tc>
        <w:tc>
          <w:tcPr>
            <w:tcW w:w="779" w:type="pct"/>
            <w:shd w:val="clear" w:color="auto" w:fill="auto"/>
          </w:tcPr>
          <w:p w:rsidR="00B260DC" w:rsidRPr="00B25C00" w:rsidRDefault="00B260DC" w:rsidP="00EE2830">
            <w:pPr>
              <w:jc w:val="right"/>
              <w:rPr>
                <w:szCs w:val="22"/>
              </w:rPr>
            </w:pPr>
            <w:r>
              <w:rPr>
                <w:szCs w:val="22"/>
              </w:rPr>
              <w:t>105</w:t>
            </w:r>
          </w:p>
        </w:tc>
        <w:tc>
          <w:tcPr>
            <w:tcW w:w="715" w:type="pct"/>
          </w:tcPr>
          <w:p w:rsidR="00B260DC" w:rsidRPr="00B25C00" w:rsidRDefault="00B260DC" w:rsidP="00EE2830">
            <w:pPr>
              <w:jc w:val="right"/>
              <w:rPr>
                <w:szCs w:val="22"/>
              </w:rPr>
            </w:pPr>
            <w:r>
              <w:rPr>
                <w:szCs w:val="22"/>
              </w:rPr>
              <w:t>34</w:t>
            </w:r>
          </w:p>
        </w:tc>
        <w:tc>
          <w:tcPr>
            <w:tcW w:w="714" w:type="pct"/>
            <w:shd w:val="clear" w:color="auto" w:fill="auto"/>
          </w:tcPr>
          <w:p w:rsidR="00B260DC" w:rsidRPr="00B25C00" w:rsidRDefault="00B260DC" w:rsidP="00EE2830">
            <w:pPr>
              <w:jc w:val="right"/>
              <w:rPr>
                <w:szCs w:val="22"/>
              </w:rPr>
            </w:pPr>
            <w:r>
              <w:rPr>
                <w:szCs w:val="22"/>
              </w:rPr>
              <w:t>12</w:t>
            </w:r>
          </w:p>
        </w:tc>
        <w:tc>
          <w:tcPr>
            <w:tcW w:w="519" w:type="pct"/>
            <w:shd w:val="clear" w:color="auto" w:fill="auto"/>
          </w:tcPr>
          <w:p w:rsidR="00B260DC" w:rsidRPr="00B25C00" w:rsidRDefault="00B260DC" w:rsidP="00EE2830">
            <w:pPr>
              <w:jc w:val="right"/>
              <w:rPr>
                <w:szCs w:val="22"/>
              </w:rPr>
            </w:pPr>
            <w:r w:rsidRPr="00B25C00">
              <w:rPr>
                <w:szCs w:val="22"/>
              </w:rPr>
              <w:t>18</w:t>
            </w:r>
          </w:p>
        </w:tc>
        <w:tc>
          <w:tcPr>
            <w:tcW w:w="390" w:type="pct"/>
            <w:shd w:val="clear" w:color="auto" w:fill="auto"/>
          </w:tcPr>
          <w:p w:rsidR="00B260DC" w:rsidRPr="00B25C00" w:rsidRDefault="00B260DC" w:rsidP="00EE2830">
            <w:pPr>
              <w:jc w:val="right"/>
              <w:rPr>
                <w:b/>
                <w:szCs w:val="22"/>
              </w:rPr>
            </w:pPr>
            <w:r>
              <w:rPr>
                <w:b/>
                <w:szCs w:val="22"/>
              </w:rPr>
              <w:t>169</w:t>
            </w:r>
          </w:p>
        </w:tc>
      </w:tr>
      <w:tr w:rsidR="00BD51A6" w:rsidRPr="00B25C00" w:rsidTr="00BD51A6">
        <w:trPr>
          <w:trHeight w:val="163"/>
        </w:trPr>
        <w:tc>
          <w:tcPr>
            <w:tcW w:w="1364" w:type="pct"/>
            <w:shd w:val="clear" w:color="auto" w:fill="auto"/>
          </w:tcPr>
          <w:p w:rsidR="00B260DC" w:rsidRPr="00B260DC" w:rsidRDefault="00B260DC" w:rsidP="003C00A7">
            <w:pPr>
              <w:rPr>
                <w:szCs w:val="22"/>
              </w:rPr>
            </w:pPr>
            <w:r w:rsidRPr="00B260DC">
              <w:rPr>
                <w:szCs w:val="22"/>
              </w:rPr>
              <w:t>Трансфер</w:t>
            </w:r>
          </w:p>
        </w:tc>
        <w:tc>
          <w:tcPr>
            <w:tcW w:w="519" w:type="pct"/>
            <w:tcBorders>
              <w:bottom w:val="single" w:sz="4" w:space="0" w:color="auto"/>
            </w:tcBorders>
            <w:shd w:val="clear" w:color="auto" w:fill="auto"/>
          </w:tcPr>
          <w:p w:rsidR="00B260DC" w:rsidRPr="00B25C00" w:rsidRDefault="00D71320" w:rsidP="00EE2830">
            <w:pPr>
              <w:jc w:val="right"/>
              <w:rPr>
                <w:b/>
                <w:szCs w:val="22"/>
              </w:rPr>
            </w:pPr>
            <w:r>
              <w:rPr>
                <w:b/>
                <w:szCs w:val="22"/>
              </w:rPr>
              <w:t>-</w:t>
            </w:r>
          </w:p>
        </w:tc>
        <w:tc>
          <w:tcPr>
            <w:tcW w:w="779" w:type="pct"/>
            <w:tcBorders>
              <w:bottom w:val="single" w:sz="4" w:space="0" w:color="auto"/>
            </w:tcBorders>
            <w:shd w:val="clear" w:color="auto" w:fill="auto"/>
          </w:tcPr>
          <w:p w:rsidR="00B260DC" w:rsidRPr="00B260DC" w:rsidRDefault="00B260DC" w:rsidP="00EE2830">
            <w:pPr>
              <w:jc w:val="right"/>
              <w:rPr>
                <w:szCs w:val="22"/>
              </w:rPr>
            </w:pPr>
            <w:r w:rsidRPr="00B260DC">
              <w:rPr>
                <w:szCs w:val="22"/>
              </w:rPr>
              <w:t>21</w:t>
            </w:r>
          </w:p>
        </w:tc>
        <w:tc>
          <w:tcPr>
            <w:tcW w:w="715" w:type="pct"/>
            <w:tcBorders>
              <w:bottom w:val="single" w:sz="4" w:space="0" w:color="auto"/>
            </w:tcBorders>
          </w:tcPr>
          <w:p w:rsidR="00B260DC" w:rsidRPr="00B260DC" w:rsidRDefault="00D71320" w:rsidP="00EE2830">
            <w:pPr>
              <w:jc w:val="right"/>
              <w:rPr>
                <w:szCs w:val="22"/>
              </w:rPr>
            </w:pPr>
            <w:r>
              <w:rPr>
                <w:szCs w:val="22"/>
              </w:rPr>
              <w:t>-</w:t>
            </w:r>
          </w:p>
        </w:tc>
        <w:tc>
          <w:tcPr>
            <w:tcW w:w="714" w:type="pct"/>
            <w:tcBorders>
              <w:bottom w:val="single" w:sz="4" w:space="0" w:color="auto"/>
            </w:tcBorders>
            <w:shd w:val="clear" w:color="auto" w:fill="auto"/>
          </w:tcPr>
          <w:p w:rsidR="00B260DC" w:rsidRPr="00B260DC" w:rsidRDefault="00D71320" w:rsidP="00EE2830">
            <w:pPr>
              <w:jc w:val="right"/>
              <w:rPr>
                <w:szCs w:val="22"/>
              </w:rPr>
            </w:pPr>
            <w:r>
              <w:rPr>
                <w:szCs w:val="22"/>
              </w:rPr>
              <w:t>-</w:t>
            </w:r>
          </w:p>
        </w:tc>
        <w:tc>
          <w:tcPr>
            <w:tcW w:w="519" w:type="pct"/>
            <w:tcBorders>
              <w:bottom w:val="single" w:sz="4" w:space="0" w:color="auto"/>
            </w:tcBorders>
            <w:shd w:val="clear" w:color="auto" w:fill="auto"/>
          </w:tcPr>
          <w:p w:rsidR="00B260DC" w:rsidRPr="00B260DC" w:rsidRDefault="00B260DC" w:rsidP="00EE2830">
            <w:pPr>
              <w:jc w:val="right"/>
              <w:rPr>
                <w:szCs w:val="22"/>
              </w:rPr>
            </w:pPr>
            <w:r w:rsidRPr="00B260DC">
              <w:rPr>
                <w:szCs w:val="22"/>
              </w:rPr>
              <w:t>(21)</w:t>
            </w:r>
          </w:p>
        </w:tc>
        <w:tc>
          <w:tcPr>
            <w:tcW w:w="390" w:type="pct"/>
            <w:tcBorders>
              <w:bottom w:val="single" w:sz="4" w:space="0" w:color="auto"/>
            </w:tcBorders>
            <w:shd w:val="clear" w:color="auto" w:fill="auto"/>
          </w:tcPr>
          <w:p w:rsidR="00B260DC" w:rsidRPr="00B260DC" w:rsidRDefault="00B260DC" w:rsidP="00EE2830">
            <w:pPr>
              <w:jc w:val="right"/>
              <w:rPr>
                <w:szCs w:val="22"/>
              </w:rPr>
            </w:pPr>
            <w:r w:rsidRPr="00B260DC">
              <w:rPr>
                <w:szCs w:val="22"/>
              </w:rPr>
              <w:t>-</w:t>
            </w:r>
          </w:p>
        </w:tc>
      </w:tr>
      <w:tr w:rsidR="00BD51A6" w:rsidRPr="00B25C00" w:rsidTr="00BD51A6">
        <w:trPr>
          <w:trHeight w:val="163"/>
        </w:trPr>
        <w:tc>
          <w:tcPr>
            <w:tcW w:w="1364" w:type="pct"/>
            <w:shd w:val="clear" w:color="auto" w:fill="auto"/>
          </w:tcPr>
          <w:p w:rsidR="00BD51A6" w:rsidRDefault="00B260DC" w:rsidP="003C00A7">
            <w:pPr>
              <w:rPr>
                <w:b/>
                <w:szCs w:val="22"/>
              </w:rPr>
            </w:pPr>
            <w:r>
              <w:rPr>
                <w:b/>
                <w:szCs w:val="22"/>
              </w:rPr>
              <w:t>Салдо към 31 декември</w:t>
            </w:r>
          </w:p>
          <w:p w:rsidR="00B260DC" w:rsidRPr="00B25C00" w:rsidRDefault="00B260DC" w:rsidP="003C00A7">
            <w:pPr>
              <w:rPr>
                <w:b/>
                <w:szCs w:val="22"/>
              </w:rPr>
            </w:pPr>
            <w:r>
              <w:rPr>
                <w:b/>
                <w:szCs w:val="22"/>
              </w:rPr>
              <w:t xml:space="preserve"> 2017</w:t>
            </w:r>
            <w:r w:rsidRPr="00B25C00">
              <w:rPr>
                <w:b/>
                <w:szCs w:val="22"/>
              </w:rPr>
              <w:t xml:space="preserve"> г.</w:t>
            </w:r>
          </w:p>
        </w:tc>
        <w:tc>
          <w:tcPr>
            <w:tcW w:w="519" w:type="pct"/>
            <w:tcBorders>
              <w:top w:val="single" w:sz="4" w:space="0" w:color="auto"/>
              <w:bottom w:val="single" w:sz="4" w:space="0" w:color="auto"/>
            </w:tcBorders>
            <w:shd w:val="clear" w:color="auto" w:fill="auto"/>
          </w:tcPr>
          <w:p w:rsidR="00B260DC" w:rsidRPr="00B25C00" w:rsidRDefault="00B260DC" w:rsidP="00EE2830">
            <w:pPr>
              <w:jc w:val="right"/>
              <w:rPr>
                <w:b/>
                <w:szCs w:val="22"/>
              </w:rPr>
            </w:pPr>
            <w:r w:rsidRPr="00B25C00">
              <w:rPr>
                <w:b/>
                <w:szCs w:val="22"/>
              </w:rPr>
              <w:t>12,302</w:t>
            </w:r>
          </w:p>
        </w:tc>
        <w:tc>
          <w:tcPr>
            <w:tcW w:w="779" w:type="pct"/>
            <w:tcBorders>
              <w:top w:val="single" w:sz="4" w:space="0" w:color="auto"/>
              <w:bottom w:val="single" w:sz="4" w:space="0" w:color="auto"/>
            </w:tcBorders>
            <w:shd w:val="clear" w:color="auto" w:fill="auto"/>
          </w:tcPr>
          <w:p w:rsidR="00B260DC" w:rsidRPr="00B25C00" w:rsidRDefault="00B260DC" w:rsidP="00EE2830">
            <w:pPr>
              <w:jc w:val="right"/>
              <w:rPr>
                <w:b/>
                <w:szCs w:val="22"/>
              </w:rPr>
            </w:pPr>
            <w:r w:rsidRPr="00B25C00">
              <w:rPr>
                <w:b/>
                <w:szCs w:val="22"/>
              </w:rPr>
              <w:t>10,</w:t>
            </w:r>
            <w:r>
              <w:rPr>
                <w:b/>
                <w:szCs w:val="22"/>
              </w:rPr>
              <w:t>217</w:t>
            </w:r>
          </w:p>
        </w:tc>
        <w:tc>
          <w:tcPr>
            <w:tcW w:w="715" w:type="pct"/>
            <w:tcBorders>
              <w:top w:val="single" w:sz="4" w:space="0" w:color="auto"/>
              <w:bottom w:val="single" w:sz="4" w:space="0" w:color="auto"/>
            </w:tcBorders>
          </w:tcPr>
          <w:p w:rsidR="00B260DC" w:rsidRPr="00B25C00" w:rsidRDefault="00B260DC" w:rsidP="00EE2830">
            <w:pPr>
              <w:jc w:val="right"/>
              <w:rPr>
                <w:b/>
                <w:szCs w:val="22"/>
              </w:rPr>
            </w:pPr>
            <w:r>
              <w:rPr>
                <w:b/>
                <w:szCs w:val="22"/>
              </w:rPr>
              <w:t>34</w:t>
            </w:r>
          </w:p>
        </w:tc>
        <w:tc>
          <w:tcPr>
            <w:tcW w:w="714" w:type="pct"/>
            <w:tcBorders>
              <w:top w:val="single" w:sz="4" w:space="0" w:color="auto"/>
              <w:bottom w:val="single" w:sz="4" w:space="0" w:color="auto"/>
            </w:tcBorders>
            <w:shd w:val="clear" w:color="auto" w:fill="auto"/>
          </w:tcPr>
          <w:p w:rsidR="00B260DC" w:rsidRPr="00B25C00" w:rsidRDefault="00B260DC" w:rsidP="00EE2830">
            <w:pPr>
              <w:jc w:val="right"/>
              <w:rPr>
                <w:b/>
                <w:szCs w:val="22"/>
              </w:rPr>
            </w:pPr>
            <w:r>
              <w:rPr>
                <w:b/>
                <w:szCs w:val="22"/>
              </w:rPr>
              <w:t>26</w:t>
            </w:r>
          </w:p>
        </w:tc>
        <w:tc>
          <w:tcPr>
            <w:tcW w:w="519" w:type="pct"/>
            <w:tcBorders>
              <w:top w:val="single" w:sz="4" w:space="0" w:color="auto"/>
              <w:bottom w:val="single" w:sz="4" w:space="0" w:color="auto"/>
            </w:tcBorders>
            <w:shd w:val="clear" w:color="auto" w:fill="auto"/>
          </w:tcPr>
          <w:p w:rsidR="00B260DC" w:rsidRPr="00B25C00" w:rsidRDefault="00B260DC" w:rsidP="00EE2830">
            <w:pPr>
              <w:jc w:val="right"/>
              <w:rPr>
                <w:b/>
                <w:szCs w:val="22"/>
              </w:rPr>
            </w:pPr>
            <w:r>
              <w:rPr>
                <w:b/>
                <w:szCs w:val="22"/>
              </w:rPr>
              <w:t>15</w:t>
            </w:r>
          </w:p>
        </w:tc>
        <w:tc>
          <w:tcPr>
            <w:tcW w:w="390" w:type="pct"/>
            <w:tcBorders>
              <w:top w:val="single" w:sz="4" w:space="0" w:color="auto"/>
              <w:bottom w:val="single" w:sz="4" w:space="0" w:color="auto"/>
            </w:tcBorders>
            <w:shd w:val="clear" w:color="auto" w:fill="auto"/>
          </w:tcPr>
          <w:p w:rsidR="00B260DC" w:rsidRPr="00B25C00" w:rsidRDefault="00B260DC" w:rsidP="00EE2830">
            <w:pPr>
              <w:jc w:val="right"/>
              <w:rPr>
                <w:b/>
                <w:szCs w:val="22"/>
              </w:rPr>
            </w:pPr>
            <w:r w:rsidRPr="00B25C00">
              <w:rPr>
                <w:b/>
                <w:szCs w:val="22"/>
              </w:rPr>
              <w:t>22,</w:t>
            </w:r>
            <w:r>
              <w:rPr>
                <w:b/>
                <w:szCs w:val="22"/>
              </w:rPr>
              <w:t>594</w:t>
            </w:r>
          </w:p>
        </w:tc>
      </w:tr>
      <w:tr w:rsidR="00BD51A6" w:rsidRPr="00B25C00" w:rsidTr="00BD51A6">
        <w:trPr>
          <w:trHeight w:val="163"/>
        </w:trPr>
        <w:tc>
          <w:tcPr>
            <w:tcW w:w="1364" w:type="pct"/>
            <w:shd w:val="clear" w:color="auto" w:fill="auto"/>
          </w:tcPr>
          <w:p w:rsidR="00B260DC" w:rsidRPr="00B25C00" w:rsidRDefault="00B260DC" w:rsidP="003C00A7">
            <w:pPr>
              <w:rPr>
                <w:szCs w:val="22"/>
              </w:rPr>
            </w:pPr>
          </w:p>
        </w:tc>
        <w:tc>
          <w:tcPr>
            <w:tcW w:w="519" w:type="pct"/>
            <w:tcBorders>
              <w:top w:val="single" w:sz="4" w:space="0" w:color="auto"/>
            </w:tcBorders>
            <w:shd w:val="clear" w:color="auto" w:fill="auto"/>
          </w:tcPr>
          <w:p w:rsidR="00B260DC" w:rsidRPr="00B25C00" w:rsidRDefault="00B260DC" w:rsidP="00EE2830">
            <w:pPr>
              <w:jc w:val="right"/>
              <w:rPr>
                <w:szCs w:val="22"/>
              </w:rPr>
            </w:pPr>
          </w:p>
        </w:tc>
        <w:tc>
          <w:tcPr>
            <w:tcW w:w="779" w:type="pct"/>
            <w:tcBorders>
              <w:top w:val="single" w:sz="4" w:space="0" w:color="auto"/>
            </w:tcBorders>
            <w:shd w:val="clear" w:color="auto" w:fill="auto"/>
          </w:tcPr>
          <w:p w:rsidR="00B260DC" w:rsidRPr="00B25C00" w:rsidRDefault="00B260DC" w:rsidP="00EE2830">
            <w:pPr>
              <w:jc w:val="right"/>
              <w:rPr>
                <w:szCs w:val="22"/>
              </w:rPr>
            </w:pPr>
          </w:p>
        </w:tc>
        <w:tc>
          <w:tcPr>
            <w:tcW w:w="715" w:type="pct"/>
            <w:tcBorders>
              <w:top w:val="single" w:sz="4" w:space="0" w:color="auto"/>
            </w:tcBorders>
          </w:tcPr>
          <w:p w:rsidR="00B260DC" w:rsidRPr="00B25C00" w:rsidRDefault="00B260DC" w:rsidP="00EE2830">
            <w:pPr>
              <w:jc w:val="right"/>
              <w:rPr>
                <w:szCs w:val="22"/>
              </w:rPr>
            </w:pPr>
          </w:p>
        </w:tc>
        <w:tc>
          <w:tcPr>
            <w:tcW w:w="714" w:type="pct"/>
            <w:tcBorders>
              <w:top w:val="single" w:sz="4" w:space="0" w:color="auto"/>
            </w:tcBorders>
            <w:shd w:val="clear" w:color="auto" w:fill="auto"/>
          </w:tcPr>
          <w:p w:rsidR="00B260DC" w:rsidRPr="00B25C00" w:rsidRDefault="00B260DC" w:rsidP="00EE2830">
            <w:pPr>
              <w:jc w:val="right"/>
              <w:rPr>
                <w:szCs w:val="22"/>
              </w:rPr>
            </w:pPr>
          </w:p>
        </w:tc>
        <w:tc>
          <w:tcPr>
            <w:tcW w:w="519" w:type="pct"/>
            <w:tcBorders>
              <w:top w:val="single" w:sz="4" w:space="0" w:color="auto"/>
            </w:tcBorders>
            <w:shd w:val="clear" w:color="auto" w:fill="auto"/>
          </w:tcPr>
          <w:p w:rsidR="00B260DC" w:rsidRPr="00B25C00" w:rsidRDefault="00B260DC" w:rsidP="00EE2830">
            <w:pPr>
              <w:jc w:val="right"/>
              <w:rPr>
                <w:szCs w:val="22"/>
              </w:rPr>
            </w:pPr>
          </w:p>
        </w:tc>
        <w:tc>
          <w:tcPr>
            <w:tcW w:w="390" w:type="pct"/>
            <w:tcBorders>
              <w:top w:val="single" w:sz="4" w:space="0" w:color="auto"/>
            </w:tcBorders>
            <w:shd w:val="clear" w:color="auto" w:fill="auto"/>
          </w:tcPr>
          <w:p w:rsidR="00B260DC" w:rsidRPr="00B25C00" w:rsidRDefault="00B260DC" w:rsidP="00EE2830">
            <w:pPr>
              <w:jc w:val="right"/>
              <w:rPr>
                <w:szCs w:val="22"/>
              </w:rPr>
            </w:pPr>
          </w:p>
        </w:tc>
      </w:tr>
      <w:tr w:rsidR="00BD51A6" w:rsidRPr="00B25C00" w:rsidTr="00BD51A6">
        <w:trPr>
          <w:trHeight w:val="163"/>
        </w:trPr>
        <w:tc>
          <w:tcPr>
            <w:tcW w:w="1364" w:type="pct"/>
            <w:shd w:val="clear" w:color="auto" w:fill="auto"/>
          </w:tcPr>
          <w:p w:rsidR="00B260DC" w:rsidRPr="00B25C00" w:rsidRDefault="00B260DC" w:rsidP="003C00A7">
            <w:pPr>
              <w:rPr>
                <w:b/>
                <w:szCs w:val="22"/>
              </w:rPr>
            </w:pPr>
            <w:r w:rsidRPr="00B25C00">
              <w:rPr>
                <w:b/>
                <w:szCs w:val="22"/>
              </w:rPr>
              <w:t xml:space="preserve">Амортизация </w:t>
            </w:r>
          </w:p>
        </w:tc>
        <w:tc>
          <w:tcPr>
            <w:tcW w:w="519" w:type="pct"/>
            <w:shd w:val="clear" w:color="auto" w:fill="auto"/>
          </w:tcPr>
          <w:p w:rsidR="00B260DC" w:rsidRPr="00B25C00" w:rsidRDefault="00B260DC" w:rsidP="00EE2830">
            <w:pPr>
              <w:jc w:val="right"/>
              <w:rPr>
                <w:b/>
                <w:szCs w:val="22"/>
              </w:rPr>
            </w:pPr>
          </w:p>
        </w:tc>
        <w:tc>
          <w:tcPr>
            <w:tcW w:w="779" w:type="pct"/>
            <w:shd w:val="clear" w:color="auto" w:fill="auto"/>
          </w:tcPr>
          <w:p w:rsidR="00B260DC" w:rsidRPr="00B25C00" w:rsidRDefault="00B260DC" w:rsidP="00EE2830">
            <w:pPr>
              <w:jc w:val="right"/>
              <w:rPr>
                <w:b/>
                <w:szCs w:val="22"/>
              </w:rPr>
            </w:pPr>
          </w:p>
        </w:tc>
        <w:tc>
          <w:tcPr>
            <w:tcW w:w="715" w:type="pct"/>
          </w:tcPr>
          <w:p w:rsidR="00B260DC" w:rsidRPr="00B25C00" w:rsidRDefault="00B260DC" w:rsidP="00EE2830">
            <w:pPr>
              <w:jc w:val="right"/>
              <w:rPr>
                <w:b/>
                <w:szCs w:val="22"/>
              </w:rPr>
            </w:pPr>
          </w:p>
        </w:tc>
        <w:tc>
          <w:tcPr>
            <w:tcW w:w="714" w:type="pct"/>
            <w:shd w:val="clear" w:color="auto" w:fill="auto"/>
          </w:tcPr>
          <w:p w:rsidR="00B260DC" w:rsidRPr="00B25C00" w:rsidRDefault="00B260DC" w:rsidP="00EE2830">
            <w:pPr>
              <w:jc w:val="right"/>
              <w:rPr>
                <w:b/>
                <w:szCs w:val="22"/>
              </w:rPr>
            </w:pPr>
          </w:p>
        </w:tc>
        <w:tc>
          <w:tcPr>
            <w:tcW w:w="519" w:type="pct"/>
            <w:shd w:val="clear" w:color="auto" w:fill="auto"/>
          </w:tcPr>
          <w:p w:rsidR="00B260DC" w:rsidRPr="00B25C00" w:rsidRDefault="00B260DC" w:rsidP="00EE2830">
            <w:pPr>
              <w:jc w:val="right"/>
              <w:rPr>
                <w:b/>
                <w:szCs w:val="22"/>
              </w:rPr>
            </w:pPr>
          </w:p>
        </w:tc>
        <w:tc>
          <w:tcPr>
            <w:tcW w:w="390" w:type="pct"/>
            <w:shd w:val="clear" w:color="auto" w:fill="auto"/>
          </w:tcPr>
          <w:p w:rsidR="00B260DC" w:rsidRPr="00B25C00" w:rsidRDefault="00B260DC" w:rsidP="00EE2830">
            <w:pPr>
              <w:jc w:val="right"/>
              <w:rPr>
                <w:b/>
                <w:szCs w:val="22"/>
              </w:rPr>
            </w:pPr>
          </w:p>
        </w:tc>
      </w:tr>
      <w:tr w:rsidR="00BD51A6" w:rsidRPr="00B25C00" w:rsidTr="00BD51A6">
        <w:trPr>
          <w:trHeight w:val="163"/>
        </w:trPr>
        <w:tc>
          <w:tcPr>
            <w:tcW w:w="1364" w:type="pct"/>
            <w:shd w:val="clear" w:color="auto" w:fill="auto"/>
          </w:tcPr>
          <w:p w:rsidR="00B260DC" w:rsidRPr="00B25C00" w:rsidRDefault="00B260DC" w:rsidP="003C00A7">
            <w:pPr>
              <w:rPr>
                <w:szCs w:val="22"/>
              </w:rPr>
            </w:pPr>
            <w:r>
              <w:rPr>
                <w:szCs w:val="22"/>
              </w:rPr>
              <w:t>Салдо към 1 януари 2017</w:t>
            </w:r>
            <w:r w:rsidRPr="00B25C00">
              <w:rPr>
                <w:szCs w:val="22"/>
              </w:rPr>
              <w:t xml:space="preserve"> г.</w:t>
            </w:r>
          </w:p>
        </w:tc>
        <w:tc>
          <w:tcPr>
            <w:tcW w:w="519" w:type="pct"/>
            <w:shd w:val="clear" w:color="auto" w:fill="auto"/>
          </w:tcPr>
          <w:p w:rsidR="00B260DC" w:rsidRPr="00B25C00" w:rsidRDefault="00B260DC" w:rsidP="00EE2830">
            <w:pPr>
              <w:jc w:val="right"/>
              <w:rPr>
                <w:szCs w:val="22"/>
              </w:rPr>
            </w:pPr>
            <w:r w:rsidRPr="00B25C00">
              <w:rPr>
                <w:szCs w:val="22"/>
              </w:rPr>
              <w:t>(1,</w:t>
            </w:r>
            <w:r>
              <w:rPr>
                <w:szCs w:val="22"/>
              </w:rPr>
              <w:t>629</w:t>
            </w:r>
            <w:r w:rsidRPr="00B25C00">
              <w:rPr>
                <w:szCs w:val="22"/>
              </w:rPr>
              <w:t>)</w:t>
            </w:r>
          </w:p>
        </w:tc>
        <w:tc>
          <w:tcPr>
            <w:tcW w:w="779" w:type="pct"/>
            <w:shd w:val="clear" w:color="auto" w:fill="auto"/>
          </w:tcPr>
          <w:p w:rsidR="00B260DC" w:rsidRPr="00B25C00" w:rsidRDefault="00B260DC" w:rsidP="00EE2830">
            <w:pPr>
              <w:jc w:val="right"/>
              <w:rPr>
                <w:szCs w:val="22"/>
              </w:rPr>
            </w:pPr>
            <w:r>
              <w:rPr>
                <w:szCs w:val="22"/>
              </w:rPr>
              <w:t>(1,360</w:t>
            </w:r>
            <w:r w:rsidRPr="00B25C00">
              <w:rPr>
                <w:szCs w:val="22"/>
              </w:rPr>
              <w:t>)</w:t>
            </w:r>
          </w:p>
        </w:tc>
        <w:tc>
          <w:tcPr>
            <w:tcW w:w="715" w:type="pct"/>
          </w:tcPr>
          <w:p w:rsidR="00B260DC" w:rsidRPr="00B25C00" w:rsidRDefault="00B260DC" w:rsidP="00EE2830">
            <w:pPr>
              <w:jc w:val="right"/>
              <w:rPr>
                <w:szCs w:val="22"/>
              </w:rPr>
            </w:pPr>
            <w:r>
              <w:rPr>
                <w:szCs w:val="22"/>
              </w:rPr>
              <w:t>-</w:t>
            </w:r>
          </w:p>
        </w:tc>
        <w:tc>
          <w:tcPr>
            <w:tcW w:w="714" w:type="pct"/>
            <w:shd w:val="clear" w:color="auto" w:fill="auto"/>
          </w:tcPr>
          <w:p w:rsidR="00B260DC" w:rsidRPr="00B25C00" w:rsidRDefault="00B260DC" w:rsidP="00B260DC">
            <w:pPr>
              <w:jc w:val="right"/>
              <w:rPr>
                <w:szCs w:val="22"/>
              </w:rPr>
            </w:pPr>
            <w:r w:rsidRPr="00B25C00">
              <w:rPr>
                <w:szCs w:val="22"/>
              </w:rPr>
              <w:t>(</w:t>
            </w:r>
            <w:r>
              <w:rPr>
                <w:szCs w:val="22"/>
              </w:rPr>
              <w:t>12</w:t>
            </w:r>
            <w:r w:rsidRPr="00B25C00">
              <w:rPr>
                <w:szCs w:val="22"/>
              </w:rPr>
              <w:t>)</w:t>
            </w:r>
          </w:p>
        </w:tc>
        <w:tc>
          <w:tcPr>
            <w:tcW w:w="519" w:type="pct"/>
            <w:shd w:val="clear" w:color="auto" w:fill="auto"/>
          </w:tcPr>
          <w:p w:rsidR="00B260DC" w:rsidRPr="00B25C00" w:rsidRDefault="00B260DC" w:rsidP="00EE2830">
            <w:pPr>
              <w:jc w:val="right"/>
              <w:rPr>
                <w:szCs w:val="22"/>
              </w:rPr>
            </w:pPr>
            <w:r w:rsidRPr="00B25C00">
              <w:rPr>
                <w:szCs w:val="22"/>
              </w:rPr>
              <w:t>-</w:t>
            </w:r>
          </w:p>
        </w:tc>
        <w:tc>
          <w:tcPr>
            <w:tcW w:w="390" w:type="pct"/>
            <w:shd w:val="clear" w:color="auto" w:fill="auto"/>
          </w:tcPr>
          <w:p w:rsidR="00B260DC" w:rsidRPr="00B25C00" w:rsidRDefault="00B260DC" w:rsidP="00EE2830">
            <w:pPr>
              <w:jc w:val="right"/>
              <w:rPr>
                <w:szCs w:val="22"/>
              </w:rPr>
            </w:pPr>
            <w:r>
              <w:rPr>
                <w:szCs w:val="22"/>
              </w:rPr>
              <w:t>(3,001</w:t>
            </w:r>
            <w:r w:rsidRPr="00B25C00">
              <w:rPr>
                <w:szCs w:val="22"/>
              </w:rPr>
              <w:t>)</w:t>
            </w:r>
          </w:p>
        </w:tc>
      </w:tr>
      <w:tr w:rsidR="00BD51A6" w:rsidRPr="00B25C00" w:rsidTr="00BD51A6">
        <w:trPr>
          <w:trHeight w:val="163"/>
        </w:trPr>
        <w:tc>
          <w:tcPr>
            <w:tcW w:w="1364" w:type="pct"/>
            <w:shd w:val="clear" w:color="auto" w:fill="auto"/>
          </w:tcPr>
          <w:p w:rsidR="00B260DC" w:rsidRPr="00B25C00" w:rsidRDefault="00B260DC" w:rsidP="003C00A7">
            <w:pPr>
              <w:rPr>
                <w:szCs w:val="22"/>
              </w:rPr>
            </w:pPr>
            <w:r w:rsidRPr="00B25C00">
              <w:rPr>
                <w:szCs w:val="22"/>
              </w:rPr>
              <w:t xml:space="preserve">Амортизация за </w:t>
            </w:r>
            <w:r w:rsidR="00BD3297">
              <w:rPr>
                <w:szCs w:val="22"/>
              </w:rPr>
              <w:t>годината</w:t>
            </w:r>
          </w:p>
        </w:tc>
        <w:tc>
          <w:tcPr>
            <w:tcW w:w="519" w:type="pct"/>
            <w:tcBorders>
              <w:bottom w:val="single" w:sz="4" w:space="0" w:color="auto"/>
            </w:tcBorders>
            <w:shd w:val="clear" w:color="auto" w:fill="auto"/>
          </w:tcPr>
          <w:p w:rsidR="00B260DC" w:rsidRPr="00B25C00" w:rsidRDefault="00B260DC" w:rsidP="00EE2830">
            <w:pPr>
              <w:jc w:val="right"/>
              <w:rPr>
                <w:szCs w:val="22"/>
              </w:rPr>
            </w:pPr>
            <w:r w:rsidRPr="00B25C00">
              <w:rPr>
                <w:szCs w:val="22"/>
              </w:rPr>
              <w:t>(493)</w:t>
            </w:r>
          </w:p>
        </w:tc>
        <w:tc>
          <w:tcPr>
            <w:tcW w:w="779" w:type="pct"/>
            <w:tcBorders>
              <w:bottom w:val="single" w:sz="4" w:space="0" w:color="auto"/>
            </w:tcBorders>
            <w:shd w:val="clear" w:color="auto" w:fill="auto"/>
          </w:tcPr>
          <w:p w:rsidR="00B260DC" w:rsidRPr="00B25C00" w:rsidRDefault="00B260DC" w:rsidP="00EE2830">
            <w:pPr>
              <w:jc w:val="right"/>
              <w:rPr>
                <w:szCs w:val="22"/>
              </w:rPr>
            </w:pPr>
            <w:r>
              <w:rPr>
                <w:szCs w:val="22"/>
              </w:rPr>
              <w:t>(418</w:t>
            </w:r>
            <w:r w:rsidRPr="00B25C00">
              <w:rPr>
                <w:szCs w:val="22"/>
              </w:rPr>
              <w:t>)</w:t>
            </w:r>
          </w:p>
        </w:tc>
        <w:tc>
          <w:tcPr>
            <w:tcW w:w="715" w:type="pct"/>
            <w:tcBorders>
              <w:bottom w:val="single" w:sz="4" w:space="0" w:color="auto"/>
            </w:tcBorders>
          </w:tcPr>
          <w:p w:rsidR="00B260DC" w:rsidRPr="00B25C00" w:rsidRDefault="00B260DC" w:rsidP="00EE2830">
            <w:pPr>
              <w:jc w:val="right"/>
              <w:rPr>
                <w:szCs w:val="22"/>
              </w:rPr>
            </w:pPr>
            <w:r>
              <w:rPr>
                <w:szCs w:val="22"/>
              </w:rPr>
              <w:t>-</w:t>
            </w:r>
          </w:p>
        </w:tc>
        <w:tc>
          <w:tcPr>
            <w:tcW w:w="714" w:type="pct"/>
            <w:tcBorders>
              <w:bottom w:val="single" w:sz="4" w:space="0" w:color="auto"/>
            </w:tcBorders>
            <w:shd w:val="clear" w:color="auto" w:fill="auto"/>
          </w:tcPr>
          <w:p w:rsidR="00B260DC" w:rsidRPr="00B25C00" w:rsidRDefault="00B260DC" w:rsidP="00EE2830">
            <w:pPr>
              <w:jc w:val="right"/>
              <w:rPr>
                <w:szCs w:val="22"/>
              </w:rPr>
            </w:pPr>
            <w:r>
              <w:rPr>
                <w:szCs w:val="22"/>
              </w:rPr>
              <w:t>(2</w:t>
            </w:r>
            <w:r w:rsidRPr="00B25C00">
              <w:rPr>
                <w:szCs w:val="22"/>
              </w:rPr>
              <w:t>)</w:t>
            </w:r>
          </w:p>
        </w:tc>
        <w:tc>
          <w:tcPr>
            <w:tcW w:w="519" w:type="pct"/>
            <w:tcBorders>
              <w:bottom w:val="single" w:sz="4" w:space="0" w:color="auto"/>
            </w:tcBorders>
            <w:shd w:val="clear" w:color="auto" w:fill="auto"/>
          </w:tcPr>
          <w:p w:rsidR="00B260DC" w:rsidRPr="00B25C00" w:rsidRDefault="00B260DC" w:rsidP="00EE2830">
            <w:pPr>
              <w:jc w:val="right"/>
              <w:rPr>
                <w:szCs w:val="22"/>
              </w:rPr>
            </w:pPr>
            <w:r w:rsidRPr="00B25C00">
              <w:rPr>
                <w:szCs w:val="22"/>
              </w:rPr>
              <w:t>-</w:t>
            </w:r>
          </w:p>
        </w:tc>
        <w:tc>
          <w:tcPr>
            <w:tcW w:w="390" w:type="pct"/>
            <w:tcBorders>
              <w:bottom w:val="single" w:sz="4" w:space="0" w:color="auto"/>
            </w:tcBorders>
            <w:shd w:val="clear" w:color="auto" w:fill="auto"/>
          </w:tcPr>
          <w:p w:rsidR="00B260DC" w:rsidRPr="00B25C00" w:rsidRDefault="00B260DC" w:rsidP="00EE2830">
            <w:pPr>
              <w:jc w:val="right"/>
              <w:rPr>
                <w:szCs w:val="22"/>
              </w:rPr>
            </w:pPr>
            <w:r>
              <w:rPr>
                <w:szCs w:val="22"/>
              </w:rPr>
              <w:t>(913</w:t>
            </w:r>
            <w:r w:rsidRPr="00B25C00">
              <w:rPr>
                <w:szCs w:val="22"/>
              </w:rPr>
              <w:t>)</w:t>
            </w:r>
          </w:p>
        </w:tc>
      </w:tr>
      <w:tr w:rsidR="00BD51A6" w:rsidRPr="00B25C00" w:rsidTr="00FA2BD9">
        <w:trPr>
          <w:trHeight w:val="163"/>
        </w:trPr>
        <w:tc>
          <w:tcPr>
            <w:tcW w:w="1364" w:type="pct"/>
            <w:shd w:val="clear" w:color="auto" w:fill="auto"/>
          </w:tcPr>
          <w:p w:rsidR="00BD51A6" w:rsidRDefault="00B260DC" w:rsidP="003C00A7">
            <w:pPr>
              <w:rPr>
                <w:b/>
                <w:szCs w:val="22"/>
              </w:rPr>
            </w:pPr>
            <w:r>
              <w:rPr>
                <w:b/>
                <w:szCs w:val="22"/>
              </w:rPr>
              <w:t>Салдо към 31 декември</w:t>
            </w:r>
          </w:p>
          <w:p w:rsidR="00B260DC" w:rsidRPr="00B25C00" w:rsidRDefault="00B260DC" w:rsidP="003C00A7">
            <w:pPr>
              <w:rPr>
                <w:b/>
                <w:szCs w:val="22"/>
              </w:rPr>
            </w:pPr>
            <w:r>
              <w:rPr>
                <w:b/>
                <w:szCs w:val="22"/>
              </w:rPr>
              <w:t xml:space="preserve"> 2017</w:t>
            </w:r>
            <w:r w:rsidRPr="00B25C00">
              <w:rPr>
                <w:b/>
                <w:szCs w:val="22"/>
              </w:rPr>
              <w:t xml:space="preserve"> г.</w:t>
            </w:r>
          </w:p>
        </w:tc>
        <w:tc>
          <w:tcPr>
            <w:tcW w:w="519" w:type="pct"/>
            <w:tcBorders>
              <w:top w:val="single" w:sz="4" w:space="0" w:color="auto"/>
              <w:bottom w:val="single" w:sz="4" w:space="0" w:color="auto"/>
            </w:tcBorders>
            <w:shd w:val="clear" w:color="auto" w:fill="auto"/>
            <w:vAlign w:val="bottom"/>
          </w:tcPr>
          <w:p w:rsidR="00B260DC" w:rsidRPr="00B25C00" w:rsidRDefault="00B260DC" w:rsidP="00EE2830">
            <w:pPr>
              <w:jc w:val="right"/>
              <w:rPr>
                <w:b/>
                <w:szCs w:val="22"/>
              </w:rPr>
            </w:pPr>
            <w:r>
              <w:rPr>
                <w:b/>
                <w:szCs w:val="22"/>
              </w:rPr>
              <w:t>(2,122</w:t>
            </w:r>
            <w:r w:rsidRPr="00B25C00">
              <w:rPr>
                <w:b/>
                <w:szCs w:val="22"/>
              </w:rPr>
              <w:t>)</w:t>
            </w:r>
          </w:p>
        </w:tc>
        <w:tc>
          <w:tcPr>
            <w:tcW w:w="779" w:type="pct"/>
            <w:tcBorders>
              <w:top w:val="single" w:sz="4" w:space="0" w:color="auto"/>
              <w:bottom w:val="single" w:sz="4" w:space="0" w:color="auto"/>
            </w:tcBorders>
            <w:shd w:val="clear" w:color="auto" w:fill="auto"/>
            <w:vAlign w:val="bottom"/>
          </w:tcPr>
          <w:p w:rsidR="00B260DC" w:rsidRPr="00B25C00" w:rsidRDefault="00B260DC" w:rsidP="00EE2830">
            <w:pPr>
              <w:jc w:val="right"/>
              <w:rPr>
                <w:b/>
                <w:szCs w:val="22"/>
              </w:rPr>
            </w:pPr>
            <w:r w:rsidRPr="00B25C00">
              <w:rPr>
                <w:b/>
                <w:szCs w:val="22"/>
              </w:rPr>
              <w:t>(1,</w:t>
            </w:r>
            <w:r>
              <w:rPr>
                <w:b/>
                <w:szCs w:val="22"/>
              </w:rPr>
              <w:t>778</w:t>
            </w:r>
            <w:r w:rsidRPr="00B25C00">
              <w:rPr>
                <w:b/>
                <w:szCs w:val="22"/>
              </w:rPr>
              <w:t>)</w:t>
            </w:r>
          </w:p>
        </w:tc>
        <w:tc>
          <w:tcPr>
            <w:tcW w:w="715" w:type="pct"/>
            <w:tcBorders>
              <w:top w:val="single" w:sz="4" w:space="0" w:color="auto"/>
              <w:bottom w:val="single" w:sz="4" w:space="0" w:color="auto"/>
            </w:tcBorders>
            <w:vAlign w:val="bottom"/>
          </w:tcPr>
          <w:p w:rsidR="00B260DC" w:rsidRPr="00B25C00" w:rsidRDefault="00FA2BD9" w:rsidP="00EE2830">
            <w:pPr>
              <w:jc w:val="right"/>
              <w:rPr>
                <w:b/>
                <w:szCs w:val="22"/>
              </w:rPr>
            </w:pPr>
            <w:r>
              <w:rPr>
                <w:b/>
                <w:szCs w:val="22"/>
              </w:rPr>
              <w:t>-</w:t>
            </w:r>
            <w:bookmarkStart w:id="8" w:name="_GoBack"/>
            <w:bookmarkEnd w:id="8"/>
          </w:p>
        </w:tc>
        <w:tc>
          <w:tcPr>
            <w:tcW w:w="714" w:type="pct"/>
            <w:tcBorders>
              <w:top w:val="single" w:sz="4" w:space="0" w:color="auto"/>
              <w:bottom w:val="single" w:sz="4" w:space="0" w:color="auto"/>
            </w:tcBorders>
            <w:shd w:val="clear" w:color="auto" w:fill="auto"/>
            <w:vAlign w:val="bottom"/>
          </w:tcPr>
          <w:p w:rsidR="00B260DC" w:rsidRPr="00B25C00" w:rsidRDefault="00B260DC" w:rsidP="00EE2830">
            <w:pPr>
              <w:jc w:val="right"/>
              <w:rPr>
                <w:b/>
                <w:szCs w:val="22"/>
              </w:rPr>
            </w:pPr>
            <w:r>
              <w:rPr>
                <w:b/>
                <w:szCs w:val="22"/>
              </w:rPr>
              <w:t>(14</w:t>
            </w:r>
            <w:r w:rsidRPr="00B25C00">
              <w:rPr>
                <w:b/>
                <w:szCs w:val="22"/>
              </w:rPr>
              <w:t>)</w:t>
            </w:r>
          </w:p>
        </w:tc>
        <w:tc>
          <w:tcPr>
            <w:tcW w:w="519" w:type="pct"/>
            <w:tcBorders>
              <w:top w:val="single" w:sz="4" w:space="0" w:color="auto"/>
              <w:bottom w:val="single" w:sz="4" w:space="0" w:color="auto"/>
            </w:tcBorders>
            <w:shd w:val="clear" w:color="auto" w:fill="auto"/>
            <w:vAlign w:val="bottom"/>
          </w:tcPr>
          <w:p w:rsidR="00B260DC" w:rsidRPr="00B25C00" w:rsidRDefault="00B260DC" w:rsidP="00EE2830">
            <w:pPr>
              <w:jc w:val="right"/>
              <w:rPr>
                <w:szCs w:val="22"/>
              </w:rPr>
            </w:pPr>
            <w:r w:rsidRPr="00B25C00">
              <w:rPr>
                <w:szCs w:val="22"/>
              </w:rPr>
              <w:t>-</w:t>
            </w:r>
          </w:p>
        </w:tc>
        <w:tc>
          <w:tcPr>
            <w:tcW w:w="390" w:type="pct"/>
            <w:tcBorders>
              <w:top w:val="single" w:sz="4" w:space="0" w:color="auto"/>
              <w:bottom w:val="single" w:sz="4" w:space="0" w:color="auto"/>
            </w:tcBorders>
            <w:shd w:val="clear" w:color="auto" w:fill="auto"/>
            <w:vAlign w:val="bottom"/>
          </w:tcPr>
          <w:p w:rsidR="00B260DC" w:rsidRPr="00B25C00" w:rsidRDefault="00B260DC" w:rsidP="00EE2830">
            <w:pPr>
              <w:jc w:val="right"/>
              <w:rPr>
                <w:b/>
                <w:szCs w:val="22"/>
              </w:rPr>
            </w:pPr>
            <w:r w:rsidRPr="00B25C00">
              <w:rPr>
                <w:b/>
                <w:szCs w:val="22"/>
              </w:rPr>
              <w:t>(3,</w:t>
            </w:r>
            <w:r>
              <w:rPr>
                <w:b/>
                <w:szCs w:val="22"/>
              </w:rPr>
              <w:t>914</w:t>
            </w:r>
            <w:r w:rsidRPr="00B25C00">
              <w:rPr>
                <w:b/>
                <w:szCs w:val="22"/>
              </w:rPr>
              <w:t>)</w:t>
            </w:r>
          </w:p>
        </w:tc>
      </w:tr>
      <w:tr w:rsidR="00BD51A6" w:rsidRPr="00B25C00" w:rsidTr="00BD51A6">
        <w:trPr>
          <w:trHeight w:val="163"/>
        </w:trPr>
        <w:tc>
          <w:tcPr>
            <w:tcW w:w="1364" w:type="pct"/>
            <w:shd w:val="clear" w:color="auto" w:fill="auto"/>
          </w:tcPr>
          <w:p w:rsidR="00BD51A6" w:rsidRDefault="00B260DC" w:rsidP="003C00A7">
            <w:pPr>
              <w:rPr>
                <w:b/>
                <w:szCs w:val="22"/>
              </w:rPr>
            </w:pPr>
            <w:r w:rsidRPr="00B25C00">
              <w:rPr>
                <w:b/>
                <w:szCs w:val="22"/>
              </w:rPr>
              <w:t>Балансо</w:t>
            </w:r>
            <w:r>
              <w:rPr>
                <w:b/>
                <w:szCs w:val="22"/>
              </w:rPr>
              <w:t xml:space="preserve">ва стойност към </w:t>
            </w:r>
          </w:p>
          <w:p w:rsidR="00B260DC" w:rsidRPr="00B25C00" w:rsidRDefault="00B260DC" w:rsidP="003C00A7">
            <w:pPr>
              <w:rPr>
                <w:szCs w:val="22"/>
              </w:rPr>
            </w:pPr>
            <w:r>
              <w:rPr>
                <w:b/>
                <w:szCs w:val="22"/>
              </w:rPr>
              <w:t>31 декември 2017</w:t>
            </w:r>
            <w:r w:rsidRPr="00B25C00">
              <w:rPr>
                <w:b/>
                <w:szCs w:val="22"/>
              </w:rPr>
              <w:t xml:space="preserve"> г.</w:t>
            </w:r>
          </w:p>
        </w:tc>
        <w:tc>
          <w:tcPr>
            <w:tcW w:w="519" w:type="pct"/>
            <w:tcBorders>
              <w:top w:val="single" w:sz="4" w:space="0" w:color="auto"/>
              <w:bottom w:val="double" w:sz="4" w:space="0" w:color="auto"/>
            </w:tcBorders>
            <w:shd w:val="clear" w:color="auto" w:fill="auto"/>
          </w:tcPr>
          <w:p w:rsidR="00B260DC" w:rsidRPr="00B25C00" w:rsidRDefault="00B260DC" w:rsidP="00EE2830">
            <w:pPr>
              <w:jc w:val="right"/>
              <w:rPr>
                <w:b/>
                <w:szCs w:val="22"/>
              </w:rPr>
            </w:pPr>
          </w:p>
          <w:p w:rsidR="00B260DC" w:rsidRPr="00B25C00" w:rsidRDefault="00B260DC" w:rsidP="00EE2830">
            <w:pPr>
              <w:jc w:val="right"/>
              <w:rPr>
                <w:b/>
                <w:szCs w:val="22"/>
              </w:rPr>
            </w:pPr>
            <w:r w:rsidRPr="00B25C00">
              <w:rPr>
                <w:b/>
                <w:szCs w:val="22"/>
              </w:rPr>
              <w:t>10,</w:t>
            </w:r>
            <w:r>
              <w:rPr>
                <w:b/>
                <w:szCs w:val="22"/>
              </w:rPr>
              <w:t>180</w:t>
            </w:r>
          </w:p>
        </w:tc>
        <w:tc>
          <w:tcPr>
            <w:tcW w:w="779" w:type="pct"/>
            <w:tcBorders>
              <w:top w:val="single" w:sz="4" w:space="0" w:color="auto"/>
              <w:bottom w:val="double" w:sz="4" w:space="0" w:color="auto"/>
            </w:tcBorders>
            <w:shd w:val="clear" w:color="auto" w:fill="auto"/>
          </w:tcPr>
          <w:p w:rsidR="00B260DC" w:rsidRPr="00B25C00" w:rsidRDefault="00B260DC" w:rsidP="00EE2830">
            <w:pPr>
              <w:jc w:val="right"/>
              <w:rPr>
                <w:b/>
                <w:szCs w:val="22"/>
              </w:rPr>
            </w:pPr>
          </w:p>
          <w:p w:rsidR="00B260DC" w:rsidRPr="00B25C00" w:rsidRDefault="00B260DC" w:rsidP="00EE2830">
            <w:pPr>
              <w:jc w:val="right"/>
              <w:rPr>
                <w:b/>
                <w:szCs w:val="22"/>
              </w:rPr>
            </w:pPr>
            <w:r w:rsidRPr="00B25C00">
              <w:rPr>
                <w:b/>
                <w:szCs w:val="22"/>
              </w:rPr>
              <w:t xml:space="preserve"> 8,</w:t>
            </w:r>
            <w:r>
              <w:rPr>
                <w:b/>
                <w:szCs w:val="22"/>
              </w:rPr>
              <w:t>439</w:t>
            </w:r>
          </w:p>
        </w:tc>
        <w:tc>
          <w:tcPr>
            <w:tcW w:w="715" w:type="pct"/>
            <w:tcBorders>
              <w:top w:val="single" w:sz="4" w:space="0" w:color="auto"/>
              <w:bottom w:val="double" w:sz="4" w:space="0" w:color="auto"/>
            </w:tcBorders>
          </w:tcPr>
          <w:p w:rsidR="00B260DC" w:rsidRDefault="00B260DC" w:rsidP="00EE2830">
            <w:pPr>
              <w:jc w:val="right"/>
              <w:rPr>
                <w:b/>
                <w:szCs w:val="22"/>
              </w:rPr>
            </w:pPr>
          </w:p>
          <w:p w:rsidR="00B260DC" w:rsidRPr="00B25C00" w:rsidRDefault="00B260DC" w:rsidP="00EE2830">
            <w:pPr>
              <w:jc w:val="right"/>
              <w:rPr>
                <w:b/>
                <w:szCs w:val="22"/>
              </w:rPr>
            </w:pPr>
            <w:r>
              <w:rPr>
                <w:b/>
                <w:szCs w:val="22"/>
              </w:rPr>
              <w:t>34</w:t>
            </w:r>
          </w:p>
        </w:tc>
        <w:tc>
          <w:tcPr>
            <w:tcW w:w="714" w:type="pct"/>
            <w:tcBorders>
              <w:top w:val="single" w:sz="4" w:space="0" w:color="auto"/>
              <w:bottom w:val="double" w:sz="4" w:space="0" w:color="auto"/>
            </w:tcBorders>
            <w:shd w:val="clear" w:color="auto" w:fill="auto"/>
          </w:tcPr>
          <w:p w:rsidR="00B260DC" w:rsidRPr="00B25C00" w:rsidRDefault="00B260DC" w:rsidP="00EE2830">
            <w:pPr>
              <w:jc w:val="right"/>
              <w:rPr>
                <w:b/>
                <w:szCs w:val="22"/>
              </w:rPr>
            </w:pPr>
          </w:p>
          <w:p w:rsidR="00B260DC" w:rsidRPr="00B25C00" w:rsidRDefault="00B260DC" w:rsidP="00EE2830">
            <w:pPr>
              <w:jc w:val="right"/>
              <w:rPr>
                <w:b/>
                <w:szCs w:val="22"/>
              </w:rPr>
            </w:pPr>
            <w:r>
              <w:rPr>
                <w:b/>
                <w:szCs w:val="22"/>
              </w:rPr>
              <w:t>1</w:t>
            </w:r>
            <w:r w:rsidRPr="00B25C00">
              <w:rPr>
                <w:b/>
                <w:szCs w:val="22"/>
              </w:rPr>
              <w:t>2</w:t>
            </w:r>
          </w:p>
        </w:tc>
        <w:tc>
          <w:tcPr>
            <w:tcW w:w="519" w:type="pct"/>
            <w:tcBorders>
              <w:top w:val="single" w:sz="4" w:space="0" w:color="auto"/>
              <w:bottom w:val="double" w:sz="4" w:space="0" w:color="auto"/>
            </w:tcBorders>
            <w:shd w:val="clear" w:color="auto" w:fill="auto"/>
          </w:tcPr>
          <w:p w:rsidR="00B260DC" w:rsidRPr="00B25C00" w:rsidRDefault="00B260DC" w:rsidP="00EE2830">
            <w:pPr>
              <w:jc w:val="right"/>
              <w:rPr>
                <w:b/>
                <w:szCs w:val="22"/>
              </w:rPr>
            </w:pPr>
          </w:p>
          <w:p w:rsidR="00B260DC" w:rsidRPr="00B25C00" w:rsidRDefault="00B260DC" w:rsidP="00EE2830">
            <w:pPr>
              <w:jc w:val="right"/>
              <w:rPr>
                <w:b/>
                <w:szCs w:val="22"/>
              </w:rPr>
            </w:pPr>
            <w:r>
              <w:rPr>
                <w:b/>
                <w:szCs w:val="22"/>
              </w:rPr>
              <w:t>15</w:t>
            </w:r>
          </w:p>
        </w:tc>
        <w:tc>
          <w:tcPr>
            <w:tcW w:w="390" w:type="pct"/>
            <w:tcBorders>
              <w:top w:val="single" w:sz="4" w:space="0" w:color="auto"/>
              <w:bottom w:val="double" w:sz="4" w:space="0" w:color="auto"/>
            </w:tcBorders>
            <w:shd w:val="clear" w:color="auto" w:fill="auto"/>
          </w:tcPr>
          <w:p w:rsidR="00B260DC" w:rsidRPr="00B25C00" w:rsidRDefault="00B260DC" w:rsidP="00EE2830">
            <w:pPr>
              <w:jc w:val="right"/>
              <w:rPr>
                <w:b/>
                <w:szCs w:val="22"/>
              </w:rPr>
            </w:pPr>
          </w:p>
          <w:p w:rsidR="00B260DC" w:rsidRPr="00B25C00" w:rsidRDefault="00B260DC" w:rsidP="00EE2830">
            <w:pPr>
              <w:jc w:val="right"/>
              <w:rPr>
                <w:b/>
                <w:szCs w:val="22"/>
              </w:rPr>
            </w:pPr>
            <w:r w:rsidRPr="00B25C00">
              <w:rPr>
                <w:b/>
                <w:szCs w:val="22"/>
              </w:rPr>
              <w:t>1</w:t>
            </w:r>
            <w:r>
              <w:rPr>
                <w:b/>
                <w:szCs w:val="22"/>
              </w:rPr>
              <w:t>8,680</w:t>
            </w:r>
          </w:p>
        </w:tc>
      </w:tr>
      <w:tr w:rsidR="002642F1" w:rsidRPr="00B25C00" w:rsidTr="002642F1">
        <w:trPr>
          <w:trHeight w:val="163"/>
        </w:trPr>
        <w:tc>
          <w:tcPr>
            <w:tcW w:w="1364" w:type="pct"/>
            <w:shd w:val="clear" w:color="auto" w:fill="auto"/>
          </w:tcPr>
          <w:p w:rsidR="00B260DC" w:rsidRPr="00B25C00" w:rsidRDefault="00B260DC" w:rsidP="003C00A7">
            <w:pPr>
              <w:rPr>
                <w:szCs w:val="22"/>
              </w:rPr>
            </w:pPr>
          </w:p>
        </w:tc>
        <w:tc>
          <w:tcPr>
            <w:tcW w:w="519" w:type="pct"/>
            <w:shd w:val="clear" w:color="auto" w:fill="auto"/>
          </w:tcPr>
          <w:p w:rsidR="00B260DC" w:rsidRPr="00B25C00" w:rsidRDefault="00B260DC" w:rsidP="00EE2830">
            <w:pPr>
              <w:jc w:val="right"/>
              <w:rPr>
                <w:b/>
                <w:szCs w:val="22"/>
              </w:rPr>
            </w:pPr>
          </w:p>
        </w:tc>
        <w:tc>
          <w:tcPr>
            <w:tcW w:w="779" w:type="pct"/>
          </w:tcPr>
          <w:p w:rsidR="00B260DC" w:rsidRPr="00B25C00" w:rsidRDefault="00B260DC" w:rsidP="00EE2830">
            <w:pPr>
              <w:jc w:val="right"/>
              <w:rPr>
                <w:b/>
                <w:szCs w:val="22"/>
              </w:rPr>
            </w:pPr>
          </w:p>
        </w:tc>
        <w:tc>
          <w:tcPr>
            <w:tcW w:w="715" w:type="pct"/>
            <w:shd w:val="clear" w:color="auto" w:fill="auto"/>
          </w:tcPr>
          <w:p w:rsidR="00B260DC" w:rsidRPr="00B25C00" w:rsidRDefault="00B260DC" w:rsidP="00EE2830">
            <w:pPr>
              <w:jc w:val="right"/>
              <w:rPr>
                <w:b/>
                <w:szCs w:val="22"/>
              </w:rPr>
            </w:pPr>
          </w:p>
        </w:tc>
        <w:tc>
          <w:tcPr>
            <w:tcW w:w="714" w:type="pct"/>
            <w:shd w:val="clear" w:color="auto" w:fill="auto"/>
          </w:tcPr>
          <w:p w:rsidR="00B260DC" w:rsidRPr="00B25C00" w:rsidRDefault="00B260DC" w:rsidP="00EE2830">
            <w:pPr>
              <w:jc w:val="right"/>
              <w:rPr>
                <w:b/>
                <w:szCs w:val="22"/>
              </w:rPr>
            </w:pPr>
          </w:p>
        </w:tc>
        <w:tc>
          <w:tcPr>
            <w:tcW w:w="909" w:type="pct"/>
            <w:gridSpan w:val="2"/>
            <w:shd w:val="clear" w:color="auto" w:fill="auto"/>
          </w:tcPr>
          <w:p w:rsidR="00B260DC" w:rsidRPr="00B25C00" w:rsidRDefault="00B260DC" w:rsidP="00EE2830">
            <w:pPr>
              <w:jc w:val="right"/>
              <w:rPr>
                <w:b/>
                <w:szCs w:val="22"/>
              </w:rPr>
            </w:pPr>
          </w:p>
        </w:tc>
      </w:tr>
    </w:tbl>
    <w:p w:rsidR="006A4753" w:rsidRDefault="00445573" w:rsidP="005301DA">
      <w:pPr>
        <w:spacing w:after="120" w:line="259" w:lineRule="auto"/>
        <w:jc w:val="both"/>
        <w:rPr>
          <w:sz w:val="24"/>
          <w:szCs w:val="24"/>
        </w:rPr>
      </w:pPr>
      <w:r w:rsidRPr="00DE5645">
        <w:rPr>
          <w:sz w:val="24"/>
          <w:szCs w:val="24"/>
        </w:rPr>
        <w:t xml:space="preserve">Всички разходи за амортизация са включени в </w:t>
      </w:r>
      <w:r w:rsidR="006A4753">
        <w:rPr>
          <w:sz w:val="24"/>
          <w:szCs w:val="24"/>
        </w:rPr>
        <w:t>междинния съкратен отчет</w:t>
      </w:r>
      <w:r w:rsidRPr="00DE5645">
        <w:rPr>
          <w:sz w:val="24"/>
          <w:szCs w:val="24"/>
        </w:rPr>
        <w:t xml:space="preserve"> за печалбата или загубата на ред „</w:t>
      </w:r>
      <w:r w:rsidR="00762833">
        <w:rPr>
          <w:sz w:val="24"/>
          <w:szCs w:val="24"/>
        </w:rPr>
        <w:t>Разходи за а</w:t>
      </w:r>
      <w:r w:rsidRPr="00DE5645">
        <w:rPr>
          <w:sz w:val="24"/>
          <w:szCs w:val="24"/>
        </w:rPr>
        <w:t>мортизация на нефинансови активи”</w:t>
      </w:r>
      <w:r w:rsidR="00762833">
        <w:rPr>
          <w:sz w:val="24"/>
          <w:szCs w:val="24"/>
        </w:rPr>
        <w:t>.</w:t>
      </w:r>
    </w:p>
    <w:p w:rsidR="0016790E" w:rsidRDefault="00445573" w:rsidP="00D028AB">
      <w:pPr>
        <w:spacing w:after="120" w:line="259" w:lineRule="auto"/>
        <w:jc w:val="both"/>
        <w:rPr>
          <w:sz w:val="24"/>
          <w:szCs w:val="24"/>
        </w:rPr>
      </w:pPr>
      <w:r w:rsidRPr="00DE5645">
        <w:rPr>
          <w:sz w:val="24"/>
          <w:szCs w:val="24"/>
        </w:rPr>
        <w:t>Дружеството не е заложило имоти, машини и съоръжения като обезпечение по свои задължения.</w:t>
      </w:r>
    </w:p>
    <w:p w:rsidR="005F2F39" w:rsidRDefault="005F2F39" w:rsidP="00D028AB">
      <w:pPr>
        <w:spacing w:after="120" w:line="259" w:lineRule="auto"/>
        <w:jc w:val="both"/>
        <w:rPr>
          <w:sz w:val="24"/>
          <w:szCs w:val="24"/>
        </w:rPr>
      </w:pPr>
    </w:p>
    <w:p w:rsidR="005F2F39" w:rsidRDefault="005F2F39" w:rsidP="00D028AB">
      <w:pPr>
        <w:spacing w:after="120" w:line="259" w:lineRule="auto"/>
        <w:jc w:val="both"/>
        <w:rPr>
          <w:sz w:val="24"/>
          <w:szCs w:val="24"/>
        </w:rPr>
      </w:pPr>
    </w:p>
    <w:p w:rsidR="005F2F39" w:rsidRDefault="005F2F39" w:rsidP="00D028AB">
      <w:pPr>
        <w:spacing w:after="120" w:line="259" w:lineRule="auto"/>
        <w:jc w:val="both"/>
        <w:rPr>
          <w:sz w:val="24"/>
          <w:szCs w:val="24"/>
        </w:rPr>
      </w:pPr>
    </w:p>
    <w:p w:rsidR="005F2F39" w:rsidRPr="00DE5645" w:rsidRDefault="005F2F39" w:rsidP="00D028AB">
      <w:pPr>
        <w:spacing w:after="120" w:line="259" w:lineRule="auto"/>
        <w:jc w:val="both"/>
        <w:rPr>
          <w:sz w:val="24"/>
          <w:szCs w:val="24"/>
        </w:rPr>
      </w:pPr>
    </w:p>
    <w:p w:rsidR="003B6E37" w:rsidRPr="00AA39DF" w:rsidRDefault="003B6E37" w:rsidP="00817FBA">
      <w:pPr>
        <w:pStyle w:val="Heading1"/>
        <w:numPr>
          <w:ilvl w:val="0"/>
          <w:numId w:val="5"/>
        </w:numPr>
        <w:spacing w:before="0" w:line="259" w:lineRule="auto"/>
        <w:rPr>
          <w:color w:val="auto"/>
          <w:szCs w:val="24"/>
        </w:rPr>
      </w:pPr>
      <w:bookmarkStart w:id="9" w:name="_Ref448851641"/>
      <w:r w:rsidRPr="00AA39DF">
        <w:rPr>
          <w:color w:val="auto"/>
          <w:szCs w:val="24"/>
        </w:rPr>
        <w:lastRenderedPageBreak/>
        <w:t>Пари и парични еквиваленти</w:t>
      </w:r>
      <w:bookmarkEnd w:id="9"/>
    </w:p>
    <w:p w:rsidR="003B6E37" w:rsidRPr="00AA39DF" w:rsidRDefault="003B6E37" w:rsidP="00817FBA">
      <w:pPr>
        <w:spacing w:after="120" w:line="259" w:lineRule="auto"/>
        <w:rPr>
          <w:sz w:val="24"/>
          <w:szCs w:val="24"/>
        </w:rPr>
      </w:pPr>
      <w:r w:rsidRPr="00AA39DF">
        <w:rPr>
          <w:sz w:val="24"/>
          <w:szCs w:val="24"/>
        </w:rPr>
        <w:t>Парите и паричните еквиваленти включват следните елементи:</w:t>
      </w:r>
    </w:p>
    <w:tbl>
      <w:tblPr>
        <w:tblW w:w="5000" w:type="pct"/>
        <w:tblCellMar>
          <w:left w:w="70" w:type="dxa"/>
          <w:right w:w="70" w:type="dxa"/>
        </w:tblCellMar>
        <w:tblLook w:val="04A0"/>
      </w:tblPr>
      <w:tblGrid>
        <w:gridCol w:w="5722"/>
        <w:gridCol w:w="2004"/>
        <w:gridCol w:w="1441"/>
      </w:tblGrid>
      <w:tr w:rsidR="008F094B" w:rsidRPr="00AA39DF" w:rsidTr="006A4753">
        <w:trPr>
          <w:trHeight w:val="20"/>
        </w:trPr>
        <w:tc>
          <w:tcPr>
            <w:tcW w:w="3121" w:type="pct"/>
            <w:tcBorders>
              <w:top w:val="nil"/>
              <w:left w:val="nil"/>
              <w:bottom w:val="nil"/>
              <w:right w:val="nil"/>
            </w:tcBorders>
            <w:shd w:val="clear" w:color="000000" w:fill="FFFFFF"/>
            <w:noWrap/>
          </w:tcPr>
          <w:p w:rsidR="003B6E37" w:rsidRPr="00AA39DF" w:rsidRDefault="003B6E37" w:rsidP="00817FBA">
            <w:pPr>
              <w:rPr>
                <w:rFonts w:cs="Times New Roman"/>
                <w:sz w:val="24"/>
                <w:szCs w:val="24"/>
                <w:lang w:eastAsia="bg-BG"/>
              </w:rPr>
            </w:pPr>
            <w:r w:rsidRPr="00AA39DF">
              <w:rPr>
                <w:rFonts w:cs="Times New Roman"/>
                <w:sz w:val="24"/>
                <w:szCs w:val="24"/>
                <w:lang w:eastAsia="bg-BG"/>
              </w:rPr>
              <w:t> </w:t>
            </w:r>
          </w:p>
        </w:tc>
        <w:tc>
          <w:tcPr>
            <w:tcW w:w="1093" w:type="pct"/>
            <w:tcBorders>
              <w:top w:val="nil"/>
              <w:left w:val="nil"/>
              <w:bottom w:val="nil"/>
              <w:right w:val="nil"/>
            </w:tcBorders>
            <w:shd w:val="clear" w:color="000000" w:fill="FFFFFF"/>
            <w:noWrap/>
          </w:tcPr>
          <w:p w:rsidR="003B6E37" w:rsidRPr="00AA39DF" w:rsidRDefault="005301DA" w:rsidP="00817FBA">
            <w:pPr>
              <w:ind w:left="241" w:hanging="241"/>
              <w:jc w:val="right"/>
              <w:rPr>
                <w:rFonts w:cs="Times New Roman"/>
                <w:b/>
                <w:bCs/>
                <w:sz w:val="24"/>
                <w:szCs w:val="24"/>
                <w:lang w:eastAsia="bg-BG"/>
              </w:rPr>
            </w:pPr>
            <w:r w:rsidRPr="00AA39DF">
              <w:rPr>
                <w:rFonts w:cs="Times New Roman"/>
                <w:b/>
                <w:bCs/>
                <w:sz w:val="24"/>
                <w:szCs w:val="24"/>
                <w:lang w:eastAsia="bg-BG"/>
              </w:rPr>
              <w:t>3</w:t>
            </w:r>
            <w:r w:rsidR="006A4753">
              <w:rPr>
                <w:rFonts w:cs="Times New Roman"/>
                <w:b/>
                <w:bCs/>
                <w:sz w:val="24"/>
                <w:szCs w:val="24"/>
                <w:lang w:eastAsia="bg-BG"/>
              </w:rPr>
              <w:t>0 юни</w:t>
            </w:r>
          </w:p>
        </w:tc>
        <w:tc>
          <w:tcPr>
            <w:tcW w:w="786" w:type="pct"/>
            <w:tcBorders>
              <w:top w:val="nil"/>
              <w:left w:val="nil"/>
              <w:bottom w:val="nil"/>
              <w:right w:val="nil"/>
            </w:tcBorders>
            <w:shd w:val="clear" w:color="000000" w:fill="FFFFFF"/>
          </w:tcPr>
          <w:p w:rsidR="003B6E37" w:rsidRPr="00AA39DF" w:rsidRDefault="005301DA" w:rsidP="00817FBA">
            <w:pPr>
              <w:ind w:left="241" w:hanging="241"/>
              <w:jc w:val="right"/>
              <w:rPr>
                <w:rFonts w:cs="Times New Roman"/>
                <w:b/>
                <w:bCs/>
                <w:sz w:val="24"/>
                <w:szCs w:val="24"/>
                <w:lang w:eastAsia="bg-BG"/>
              </w:rPr>
            </w:pPr>
            <w:r w:rsidRPr="00AA39DF">
              <w:rPr>
                <w:rFonts w:cs="Times New Roman"/>
                <w:b/>
                <w:bCs/>
                <w:sz w:val="24"/>
                <w:szCs w:val="24"/>
                <w:lang w:eastAsia="bg-BG"/>
              </w:rPr>
              <w:t>31</w:t>
            </w:r>
            <w:r w:rsidR="006A4753">
              <w:rPr>
                <w:rFonts w:cs="Times New Roman"/>
                <w:b/>
                <w:bCs/>
                <w:sz w:val="24"/>
                <w:szCs w:val="24"/>
                <w:lang w:eastAsia="bg-BG"/>
              </w:rPr>
              <w:t xml:space="preserve"> декември</w:t>
            </w:r>
          </w:p>
        </w:tc>
      </w:tr>
      <w:tr w:rsidR="008F094B" w:rsidRPr="00AA39DF" w:rsidTr="006A4753">
        <w:trPr>
          <w:trHeight w:val="20"/>
        </w:trPr>
        <w:tc>
          <w:tcPr>
            <w:tcW w:w="3121" w:type="pct"/>
            <w:tcBorders>
              <w:top w:val="nil"/>
              <w:left w:val="nil"/>
              <w:bottom w:val="nil"/>
              <w:right w:val="nil"/>
            </w:tcBorders>
            <w:shd w:val="clear" w:color="000000" w:fill="FFFFFF"/>
            <w:noWrap/>
          </w:tcPr>
          <w:p w:rsidR="003B6E37" w:rsidRPr="00AA39DF" w:rsidRDefault="003B6E37" w:rsidP="00817FBA">
            <w:pPr>
              <w:rPr>
                <w:rFonts w:cs="Times New Roman"/>
                <w:sz w:val="24"/>
                <w:szCs w:val="24"/>
                <w:lang w:eastAsia="bg-BG"/>
              </w:rPr>
            </w:pPr>
            <w:r w:rsidRPr="00AA39DF">
              <w:rPr>
                <w:rFonts w:cs="Times New Roman"/>
                <w:sz w:val="24"/>
                <w:szCs w:val="24"/>
                <w:lang w:eastAsia="bg-BG"/>
              </w:rPr>
              <w:t> </w:t>
            </w:r>
          </w:p>
        </w:tc>
        <w:tc>
          <w:tcPr>
            <w:tcW w:w="1093" w:type="pct"/>
            <w:tcBorders>
              <w:top w:val="nil"/>
              <w:left w:val="nil"/>
              <w:right w:val="nil"/>
            </w:tcBorders>
            <w:shd w:val="clear" w:color="000000" w:fill="FFFFFF"/>
            <w:noWrap/>
            <w:vAlign w:val="bottom"/>
          </w:tcPr>
          <w:p w:rsidR="003B6E37" w:rsidRPr="00AA39DF" w:rsidRDefault="006A4753" w:rsidP="006A4753">
            <w:pPr>
              <w:autoSpaceDE w:val="0"/>
              <w:autoSpaceDN w:val="0"/>
              <w:adjustRightInd w:val="0"/>
              <w:jc w:val="right"/>
              <w:rPr>
                <w:b/>
                <w:bCs/>
                <w:sz w:val="24"/>
                <w:szCs w:val="24"/>
              </w:rPr>
            </w:pPr>
            <w:r>
              <w:rPr>
                <w:b/>
                <w:bCs/>
                <w:sz w:val="24"/>
                <w:szCs w:val="24"/>
              </w:rPr>
              <w:t>2018</w:t>
            </w:r>
          </w:p>
        </w:tc>
        <w:tc>
          <w:tcPr>
            <w:tcW w:w="786" w:type="pct"/>
            <w:tcBorders>
              <w:top w:val="nil"/>
              <w:left w:val="nil"/>
              <w:right w:val="nil"/>
            </w:tcBorders>
            <w:shd w:val="clear" w:color="000000" w:fill="FFFFFF"/>
            <w:vAlign w:val="bottom"/>
          </w:tcPr>
          <w:p w:rsidR="003B6E37" w:rsidRPr="00AA39DF" w:rsidRDefault="006A4753" w:rsidP="00817FBA">
            <w:pPr>
              <w:autoSpaceDE w:val="0"/>
              <w:autoSpaceDN w:val="0"/>
              <w:adjustRightInd w:val="0"/>
              <w:jc w:val="right"/>
              <w:rPr>
                <w:b/>
                <w:bCs/>
                <w:sz w:val="24"/>
                <w:szCs w:val="24"/>
              </w:rPr>
            </w:pPr>
            <w:r>
              <w:rPr>
                <w:b/>
                <w:bCs/>
                <w:sz w:val="24"/>
                <w:szCs w:val="24"/>
              </w:rPr>
              <w:t>2017</w:t>
            </w:r>
          </w:p>
        </w:tc>
      </w:tr>
      <w:tr w:rsidR="006A4753" w:rsidRPr="00AA39DF" w:rsidTr="006A4753">
        <w:trPr>
          <w:trHeight w:val="20"/>
        </w:trPr>
        <w:tc>
          <w:tcPr>
            <w:tcW w:w="3121" w:type="pct"/>
            <w:tcBorders>
              <w:top w:val="nil"/>
              <w:left w:val="nil"/>
              <w:bottom w:val="nil"/>
              <w:right w:val="nil"/>
            </w:tcBorders>
            <w:shd w:val="clear" w:color="000000" w:fill="FFFFFF"/>
            <w:noWrap/>
          </w:tcPr>
          <w:p w:rsidR="006A4753" w:rsidRPr="00AA39DF" w:rsidRDefault="006A4753" w:rsidP="00817FBA">
            <w:pPr>
              <w:rPr>
                <w:rFonts w:cs="Times New Roman"/>
                <w:sz w:val="24"/>
                <w:szCs w:val="24"/>
                <w:lang w:eastAsia="bg-BG"/>
              </w:rPr>
            </w:pPr>
          </w:p>
        </w:tc>
        <w:tc>
          <w:tcPr>
            <w:tcW w:w="1093" w:type="pct"/>
            <w:tcBorders>
              <w:top w:val="nil"/>
              <w:left w:val="nil"/>
              <w:right w:val="nil"/>
            </w:tcBorders>
            <w:shd w:val="clear" w:color="000000" w:fill="FFFFFF"/>
            <w:noWrap/>
            <w:vAlign w:val="bottom"/>
          </w:tcPr>
          <w:p w:rsidR="006A4753" w:rsidRPr="00AA39DF" w:rsidRDefault="006A4753" w:rsidP="005F131D">
            <w:pPr>
              <w:autoSpaceDE w:val="0"/>
              <w:autoSpaceDN w:val="0"/>
              <w:adjustRightInd w:val="0"/>
              <w:jc w:val="right"/>
              <w:rPr>
                <w:b/>
                <w:bCs/>
                <w:sz w:val="24"/>
                <w:szCs w:val="24"/>
              </w:rPr>
            </w:pPr>
            <w:r w:rsidRPr="00AA39DF">
              <w:rPr>
                <w:b/>
                <w:bCs/>
                <w:sz w:val="24"/>
                <w:szCs w:val="24"/>
              </w:rPr>
              <w:t>‘000 лв.</w:t>
            </w:r>
          </w:p>
        </w:tc>
        <w:tc>
          <w:tcPr>
            <w:tcW w:w="786" w:type="pct"/>
            <w:tcBorders>
              <w:top w:val="nil"/>
              <w:left w:val="nil"/>
              <w:right w:val="nil"/>
            </w:tcBorders>
            <w:shd w:val="clear" w:color="000000" w:fill="FFFFFF"/>
            <w:vAlign w:val="bottom"/>
          </w:tcPr>
          <w:p w:rsidR="006A4753" w:rsidRPr="00AA39DF" w:rsidRDefault="006A4753" w:rsidP="005F131D">
            <w:pPr>
              <w:autoSpaceDE w:val="0"/>
              <w:autoSpaceDN w:val="0"/>
              <w:adjustRightInd w:val="0"/>
              <w:jc w:val="right"/>
              <w:rPr>
                <w:b/>
                <w:bCs/>
                <w:sz w:val="24"/>
                <w:szCs w:val="24"/>
              </w:rPr>
            </w:pPr>
            <w:r w:rsidRPr="00AA39DF">
              <w:rPr>
                <w:b/>
                <w:bCs/>
                <w:sz w:val="24"/>
                <w:szCs w:val="24"/>
              </w:rPr>
              <w:t>‘000 лв.</w:t>
            </w:r>
          </w:p>
        </w:tc>
      </w:tr>
      <w:tr w:rsidR="006A4753" w:rsidRPr="00AA39DF" w:rsidTr="006A4753">
        <w:trPr>
          <w:trHeight w:val="20"/>
        </w:trPr>
        <w:tc>
          <w:tcPr>
            <w:tcW w:w="3121" w:type="pct"/>
            <w:tcBorders>
              <w:top w:val="nil"/>
              <w:left w:val="nil"/>
              <w:bottom w:val="nil"/>
              <w:right w:val="nil"/>
            </w:tcBorders>
            <w:shd w:val="clear" w:color="000000" w:fill="FFFFFF"/>
            <w:noWrap/>
          </w:tcPr>
          <w:p w:rsidR="006A4753" w:rsidRPr="00AA39DF" w:rsidRDefault="006A4753" w:rsidP="00817FBA">
            <w:pPr>
              <w:rPr>
                <w:rFonts w:cs="Times New Roman"/>
                <w:sz w:val="24"/>
                <w:szCs w:val="24"/>
                <w:lang w:eastAsia="bg-BG"/>
              </w:rPr>
            </w:pPr>
          </w:p>
        </w:tc>
        <w:tc>
          <w:tcPr>
            <w:tcW w:w="1093" w:type="pct"/>
            <w:tcBorders>
              <w:top w:val="nil"/>
              <w:left w:val="nil"/>
              <w:right w:val="nil"/>
            </w:tcBorders>
            <w:shd w:val="clear" w:color="000000" w:fill="FFFFFF"/>
            <w:noWrap/>
          </w:tcPr>
          <w:p w:rsidR="006A4753" w:rsidRPr="00AA39DF" w:rsidRDefault="006A4753" w:rsidP="00817FBA">
            <w:pPr>
              <w:jc w:val="right"/>
              <w:rPr>
                <w:rFonts w:cs="Times New Roman"/>
                <w:b/>
                <w:bCs/>
                <w:sz w:val="24"/>
                <w:szCs w:val="24"/>
                <w:lang w:eastAsia="bg-BG"/>
              </w:rPr>
            </w:pPr>
          </w:p>
        </w:tc>
        <w:tc>
          <w:tcPr>
            <w:tcW w:w="786" w:type="pct"/>
            <w:tcBorders>
              <w:top w:val="nil"/>
              <w:left w:val="nil"/>
              <w:right w:val="nil"/>
            </w:tcBorders>
            <w:shd w:val="clear" w:color="000000" w:fill="FFFFFF"/>
          </w:tcPr>
          <w:p w:rsidR="006A4753" w:rsidRPr="00AA39DF" w:rsidRDefault="006A4753" w:rsidP="00817FBA">
            <w:pPr>
              <w:jc w:val="right"/>
              <w:rPr>
                <w:rFonts w:cs="Times New Roman"/>
                <w:b/>
                <w:bCs/>
                <w:sz w:val="24"/>
                <w:szCs w:val="24"/>
                <w:lang w:eastAsia="bg-BG"/>
              </w:rPr>
            </w:pPr>
          </w:p>
        </w:tc>
      </w:tr>
      <w:tr w:rsidR="006A4753" w:rsidRPr="00AA39DF" w:rsidTr="006A4753">
        <w:trPr>
          <w:trHeight w:val="20"/>
        </w:trPr>
        <w:tc>
          <w:tcPr>
            <w:tcW w:w="3121" w:type="pct"/>
            <w:tcBorders>
              <w:top w:val="nil"/>
              <w:left w:val="nil"/>
              <w:bottom w:val="nil"/>
              <w:right w:val="nil"/>
            </w:tcBorders>
            <w:shd w:val="clear" w:color="000000" w:fill="FFFFFF"/>
            <w:noWrap/>
          </w:tcPr>
          <w:p w:rsidR="006A4753" w:rsidRPr="00AA39DF" w:rsidRDefault="006A4753" w:rsidP="00817FBA">
            <w:pPr>
              <w:rPr>
                <w:rFonts w:cs="Times New Roman"/>
                <w:sz w:val="24"/>
                <w:szCs w:val="24"/>
                <w:lang w:eastAsia="bg-BG"/>
              </w:rPr>
            </w:pPr>
            <w:r w:rsidRPr="00AA39DF">
              <w:rPr>
                <w:sz w:val="24"/>
                <w:szCs w:val="24"/>
              </w:rPr>
              <w:t>Парични средства в брой /лева/</w:t>
            </w:r>
          </w:p>
        </w:tc>
        <w:tc>
          <w:tcPr>
            <w:tcW w:w="1093" w:type="pct"/>
            <w:tcBorders>
              <w:top w:val="nil"/>
              <w:left w:val="nil"/>
              <w:right w:val="nil"/>
            </w:tcBorders>
            <w:shd w:val="clear" w:color="000000" w:fill="FFFFFF"/>
            <w:noWrap/>
          </w:tcPr>
          <w:p w:rsidR="006A4753" w:rsidRPr="00AA39DF" w:rsidRDefault="006A4753" w:rsidP="00817FBA">
            <w:pPr>
              <w:jc w:val="right"/>
              <w:rPr>
                <w:rFonts w:cs="Times New Roman"/>
                <w:bCs/>
                <w:sz w:val="24"/>
                <w:szCs w:val="24"/>
                <w:lang w:eastAsia="bg-BG"/>
              </w:rPr>
            </w:pPr>
            <w:r>
              <w:rPr>
                <w:rFonts w:cs="Times New Roman"/>
                <w:bCs/>
                <w:sz w:val="24"/>
                <w:szCs w:val="24"/>
                <w:lang w:eastAsia="bg-BG"/>
              </w:rPr>
              <w:t>1</w:t>
            </w:r>
          </w:p>
        </w:tc>
        <w:tc>
          <w:tcPr>
            <w:tcW w:w="786" w:type="pct"/>
            <w:tcBorders>
              <w:top w:val="nil"/>
              <w:left w:val="nil"/>
              <w:right w:val="nil"/>
            </w:tcBorders>
            <w:shd w:val="clear" w:color="000000" w:fill="FFFFFF"/>
          </w:tcPr>
          <w:p w:rsidR="006A4753" w:rsidRPr="00AA39DF" w:rsidRDefault="006A4753" w:rsidP="00523E05">
            <w:pPr>
              <w:jc w:val="right"/>
              <w:rPr>
                <w:rFonts w:cs="Times New Roman"/>
                <w:bCs/>
                <w:sz w:val="24"/>
                <w:szCs w:val="24"/>
                <w:lang w:eastAsia="bg-BG"/>
              </w:rPr>
            </w:pPr>
            <w:r>
              <w:rPr>
                <w:rFonts w:cs="Times New Roman"/>
                <w:bCs/>
                <w:sz w:val="24"/>
                <w:szCs w:val="24"/>
                <w:lang w:eastAsia="bg-BG"/>
              </w:rPr>
              <w:t>-</w:t>
            </w:r>
          </w:p>
        </w:tc>
      </w:tr>
      <w:tr w:rsidR="006A4753" w:rsidRPr="00AA39DF" w:rsidTr="006A4753">
        <w:trPr>
          <w:trHeight w:val="20"/>
        </w:trPr>
        <w:tc>
          <w:tcPr>
            <w:tcW w:w="3121" w:type="pct"/>
            <w:tcBorders>
              <w:top w:val="nil"/>
              <w:left w:val="nil"/>
              <w:bottom w:val="nil"/>
              <w:right w:val="nil"/>
            </w:tcBorders>
            <w:shd w:val="clear" w:color="000000" w:fill="FFFFFF"/>
            <w:noWrap/>
          </w:tcPr>
          <w:p w:rsidR="006A4753" w:rsidRPr="00AA39DF" w:rsidRDefault="006A4753" w:rsidP="00817FBA">
            <w:pPr>
              <w:rPr>
                <w:rFonts w:cs="Times New Roman"/>
                <w:sz w:val="24"/>
                <w:szCs w:val="24"/>
                <w:lang w:eastAsia="bg-BG"/>
              </w:rPr>
            </w:pPr>
            <w:r w:rsidRPr="00AA39DF">
              <w:rPr>
                <w:sz w:val="24"/>
                <w:szCs w:val="24"/>
              </w:rPr>
              <w:t>Парични средства в банкови сметки /лева/</w:t>
            </w:r>
          </w:p>
        </w:tc>
        <w:tc>
          <w:tcPr>
            <w:tcW w:w="1093" w:type="pct"/>
            <w:tcBorders>
              <w:top w:val="nil"/>
              <w:left w:val="nil"/>
              <w:right w:val="nil"/>
            </w:tcBorders>
            <w:shd w:val="clear" w:color="000000" w:fill="FFFFFF"/>
            <w:noWrap/>
          </w:tcPr>
          <w:p w:rsidR="006A4753" w:rsidRPr="00AA39DF" w:rsidRDefault="006A4753" w:rsidP="00817FBA">
            <w:pPr>
              <w:jc w:val="right"/>
              <w:rPr>
                <w:rFonts w:cs="Times New Roman"/>
                <w:bCs/>
                <w:sz w:val="24"/>
                <w:szCs w:val="24"/>
                <w:lang w:eastAsia="bg-BG"/>
              </w:rPr>
            </w:pPr>
            <w:r>
              <w:rPr>
                <w:rFonts w:cs="Times New Roman"/>
                <w:bCs/>
                <w:sz w:val="24"/>
                <w:szCs w:val="24"/>
                <w:lang w:eastAsia="bg-BG"/>
              </w:rPr>
              <w:t>1,243</w:t>
            </w:r>
          </w:p>
        </w:tc>
        <w:tc>
          <w:tcPr>
            <w:tcW w:w="786" w:type="pct"/>
            <w:tcBorders>
              <w:top w:val="nil"/>
              <w:left w:val="nil"/>
              <w:right w:val="nil"/>
            </w:tcBorders>
            <w:shd w:val="clear" w:color="000000" w:fill="FFFFFF"/>
          </w:tcPr>
          <w:p w:rsidR="006A4753" w:rsidRPr="00AA39DF" w:rsidRDefault="006A4753" w:rsidP="00523E05">
            <w:pPr>
              <w:jc w:val="right"/>
              <w:rPr>
                <w:rFonts w:cs="Times New Roman"/>
                <w:bCs/>
                <w:sz w:val="24"/>
                <w:szCs w:val="24"/>
                <w:lang w:eastAsia="bg-BG"/>
              </w:rPr>
            </w:pPr>
            <w:r>
              <w:rPr>
                <w:rFonts w:cs="Times New Roman"/>
                <w:bCs/>
                <w:sz w:val="24"/>
                <w:szCs w:val="24"/>
                <w:lang w:eastAsia="bg-BG"/>
              </w:rPr>
              <w:t>2,091</w:t>
            </w:r>
          </w:p>
        </w:tc>
      </w:tr>
      <w:tr w:rsidR="006A4753" w:rsidRPr="00AA39DF" w:rsidTr="006A4753">
        <w:trPr>
          <w:trHeight w:val="20"/>
        </w:trPr>
        <w:tc>
          <w:tcPr>
            <w:tcW w:w="3121" w:type="pct"/>
            <w:tcBorders>
              <w:top w:val="nil"/>
              <w:left w:val="nil"/>
              <w:bottom w:val="nil"/>
              <w:right w:val="nil"/>
            </w:tcBorders>
            <w:shd w:val="clear" w:color="000000" w:fill="FFFFFF"/>
            <w:noWrap/>
          </w:tcPr>
          <w:p w:rsidR="006A4753" w:rsidRPr="00AA39DF" w:rsidRDefault="006A4753" w:rsidP="00817FBA">
            <w:pPr>
              <w:rPr>
                <w:rFonts w:cs="Times New Roman"/>
                <w:b/>
                <w:sz w:val="24"/>
                <w:szCs w:val="24"/>
                <w:lang w:eastAsia="bg-BG"/>
              </w:rPr>
            </w:pPr>
            <w:r w:rsidRPr="00AA39DF">
              <w:rPr>
                <w:b/>
                <w:sz w:val="24"/>
                <w:szCs w:val="24"/>
              </w:rPr>
              <w:t>Пари и парични еквиваленти</w:t>
            </w:r>
          </w:p>
        </w:tc>
        <w:tc>
          <w:tcPr>
            <w:tcW w:w="1093" w:type="pct"/>
            <w:tcBorders>
              <w:top w:val="single" w:sz="2" w:space="0" w:color="auto"/>
              <w:left w:val="nil"/>
              <w:bottom w:val="double" w:sz="4" w:space="0" w:color="auto"/>
              <w:right w:val="nil"/>
            </w:tcBorders>
            <w:shd w:val="clear" w:color="000000" w:fill="FFFFFF"/>
            <w:noWrap/>
          </w:tcPr>
          <w:p w:rsidR="006A4753" w:rsidRPr="00AA39DF" w:rsidRDefault="006A4753" w:rsidP="00817FBA">
            <w:pPr>
              <w:jc w:val="right"/>
              <w:rPr>
                <w:rFonts w:cs="Times New Roman"/>
                <w:b/>
                <w:sz w:val="24"/>
                <w:szCs w:val="24"/>
                <w:lang w:eastAsia="bg-BG"/>
              </w:rPr>
            </w:pPr>
            <w:r>
              <w:rPr>
                <w:rFonts w:cs="Times New Roman"/>
                <w:b/>
                <w:sz w:val="24"/>
                <w:szCs w:val="24"/>
                <w:lang w:eastAsia="bg-BG"/>
              </w:rPr>
              <w:t>1,244</w:t>
            </w:r>
          </w:p>
        </w:tc>
        <w:tc>
          <w:tcPr>
            <w:tcW w:w="786" w:type="pct"/>
            <w:tcBorders>
              <w:top w:val="single" w:sz="2" w:space="0" w:color="auto"/>
              <w:left w:val="nil"/>
              <w:bottom w:val="double" w:sz="4" w:space="0" w:color="auto"/>
              <w:right w:val="nil"/>
            </w:tcBorders>
            <w:shd w:val="clear" w:color="000000" w:fill="FFFFFF"/>
          </w:tcPr>
          <w:p w:rsidR="006A4753" w:rsidRPr="00AA39DF" w:rsidRDefault="006A4753" w:rsidP="00523E05">
            <w:pPr>
              <w:jc w:val="right"/>
              <w:rPr>
                <w:rFonts w:cs="Times New Roman"/>
                <w:b/>
                <w:sz w:val="24"/>
                <w:szCs w:val="24"/>
                <w:lang w:eastAsia="bg-BG"/>
              </w:rPr>
            </w:pPr>
            <w:r>
              <w:rPr>
                <w:rFonts w:cs="Times New Roman"/>
                <w:b/>
                <w:sz w:val="24"/>
                <w:szCs w:val="24"/>
                <w:lang w:eastAsia="bg-BG"/>
              </w:rPr>
              <w:t>2,091</w:t>
            </w:r>
          </w:p>
        </w:tc>
      </w:tr>
    </w:tbl>
    <w:p w:rsidR="00BD505D" w:rsidRDefault="00BD505D" w:rsidP="00BD505D">
      <w:pPr>
        <w:jc w:val="both"/>
        <w:rPr>
          <w:sz w:val="24"/>
          <w:szCs w:val="24"/>
        </w:rPr>
      </w:pPr>
    </w:p>
    <w:p w:rsidR="00A65275" w:rsidRDefault="003B6E37" w:rsidP="00D028AB">
      <w:pPr>
        <w:spacing w:after="120" w:line="259" w:lineRule="auto"/>
        <w:jc w:val="both"/>
        <w:rPr>
          <w:sz w:val="24"/>
          <w:szCs w:val="24"/>
        </w:rPr>
      </w:pPr>
      <w:r w:rsidRPr="00AA39DF">
        <w:rPr>
          <w:sz w:val="24"/>
          <w:szCs w:val="24"/>
        </w:rPr>
        <w:t xml:space="preserve">Дружеството няма блокирани пари и парични еквиваленти. </w:t>
      </w:r>
    </w:p>
    <w:p w:rsidR="0016790E" w:rsidRDefault="0016790E" w:rsidP="0016790E">
      <w:pPr>
        <w:tabs>
          <w:tab w:val="left" w:pos="369"/>
          <w:tab w:val="left" w:pos="720"/>
        </w:tabs>
        <w:jc w:val="both"/>
        <w:outlineLvl w:val="0"/>
        <w:rPr>
          <w:b/>
          <w:sz w:val="24"/>
          <w:szCs w:val="24"/>
        </w:rPr>
      </w:pPr>
      <w:r w:rsidRPr="00F372F5">
        <w:rPr>
          <w:b/>
          <w:sz w:val="24"/>
          <w:szCs w:val="24"/>
        </w:rPr>
        <w:t xml:space="preserve">Равнение между началните и крайните салда в </w:t>
      </w:r>
      <w:r w:rsidR="00BD505D">
        <w:rPr>
          <w:b/>
          <w:sz w:val="24"/>
          <w:szCs w:val="24"/>
        </w:rPr>
        <w:t xml:space="preserve">междинния съкратен </w:t>
      </w:r>
      <w:r w:rsidRPr="00F372F5">
        <w:rPr>
          <w:b/>
          <w:sz w:val="24"/>
          <w:szCs w:val="24"/>
        </w:rPr>
        <w:t>отчет за финансовото състояние към 3</w:t>
      </w:r>
      <w:r w:rsidR="008D1019">
        <w:rPr>
          <w:b/>
          <w:sz w:val="24"/>
          <w:szCs w:val="24"/>
        </w:rPr>
        <w:t>0</w:t>
      </w:r>
      <w:r w:rsidRPr="00F372F5">
        <w:rPr>
          <w:b/>
          <w:sz w:val="24"/>
          <w:szCs w:val="24"/>
        </w:rPr>
        <w:t>.</w:t>
      </w:r>
      <w:r w:rsidR="008D1019">
        <w:rPr>
          <w:b/>
          <w:sz w:val="24"/>
          <w:szCs w:val="24"/>
        </w:rPr>
        <w:t>06</w:t>
      </w:r>
      <w:r w:rsidRPr="00F372F5">
        <w:rPr>
          <w:b/>
          <w:sz w:val="24"/>
          <w:szCs w:val="24"/>
        </w:rPr>
        <w:t>.201</w:t>
      </w:r>
      <w:r w:rsidR="008D1019">
        <w:rPr>
          <w:b/>
          <w:sz w:val="24"/>
          <w:szCs w:val="24"/>
        </w:rPr>
        <w:t>8</w:t>
      </w:r>
      <w:r w:rsidRPr="00F372F5">
        <w:rPr>
          <w:b/>
          <w:sz w:val="24"/>
          <w:szCs w:val="24"/>
        </w:rPr>
        <w:t xml:space="preserve"> г. на пасивите, възникващи от финансови дейности</w:t>
      </w:r>
      <w:r>
        <w:rPr>
          <w:b/>
          <w:sz w:val="24"/>
          <w:szCs w:val="24"/>
        </w:rPr>
        <w:t>:</w:t>
      </w:r>
    </w:p>
    <w:p w:rsidR="0016790E" w:rsidRPr="00F372F5" w:rsidRDefault="0016790E" w:rsidP="0016790E">
      <w:pPr>
        <w:tabs>
          <w:tab w:val="left" w:pos="369"/>
          <w:tab w:val="left" w:pos="720"/>
        </w:tabs>
        <w:jc w:val="both"/>
        <w:outlineLvl w:val="0"/>
        <w:rPr>
          <w:b/>
          <w:sz w:val="24"/>
          <w:szCs w:val="24"/>
        </w:rPr>
      </w:pPr>
    </w:p>
    <w:tbl>
      <w:tblPr>
        <w:tblW w:w="5000" w:type="pct"/>
        <w:tblLayout w:type="fixed"/>
        <w:tblCellMar>
          <w:left w:w="70" w:type="dxa"/>
          <w:right w:w="70" w:type="dxa"/>
        </w:tblCellMar>
        <w:tblLook w:val="04A0"/>
      </w:tblPr>
      <w:tblGrid>
        <w:gridCol w:w="4067"/>
        <w:gridCol w:w="952"/>
        <w:gridCol w:w="1313"/>
        <w:gridCol w:w="1478"/>
        <w:gridCol w:w="1357"/>
      </w:tblGrid>
      <w:tr w:rsidR="0016790E" w:rsidRPr="00F372F5" w:rsidTr="00B127F3">
        <w:trPr>
          <w:trHeight w:val="540"/>
        </w:trPr>
        <w:tc>
          <w:tcPr>
            <w:tcW w:w="221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90E" w:rsidRPr="00F372F5" w:rsidRDefault="0016790E" w:rsidP="00B127F3">
            <w:pPr>
              <w:rPr>
                <w:rFonts w:cs="Times New Roman"/>
                <w:b/>
                <w:bCs/>
                <w:szCs w:val="22"/>
                <w:lang w:eastAsia="bg-BG"/>
              </w:rPr>
            </w:pPr>
            <w:r w:rsidRPr="00F372F5">
              <w:rPr>
                <w:rFonts w:cs="Times New Roman"/>
                <w:b/>
                <w:bCs/>
                <w:szCs w:val="22"/>
                <w:lang w:eastAsia="bg-BG"/>
              </w:rPr>
              <w:t>Пасиви, възникващи от финансови дейности</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90E" w:rsidRPr="00F372F5" w:rsidRDefault="0016790E" w:rsidP="00B127F3">
            <w:pPr>
              <w:jc w:val="center"/>
              <w:rPr>
                <w:rFonts w:cs="Times New Roman"/>
                <w:b/>
                <w:bCs/>
                <w:szCs w:val="22"/>
                <w:lang w:eastAsia="bg-BG"/>
              </w:rPr>
            </w:pPr>
            <w:r w:rsidRPr="00F372F5">
              <w:rPr>
                <w:rFonts w:cs="Times New Roman"/>
                <w:b/>
                <w:bCs/>
                <w:szCs w:val="22"/>
                <w:lang w:eastAsia="bg-BG"/>
              </w:rPr>
              <w:t>На 1 януари</w:t>
            </w:r>
          </w:p>
        </w:tc>
        <w:tc>
          <w:tcPr>
            <w:tcW w:w="716" w:type="pct"/>
            <w:tcBorders>
              <w:top w:val="single" w:sz="4" w:space="0" w:color="auto"/>
              <w:left w:val="nil"/>
              <w:bottom w:val="single" w:sz="4" w:space="0" w:color="auto"/>
              <w:right w:val="single" w:sz="4" w:space="0" w:color="auto"/>
            </w:tcBorders>
            <w:shd w:val="clear" w:color="auto" w:fill="auto"/>
            <w:vAlign w:val="center"/>
            <w:hideMark/>
          </w:tcPr>
          <w:p w:rsidR="0016790E" w:rsidRPr="00F372F5" w:rsidRDefault="0016790E" w:rsidP="00B127F3">
            <w:pPr>
              <w:jc w:val="center"/>
              <w:rPr>
                <w:rFonts w:cs="Times New Roman"/>
                <w:b/>
                <w:bCs/>
                <w:szCs w:val="22"/>
                <w:lang w:eastAsia="bg-BG"/>
              </w:rPr>
            </w:pPr>
            <w:r w:rsidRPr="00F372F5">
              <w:rPr>
                <w:rFonts w:cs="Times New Roman"/>
                <w:b/>
                <w:bCs/>
                <w:szCs w:val="22"/>
                <w:lang w:eastAsia="bg-BG"/>
              </w:rPr>
              <w:t>Парични потоци от финансова дейност</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16790E" w:rsidRPr="00F372F5" w:rsidRDefault="0016790E" w:rsidP="00B127F3">
            <w:pPr>
              <w:jc w:val="center"/>
              <w:rPr>
                <w:rFonts w:cs="Times New Roman"/>
                <w:b/>
                <w:bCs/>
                <w:szCs w:val="22"/>
                <w:lang w:eastAsia="bg-BG"/>
              </w:rPr>
            </w:pPr>
            <w:r w:rsidRPr="00F372F5">
              <w:rPr>
                <w:rFonts w:cs="Times New Roman"/>
                <w:b/>
                <w:bCs/>
                <w:szCs w:val="22"/>
                <w:lang w:eastAsia="bg-BG"/>
              </w:rPr>
              <w:t xml:space="preserve">Промени с непаричен характер - безналични </w:t>
            </w:r>
          </w:p>
        </w:tc>
        <w:tc>
          <w:tcPr>
            <w:tcW w:w="7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90E" w:rsidRPr="00F372F5" w:rsidRDefault="0016790E" w:rsidP="00B127F3">
            <w:pPr>
              <w:jc w:val="center"/>
              <w:rPr>
                <w:rFonts w:cs="Times New Roman"/>
                <w:b/>
                <w:bCs/>
                <w:szCs w:val="22"/>
                <w:lang w:eastAsia="bg-BG"/>
              </w:rPr>
            </w:pPr>
            <w:r>
              <w:rPr>
                <w:rFonts w:cs="Times New Roman"/>
                <w:b/>
                <w:bCs/>
                <w:szCs w:val="22"/>
                <w:lang w:eastAsia="bg-BG"/>
              </w:rPr>
              <w:t>На 3</w:t>
            </w:r>
            <w:r w:rsidR="008D1019">
              <w:rPr>
                <w:rFonts w:cs="Times New Roman"/>
                <w:b/>
                <w:bCs/>
                <w:szCs w:val="22"/>
                <w:lang w:eastAsia="bg-BG"/>
              </w:rPr>
              <w:t>0юни</w:t>
            </w:r>
          </w:p>
        </w:tc>
      </w:tr>
      <w:tr w:rsidR="0016790E" w:rsidRPr="00F372F5" w:rsidTr="00B127F3">
        <w:trPr>
          <w:trHeight w:val="552"/>
        </w:trPr>
        <w:tc>
          <w:tcPr>
            <w:tcW w:w="2218" w:type="pct"/>
            <w:vMerge/>
            <w:tcBorders>
              <w:top w:val="single" w:sz="4" w:space="0" w:color="auto"/>
              <w:left w:val="single" w:sz="4" w:space="0" w:color="auto"/>
              <w:bottom w:val="single" w:sz="4" w:space="0" w:color="auto"/>
              <w:right w:val="single" w:sz="4" w:space="0" w:color="auto"/>
            </w:tcBorders>
            <w:vAlign w:val="center"/>
            <w:hideMark/>
          </w:tcPr>
          <w:p w:rsidR="0016790E" w:rsidRPr="00F372F5" w:rsidRDefault="0016790E" w:rsidP="00B127F3">
            <w:pPr>
              <w:rPr>
                <w:rFonts w:cs="Times New Roman"/>
                <w:b/>
                <w:bCs/>
                <w:szCs w:val="22"/>
                <w:lang w:eastAsia="bg-BG"/>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16790E" w:rsidRPr="00F372F5" w:rsidRDefault="0016790E" w:rsidP="00B127F3">
            <w:pPr>
              <w:rPr>
                <w:rFonts w:cs="Times New Roman"/>
                <w:b/>
                <w:bCs/>
                <w:szCs w:val="22"/>
                <w:lang w:eastAsia="bg-BG"/>
              </w:rPr>
            </w:pPr>
          </w:p>
        </w:tc>
        <w:tc>
          <w:tcPr>
            <w:tcW w:w="716" w:type="pct"/>
            <w:tcBorders>
              <w:top w:val="nil"/>
              <w:left w:val="nil"/>
              <w:bottom w:val="single" w:sz="4" w:space="0" w:color="auto"/>
              <w:right w:val="single" w:sz="4" w:space="0" w:color="auto"/>
            </w:tcBorders>
            <w:shd w:val="clear" w:color="auto" w:fill="auto"/>
            <w:noWrap/>
            <w:vAlign w:val="center"/>
            <w:hideMark/>
          </w:tcPr>
          <w:p w:rsidR="0016790E" w:rsidRPr="00F372F5" w:rsidRDefault="0016790E" w:rsidP="00B127F3">
            <w:pPr>
              <w:jc w:val="center"/>
              <w:rPr>
                <w:rFonts w:cs="Times New Roman"/>
                <w:b/>
                <w:bCs/>
                <w:szCs w:val="22"/>
                <w:lang w:eastAsia="bg-BG"/>
              </w:rPr>
            </w:pPr>
            <w:r w:rsidRPr="00F372F5">
              <w:rPr>
                <w:rFonts w:cs="Times New Roman"/>
                <w:b/>
                <w:bCs/>
                <w:szCs w:val="22"/>
                <w:lang w:eastAsia="bg-BG"/>
              </w:rPr>
              <w:t>Плащания</w:t>
            </w:r>
          </w:p>
        </w:tc>
        <w:tc>
          <w:tcPr>
            <w:tcW w:w="806" w:type="pct"/>
            <w:tcBorders>
              <w:top w:val="nil"/>
              <w:left w:val="nil"/>
              <w:bottom w:val="single" w:sz="4" w:space="0" w:color="auto"/>
              <w:right w:val="single" w:sz="4" w:space="0" w:color="auto"/>
            </w:tcBorders>
            <w:shd w:val="clear" w:color="auto" w:fill="auto"/>
            <w:vAlign w:val="center"/>
            <w:hideMark/>
          </w:tcPr>
          <w:p w:rsidR="0016790E" w:rsidRPr="00F372F5" w:rsidRDefault="0016790E" w:rsidP="00B127F3">
            <w:pPr>
              <w:jc w:val="center"/>
              <w:rPr>
                <w:rFonts w:cs="Times New Roman"/>
                <w:b/>
                <w:bCs/>
                <w:szCs w:val="22"/>
                <w:lang w:eastAsia="bg-BG"/>
              </w:rPr>
            </w:pPr>
            <w:r w:rsidRPr="00F372F5">
              <w:rPr>
                <w:rFonts w:cs="Times New Roman"/>
                <w:b/>
                <w:bCs/>
                <w:szCs w:val="22"/>
                <w:lang w:eastAsia="bg-BG"/>
              </w:rPr>
              <w:t>Придобити (увеличения)</w:t>
            </w:r>
          </w:p>
        </w:tc>
        <w:tc>
          <w:tcPr>
            <w:tcW w:w="740" w:type="pct"/>
            <w:vMerge/>
            <w:tcBorders>
              <w:top w:val="single" w:sz="4" w:space="0" w:color="auto"/>
              <w:left w:val="single" w:sz="4" w:space="0" w:color="auto"/>
              <w:bottom w:val="single" w:sz="4" w:space="0" w:color="auto"/>
              <w:right w:val="single" w:sz="4" w:space="0" w:color="auto"/>
            </w:tcBorders>
            <w:vAlign w:val="center"/>
            <w:hideMark/>
          </w:tcPr>
          <w:p w:rsidR="0016790E" w:rsidRPr="00F372F5" w:rsidRDefault="0016790E" w:rsidP="00B127F3">
            <w:pPr>
              <w:rPr>
                <w:rFonts w:cs="Times New Roman"/>
                <w:b/>
                <w:bCs/>
                <w:szCs w:val="22"/>
                <w:lang w:eastAsia="bg-BG"/>
              </w:rPr>
            </w:pPr>
          </w:p>
        </w:tc>
      </w:tr>
      <w:tr w:rsidR="0016790E" w:rsidRPr="00F372F5" w:rsidTr="00B127F3">
        <w:trPr>
          <w:trHeight w:val="300"/>
        </w:trPr>
        <w:tc>
          <w:tcPr>
            <w:tcW w:w="2218" w:type="pct"/>
            <w:tcBorders>
              <w:top w:val="nil"/>
              <w:left w:val="single" w:sz="4" w:space="0" w:color="auto"/>
              <w:bottom w:val="single" w:sz="4" w:space="0" w:color="auto"/>
              <w:right w:val="single" w:sz="4" w:space="0" w:color="auto"/>
            </w:tcBorders>
            <w:shd w:val="clear" w:color="auto" w:fill="auto"/>
            <w:noWrap/>
            <w:vAlign w:val="bottom"/>
            <w:hideMark/>
          </w:tcPr>
          <w:p w:rsidR="0016790E" w:rsidRPr="00F372F5" w:rsidRDefault="0016790E" w:rsidP="00B127F3">
            <w:pPr>
              <w:rPr>
                <w:rFonts w:cs="Times New Roman"/>
                <w:szCs w:val="22"/>
                <w:lang w:eastAsia="bg-BG"/>
              </w:rPr>
            </w:pPr>
            <w:r w:rsidRPr="00F372F5">
              <w:rPr>
                <w:rFonts w:cs="Times New Roman"/>
                <w:szCs w:val="22"/>
                <w:lang w:eastAsia="bg-BG"/>
              </w:rPr>
              <w:t xml:space="preserve"> Дългосрочни търговски заеми </w:t>
            </w:r>
            <w:r w:rsidR="008D1019">
              <w:rPr>
                <w:rFonts w:cs="Times New Roman"/>
                <w:szCs w:val="22"/>
                <w:lang w:eastAsia="bg-BG"/>
              </w:rPr>
              <w:t xml:space="preserve">от </w:t>
            </w:r>
            <w:r w:rsidRPr="00F372F5">
              <w:rPr>
                <w:rFonts w:cs="Times New Roman"/>
                <w:szCs w:val="22"/>
                <w:lang w:eastAsia="bg-BG"/>
              </w:rPr>
              <w:t xml:space="preserve">свързани лица  </w:t>
            </w:r>
          </w:p>
        </w:tc>
        <w:tc>
          <w:tcPr>
            <w:tcW w:w="519" w:type="pct"/>
            <w:tcBorders>
              <w:top w:val="nil"/>
              <w:left w:val="nil"/>
              <w:bottom w:val="single" w:sz="4" w:space="0" w:color="auto"/>
              <w:right w:val="single" w:sz="4" w:space="0" w:color="auto"/>
            </w:tcBorders>
            <w:shd w:val="clear" w:color="auto" w:fill="auto"/>
            <w:noWrap/>
            <w:vAlign w:val="bottom"/>
            <w:hideMark/>
          </w:tcPr>
          <w:p w:rsidR="0016790E" w:rsidRPr="00F372F5" w:rsidRDefault="008D1019" w:rsidP="00B127F3">
            <w:pPr>
              <w:jc w:val="right"/>
              <w:rPr>
                <w:rFonts w:cs="Times New Roman"/>
                <w:szCs w:val="22"/>
                <w:lang w:eastAsia="bg-BG"/>
              </w:rPr>
            </w:pPr>
            <w:r>
              <w:rPr>
                <w:rFonts w:cs="Times New Roman"/>
                <w:szCs w:val="22"/>
                <w:lang w:eastAsia="bg-BG"/>
              </w:rPr>
              <w:t>15,114</w:t>
            </w:r>
          </w:p>
        </w:tc>
        <w:tc>
          <w:tcPr>
            <w:tcW w:w="716" w:type="pct"/>
            <w:tcBorders>
              <w:top w:val="nil"/>
              <w:left w:val="nil"/>
              <w:bottom w:val="single" w:sz="4" w:space="0" w:color="auto"/>
              <w:right w:val="single" w:sz="4" w:space="0" w:color="auto"/>
            </w:tcBorders>
            <w:shd w:val="clear" w:color="auto" w:fill="auto"/>
            <w:noWrap/>
            <w:vAlign w:val="bottom"/>
            <w:hideMark/>
          </w:tcPr>
          <w:p w:rsidR="0016790E" w:rsidRPr="00F372F5" w:rsidRDefault="0016790E" w:rsidP="00B127F3">
            <w:pPr>
              <w:jc w:val="right"/>
              <w:rPr>
                <w:rFonts w:cs="Times New Roman"/>
                <w:szCs w:val="22"/>
                <w:lang w:eastAsia="bg-BG"/>
              </w:rPr>
            </w:pPr>
            <w:r>
              <w:rPr>
                <w:rFonts w:cs="Times New Roman"/>
                <w:szCs w:val="22"/>
                <w:lang w:eastAsia="bg-BG"/>
              </w:rPr>
              <w:t>(</w:t>
            </w:r>
            <w:r w:rsidR="008D1019">
              <w:rPr>
                <w:rFonts w:cs="Times New Roman"/>
                <w:szCs w:val="22"/>
                <w:lang w:eastAsia="bg-BG"/>
              </w:rPr>
              <w:t>1,289</w:t>
            </w:r>
            <w:r>
              <w:rPr>
                <w:rFonts w:cs="Times New Roman"/>
                <w:szCs w:val="22"/>
                <w:lang w:eastAsia="bg-BG"/>
              </w:rPr>
              <w:t>)</w:t>
            </w:r>
          </w:p>
        </w:tc>
        <w:tc>
          <w:tcPr>
            <w:tcW w:w="806" w:type="pct"/>
            <w:tcBorders>
              <w:top w:val="nil"/>
              <w:left w:val="nil"/>
              <w:bottom w:val="single" w:sz="4" w:space="0" w:color="auto"/>
              <w:right w:val="single" w:sz="4" w:space="0" w:color="auto"/>
            </w:tcBorders>
            <w:shd w:val="clear" w:color="auto" w:fill="auto"/>
            <w:noWrap/>
            <w:vAlign w:val="bottom"/>
            <w:hideMark/>
          </w:tcPr>
          <w:p w:rsidR="0016790E" w:rsidRPr="00F372F5" w:rsidRDefault="008D1019" w:rsidP="00B127F3">
            <w:pPr>
              <w:jc w:val="right"/>
              <w:rPr>
                <w:rFonts w:cs="Times New Roman"/>
                <w:szCs w:val="22"/>
                <w:lang w:eastAsia="bg-BG"/>
              </w:rPr>
            </w:pPr>
            <w:r>
              <w:rPr>
                <w:rFonts w:cs="Times New Roman"/>
                <w:szCs w:val="22"/>
                <w:lang w:eastAsia="bg-BG"/>
              </w:rPr>
              <w:t>175</w:t>
            </w:r>
          </w:p>
        </w:tc>
        <w:tc>
          <w:tcPr>
            <w:tcW w:w="740" w:type="pct"/>
            <w:tcBorders>
              <w:top w:val="nil"/>
              <w:left w:val="nil"/>
              <w:bottom w:val="single" w:sz="4" w:space="0" w:color="auto"/>
              <w:right w:val="single" w:sz="4" w:space="0" w:color="auto"/>
            </w:tcBorders>
            <w:shd w:val="clear" w:color="auto" w:fill="auto"/>
            <w:noWrap/>
            <w:vAlign w:val="bottom"/>
            <w:hideMark/>
          </w:tcPr>
          <w:p w:rsidR="0016790E" w:rsidRPr="00F372F5" w:rsidRDefault="008D1019" w:rsidP="00B127F3">
            <w:pPr>
              <w:jc w:val="right"/>
              <w:rPr>
                <w:rFonts w:cs="Times New Roman"/>
                <w:szCs w:val="22"/>
                <w:lang w:eastAsia="bg-BG"/>
              </w:rPr>
            </w:pPr>
            <w:r>
              <w:rPr>
                <w:rFonts w:cs="Times New Roman"/>
                <w:szCs w:val="22"/>
                <w:lang w:eastAsia="bg-BG"/>
              </w:rPr>
              <w:t>14,000</w:t>
            </w:r>
          </w:p>
        </w:tc>
      </w:tr>
      <w:tr w:rsidR="0016790E" w:rsidRPr="00F372F5" w:rsidTr="00B127F3">
        <w:trPr>
          <w:trHeight w:val="300"/>
        </w:trPr>
        <w:tc>
          <w:tcPr>
            <w:tcW w:w="2218" w:type="pct"/>
            <w:tcBorders>
              <w:top w:val="nil"/>
              <w:left w:val="single" w:sz="4" w:space="0" w:color="auto"/>
              <w:bottom w:val="single" w:sz="4" w:space="0" w:color="auto"/>
              <w:right w:val="single" w:sz="4" w:space="0" w:color="auto"/>
            </w:tcBorders>
            <w:shd w:val="clear" w:color="auto" w:fill="auto"/>
            <w:noWrap/>
            <w:vAlign w:val="bottom"/>
            <w:hideMark/>
          </w:tcPr>
          <w:p w:rsidR="0016790E" w:rsidRPr="00F372F5" w:rsidRDefault="0016790E" w:rsidP="00B127F3">
            <w:pPr>
              <w:rPr>
                <w:rFonts w:cs="Times New Roman"/>
                <w:b/>
                <w:bCs/>
                <w:szCs w:val="22"/>
                <w:lang w:eastAsia="bg-BG"/>
              </w:rPr>
            </w:pPr>
            <w:r w:rsidRPr="00F372F5">
              <w:rPr>
                <w:rFonts w:cs="Times New Roman"/>
                <w:b/>
                <w:bCs/>
                <w:szCs w:val="22"/>
                <w:lang w:eastAsia="bg-BG"/>
              </w:rPr>
              <w:t xml:space="preserve"> Общо пасиви от финансови дейности: </w:t>
            </w:r>
          </w:p>
        </w:tc>
        <w:tc>
          <w:tcPr>
            <w:tcW w:w="519" w:type="pct"/>
            <w:tcBorders>
              <w:top w:val="nil"/>
              <w:left w:val="nil"/>
              <w:bottom w:val="single" w:sz="4" w:space="0" w:color="auto"/>
              <w:right w:val="single" w:sz="4" w:space="0" w:color="auto"/>
            </w:tcBorders>
            <w:shd w:val="clear" w:color="auto" w:fill="auto"/>
            <w:noWrap/>
            <w:vAlign w:val="bottom"/>
            <w:hideMark/>
          </w:tcPr>
          <w:p w:rsidR="0016790E" w:rsidRPr="00F372F5" w:rsidRDefault="008D1019" w:rsidP="00B127F3">
            <w:pPr>
              <w:jc w:val="right"/>
              <w:rPr>
                <w:rFonts w:cs="Times New Roman"/>
                <w:b/>
                <w:bCs/>
                <w:szCs w:val="22"/>
                <w:lang w:eastAsia="bg-BG"/>
              </w:rPr>
            </w:pPr>
            <w:r>
              <w:rPr>
                <w:rFonts w:cs="Times New Roman"/>
                <w:b/>
                <w:bCs/>
                <w:szCs w:val="22"/>
                <w:lang w:eastAsia="bg-BG"/>
              </w:rPr>
              <w:t>15,114</w:t>
            </w:r>
          </w:p>
        </w:tc>
        <w:tc>
          <w:tcPr>
            <w:tcW w:w="716" w:type="pct"/>
            <w:tcBorders>
              <w:top w:val="nil"/>
              <w:left w:val="nil"/>
              <w:bottom w:val="single" w:sz="4" w:space="0" w:color="auto"/>
              <w:right w:val="single" w:sz="4" w:space="0" w:color="auto"/>
            </w:tcBorders>
            <w:shd w:val="clear" w:color="auto" w:fill="auto"/>
            <w:noWrap/>
            <w:vAlign w:val="bottom"/>
            <w:hideMark/>
          </w:tcPr>
          <w:p w:rsidR="0016790E" w:rsidRPr="00F372F5" w:rsidRDefault="0016790E" w:rsidP="00B127F3">
            <w:pPr>
              <w:jc w:val="right"/>
              <w:rPr>
                <w:rFonts w:cs="Times New Roman"/>
                <w:b/>
                <w:bCs/>
                <w:szCs w:val="22"/>
                <w:lang w:eastAsia="bg-BG"/>
              </w:rPr>
            </w:pPr>
            <w:r>
              <w:rPr>
                <w:rFonts w:cs="Times New Roman"/>
                <w:b/>
                <w:bCs/>
                <w:szCs w:val="22"/>
                <w:lang w:eastAsia="bg-BG"/>
              </w:rPr>
              <w:t>(</w:t>
            </w:r>
            <w:r w:rsidR="008D1019">
              <w:rPr>
                <w:rFonts w:cs="Times New Roman"/>
                <w:b/>
                <w:bCs/>
                <w:szCs w:val="22"/>
                <w:lang w:eastAsia="bg-BG"/>
              </w:rPr>
              <w:t>1,289</w:t>
            </w:r>
            <w:r w:rsidRPr="00F372F5">
              <w:rPr>
                <w:rFonts w:cs="Times New Roman"/>
                <w:b/>
                <w:bCs/>
                <w:szCs w:val="22"/>
                <w:lang w:eastAsia="bg-BG"/>
              </w:rPr>
              <w:t>)</w:t>
            </w:r>
          </w:p>
        </w:tc>
        <w:tc>
          <w:tcPr>
            <w:tcW w:w="806" w:type="pct"/>
            <w:tcBorders>
              <w:top w:val="nil"/>
              <w:left w:val="nil"/>
              <w:bottom w:val="single" w:sz="4" w:space="0" w:color="auto"/>
              <w:right w:val="single" w:sz="4" w:space="0" w:color="auto"/>
            </w:tcBorders>
            <w:shd w:val="clear" w:color="auto" w:fill="auto"/>
            <w:noWrap/>
            <w:vAlign w:val="bottom"/>
            <w:hideMark/>
          </w:tcPr>
          <w:p w:rsidR="0016790E" w:rsidRPr="00F372F5" w:rsidRDefault="008D1019" w:rsidP="00B127F3">
            <w:pPr>
              <w:jc w:val="right"/>
              <w:rPr>
                <w:rFonts w:cs="Times New Roman"/>
                <w:b/>
                <w:bCs/>
                <w:szCs w:val="22"/>
                <w:lang w:eastAsia="bg-BG"/>
              </w:rPr>
            </w:pPr>
            <w:r>
              <w:rPr>
                <w:rFonts w:cs="Times New Roman"/>
                <w:b/>
                <w:bCs/>
                <w:szCs w:val="22"/>
                <w:lang w:eastAsia="bg-BG"/>
              </w:rPr>
              <w:t>175</w:t>
            </w:r>
          </w:p>
        </w:tc>
        <w:tc>
          <w:tcPr>
            <w:tcW w:w="740" w:type="pct"/>
            <w:tcBorders>
              <w:top w:val="nil"/>
              <w:left w:val="nil"/>
              <w:bottom w:val="single" w:sz="4" w:space="0" w:color="auto"/>
              <w:right w:val="single" w:sz="4" w:space="0" w:color="auto"/>
            </w:tcBorders>
            <w:shd w:val="clear" w:color="auto" w:fill="auto"/>
            <w:noWrap/>
            <w:vAlign w:val="bottom"/>
            <w:hideMark/>
          </w:tcPr>
          <w:p w:rsidR="0016790E" w:rsidRPr="00F372F5" w:rsidRDefault="008D1019" w:rsidP="00B127F3">
            <w:pPr>
              <w:jc w:val="right"/>
              <w:rPr>
                <w:rFonts w:cs="Times New Roman"/>
                <w:b/>
                <w:bCs/>
                <w:szCs w:val="22"/>
                <w:lang w:eastAsia="bg-BG"/>
              </w:rPr>
            </w:pPr>
            <w:r>
              <w:rPr>
                <w:rFonts w:cs="Times New Roman"/>
                <w:b/>
                <w:bCs/>
                <w:szCs w:val="22"/>
                <w:lang w:eastAsia="bg-BG"/>
              </w:rPr>
              <w:t>14,000</w:t>
            </w:r>
          </w:p>
        </w:tc>
      </w:tr>
    </w:tbl>
    <w:p w:rsidR="005F2F39" w:rsidRDefault="005F2F39" w:rsidP="005F2F39">
      <w:pPr>
        <w:pStyle w:val="Heading1"/>
        <w:spacing w:before="0" w:line="259" w:lineRule="auto"/>
        <w:ind w:left="360"/>
        <w:rPr>
          <w:color w:val="auto"/>
          <w:szCs w:val="24"/>
        </w:rPr>
      </w:pPr>
    </w:p>
    <w:p w:rsidR="008467C1" w:rsidRPr="00692838" w:rsidRDefault="008467C1" w:rsidP="00817FBA">
      <w:pPr>
        <w:pStyle w:val="Heading1"/>
        <w:numPr>
          <w:ilvl w:val="0"/>
          <w:numId w:val="5"/>
        </w:numPr>
        <w:spacing w:before="0" w:line="259" w:lineRule="auto"/>
        <w:rPr>
          <w:color w:val="auto"/>
          <w:szCs w:val="24"/>
        </w:rPr>
      </w:pPr>
      <w:r w:rsidRPr="00692838">
        <w:rPr>
          <w:color w:val="auto"/>
          <w:szCs w:val="24"/>
        </w:rPr>
        <w:t xml:space="preserve">Собствен капитал </w:t>
      </w:r>
    </w:p>
    <w:p w:rsidR="008467C1" w:rsidRPr="00692838" w:rsidRDefault="008467C1" w:rsidP="00817FBA">
      <w:pPr>
        <w:pStyle w:val="Heading1"/>
        <w:numPr>
          <w:ilvl w:val="1"/>
          <w:numId w:val="5"/>
        </w:numPr>
        <w:spacing w:before="0" w:line="259" w:lineRule="auto"/>
        <w:ind w:left="448" w:hanging="431"/>
        <w:rPr>
          <w:color w:val="auto"/>
          <w:szCs w:val="24"/>
        </w:rPr>
      </w:pPr>
      <w:bookmarkStart w:id="10" w:name="_Ref248867457"/>
      <w:r w:rsidRPr="00692838">
        <w:rPr>
          <w:color w:val="auto"/>
          <w:szCs w:val="24"/>
        </w:rPr>
        <w:t>Акционерен капитал</w:t>
      </w:r>
      <w:bookmarkEnd w:id="10"/>
    </w:p>
    <w:p w:rsidR="008467C1" w:rsidRPr="00692838" w:rsidRDefault="008467C1" w:rsidP="00817FBA">
      <w:pPr>
        <w:autoSpaceDE w:val="0"/>
        <w:autoSpaceDN w:val="0"/>
        <w:adjustRightInd w:val="0"/>
        <w:spacing w:after="120" w:line="259" w:lineRule="auto"/>
        <w:jc w:val="both"/>
        <w:rPr>
          <w:sz w:val="24"/>
          <w:szCs w:val="24"/>
        </w:rPr>
      </w:pPr>
      <w:r w:rsidRPr="00692838">
        <w:rPr>
          <w:sz w:val="24"/>
          <w:szCs w:val="24"/>
        </w:rPr>
        <w:t>Регистрираният капитал на Дружеството се състои от 1 082 на брой обикновени акции с номинална стойност в размер на 1 000 лв. заакция. Всички акции са с право на получаване на дивидент и ликвидационен дял.</w:t>
      </w:r>
    </w:p>
    <w:p w:rsidR="00D028AB" w:rsidRDefault="008467C1" w:rsidP="00494365">
      <w:pPr>
        <w:autoSpaceDE w:val="0"/>
        <w:autoSpaceDN w:val="0"/>
        <w:adjustRightInd w:val="0"/>
        <w:spacing w:line="259" w:lineRule="auto"/>
        <w:jc w:val="both"/>
        <w:rPr>
          <w:sz w:val="24"/>
          <w:szCs w:val="24"/>
        </w:rPr>
      </w:pPr>
      <w:r w:rsidRPr="00692838">
        <w:rPr>
          <w:sz w:val="24"/>
          <w:szCs w:val="24"/>
        </w:rPr>
        <w:t>Издадените и оторизирани акции за отче</w:t>
      </w:r>
      <w:r w:rsidR="00BC71F1" w:rsidRPr="00692838">
        <w:rPr>
          <w:sz w:val="24"/>
          <w:szCs w:val="24"/>
        </w:rPr>
        <w:t>т</w:t>
      </w:r>
      <w:r w:rsidRPr="00692838">
        <w:rPr>
          <w:sz w:val="24"/>
          <w:szCs w:val="24"/>
        </w:rPr>
        <w:t>ните периоди могат да бъдат представени, както следва:</w:t>
      </w:r>
    </w:p>
    <w:p w:rsidR="00D028AB" w:rsidRPr="00692838" w:rsidRDefault="00D028AB" w:rsidP="00494365">
      <w:pPr>
        <w:autoSpaceDE w:val="0"/>
        <w:autoSpaceDN w:val="0"/>
        <w:adjustRightInd w:val="0"/>
        <w:spacing w:line="259" w:lineRule="auto"/>
        <w:jc w:val="both"/>
        <w:rPr>
          <w:sz w:val="24"/>
          <w:szCs w:val="24"/>
        </w:rPr>
      </w:pPr>
    </w:p>
    <w:tbl>
      <w:tblPr>
        <w:tblW w:w="9105" w:type="dxa"/>
        <w:tblInd w:w="56" w:type="dxa"/>
        <w:tblCellMar>
          <w:left w:w="70" w:type="dxa"/>
          <w:right w:w="70" w:type="dxa"/>
        </w:tblCellMar>
        <w:tblLook w:val="04A0"/>
      </w:tblPr>
      <w:tblGrid>
        <w:gridCol w:w="5684"/>
        <w:gridCol w:w="1985"/>
        <w:gridCol w:w="1436"/>
      </w:tblGrid>
      <w:tr w:rsidR="008467C1" w:rsidRPr="00692838" w:rsidTr="00D028AB">
        <w:trPr>
          <w:trHeight w:val="20"/>
        </w:trPr>
        <w:tc>
          <w:tcPr>
            <w:tcW w:w="5684" w:type="dxa"/>
            <w:tcBorders>
              <w:top w:val="nil"/>
              <w:left w:val="nil"/>
              <w:bottom w:val="nil"/>
              <w:right w:val="nil"/>
            </w:tcBorders>
            <w:shd w:val="clear" w:color="000000" w:fill="FFFFFF"/>
            <w:noWrap/>
          </w:tcPr>
          <w:p w:rsidR="008467C1" w:rsidRPr="00692838" w:rsidRDefault="008467C1" w:rsidP="00817FBA">
            <w:pPr>
              <w:rPr>
                <w:rFonts w:cs="Times New Roman"/>
                <w:sz w:val="24"/>
                <w:szCs w:val="24"/>
                <w:lang w:eastAsia="bg-BG"/>
              </w:rPr>
            </w:pPr>
            <w:r w:rsidRPr="00692838">
              <w:rPr>
                <w:rFonts w:cs="Times New Roman"/>
                <w:sz w:val="24"/>
                <w:szCs w:val="24"/>
                <w:lang w:eastAsia="bg-BG"/>
              </w:rPr>
              <w:t> </w:t>
            </w:r>
          </w:p>
        </w:tc>
        <w:tc>
          <w:tcPr>
            <w:tcW w:w="1985" w:type="dxa"/>
            <w:tcBorders>
              <w:top w:val="nil"/>
              <w:left w:val="nil"/>
              <w:bottom w:val="nil"/>
              <w:right w:val="nil"/>
            </w:tcBorders>
            <w:shd w:val="clear" w:color="000000" w:fill="FFFFFF"/>
            <w:noWrap/>
          </w:tcPr>
          <w:p w:rsidR="008467C1" w:rsidRPr="00692838" w:rsidRDefault="00D028AB" w:rsidP="00817FBA">
            <w:pPr>
              <w:ind w:left="241" w:hanging="241"/>
              <w:jc w:val="right"/>
              <w:rPr>
                <w:rFonts w:cs="Times New Roman"/>
                <w:b/>
                <w:bCs/>
                <w:sz w:val="24"/>
                <w:szCs w:val="24"/>
                <w:lang w:eastAsia="bg-BG"/>
              </w:rPr>
            </w:pPr>
            <w:r>
              <w:rPr>
                <w:rFonts w:cs="Times New Roman"/>
                <w:b/>
                <w:bCs/>
                <w:sz w:val="24"/>
                <w:szCs w:val="24"/>
                <w:lang w:eastAsia="bg-BG"/>
              </w:rPr>
              <w:t>30 юни</w:t>
            </w:r>
          </w:p>
        </w:tc>
        <w:tc>
          <w:tcPr>
            <w:tcW w:w="1436" w:type="dxa"/>
            <w:tcBorders>
              <w:top w:val="nil"/>
              <w:left w:val="nil"/>
              <w:bottom w:val="nil"/>
              <w:right w:val="nil"/>
            </w:tcBorders>
            <w:shd w:val="clear" w:color="000000" w:fill="FFFFFF"/>
          </w:tcPr>
          <w:p w:rsidR="008467C1" w:rsidRPr="00692838" w:rsidRDefault="00D028AB" w:rsidP="00817FBA">
            <w:pPr>
              <w:ind w:left="241" w:hanging="241"/>
              <w:jc w:val="right"/>
              <w:rPr>
                <w:rFonts w:cs="Times New Roman"/>
                <w:b/>
                <w:bCs/>
                <w:sz w:val="24"/>
                <w:szCs w:val="24"/>
                <w:lang w:eastAsia="bg-BG"/>
              </w:rPr>
            </w:pPr>
            <w:r>
              <w:rPr>
                <w:rFonts w:cs="Times New Roman"/>
                <w:b/>
                <w:bCs/>
                <w:sz w:val="24"/>
                <w:szCs w:val="24"/>
                <w:lang w:eastAsia="bg-BG"/>
              </w:rPr>
              <w:t>31 декември</w:t>
            </w:r>
          </w:p>
        </w:tc>
      </w:tr>
      <w:tr w:rsidR="00D028AB" w:rsidRPr="00692838" w:rsidTr="00D028AB">
        <w:trPr>
          <w:trHeight w:val="20"/>
        </w:trPr>
        <w:tc>
          <w:tcPr>
            <w:tcW w:w="5684" w:type="dxa"/>
            <w:tcBorders>
              <w:top w:val="nil"/>
              <w:left w:val="nil"/>
              <w:bottom w:val="nil"/>
              <w:right w:val="nil"/>
            </w:tcBorders>
            <w:shd w:val="clear" w:color="000000" w:fill="FFFFFF"/>
            <w:noWrap/>
          </w:tcPr>
          <w:p w:rsidR="00D028AB" w:rsidRPr="00692838" w:rsidRDefault="00D028AB" w:rsidP="00817FBA">
            <w:pPr>
              <w:rPr>
                <w:rFonts w:cs="Times New Roman"/>
                <w:sz w:val="24"/>
                <w:szCs w:val="24"/>
                <w:lang w:eastAsia="bg-BG"/>
              </w:rPr>
            </w:pPr>
          </w:p>
        </w:tc>
        <w:tc>
          <w:tcPr>
            <w:tcW w:w="1985" w:type="dxa"/>
            <w:tcBorders>
              <w:top w:val="nil"/>
              <w:left w:val="nil"/>
              <w:right w:val="nil"/>
            </w:tcBorders>
            <w:shd w:val="clear" w:color="000000" w:fill="FFFFFF"/>
            <w:noWrap/>
          </w:tcPr>
          <w:p w:rsidR="00D028AB" w:rsidRPr="00692838" w:rsidRDefault="00D028AB" w:rsidP="005F131D">
            <w:pPr>
              <w:ind w:left="241" w:hanging="241"/>
              <w:jc w:val="right"/>
              <w:rPr>
                <w:rFonts w:cs="Times New Roman"/>
                <w:b/>
                <w:bCs/>
                <w:sz w:val="24"/>
                <w:szCs w:val="24"/>
                <w:lang w:eastAsia="bg-BG"/>
              </w:rPr>
            </w:pPr>
            <w:r w:rsidRPr="00692838">
              <w:rPr>
                <w:rFonts w:cs="Times New Roman"/>
                <w:b/>
                <w:bCs/>
                <w:sz w:val="24"/>
                <w:szCs w:val="24"/>
                <w:lang w:eastAsia="bg-BG"/>
              </w:rPr>
              <w:t>201</w:t>
            </w:r>
            <w:r>
              <w:rPr>
                <w:rFonts w:cs="Times New Roman"/>
                <w:b/>
                <w:bCs/>
                <w:sz w:val="24"/>
                <w:szCs w:val="24"/>
                <w:lang w:eastAsia="bg-BG"/>
              </w:rPr>
              <w:t>8</w:t>
            </w:r>
          </w:p>
        </w:tc>
        <w:tc>
          <w:tcPr>
            <w:tcW w:w="1436" w:type="dxa"/>
            <w:tcBorders>
              <w:top w:val="nil"/>
              <w:left w:val="nil"/>
              <w:right w:val="nil"/>
            </w:tcBorders>
            <w:shd w:val="clear" w:color="000000" w:fill="FFFFFF"/>
          </w:tcPr>
          <w:p w:rsidR="00D028AB" w:rsidRPr="00692838" w:rsidRDefault="00D028AB" w:rsidP="005F131D">
            <w:pPr>
              <w:ind w:left="241" w:hanging="241"/>
              <w:jc w:val="right"/>
              <w:rPr>
                <w:rFonts w:cs="Times New Roman"/>
                <w:b/>
                <w:bCs/>
                <w:sz w:val="24"/>
                <w:szCs w:val="24"/>
                <w:lang w:eastAsia="bg-BG"/>
              </w:rPr>
            </w:pPr>
            <w:r w:rsidRPr="00692838">
              <w:rPr>
                <w:rFonts w:cs="Times New Roman"/>
                <w:b/>
                <w:bCs/>
                <w:sz w:val="24"/>
                <w:szCs w:val="24"/>
                <w:lang w:eastAsia="bg-BG"/>
              </w:rPr>
              <w:t>201</w:t>
            </w:r>
            <w:r>
              <w:rPr>
                <w:rFonts w:cs="Times New Roman"/>
                <w:b/>
                <w:bCs/>
                <w:sz w:val="24"/>
                <w:szCs w:val="24"/>
                <w:lang w:eastAsia="bg-BG"/>
              </w:rPr>
              <w:t>7</w:t>
            </w:r>
          </w:p>
        </w:tc>
      </w:tr>
      <w:tr w:rsidR="00D028AB" w:rsidRPr="00692838" w:rsidTr="00D028AB">
        <w:trPr>
          <w:trHeight w:val="20"/>
        </w:trPr>
        <w:tc>
          <w:tcPr>
            <w:tcW w:w="5684" w:type="dxa"/>
            <w:tcBorders>
              <w:top w:val="nil"/>
              <w:left w:val="nil"/>
              <w:bottom w:val="nil"/>
              <w:right w:val="nil"/>
            </w:tcBorders>
            <w:shd w:val="clear" w:color="000000" w:fill="FFFFFF"/>
            <w:noWrap/>
          </w:tcPr>
          <w:p w:rsidR="00D028AB" w:rsidRPr="00692838" w:rsidRDefault="00D028AB" w:rsidP="00817FBA">
            <w:pPr>
              <w:rPr>
                <w:rFonts w:cs="Times New Roman"/>
                <w:sz w:val="24"/>
                <w:szCs w:val="24"/>
                <w:lang w:eastAsia="bg-BG"/>
              </w:rPr>
            </w:pPr>
            <w:r w:rsidRPr="00692838">
              <w:rPr>
                <w:rFonts w:cs="Times New Roman"/>
                <w:sz w:val="24"/>
                <w:szCs w:val="24"/>
                <w:lang w:eastAsia="bg-BG"/>
              </w:rPr>
              <w:t> </w:t>
            </w:r>
          </w:p>
        </w:tc>
        <w:tc>
          <w:tcPr>
            <w:tcW w:w="1985" w:type="dxa"/>
            <w:tcBorders>
              <w:top w:val="nil"/>
              <w:left w:val="nil"/>
              <w:right w:val="nil"/>
            </w:tcBorders>
            <w:shd w:val="clear" w:color="000000" w:fill="FFFFFF"/>
            <w:noWrap/>
          </w:tcPr>
          <w:p w:rsidR="00D028AB" w:rsidRPr="00692838" w:rsidRDefault="00D028AB" w:rsidP="00817FBA">
            <w:pPr>
              <w:jc w:val="right"/>
              <w:rPr>
                <w:rFonts w:cs="Times New Roman"/>
                <w:b/>
                <w:bCs/>
                <w:sz w:val="24"/>
                <w:szCs w:val="24"/>
                <w:lang w:eastAsia="bg-BG"/>
              </w:rPr>
            </w:pPr>
            <w:r w:rsidRPr="00692838">
              <w:rPr>
                <w:rFonts w:cs="Times New Roman"/>
                <w:b/>
                <w:bCs/>
                <w:sz w:val="24"/>
                <w:szCs w:val="24"/>
                <w:lang w:eastAsia="bg-BG"/>
              </w:rPr>
              <w:t>Брой акции</w:t>
            </w:r>
          </w:p>
        </w:tc>
        <w:tc>
          <w:tcPr>
            <w:tcW w:w="1436" w:type="dxa"/>
            <w:tcBorders>
              <w:top w:val="nil"/>
              <w:left w:val="nil"/>
              <w:right w:val="nil"/>
            </w:tcBorders>
            <w:shd w:val="clear" w:color="000000" w:fill="FFFFFF"/>
          </w:tcPr>
          <w:p w:rsidR="00D028AB" w:rsidRPr="00692838" w:rsidRDefault="00D028AB" w:rsidP="00817FBA">
            <w:pPr>
              <w:jc w:val="right"/>
              <w:rPr>
                <w:rFonts w:cs="Times New Roman"/>
                <w:b/>
                <w:bCs/>
                <w:sz w:val="24"/>
                <w:szCs w:val="24"/>
                <w:lang w:eastAsia="bg-BG"/>
              </w:rPr>
            </w:pPr>
            <w:r w:rsidRPr="00692838">
              <w:rPr>
                <w:rFonts w:cs="Times New Roman"/>
                <w:b/>
                <w:bCs/>
                <w:sz w:val="24"/>
                <w:szCs w:val="24"/>
                <w:lang w:eastAsia="bg-BG"/>
              </w:rPr>
              <w:t>Брой акции</w:t>
            </w:r>
          </w:p>
        </w:tc>
      </w:tr>
      <w:tr w:rsidR="00D028AB" w:rsidRPr="00692838" w:rsidTr="00D028AB">
        <w:trPr>
          <w:trHeight w:val="20"/>
        </w:trPr>
        <w:tc>
          <w:tcPr>
            <w:tcW w:w="5684" w:type="dxa"/>
            <w:tcBorders>
              <w:top w:val="nil"/>
              <w:left w:val="nil"/>
              <w:bottom w:val="nil"/>
              <w:right w:val="nil"/>
            </w:tcBorders>
            <w:shd w:val="clear" w:color="000000" w:fill="FFFFFF"/>
            <w:noWrap/>
          </w:tcPr>
          <w:p w:rsidR="00D028AB" w:rsidRPr="00692838" w:rsidRDefault="00D028AB" w:rsidP="00817FBA">
            <w:pPr>
              <w:autoSpaceDE w:val="0"/>
              <w:autoSpaceDN w:val="0"/>
              <w:adjustRightInd w:val="0"/>
              <w:rPr>
                <w:sz w:val="24"/>
                <w:szCs w:val="24"/>
              </w:rPr>
            </w:pPr>
          </w:p>
        </w:tc>
        <w:tc>
          <w:tcPr>
            <w:tcW w:w="1985" w:type="dxa"/>
            <w:tcBorders>
              <w:left w:val="nil"/>
              <w:right w:val="nil"/>
            </w:tcBorders>
            <w:shd w:val="clear" w:color="000000" w:fill="FFFFFF"/>
            <w:noWrap/>
          </w:tcPr>
          <w:p w:rsidR="00D028AB" w:rsidRDefault="00D028AB" w:rsidP="00817FBA">
            <w:pPr>
              <w:jc w:val="right"/>
              <w:rPr>
                <w:rFonts w:cs="Times New Roman"/>
                <w:sz w:val="24"/>
                <w:szCs w:val="24"/>
                <w:lang w:eastAsia="bg-BG"/>
              </w:rPr>
            </w:pPr>
          </w:p>
        </w:tc>
        <w:tc>
          <w:tcPr>
            <w:tcW w:w="1436" w:type="dxa"/>
            <w:tcBorders>
              <w:left w:val="nil"/>
              <w:right w:val="nil"/>
            </w:tcBorders>
            <w:shd w:val="clear" w:color="000000" w:fill="FFFFFF"/>
          </w:tcPr>
          <w:p w:rsidR="00D028AB" w:rsidRDefault="00D028AB" w:rsidP="00817FBA">
            <w:pPr>
              <w:jc w:val="right"/>
              <w:rPr>
                <w:rFonts w:cs="Times New Roman"/>
                <w:sz w:val="24"/>
                <w:szCs w:val="24"/>
                <w:lang w:eastAsia="bg-BG"/>
              </w:rPr>
            </w:pPr>
          </w:p>
        </w:tc>
      </w:tr>
      <w:tr w:rsidR="00D028AB" w:rsidRPr="00692838" w:rsidTr="00D028AB">
        <w:trPr>
          <w:trHeight w:val="20"/>
        </w:trPr>
        <w:tc>
          <w:tcPr>
            <w:tcW w:w="5684" w:type="dxa"/>
            <w:tcBorders>
              <w:top w:val="nil"/>
              <w:left w:val="nil"/>
              <w:bottom w:val="nil"/>
              <w:right w:val="nil"/>
            </w:tcBorders>
            <w:shd w:val="clear" w:color="000000" w:fill="FFFFFF"/>
            <w:noWrap/>
          </w:tcPr>
          <w:p w:rsidR="00D028AB" w:rsidRPr="00692838" w:rsidRDefault="00D028AB" w:rsidP="00817FBA">
            <w:pPr>
              <w:autoSpaceDE w:val="0"/>
              <w:autoSpaceDN w:val="0"/>
              <w:adjustRightInd w:val="0"/>
              <w:rPr>
                <w:sz w:val="24"/>
                <w:szCs w:val="24"/>
              </w:rPr>
            </w:pPr>
            <w:r w:rsidRPr="00692838">
              <w:rPr>
                <w:sz w:val="24"/>
                <w:szCs w:val="24"/>
              </w:rPr>
              <w:t>Брой издадени и напълно платени акции</w:t>
            </w:r>
          </w:p>
        </w:tc>
        <w:tc>
          <w:tcPr>
            <w:tcW w:w="1985" w:type="dxa"/>
            <w:tcBorders>
              <w:left w:val="nil"/>
              <w:bottom w:val="single" w:sz="2" w:space="0" w:color="auto"/>
              <w:right w:val="nil"/>
            </w:tcBorders>
            <w:shd w:val="clear" w:color="000000" w:fill="FFFFFF"/>
            <w:noWrap/>
          </w:tcPr>
          <w:p w:rsidR="00D028AB" w:rsidRPr="00692838" w:rsidRDefault="00D028AB" w:rsidP="00817FBA">
            <w:pPr>
              <w:jc w:val="right"/>
              <w:rPr>
                <w:rFonts w:cs="Times New Roman"/>
                <w:sz w:val="24"/>
                <w:szCs w:val="24"/>
                <w:lang w:eastAsia="bg-BG"/>
              </w:rPr>
            </w:pPr>
            <w:r>
              <w:rPr>
                <w:rFonts w:cs="Times New Roman"/>
                <w:sz w:val="24"/>
                <w:szCs w:val="24"/>
                <w:lang w:eastAsia="bg-BG"/>
              </w:rPr>
              <w:t>1,</w:t>
            </w:r>
            <w:r w:rsidRPr="00692838">
              <w:rPr>
                <w:rFonts w:cs="Times New Roman"/>
                <w:sz w:val="24"/>
                <w:szCs w:val="24"/>
                <w:lang w:eastAsia="bg-BG"/>
              </w:rPr>
              <w:t>082</w:t>
            </w:r>
          </w:p>
        </w:tc>
        <w:tc>
          <w:tcPr>
            <w:tcW w:w="1436" w:type="dxa"/>
            <w:tcBorders>
              <w:left w:val="nil"/>
              <w:bottom w:val="single" w:sz="2" w:space="0" w:color="auto"/>
              <w:right w:val="nil"/>
            </w:tcBorders>
            <w:shd w:val="clear" w:color="000000" w:fill="FFFFFF"/>
          </w:tcPr>
          <w:p w:rsidR="00D028AB" w:rsidRPr="00692838" w:rsidRDefault="00D028AB" w:rsidP="00817FBA">
            <w:pPr>
              <w:jc w:val="right"/>
              <w:rPr>
                <w:rFonts w:cs="Times New Roman"/>
                <w:sz w:val="24"/>
                <w:szCs w:val="24"/>
                <w:lang w:eastAsia="bg-BG"/>
              </w:rPr>
            </w:pPr>
            <w:r>
              <w:rPr>
                <w:rFonts w:cs="Times New Roman"/>
                <w:sz w:val="24"/>
                <w:szCs w:val="24"/>
                <w:lang w:eastAsia="bg-BG"/>
              </w:rPr>
              <w:t>1,</w:t>
            </w:r>
            <w:r w:rsidRPr="00692838">
              <w:rPr>
                <w:rFonts w:cs="Times New Roman"/>
                <w:sz w:val="24"/>
                <w:szCs w:val="24"/>
                <w:lang w:eastAsia="bg-BG"/>
              </w:rPr>
              <w:t>082</w:t>
            </w:r>
          </w:p>
        </w:tc>
      </w:tr>
      <w:tr w:rsidR="00D028AB" w:rsidRPr="00692838" w:rsidTr="00D028AB">
        <w:trPr>
          <w:trHeight w:val="20"/>
        </w:trPr>
        <w:tc>
          <w:tcPr>
            <w:tcW w:w="5684" w:type="dxa"/>
            <w:tcBorders>
              <w:top w:val="nil"/>
              <w:left w:val="nil"/>
              <w:bottom w:val="nil"/>
              <w:right w:val="nil"/>
            </w:tcBorders>
            <w:shd w:val="clear" w:color="000000" w:fill="FFFFFF"/>
            <w:noWrap/>
          </w:tcPr>
          <w:p w:rsidR="00D028AB" w:rsidRPr="00692838" w:rsidRDefault="00D028AB" w:rsidP="00817FBA">
            <w:pPr>
              <w:rPr>
                <w:rFonts w:cs="Times New Roman"/>
                <w:b/>
                <w:sz w:val="24"/>
                <w:szCs w:val="24"/>
                <w:lang w:eastAsia="bg-BG"/>
              </w:rPr>
            </w:pPr>
            <w:r w:rsidRPr="00692838">
              <w:rPr>
                <w:rFonts w:cs="Times New Roman"/>
                <w:b/>
                <w:sz w:val="24"/>
                <w:szCs w:val="24"/>
                <w:lang w:eastAsia="bg-BG"/>
              </w:rPr>
              <w:t>Общ брой а</w:t>
            </w:r>
            <w:r>
              <w:rPr>
                <w:rFonts w:cs="Times New Roman"/>
                <w:b/>
                <w:sz w:val="24"/>
                <w:szCs w:val="24"/>
                <w:lang w:eastAsia="bg-BG"/>
              </w:rPr>
              <w:t>кции, оторизирани в края на периода</w:t>
            </w:r>
          </w:p>
        </w:tc>
        <w:tc>
          <w:tcPr>
            <w:tcW w:w="1985" w:type="dxa"/>
            <w:tcBorders>
              <w:top w:val="single" w:sz="2" w:space="0" w:color="auto"/>
              <w:left w:val="nil"/>
              <w:bottom w:val="double" w:sz="4" w:space="0" w:color="auto"/>
              <w:right w:val="nil"/>
            </w:tcBorders>
            <w:shd w:val="clear" w:color="000000" w:fill="FFFFFF"/>
            <w:noWrap/>
          </w:tcPr>
          <w:p w:rsidR="00D028AB" w:rsidRPr="00692838" w:rsidRDefault="00D028AB" w:rsidP="00817FBA">
            <w:pPr>
              <w:jc w:val="right"/>
              <w:rPr>
                <w:rFonts w:cs="Times New Roman"/>
                <w:b/>
                <w:sz w:val="24"/>
                <w:szCs w:val="24"/>
                <w:lang w:eastAsia="bg-BG"/>
              </w:rPr>
            </w:pPr>
            <w:r>
              <w:rPr>
                <w:rFonts w:cs="Times New Roman"/>
                <w:b/>
                <w:sz w:val="24"/>
                <w:szCs w:val="24"/>
                <w:lang w:eastAsia="bg-BG"/>
              </w:rPr>
              <w:t>1,</w:t>
            </w:r>
            <w:r w:rsidRPr="00692838">
              <w:rPr>
                <w:rFonts w:cs="Times New Roman"/>
                <w:b/>
                <w:sz w:val="24"/>
                <w:szCs w:val="24"/>
                <w:lang w:eastAsia="bg-BG"/>
              </w:rPr>
              <w:t>082</w:t>
            </w:r>
          </w:p>
        </w:tc>
        <w:tc>
          <w:tcPr>
            <w:tcW w:w="1436" w:type="dxa"/>
            <w:tcBorders>
              <w:top w:val="single" w:sz="2" w:space="0" w:color="auto"/>
              <w:left w:val="nil"/>
              <w:bottom w:val="double" w:sz="4" w:space="0" w:color="auto"/>
              <w:right w:val="nil"/>
            </w:tcBorders>
            <w:shd w:val="clear" w:color="000000" w:fill="FFFFFF"/>
          </w:tcPr>
          <w:p w:rsidR="00D028AB" w:rsidRPr="00692838" w:rsidRDefault="00D028AB" w:rsidP="00817FBA">
            <w:pPr>
              <w:jc w:val="right"/>
              <w:rPr>
                <w:rFonts w:cs="Times New Roman"/>
                <w:b/>
                <w:sz w:val="24"/>
                <w:szCs w:val="24"/>
                <w:lang w:eastAsia="bg-BG"/>
              </w:rPr>
            </w:pPr>
            <w:r>
              <w:rPr>
                <w:rFonts w:cs="Times New Roman"/>
                <w:b/>
                <w:sz w:val="24"/>
                <w:szCs w:val="24"/>
                <w:lang w:eastAsia="bg-BG"/>
              </w:rPr>
              <w:t>1,</w:t>
            </w:r>
            <w:r w:rsidRPr="00692838">
              <w:rPr>
                <w:rFonts w:cs="Times New Roman"/>
                <w:b/>
                <w:sz w:val="24"/>
                <w:szCs w:val="24"/>
                <w:lang w:eastAsia="bg-BG"/>
              </w:rPr>
              <w:t>082</w:t>
            </w:r>
          </w:p>
        </w:tc>
      </w:tr>
    </w:tbl>
    <w:p w:rsidR="008467C1" w:rsidRPr="00817FBA" w:rsidRDefault="008467C1" w:rsidP="00817FBA">
      <w:pPr>
        <w:spacing w:after="120" w:line="259" w:lineRule="auto"/>
        <w:jc w:val="both"/>
        <w:rPr>
          <w:szCs w:val="22"/>
        </w:rPr>
      </w:pPr>
    </w:p>
    <w:p w:rsidR="008467C1" w:rsidRPr="00692838" w:rsidRDefault="008467C1" w:rsidP="0018139F">
      <w:pPr>
        <w:spacing w:after="120" w:line="259" w:lineRule="auto"/>
        <w:ind w:left="-142" w:right="-329"/>
        <w:jc w:val="both"/>
        <w:rPr>
          <w:rFonts w:cs="Times New Roman"/>
          <w:sz w:val="24"/>
          <w:szCs w:val="24"/>
        </w:rPr>
      </w:pPr>
      <w:r w:rsidRPr="00692838">
        <w:rPr>
          <w:rFonts w:cs="Times New Roman"/>
          <w:sz w:val="24"/>
          <w:szCs w:val="24"/>
        </w:rPr>
        <w:t xml:space="preserve"> Едноличен собственик на капитала е "АЕЦ - Козлодуй" ЕАД. </w:t>
      </w:r>
    </w:p>
    <w:p w:rsidR="008467C1" w:rsidRPr="00692838" w:rsidRDefault="008467C1" w:rsidP="0018139F">
      <w:pPr>
        <w:spacing w:after="120" w:line="259" w:lineRule="auto"/>
        <w:ind w:left="-90"/>
        <w:jc w:val="both"/>
        <w:rPr>
          <w:rFonts w:cs="Times New Roman"/>
          <w:sz w:val="24"/>
          <w:szCs w:val="24"/>
        </w:rPr>
      </w:pPr>
      <w:r w:rsidRPr="00692838">
        <w:rPr>
          <w:rFonts w:cs="Times New Roman"/>
          <w:sz w:val="24"/>
          <w:szCs w:val="24"/>
        </w:rPr>
        <w:t>Крайният собственик на дружеството е българската държава, чрез Министъра на енергетиката.</w:t>
      </w:r>
    </w:p>
    <w:p w:rsidR="00201C8F" w:rsidRPr="00692838" w:rsidRDefault="00201C8F" w:rsidP="00817FBA">
      <w:pPr>
        <w:pStyle w:val="Heading1"/>
        <w:numPr>
          <w:ilvl w:val="1"/>
          <w:numId w:val="5"/>
        </w:numPr>
        <w:spacing w:before="0" w:line="259" w:lineRule="auto"/>
        <w:ind w:left="448" w:hanging="431"/>
        <w:rPr>
          <w:color w:val="auto"/>
          <w:szCs w:val="24"/>
        </w:rPr>
      </w:pPr>
      <w:r w:rsidRPr="00692838">
        <w:rPr>
          <w:color w:val="auto"/>
          <w:szCs w:val="24"/>
        </w:rPr>
        <w:lastRenderedPageBreak/>
        <w:t>Други резерви</w:t>
      </w:r>
      <w:r w:rsidR="00231DA2" w:rsidRPr="00692838">
        <w:rPr>
          <w:color w:val="auto"/>
          <w:szCs w:val="24"/>
        </w:rPr>
        <w:t xml:space="preserve"> и дивиденти</w:t>
      </w:r>
    </w:p>
    <w:p w:rsidR="00893FF1" w:rsidRPr="00692838" w:rsidRDefault="00201C8F" w:rsidP="00817FBA">
      <w:pPr>
        <w:pStyle w:val="BodyText"/>
        <w:spacing w:after="120" w:line="259" w:lineRule="auto"/>
        <w:jc w:val="both"/>
        <w:rPr>
          <w:sz w:val="24"/>
          <w:szCs w:val="24"/>
        </w:rPr>
      </w:pPr>
      <w:r w:rsidRPr="00692838">
        <w:rPr>
          <w:sz w:val="24"/>
          <w:szCs w:val="24"/>
        </w:rPr>
        <w:t xml:space="preserve">Другите резерви се формират в резултат на разпределение на печалбата от минали години. Те могат да се използват за изплащане на дивиденти, покриване на загуби и други цели </w:t>
      </w:r>
      <w:r w:rsidR="008B3553" w:rsidRPr="00692838">
        <w:rPr>
          <w:sz w:val="24"/>
          <w:szCs w:val="24"/>
        </w:rPr>
        <w:t>по решение на едноличния акционер.</w:t>
      </w:r>
    </w:p>
    <w:p w:rsidR="0053380B" w:rsidRPr="00692838" w:rsidRDefault="00231DA2" w:rsidP="00817FBA">
      <w:pPr>
        <w:pStyle w:val="BodyText"/>
        <w:spacing w:after="120" w:line="259" w:lineRule="auto"/>
        <w:jc w:val="both"/>
        <w:rPr>
          <w:sz w:val="24"/>
          <w:szCs w:val="24"/>
        </w:rPr>
      </w:pPr>
      <w:r w:rsidRPr="00EB5227">
        <w:rPr>
          <w:sz w:val="24"/>
          <w:szCs w:val="24"/>
        </w:rPr>
        <w:t xml:space="preserve">На основание протокол № </w:t>
      </w:r>
      <w:r w:rsidR="00EB5227" w:rsidRPr="00EB5227">
        <w:rPr>
          <w:sz w:val="24"/>
          <w:szCs w:val="24"/>
        </w:rPr>
        <w:t>7/11.05</w:t>
      </w:r>
      <w:r w:rsidR="00D028AB" w:rsidRPr="00EB5227">
        <w:rPr>
          <w:sz w:val="24"/>
          <w:szCs w:val="24"/>
        </w:rPr>
        <w:t>.2018</w:t>
      </w:r>
      <w:r w:rsidR="00DA33F4" w:rsidRPr="00EB5227">
        <w:rPr>
          <w:sz w:val="24"/>
          <w:szCs w:val="24"/>
        </w:rPr>
        <w:t xml:space="preserve"> г. от заседание на Съвета на директорите на „ВЕЦ Козлодуй” </w:t>
      </w:r>
      <w:r w:rsidR="00FA2404" w:rsidRPr="00EB5227">
        <w:rPr>
          <w:sz w:val="24"/>
          <w:szCs w:val="24"/>
        </w:rPr>
        <w:t>ЕАД</w:t>
      </w:r>
      <w:r w:rsidR="00FA2404" w:rsidRPr="00692838">
        <w:rPr>
          <w:sz w:val="24"/>
          <w:szCs w:val="24"/>
        </w:rPr>
        <w:t xml:space="preserve"> и протокол </w:t>
      </w:r>
      <w:r w:rsidR="00D028AB">
        <w:rPr>
          <w:sz w:val="24"/>
          <w:szCs w:val="24"/>
        </w:rPr>
        <w:t>№ 27/26.06.2018</w:t>
      </w:r>
      <w:r w:rsidRPr="00692838">
        <w:rPr>
          <w:sz w:val="24"/>
          <w:szCs w:val="24"/>
        </w:rPr>
        <w:t xml:space="preserve"> г. </w:t>
      </w:r>
      <w:r w:rsidR="00FA2404" w:rsidRPr="00692838">
        <w:rPr>
          <w:sz w:val="24"/>
          <w:szCs w:val="24"/>
        </w:rPr>
        <w:t>от заседание на С</w:t>
      </w:r>
      <w:r w:rsidR="00DA33F4" w:rsidRPr="00692838">
        <w:rPr>
          <w:sz w:val="24"/>
          <w:szCs w:val="24"/>
        </w:rPr>
        <w:t>ъвета на дир</w:t>
      </w:r>
      <w:r w:rsidRPr="00692838">
        <w:rPr>
          <w:sz w:val="24"/>
          <w:szCs w:val="24"/>
        </w:rPr>
        <w:t xml:space="preserve">екторите на „АЕЦ Козлодуй” ЕАД </w:t>
      </w:r>
      <w:r w:rsidR="00DA33F4" w:rsidRPr="00692838">
        <w:rPr>
          <w:sz w:val="24"/>
          <w:szCs w:val="24"/>
        </w:rPr>
        <w:t>е взето реше</w:t>
      </w:r>
      <w:r w:rsidR="00D028AB">
        <w:rPr>
          <w:sz w:val="24"/>
          <w:szCs w:val="24"/>
        </w:rPr>
        <w:t>ние счетоводната печалба за 2017 г. в размер на 1 523 807,26</w:t>
      </w:r>
      <w:r w:rsidR="00DA33F4" w:rsidRPr="00692838">
        <w:rPr>
          <w:sz w:val="24"/>
          <w:szCs w:val="24"/>
        </w:rPr>
        <w:t xml:space="preserve"> лв. да бъде </w:t>
      </w:r>
      <w:r w:rsidRPr="00692838">
        <w:rPr>
          <w:sz w:val="24"/>
          <w:szCs w:val="24"/>
        </w:rPr>
        <w:t>разпределена, както следва:</w:t>
      </w:r>
    </w:p>
    <w:p w:rsidR="00231DA2" w:rsidRPr="00692838" w:rsidRDefault="00231DA2" w:rsidP="00B10E2E">
      <w:pPr>
        <w:pStyle w:val="BodyText"/>
        <w:numPr>
          <w:ilvl w:val="0"/>
          <w:numId w:val="11"/>
        </w:numPr>
        <w:spacing w:after="120" w:line="259" w:lineRule="auto"/>
        <w:jc w:val="both"/>
        <w:rPr>
          <w:sz w:val="24"/>
          <w:szCs w:val="24"/>
        </w:rPr>
      </w:pPr>
      <w:r w:rsidRPr="00692838">
        <w:rPr>
          <w:sz w:val="24"/>
          <w:szCs w:val="24"/>
        </w:rPr>
        <w:t>Дивидент в полза на</w:t>
      </w:r>
      <w:r w:rsidR="00D028AB">
        <w:rPr>
          <w:sz w:val="24"/>
          <w:szCs w:val="24"/>
        </w:rPr>
        <w:t xml:space="preserve"> „АЕЦ Козлодуй” ЕАД – 761 903,63</w:t>
      </w:r>
      <w:r w:rsidRPr="00692838">
        <w:rPr>
          <w:sz w:val="24"/>
          <w:szCs w:val="24"/>
        </w:rPr>
        <w:t xml:space="preserve"> лв.</w:t>
      </w:r>
    </w:p>
    <w:p w:rsidR="00DD25B9" w:rsidRPr="00A70E87" w:rsidRDefault="00D028AB" w:rsidP="00A70E87">
      <w:pPr>
        <w:pStyle w:val="BodyText"/>
        <w:numPr>
          <w:ilvl w:val="0"/>
          <w:numId w:val="11"/>
        </w:numPr>
        <w:spacing w:after="120" w:line="259" w:lineRule="auto"/>
        <w:jc w:val="both"/>
        <w:rPr>
          <w:sz w:val="24"/>
          <w:szCs w:val="24"/>
        </w:rPr>
      </w:pPr>
      <w:r>
        <w:rPr>
          <w:sz w:val="24"/>
          <w:szCs w:val="24"/>
        </w:rPr>
        <w:t>Други резерви – 761 903,63</w:t>
      </w:r>
      <w:r w:rsidR="00231DA2" w:rsidRPr="00692838">
        <w:rPr>
          <w:sz w:val="24"/>
          <w:szCs w:val="24"/>
        </w:rPr>
        <w:t xml:space="preserve"> лв.</w:t>
      </w:r>
    </w:p>
    <w:p w:rsidR="008B3553" w:rsidRDefault="00D028AB" w:rsidP="00494365">
      <w:pPr>
        <w:pStyle w:val="Heading1"/>
        <w:numPr>
          <w:ilvl w:val="0"/>
          <w:numId w:val="5"/>
        </w:numPr>
        <w:spacing w:before="0" w:after="0" w:line="259" w:lineRule="auto"/>
        <w:rPr>
          <w:color w:val="auto"/>
          <w:szCs w:val="24"/>
        </w:rPr>
      </w:pPr>
      <w:r>
        <w:rPr>
          <w:color w:val="auto"/>
          <w:szCs w:val="24"/>
        </w:rPr>
        <w:t>Пенсионни и други задължения към персонала</w:t>
      </w:r>
    </w:p>
    <w:p w:rsidR="00D028AB" w:rsidRPr="00D028AB" w:rsidRDefault="00D028AB" w:rsidP="00D028AB">
      <w:pPr>
        <w:pStyle w:val="BodyText"/>
        <w:rPr>
          <w:sz w:val="24"/>
          <w:szCs w:val="24"/>
        </w:rPr>
      </w:pPr>
      <w:r w:rsidRPr="00D028AB">
        <w:rPr>
          <w:sz w:val="24"/>
          <w:szCs w:val="24"/>
        </w:rPr>
        <w:t>Задълженията към персонала включват:</w:t>
      </w:r>
    </w:p>
    <w:tbl>
      <w:tblPr>
        <w:tblW w:w="5025" w:type="pct"/>
        <w:tblLook w:val="04A0"/>
      </w:tblPr>
      <w:tblGrid>
        <w:gridCol w:w="5780"/>
        <w:gridCol w:w="1984"/>
        <w:gridCol w:w="1525"/>
      </w:tblGrid>
      <w:tr w:rsidR="008B3553" w:rsidRPr="006C2D20" w:rsidTr="00D028AB">
        <w:trPr>
          <w:trHeight w:val="20"/>
        </w:trPr>
        <w:tc>
          <w:tcPr>
            <w:tcW w:w="3111" w:type="pct"/>
            <w:shd w:val="clear" w:color="auto" w:fill="auto"/>
            <w:noWrap/>
          </w:tcPr>
          <w:p w:rsidR="008B3553" w:rsidRPr="00EE2830" w:rsidRDefault="008B3553" w:rsidP="00817FBA">
            <w:pPr>
              <w:rPr>
                <w:rFonts w:cs="Times New Roman"/>
                <w:sz w:val="24"/>
                <w:szCs w:val="24"/>
                <w:lang w:eastAsia="bg-BG"/>
              </w:rPr>
            </w:pPr>
          </w:p>
        </w:tc>
        <w:tc>
          <w:tcPr>
            <w:tcW w:w="1068" w:type="pct"/>
            <w:shd w:val="clear" w:color="auto" w:fill="auto"/>
            <w:noWrap/>
          </w:tcPr>
          <w:p w:rsidR="008B3553" w:rsidRPr="00EE2830" w:rsidRDefault="0018139F" w:rsidP="00EE2830">
            <w:pPr>
              <w:ind w:left="241" w:hanging="241"/>
              <w:jc w:val="right"/>
              <w:rPr>
                <w:rFonts w:cs="Times New Roman"/>
                <w:b/>
                <w:bCs/>
                <w:sz w:val="24"/>
                <w:szCs w:val="24"/>
                <w:lang w:eastAsia="bg-BG"/>
              </w:rPr>
            </w:pPr>
            <w:r w:rsidRPr="00EE2830">
              <w:rPr>
                <w:rFonts w:cs="Times New Roman"/>
                <w:b/>
                <w:bCs/>
                <w:sz w:val="24"/>
                <w:szCs w:val="24"/>
                <w:lang w:eastAsia="bg-BG"/>
              </w:rPr>
              <w:t>3</w:t>
            </w:r>
            <w:r w:rsidR="00D028AB">
              <w:rPr>
                <w:rFonts w:cs="Times New Roman"/>
                <w:b/>
                <w:bCs/>
                <w:sz w:val="24"/>
                <w:szCs w:val="24"/>
                <w:lang w:eastAsia="bg-BG"/>
              </w:rPr>
              <w:t>0 юни</w:t>
            </w:r>
          </w:p>
        </w:tc>
        <w:tc>
          <w:tcPr>
            <w:tcW w:w="821" w:type="pct"/>
            <w:shd w:val="clear" w:color="auto" w:fill="auto"/>
          </w:tcPr>
          <w:p w:rsidR="008B3553" w:rsidRPr="00EE2830" w:rsidRDefault="0018139F" w:rsidP="00EE2830">
            <w:pPr>
              <w:ind w:left="241" w:hanging="241"/>
              <w:jc w:val="right"/>
              <w:rPr>
                <w:rFonts w:cs="Times New Roman"/>
                <w:b/>
                <w:bCs/>
                <w:sz w:val="24"/>
                <w:szCs w:val="24"/>
                <w:lang w:eastAsia="bg-BG"/>
              </w:rPr>
            </w:pPr>
            <w:r w:rsidRPr="00EE2830">
              <w:rPr>
                <w:rFonts w:cs="Times New Roman"/>
                <w:b/>
                <w:bCs/>
                <w:sz w:val="24"/>
                <w:szCs w:val="24"/>
                <w:lang w:eastAsia="bg-BG"/>
              </w:rPr>
              <w:t>31</w:t>
            </w:r>
            <w:r w:rsidR="00D028AB">
              <w:rPr>
                <w:rFonts w:cs="Times New Roman"/>
                <w:b/>
                <w:bCs/>
                <w:sz w:val="24"/>
                <w:szCs w:val="24"/>
                <w:lang w:eastAsia="bg-BG"/>
              </w:rPr>
              <w:t xml:space="preserve"> декември</w:t>
            </w:r>
          </w:p>
        </w:tc>
      </w:tr>
      <w:tr w:rsidR="008B3553" w:rsidRPr="006C2D20" w:rsidTr="00D028AB">
        <w:trPr>
          <w:trHeight w:val="20"/>
        </w:trPr>
        <w:tc>
          <w:tcPr>
            <w:tcW w:w="3111" w:type="pct"/>
            <w:shd w:val="clear" w:color="auto" w:fill="auto"/>
            <w:noWrap/>
          </w:tcPr>
          <w:p w:rsidR="008B3553" w:rsidRPr="00EE2830" w:rsidRDefault="008B3553" w:rsidP="00817FBA">
            <w:pPr>
              <w:rPr>
                <w:rFonts w:cs="Times New Roman"/>
                <w:sz w:val="24"/>
                <w:szCs w:val="24"/>
                <w:lang w:eastAsia="bg-BG"/>
              </w:rPr>
            </w:pPr>
          </w:p>
        </w:tc>
        <w:tc>
          <w:tcPr>
            <w:tcW w:w="1068" w:type="pct"/>
            <w:shd w:val="clear" w:color="auto" w:fill="auto"/>
            <w:noWrap/>
          </w:tcPr>
          <w:p w:rsidR="008B3553" w:rsidRPr="00EE2830" w:rsidRDefault="00D028AB" w:rsidP="00EE2830">
            <w:pPr>
              <w:jc w:val="right"/>
              <w:rPr>
                <w:rFonts w:cs="Times New Roman"/>
                <w:b/>
                <w:bCs/>
                <w:sz w:val="24"/>
                <w:szCs w:val="24"/>
                <w:lang w:eastAsia="bg-BG"/>
              </w:rPr>
            </w:pPr>
            <w:r>
              <w:rPr>
                <w:rFonts w:cs="Times New Roman"/>
                <w:b/>
                <w:bCs/>
                <w:sz w:val="24"/>
                <w:szCs w:val="24"/>
                <w:lang w:eastAsia="bg-BG"/>
              </w:rPr>
              <w:t>2018</w:t>
            </w:r>
          </w:p>
        </w:tc>
        <w:tc>
          <w:tcPr>
            <w:tcW w:w="821" w:type="pct"/>
            <w:shd w:val="clear" w:color="auto" w:fill="auto"/>
          </w:tcPr>
          <w:p w:rsidR="008B3553" w:rsidRPr="00EE2830" w:rsidRDefault="00D028AB" w:rsidP="00EE2830">
            <w:pPr>
              <w:jc w:val="right"/>
              <w:rPr>
                <w:rFonts w:cs="Times New Roman"/>
                <w:b/>
                <w:bCs/>
                <w:sz w:val="24"/>
                <w:szCs w:val="24"/>
                <w:lang w:eastAsia="bg-BG"/>
              </w:rPr>
            </w:pPr>
            <w:r>
              <w:rPr>
                <w:rFonts w:cs="Times New Roman"/>
                <w:b/>
                <w:bCs/>
                <w:sz w:val="24"/>
                <w:szCs w:val="24"/>
                <w:lang w:eastAsia="bg-BG"/>
              </w:rPr>
              <w:t>2017</w:t>
            </w:r>
          </w:p>
        </w:tc>
      </w:tr>
      <w:tr w:rsidR="00D028AB" w:rsidRPr="006C2D20" w:rsidTr="00D028AB">
        <w:trPr>
          <w:trHeight w:val="20"/>
        </w:trPr>
        <w:tc>
          <w:tcPr>
            <w:tcW w:w="3111" w:type="pct"/>
            <w:shd w:val="clear" w:color="auto" w:fill="auto"/>
            <w:noWrap/>
          </w:tcPr>
          <w:p w:rsidR="00D028AB" w:rsidRPr="00EE2830" w:rsidRDefault="00D028AB" w:rsidP="00817FBA">
            <w:pPr>
              <w:rPr>
                <w:rFonts w:cs="Times New Roman"/>
                <w:sz w:val="24"/>
                <w:szCs w:val="24"/>
                <w:lang w:eastAsia="bg-BG"/>
              </w:rPr>
            </w:pPr>
            <w:r w:rsidRPr="00EE2830">
              <w:rPr>
                <w:rFonts w:cs="Times New Roman"/>
                <w:sz w:val="24"/>
                <w:szCs w:val="24"/>
                <w:lang w:eastAsia="bg-BG"/>
              </w:rPr>
              <w:t> </w:t>
            </w:r>
          </w:p>
        </w:tc>
        <w:tc>
          <w:tcPr>
            <w:tcW w:w="1068" w:type="pct"/>
            <w:shd w:val="clear" w:color="auto" w:fill="auto"/>
            <w:noWrap/>
          </w:tcPr>
          <w:p w:rsidR="00D028AB" w:rsidRPr="00EE2830" w:rsidRDefault="00D028AB" w:rsidP="005F131D">
            <w:pPr>
              <w:jc w:val="right"/>
              <w:rPr>
                <w:rFonts w:cs="Times New Roman"/>
                <w:b/>
                <w:bCs/>
                <w:sz w:val="24"/>
                <w:szCs w:val="24"/>
                <w:lang w:eastAsia="bg-BG"/>
              </w:rPr>
            </w:pPr>
            <w:r w:rsidRPr="00EE2830">
              <w:rPr>
                <w:rFonts w:cs="Times New Roman"/>
                <w:b/>
                <w:bCs/>
                <w:sz w:val="24"/>
                <w:szCs w:val="24"/>
                <w:lang w:eastAsia="bg-BG"/>
              </w:rPr>
              <w:t>‘000 лв.</w:t>
            </w:r>
          </w:p>
        </w:tc>
        <w:tc>
          <w:tcPr>
            <w:tcW w:w="821" w:type="pct"/>
            <w:shd w:val="clear" w:color="auto" w:fill="auto"/>
          </w:tcPr>
          <w:p w:rsidR="00D028AB" w:rsidRPr="00EE2830" w:rsidRDefault="00D028AB" w:rsidP="005F131D">
            <w:pPr>
              <w:jc w:val="right"/>
              <w:rPr>
                <w:rFonts w:cs="Times New Roman"/>
                <w:b/>
                <w:bCs/>
                <w:sz w:val="24"/>
                <w:szCs w:val="24"/>
                <w:lang w:eastAsia="bg-BG"/>
              </w:rPr>
            </w:pPr>
            <w:r w:rsidRPr="00EE2830">
              <w:rPr>
                <w:rFonts w:cs="Times New Roman"/>
                <w:b/>
                <w:bCs/>
                <w:sz w:val="24"/>
                <w:szCs w:val="24"/>
                <w:lang w:eastAsia="bg-BG"/>
              </w:rPr>
              <w:t>‘000 лв.</w:t>
            </w:r>
          </w:p>
        </w:tc>
      </w:tr>
      <w:tr w:rsidR="00D028AB" w:rsidRPr="006C2D20" w:rsidTr="00D028AB">
        <w:trPr>
          <w:trHeight w:val="20"/>
        </w:trPr>
        <w:tc>
          <w:tcPr>
            <w:tcW w:w="3111" w:type="pct"/>
            <w:shd w:val="clear" w:color="auto" w:fill="auto"/>
            <w:noWrap/>
          </w:tcPr>
          <w:p w:rsidR="00D028AB" w:rsidRPr="00EE2830" w:rsidRDefault="00D028AB" w:rsidP="00817FBA">
            <w:pPr>
              <w:rPr>
                <w:rFonts w:cs="Times New Roman"/>
                <w:sz w:val="24"/>
                <w:szCs w:val="24"/>
                <w:lang w:eastAsia="bg-BG"/>
              </w:rPr>
            </w:pPr>
          </w:p>
        </w:tc>
        <w:tc>
          <w:tcPr>
            <w:tcW w:w="1068" w:type="pct"/>
            <w:shd w:val="clear" w:color="auto" w:fill="auto"/>
            <w:noWrap/>
          </w:tcPr>
          <w:p w:rsidR="00D028AB" w:rsidRPr="00EE2830" w:rsidRDefault="00D028AB" w:rsidP="00EE2830">
            <w:pPr>
              <w:jc w:val="right"/>
              <w:rPr>
                <w:rFonts w:cs="Times New Roman"/>
                <w:bCs/>
                <w:sz w:val="24"/>
                <w:szCs w:val="24"/>
                <w:lang w:eastAsia="bg-BG"/>
              </w:rPr>
            </w:pPr>
          </w:p>
        </w:tc>
        <w:tc>
          <w:tcPr>
            <w:tcW w:w="821" w:type="pct"/>
            <w:shd w:val="clear" w:color="auto" w:fill="auto"/>
          </w:tcPr>
          <w:p w:rsidR="00D028AB" w:rsidRPr="00EE2830" w:rsidRDefault="00D028AB" w:rsidP="00EE2830">
            <w:pPr>
              <w:jc w:val="right"/>
              <w:rPr>
                <w:rFonts w:cs="Times New Roman"/>
                <w:bCs/>
                <w:sz w:val="24"/>
                <w:szCs w:val="24"/>
                <w:lang w:eastAsia="bg-BG"/>
              </w:rPr>
            </w:pPr>
          </w:p>
        </w:tc>
      </w:tr>
      <w:tr w:rsidR="00D028AB" w:rsidRPr="006C2D20" w:rsidTr="00D028AB">
        <w:trPr>
          <w:trHeight w:val="20"/>
        </w:trPr>
        <w:tc>
          <w:tcPr>
            <w:tcW w:w="3111" w:type="pct"/>
            <w:shd w:val="clear" w:color="auto" w:fill="auto"/>
            <w:noWrap/>
          </w:tcPr>
          <w:p w:rsidR="00D028AB" w:rsidRPr="00EE2830" w:rsidRDefault="00D028AB" w:rsidP="00EE2830">
            <w:pPr>
              <w:autoSpaceDE w:val="0"/>
              <w:autoSpaceDN w:val="0"/>
              <w:adjustRightInd w:val="0"/>
              <w:rPr>
                <w:sz w:val="24"/>
                <w:szCs w:val="24"/>
              </w:rPr>
            </w:pPr>
            <w:r w:rsidRPr="00EE2830">
              <w:rPr>
                <w:sz w:val="24"/>
                <w:szCs w:val="24"/>
              </w:rPr>
              <w:t xml:space="preserve">Задължения </w:t>
            </w:r>
            <w:r>
              <w:rPr>
                <w:sz w:val="24"/>
                <w:szCs w:val="24"/>
              </w:rPr>
              <w:t>за заплати</w:t>
            </w:r>
          </w:p>
        </w:tc>
        <w:tc>
          <w:tcPr>
            <w:tcW w:w="1068" w:type="pct"/>
            <w:shd w:val="clear" w:color="auto" w:fill="auto"/>
            <w:noWrap/>
          </w:tcPr>
          <w:p w:rsidR="00D028AB" w:rsidRPr="00EE2830" w:rsidRDefault="006D6167" w:rsidP="00EE2830">
            <w:pPr>
              <w:jc w:val="right"/>
              <w:rPr>
                <w:rFonts w:cs="Times New Roman"/>
                <w:sz w:val="24"/>
                <w:szCs w:val="24"/>
                <w:lang w:eastAsia="bg-BG"/>
              </w:rPr>
            </w:pPr>
            <w:r>
              <w:rPr>
                <w:rFonts w:cs="Times New Roman"/>
                <w:sz w:val="24"/>
                <w:szCs w:val="24"/>
                <w:lang w:eastAsia="bg-BG"/>
              </w:rPr>
              <w:t>36</w:t>
            </w:r>
          </w:p>
        </w:tc>
        <w:tc>
          <w:tcPr>
            <w:tcW w:w="821" w:type="pct"/>
            <w:shd w:val="clear" w:color="auto" w:fill="auto"/>
          </w:tcPr>
          <w:p w:rsidR="00D028AB" w:rsidRPr="00EE2830" w:rsidRDefault="006D6167" w:rsidP="00EE2830">
            <w:pPr>
              <w:jc w:val="right"/>
              <w:rPr>
                <w:rFonts w:cs="Times New Roman"/>
                <w:sz w:val="24"/>
                <w:szCs w:val="24"/>
                <w:lang w:eastAsia="bg-BG"/>
              </w:rPr>
            </w:pPr>
            <w:r>
              <w:rPr>
                <w:rFonts w:cs="Times New Roman"/>
                <w:sz w:val="24"/>
                <w:szCs w:val="24"/>
                <w:lang w:eastAsia="bg-BG"/>
              </w:rPr>
              <w:t>45</w:t>
            </w:r>
          </w:p>
        </w:tc>
      </w:tr>
      <w:tr w:rsidR="00D028AB" w:rsidRPr="006C2D20" w:rsidTr="00D028AB">
        <w:trPr>
          <w:trHeight w:val="20"/>
        </w:trPr>
        <w:tc>
          <w:tcPr>
            <w:tcW w:w="3111" w:type="pct"/>
            <w:shd w:val="clear" w:color="auto" w:fill="auto"/>
            <w:noWrap/>
          </w:tcPr>
          <w:p w:rsidR="00D028AB" w:rsidRPr="00EE2830" w:rsidRDefault="00D028AB" w:rsidP="00EE2830">
            <w:pPr>
              <w:autoSpaceDE w:val="0"/>
              <w:autoSpaceDN w:val="0"/>
              <w:adjustRightInd w:val="0"/>
              <w:rPr>
                <w:sz w:val="24"/>
                <w:szCs w:val="24"/>
              </w:rPr>
            </w:pPr>
            <w:r>
              <w:rPr>
                <w:sz w:val="24"/>
                <w:szCs w:val="24"/>
              </w:rPr>
              <w:t>Задължения към осигурители</w:t>
            </w:r>
          </w:p>
        </w:tc>
        <w:tc>
          <w:tcPr>
            <w:tcW w:w="1068" w:type="pct"/>
            <w:shd w:val="clear" w:color="auto" w:fill="auto"/>
            <w:noWrap/>
          </w:tcPr>
          <w:p w:rsidR="00D028AB" w:rsidRPr="00EE2830" w:rsidRDefault="006D6167" w:rsidP="00EE2830">
            <w:pPr>
              <w:jc w:val="right"/>
              <w:rPr>
                <w:rFonts w:cs="Times New Roman"/>
                <w:sz w:val="24"/>
                <w:szCs w:val="24"/>
                <w:lang w:eastAsia="bg-BG"/>
              </w:rPr>
            </w:pPr>
            <w:r>
              <w:rPr>
                <w:rFonts w:cs="Times New Roman"/>
                <w:sz w:val="24"/>
                <w:szCs w:val="24"/>
                <w:lang w:eastAsia="bg-BG"/>
              </w:rPr>
              <w:t>12</w:t>
            </w:r>
          </w:p>
        </w:tc>
        <w:tc>
          <w:tcPr>
            <w:tcW w:w="821" w:type="pct"/>
            <w:shd w:val="clear" w:color="auto" w:fill="auto"/>
          </w:tcPr>
          <w:p w:rsidR="00D028AB" w:rsidRPr="00EE2830" w:rsidRDefault="006D6167" w:rsidP="00EE2830">
            <w:pPr>
              <w:jc w:val="right"/>
              <w:rPr>
                <w:rFonts w:cs="Times New Roman"/>
                <w:sz w:val="24"/>
                <w:szCs w:val="24"/>
                <w:lang w:eastAsia="bg-BG"/>
              </w:rPr>
            </w:pPr>
            <w:r>
              <w:rPr>
                <w:rFonts w:cs="Times New Roman"/>
                <w:sz w:val="24"/>
                <w:szCs w:val="24"/>
                <w:lang w:eastAsia="bg-BG"/>
              </w:rPr>
              <w:t>14</w:t>
            </w:r>
          </w:p>
        </w:tc>
      </w:tr>
      <w:tr w:rsidR="00D028AB" w:rsidRPr="006C2D20" w:rsidTr="00D028AB">
        <w:trPr>
          <w:trHeight w:val="20"/>
        </w:trPr>
        <w:tc>
          <w:tcPr>
            <w:tcW w:w="3111" w:type="pct"/>
            <w:shd w:val="clear" w:color="auto" w:fill="auto"/>
            <w:noWrap/>
          </w:tcPr>
          <w:p w:rsidR="00D028AB" w:rsidRPr="00EE2830" w:rsidRDefault="00D028AB" w:rsidP="00EE2830">
            <w:pPr>
              <w:autoSpaceDE w:val="0"/>
              <w:autoSpaceDN w:val="0"/>
              <w:adjustRightInd w:val="0"/>
              <w:rPr>
                <w:sz w:val="24"/>
                <w:szCs w:val="24"/>
              </w:rPr>
            </w:pPr>
            <w:r>
              <w:rPr>
                <w:sz w:val="24"/>
                <w:szCs w:val="24"/>
              </w:rPr>
              <w:t>Задължения по неизползван отпуск</w:t>
            </w:r>
          </w:p>
        </w:tc>
        <w:tc>
          <w:tcPr>
            <w:tcW w:w="1068" w:type="pct"/>
            <w:tcBorders>
              <w:bottom w:val="single" w:sz="4" w:space="0" w:color="auto"/>
            </w:tcBorders>
            <w:shd w:val="clear" w:color="auto" w:fill="auto"/>
            <w:noWrap/>
          </w:tcPr>
          <w:p w:rsidR="00D028AB" w:rsidRPr="00EE2830" w:rsidRDefault="00D028AB" w:rsidP="00EE2830">
            <w:pPr>
              <w:jc w:val="right"/>
              <w:rPr>
                <w:rFonts w:cs="Times New Roman"/>
                <w:sz w:val="24"/>
                <w:szCs w:val="24"/>
                <w:lang w:eastAsia="bg-BG"/>
              </w:rPr>
            </w:pPr>
            <w:r w:rsidRPr="00EE2830">
              <w:rPr>
                <w:rFonts w:cs="Times New Roman"/>
                <w:sz w:val="24"/>
                <w:szCs w:val="24"/>
                <w:lang w:eastAsia="bg-BG"/>
              </w:rPr>
              <w:t>3</w:t>
            </w:r>
            <w:r w:rsidR="006D6167">
              <w:rPr>
                <w:rFonts w:cs="Times New Roman"/>
                <w:sz w:val="24"/>
                <w:szCs w:val="24"/>
                <w:lang w:eastAsia="bg-BG"/>
              </w:rPr>
              <w:t>9</w:t>
            </w:r>
          </w:p>
        </w:tc>
        <w:tc>
          <w:tcPr>
            <w:tcW w:w="821" w:type="pct"/>
            <w:tcBorders>
              <w:bottom w:val="single" w:sz="4" w:space="0" w:color="auto"/>
            </w:tcBorders>
            <w:shd w:val="clear" w:color="auto" w:fill="auto"/>
          </w:tcPr>
          <w:p w:rsidR="00D028AB" w:rsidRPr="00EE2830" w:rsidRDefault="00D028AB" w:rsidP="00EE2830">
            <w:pPr>
              <w:jc w:val="right"/>
              <w:rPr>
                <w:rFonts w:cs="Times New Roman"/>
                <w:sz w:val="24"/>
                <w:szCs w:val="24"/>
                <w:lang w:eastAsia="bg-BG"/>
              </w:rPr>
            </w:pPr>
            <w:r w:rsidRPr="00EE2830">
              <w:rPr>
                <w:rFonts w:cs="Times New Roman"/>
                <w:sz w:val="24"/>
                <w:szCs w:val="24"/>
                <w:lang w:eastAsia="bg-BG"/>
              </w:rPr>
              <w:t>3</w:t>
            </w:r>
            <w:r w:rsidR="006D6167">
              <w:rPr>
                <w:rFonts w:cs="Times New Roman"/>
                <w:sz w:val="24"/>
                <w:szCs w:val="24"/>
                <w:lang w:eastAsia="bg-BG"/>
              </w:rPr>
              <w:t>4</w:t>
            </w:r>
          </w:p>
        </w:tc>
      </w:tr>
      <w:tr w:rsidR="00D028AB" w:rsidRPr="006C2D20" w:rsidTr="00D028AB">
        <w:trPr>
          <w:trHeight w:val="20"/>
        </w:trPr>
        <w:tc>
          <w:tcPr>
            <w:tcW w:w="3111" w:type="pct"/>
            <w:shd w:val="clear" w:color="auto" w:fill="auto"/>
            <w:noWrap/>
          </w:tcPr>
          <w:p w:rsidR="00D028AB" w:rsidRPr="00EE2830" w:rsidRDefault="00D028AB" w:rsidP="00817FBA">
            <w:pPr>
              <w:rPr>
                <w:rFonts w:cs="Times New Roman"/>
                <w:b/>
                <w:sz w:val="24"/>
                <w:szCs w:val="24"/>
                <w:lang w:eastAsia="bg-BG"/>
              </w:rPr>
            </w:pPr>
          </w:p>
        </w:tc>
        <w:tc>
          <w:tcPr>
            <w:tcW w:w="1068" w:type="pct"/>
            <w:tcBorders>
              <w:top w:val="single" w:sz="4" w:space="0" w:color="auto"/>
              <w:bottom w:val="double" w:sz="4" w:space="0" w:color="auto"/>
            </w:tcBorders>
            <w:shd w:val="clear" w:color="auto" w:fill="auto"/>
            <w:noWrap/>
          </w:tcPr>
          <w:p w:rsidR="00D028AB" w:rsidRPr="00EE2830" w:rsidRDefault="006D6167" w:rsidP="00EE2830">
            <w:pPr>
              <w:jc w:val="right"/>
              <w:rPr>
                <w:rFonts w:cs="Times New Roman"/>
                <w:b/>
                <w:sz w:val="24"/>
                <w:szCs w:val="24"/>
                <w:lang w:eastAsia="bg-BG"/>
              </w:rPr>
            </w:pPr>
            <w:r>
              <w:rPr>
                <w:rFonts w:cs="Times New Roman"/>
                <w:b/>
                <w:sz w:val="24"/>
                <w:szCs w:val="24"/>
                <w:lang w:eastAsia="bg-BG"/>
              </w:rPr>
              <w:t>87</w:t>
            </w:r>
          </w:p>
        </w:tc>
        <w:tc>
          <w:tcPr>
            <w:tcW w:w="821" w:type="pct"/>
            <w:tcBorders>
              <w:top w:val="single" w:sz="4" w:space="0" w:color="auto"/>
              <w:bottom w:val="double" w:sz="4" w:space="0" w:color="auto"/>
            </w:tcBorders>
            <w:shd w:val="clear" w:color="auto" w:fill="auto"/>
          </w:tcPr>
          <w:p w:rsidR="00D028AB" w:rsidRPr="00EE2830" w:rsidRDefault="006D6167" w:rsidP="00EE2830">
            <w:pPr>
              <w:jc w:val="right"/>
              <w:rPr>
                <w:rFonts w:cs="Times New Roman"/>
                <w:b/>
                <w:sz w:val="24"/>
                <w:szCs w:val="24"/>
                <w:lang w:eastAsia="bg-BG"/>
              </w:rPr>
            </w:pPr>
            <w:r>
              <w:rPr>
                <w:rFonts w:cs="Times New Roman"/>
                <w:b/>
                <w:sz w:val="24"/>
                <w:szCs w:val="24"/>
                <w:lang w:eastAsia="bg-BG"/>
              </w:rPr>
              <w:t>93</w:t>
            </w:r>
          </w:p>
        </w:tc>
      </w:tr>
    </w:tbl>
    <w:p w:rsidR="00DD25B9" w:rsidRDefault="00DD25B9" w:rsidP="00DD25B9">
      <w:pPr>
        <w:pStyle w:val="Heading1"/>
        <w:spacing w:before="0" w:after="0" w:line="259" w:lineRule="auto"/>
        <w:ind w:left="360"/>
        <w:rPr>
          <w:color w:val="auto"/>
          <w:szCs w:val="24"/>
        </w:rPr>
      </w:pPr>
    </w:p>
    <w:p w:rsidR="00893FF1" w:rsidRPr="00070A77" w:rsidRDefault="006D6167" w:rsidP="00494365">
      <w:pPr>
        <w:pStyle w:val="Heading1"/>
        <w:numPr>
          <w:ilvl w:val="0"/>
          <w:numId w:val="5"/>
        </w:numPr>
        <w:spacing w:before="0" w:after="0" w:line="259" w:lineRule="auto"/>
        <w:rPr>
          <w:color w:val="auto"/>
          <w:szCs w:val="24"/>
        </w:rPr>
      </w:pPr>
      <w:r>
        <w:rPr>
          <w:color w:val="auto"/>
          <w:szCs w:val="24"/>
        </w:rPr>
        <w:t>Търговски и други задължения</w:t>
      </w:r>
    </w:p>
    <w:p w:rsidR="00893FF1" w:rsidRPr="00070A77" w:rsidRDefault="006D6167" w:rsidP="006D6167">
      <w:pPr>
        <w:spacing w:line="259" w:lineRule="auto"/>
        <w:jc w:val="both"/>
        <w:rPr>
          <w:sz w:val="24"/>
          <w:szCs w:val="24"/>
        </w:rPr>
      </w:pPr>
      <w:r>
        <w:rPr>
          <w:sz w:val="24"/>
          <w:szCs w:val="24"/>
        </w:rPr>
        <w:t>Търговските задължения, отразени в междинния съкратен отчет за финансовото състояние,</w:t>
      </w:r>
      <w:r w:rsidR="00E40351">
        <w:rPr>
          <w:sz w:val="24"/>
          <w:szCs w:val="24"/>
        </w:rPr>
        <w:t xml:space="preserve"> </w:t>
      </w:r>
      <w:r>
        <w:rPr>
          <w:sz w:val="24"/>
          <w:szCs w:val="24"/>
        </w:rPr>
        <w:t>включват</w:t>
      </w:r>
      <w:r w:rsidR="00893FF1" w:rsidRPr="00070A77">
        <w:rPr>
          <w:sz w:val="24"/>
          <w:szCs w:val="24"/>
        </w:rPr>
        <w:t>:</w:t>
      </w:r>
    </w:p>
    <w:tbl>
      <w:tblPr>
        <w:tblW w:w="9322" w:type="dxa"/>
        <w:tblLook w:val="0000"/>
      </w:tblPr>
      <w:tblGrid>
        <w:gridCol w:w="5778"/>
        <w:gridCol w:w="1985"/>
        <w:gridCol w:w="1559"/>
      </w:tblGrid>
      <w:tr w:rsidR="00893FF1" w:rsidRPr="00070A77" w:rsidTr="006D6167">
        <w:trPr>
          <w:trHeight w:val="20"/>
        </w:trPr>
        <w:tc>
          <w:tcPr>
            <w:tcW w:w="5778" w:type="dxa"/>
            <w:shd w:val="clear" w:color="auto" w:fill="auto"/>
          </w:tcPr>
          <w:p w:rsidR="00893FF1" w:rsidRPr="00EE2830" w:rsidRDefault="00893FF1" w:rsidP="00EE2830">
            <w:pPr>
              <w:autoSpaceDE w:val="0"/>
              <w:autoSpaceDN w:val="0"/>
              <w:adjustRightInd w:val="0"/>
              <w:jc w:val="both"/>
              <w:rPr>
                <w:b/>
                <w:bCs/>
                <w:sz w:val="24"/>
                <w:szCs w:val="24"/>
              </w:rPr>
            </w:pPr>
          </w:p>
        </w:tc>
        <w:tc>
          <w:tcPr>
            <w:tcW w:w="1985" w:type="dxa"/>
            <w:shd w:val="clear" w:color="auto" w:fill="auto"/>
          </w:tcPr>
          <w:p w:rsidR="00893FF1" w:rsidRPr="00EE2830" w:rsidRDefault="006D6167" w:rsidP="00EE2830">
            <w:pPr>
              <w:autoSpaceDE w:val="0"/>
              <w:autoSpaceDN w:val="0"/>
              <w:adjustRightInd w:val="0"/>
              <w:jc w:val="right"/>
              <w:rPr>
                <w:b/>
                <w:bCs/>
                <w:sz w:val="24"/>
                <w:szCs w:val="24"/>
              </w:rPr>
            </w:pPr>
            <w:r>
              <w:rPr>
                <w:b/>
                <w:bCs/>
                <w:sz w:val="24"/>
                <w:szCs w:val="24"/>
              </w:rPr>
              <w:t>30 юни</w:t>
            </w:r>
          </w:p>
        </w:tc>
        <w:tc>
          <w:tcPr>
            <w:tcW w:w="1559" w:type="dxa"/>
            <w:shd w:val="clear" w:color="auto" w:fill="auto"/>
          </w:tcPr>
          <w:p w:rsidR="00893FF1" w:rsidRPr="00EE2830" w:rsidRDefault="006D6167" w:rsidP="00EE2830">
            <w:pPr>
              <w:autoSpaceDE w:val="0"/>
              <w:autoSpaceDN w:val="0"/>
              <w:adjustRightInd w:val="0"/>
              <w:jc w:val="right"/>
              <w:rPr>
                <w:b/>
                <w:bCs/>
                <w:sz w:val="24"/>
                <w:szCs w:val="24"/>
              </w:rPr>
            </w:pPr>
            <w:r>
              <w:rPr>
                <w:b/>
                <w:bCs/>
                <w:sz w:val="24"/>
                <w:szCs w:val="24"/>
              </w:rPr>
              <w:t>31 декември</w:t>
            </w:r>
          </w:p>
        </w:tc>
      </w:tr>
      <w:tr w:rsidR="006D6167" w:rsidRPr="00070A77" w:rsidTr="006D6167">
        <w:trPr>
          <w:trHeight w:val="20"/>
        </w:trPr>
        <w:tc>
          <w:tcPr>
            <w:tcW w:w="5778" w:type="dxa"/>
            <w:shd w:val="clear" w:color="auto" w:fill="auto"/>
          </w:tcPr>
          <w:p w:rsidR="006D6167" w:rsidRPr="00EE2830" w:rsidRDefault="006D6167" w:rsidP="00EE2830">
            <w:pPr>
              <w:autoSpaceDE w:val="0"/>
              <w:autoSpaceDN w:val="0"/>
              <w:adjustRightInd w:val="0"/>
              <w:jc w:val="both"/>
              <w:rPr>
                <w:b/>
                <w:bCs/>
                <w:sz w:val="24"/>
                <w:szCs w:val="24"/>
              </w:rPr>
            </w:pPr>
          </w:p>
        </w:tc>
        <w:tc>
          <w:tcPr>
            <w:tcW w:w="1985" w:type="dxa"/>
            <w:shd w:val="clear" w:color="auto" w:fill="auto"/>
          </w:tcPr>
          <w:p w:rsidR="006D6167" w:rsidRPr="00EE2830" w:rsidRDefault="006D6167" w:rsidP="005F131D">
            <w:pPr>
              <w:autoSpaceDE w:val="0"/>
              <w:autoSpaceDN w:val="0"/>
              <w:adjustRightInd w:val="0"/>
              <w:jc w:val="right"/>
              <w:rPr>
                <w:b/>
                <w:bCs/>
                <w:sz w:val="24"/>
                <w:szCs w:val="24"/>
              </w:rPr>
            </w:pPr>
            <w:r w:rsidRPr="00EE2830">
              <w:rPr>
                <w:b/>
                <w:bCs/>
                <w:sz w:val="24"/>
                <w:szCs w:val="24"/>
              </w:rPr>
              <w:t>201</w:t>
            </w:r>
            <w:r>
              <w:rPr>
                <w:b/>
                <w:bCs/>
                <w:sz w:val="24"/>
                <w:szCs w:val="24"/>
              </w:rPr>
              <w:t>8</w:t>
            </w:r>
          </w:p>
        </w:tc>
        <w:tc>
          <w:tcPr>
            <w:tcW w:w="1559" w:type="dxa"/>
            <w:shd w:val="clear" w:color="auto" w:fill="auto"/>
          </w:tcPr>
          <w:p w:rsidR="006D6167" w:rsidRPr="00EE2830" w:rsidRDefault="006D6167" w:rsidP="005F131D">
            <w:pPr>
              <w:autoSpaceDE w:val="0"/>
              <w:autoSpaceDN w:val="0"/>
              <w:adjustRightInd w:val="0"/>
              <w:jc w:val="right"/>
              <w:rPr>
                <w:b/>
                <w:bCs/>
                <w:sz w:val="24"/>
                <w:szCs w:val="24"/>
              </w:rPr>
            </w:pPr>
            <w:r w:rsidRPr="00EE2830">
              <w:rPr>
                <w:b/>
                <w:bCs/>
                <w:sz w:val="24"/>
                <w:szCs w:val="24"/>
              </w:rPr>
              <w:t>201</w:t>
            </w:r>
            <w:r>
              <w:rPr>
                <w:b/>
                <w:bCs/>
                <w:sz w:val="24"/>
                <w:szCs w:val="24"/>
              </w:rPr>
              <w:t>7</w:t>
            </w:r>
          </w:p>
        </w:tc>
      </w:tr>
      <w:tr w:rsidR="006D6167" w:rsidRPr="00070A77" w:rsidTr="006D6167">
        <w:trPr>
          <w:trHeight w:val="20"/>
        </w:trPr>
        <w:tc>
          <w:tcPr>
            <w:tcW w:w="5778" w:type="dxa"/>
            <w:shd w:val="clear" w:color="auto" w:fill="auto"/>
          </w:tcPr>
          <w:p w:rsidR="006D6167" w:rsidRPr="00EE2830" w:rsidRDefault="006D6167" w:rsidP="00EE2830">
            <w:pPr>
              <w:autoSpaceDE w:val="0"/>
              <w:autoSpaceDN w:val="0"/>
              <w:adjustRightInd w:val="0"/>
              <w:jc w:val="both"/>
              <w:rPr>
                <w:b/>
                <w:bCs/>
                <w:sz w:val="24"/>
                <w:szCs w:val="24"/>
              </w:rPr>
            </w:pPr>
          </w:p>
        </w:tc>
        <w:tc>
          <w:tcPr>
            <w:tcW w:w="1985" w:type="dxa"/>
            <w:shd w:val="clear" w:color="auto" w:fill="auto"/>
          </w:tcPr>
          <w:p w:rsidR="006D6167" w:rsidRPr="00EE2830" w:rsidRDefault="006D6167" w:rsidP="005F131D">
            <w:pPr>
              <w:jc w:val="right"/>
              <w:rPr>
                <w:sz w:val="24"/>
                <w:szCs w:val="24"/>
              </w:rPr>
            </w:pPr>
            <w:r w:rsidRPr="00EE2830">
              <w:rPr>
                <w:b/>
                <w:bCs/>
                <w:sz w:val="24"/>
                <w:szCs w:val="24"/>
              </w:rPr>
              <w:t>‘000 лв.</w:t>
            </w:r>
          </w:p>
        </w:tc>
        <w:tc>
          <w:tcPr>
            <w:tcW w:w="1559" w:type="dxa"/>
            <w:shd w:val="clear" w:color="auto" w:fill="auto"/>
          </w:tcPr>
          <w:p w:rsidR="006D6167" w:rsidRPr="00EE2830" w:rsidRDefault="006D6167" w:rsidP="005F131D">
            <w:pPr>
              <w:jc w:val="right"/>
              <w:rPr>
                <w:sz w:val="24"/>
                <w:szCs w:val="24"/>
              </w:rPr>
            </w:pPr>
            <w:r w:rsidRPr="00EE2830">
              <w:rPr>
                <w:b/>
                <w:bCs/>
                <w:sz w:val="24"/>
                <w:szCs w:val="24"/>
              </w:rPr>
              <w:t>‘000 лв.</w:t>
            </w:r>
          </w:p>
        </w:tc>
      </w:tr>
      <w:tr w:rsidR="006D6167" w:rsidRPr="00070A77" w:rsidTr="006D6167">
        <w:trPr>
          <w:trHeight w:val="20"/>
        </w:trPr>
        <w:tc>
          <w:tcPr>
            <w:tcW w:w="5778" w:type="dxa"/>
            <w:shd w:val="clear" w:color="auto" w:fill="auto"/>
          </w:tcPr>
          <w:p w:rsidR="006D6167" w:rsidRPr="00EE2830" w:rsidRDefault="006D6167" w:rsidP="00EE2830">
            <w:pPr>
              <w:autoSpaceDE w:val="0"/>
              <w:autoSpaceDN w:val="0"/>
              <w:adjustRightInd w:val="0"/>
              <w:jc w:val="both"/>
              <w:rPr>
                <w:b/>
                <w:bCs/>
                <w:sz w:val="24"/>
                <w:szCs w:val="24"/>
              </w:rPr>
            </w:pPr>
          </w:p>
        </w:tc>
        <w:tc>
          <w:tcPr>
            <w:tcW w:w="1985" w:type="dxa"/>
            <w:shd w:val="clear" w:color="auto" w:fill="auto"/>
          </w:tcPr>
          <w:p w:rsidR="006D6167" w:rsidRPr="00EE2830" w:rsidRDefault="006D6167" w:rsidP="00EE2830">
            <w:pPr>
              <w:jc w:val="right"/>
              <w:rPr>
                <w:b/>
                <w:bCs/>
                <w:sz w:val="24"/>
                <w:szCs w:val="24"/>
              </w:rPr>
            </w:pPr>
          </w:p>
        </w:tc>
        <w:tc>
          <w:tcPr>
            <w:tcW w:w="1559" w:type="dxa"/>
            <w:shd w:val="clear" w:color="auto" w:fill="auto"/>
          </w:tcPr>
          <w:p w:rsidR="006D6167" w:rsidRPr="00EE2830" w:rsidRDefault="006D6167" w:rsidP="00EE2830">
            <w:pPr>
              <w:jc w:val="right"/>
              <w:rPr>
                <w:b/>
                <w:bCs/>
                <w:sz w:val="24"/>
                <w:szCs w:val="24"/>
              </w:rPr>
            </w:pPr>
          </w:p>
        </w:tc>
      </w:tr>
      <w:tr w:rsidR="006D6167" w:rsidRPr="00070A77" w:rsidTr="006D6167">
        <w:trPr>
          <w:trHeight w:val="20"/>
        </w:trPr>
        <w:tc>
          <w:tcPr>
            <w:tcW w:w="5778" w:type="dxa"/>
            <w:shd w:val="clear" w:color="auto" w:fill="auto"/>
          </w:tcPr>
          <w:p w:rsidR="006D6167" w:rsidRPr="00EE2830" w:rsidRDefault="006D6167" w:rsidP="00EE2830">
            <w:pPr>
              <w:autoSpaceDE w:val="0"/>
              <w:autoSpaceDN w:val="0"/>
              <w:adjustRightInd w:val="0"/>
              <w:rPr>
                <w:sz w:val="24"/>
                <w:szCs w:val="24"/>
              </w:rPr>
            </w:pPr>
            <w:r>
              <w:rPr>
                <w:sz w:val="24"/>
                <w:szCs w:val="24"/>
              </w:rPr>
              <w:t>Задължения по получени гаранции</w:t>
            </w:r>
          </w:p>
        </w:tc>
        <w:tc>
          <w:tcPr>
            <w:tcW w:w="1985" w:type="dxa"/>
            <w:shd w:val="clear" w:color="auto" w:fill="auto"/>
          </w:tcPr>
          <w:p w:rsidR="006D6167" w:rsidRPr="00EE2830" w:rsidRDefault="006D6167" w:rsidP="00EE2830">
            <w:pPr>
              <w:jc w:val="right"/>
              <w:rPr>
                <w:sz w:val="24"/>
                <w:szCs w:val="24"/>
              </w:rPr>
            </w:pPr>
            <w:r>
              <w:rPr>
                <w:rFonts w:cs="Times New Roman"/>
                <w:sz w:val="24"/>
                <w:szCs w:val="24"/>
                <w:lang w:eastAsia="bg-BG"/>
              </w:rPr>
              <w:t>3</w:t>
            </w:r>
          </w:p>
        </w:tc>
        <w:tc>
          <w:tcPr>
            <w:tcW w:w="1559" w:type="dxa"/>
            <w:shd w:val="clear" w:color="auto" w:fill="auto"/>
          </w:tcPr>
          <w:p w:rsidR="006D6167" w:rsidRPr="00EE2830" w:rsidRDefault="006D6167" w:rsidP="00EE2830">
            <w:pPr>
              <w:jc w:val="right"/>
              <w:rPr>
                <w:sz w:val="24"/>
                <w:szCs w:val="24"/>
              </w:rPr>
            </w:pPr>
            <w:r>
              <w:rPr>
                <w:rFonts w:cs="Times New Roman"/>
                <w:sz w:val="24"/>
                <w:szCs w:val="24"/>
                <w:lang w:eastAsia="bg-BG"/>
              </w:rPr>
              <w:t>3</w:t>
            </w:r>
          </w:p>
        </w:tc>
      </w:tr>
      <w:tr w:rsidR="006D6167" w:rsidRPr="00070A77" w:rsidTr="006D6167">
        <w:trPr>
          <w:trHeight w:val="20"/>
        </w:trPr>
        <w:tc>
          <w:tcPr>
            <w:tcW w:w="5778" w:type="dxa"/>
            <w:shd w:val="clear" w:color="auto" w:fill="auto"/>
          </w:tcPr>
          <w:p w:rsidR="006D6167" w:rsidRPr="00EE2830" w:rsidRDefault="006D6167" w:rsidP="00EE2830">
            <w:pPr>
              <w:autoSpaceDE w:val="0"/>
              <w:autoSpaceDN w:val="0"/>
              <w:adjustRightInd w:val="0"/>
              <w:rPr>
                <w:sz w:val="24"/>
                <w:szCs w:val="24"/>
              </w:rPr>
            </w:pPr>
            <w:r>
              <w:rPr>
                <w:sz w:val="24"/>
                <w:szCs w:val="24"/>
              </w:rPr>
              <w:t>Търговски задължения</w:t>
            </w:r>
          </w:p>
        </w:tc>
        <w:tc>
          <w:tcPr>
            <w:tcW w:w="1985" w:type="dxa"/>
            <w:shd w:val="clear" w:color="auto" w:fill="auto"/>
          </w:tcPr>
          <w:p w:rsidR="006D6167" w:rsidRPr="00EE2830" w:rsidRDefault="001D7E0B" w:rsidP="00EE2830">
            <w:pPr>
              <w:jc w:val="right"/>
              <w:rPr>
                <w:rFonts w:cs="Times New Roman"/>
                <w:sz w:val="24"/>
                <w:szCs w:val="24"/>
                <w:lang w:eastAsia="bg-BG"/>
              </w:rPr>
            </w:pPr>
            <w:r>
              <w:rPr>
                <w:rFonts w:cs="Times New Roman"/>
                <w:sz w:val="24"/>
                <w:szCs w:val="24"/>
                <w:lang w:eastAsia="bg-BG"/>
              </w:rPr>
              <w:t>48</w:t>
            </w:r>
          </w:p>
        </w:tc>
        <w:tc>
          <w:tcPr>
            <w:tcW w:w="1559" w:type="dxa"/>
            <w:shd w:val="clear" w:color="auto" w:fill="auto"/>
          </w:tcPr>
          <w:p w:rsidR="006D6167" w:rsidRPr="00EE2830" w:rsidRDefault="006D6167" w:rsidP="00EE2830">
            <w:pPr>
              <w:jc w:val="right"/>
              <w:rPr>
                <w:rFonts w:cs="Times New Roman"/>
                <w:sz w:val="24"/>
                <w:szCs w:val="24"/>
                <w:lang w:eastAsia="bg-BG"/>
              </w:rPr>
            </w:pPr>
            <w:r>
              <w:rPr>
                <w:rFonts w:cs="Times New Roman"/>
                <w:sz w:val="24"/>
                <w:szCs w:val="24"/>
                <w:lang w:eastAsia="bg-BG"/>
              </w:rPr>
              <w:t>54</w:t>
            </w:r>
          </w:p>
        </w:tc>
      </w:tr>
      <w:tr w:rsidR="006D6167" w:rsidRPr="00070A77" w:rsidTr="006D6167">
        <w:trPr>
          <w:trHeight w:val="20"/>
        </w:trPr>
        <w:tc>
          <w:tcPr>
            <w:tcW w:w="5778" w:type="dxa"/>
            <w:shd w:val="clear" w:color="auto" w:fill="auto"/>
          </w:tcPr>
          <w:p w:rsidR="006D6167" w:rsidRPr="00EE2830" w:rsidRDefault="006D6167" w:rsidP="00EE2830">
            <w:pPr>
              <w:autoSpaceDE w:val="0"/>
              <w:autoSpaceDN w:val="0"/>
              <w:adjustRightInd w:val="0"/>
              <w:rPr>
                <w:sz w:val="24"/>
                <w:szCs w:val="24"/>
              </w:rPr>
            </w:pPr>
            <w:r>
              <w:rPr>
                <w:sz w:val="24"/>
                <w:szCs w:val="24"/>
              </w:rPr>
              <w:t>ДДС и други данъчни задължения</w:t>
            </w:r>
          </w:p>
        </w:tc>
        <w:tc>
          <w:tcPr>
            <w:tcW w:w="1985" w:type="dxa"/>
            <w:shd w:val="clear" w:color="auto" w:fill="auto"/>
          </w:tcPr>
          <w:p w:rsidR="006D6167" w:rsidRPr="00EE2830" w:rsidRDefault="006D6167" w:rsidP="00EE2830">
            <w:pPr>
              <w:jc w:val="right"/>
              <w:rPr>
                <w:rFonts w:cs="Times New Roman"/>
                <w:sz w:val="24"/>
                <w:szCs w:val="24"/>
                <w:lang w:eastAsia="bg-BG"/>
              </w:rPr>
            </w:pPr>
            <w:r>
              <w:rPr>
                <w:rFonts w:cs="Times New Roman"/>
                <w:sz w:val="24"/>
                <w:szCs w:val="24"/>
                <w:lang w:eastAsia="bg-BG"/>
              </w:rPr>
              <w:t>115</w:t>
            </w:r>
          </w:p>
        </w:tc>
        <w:tc>
          <w:tcPr>
            <w:tcW w:w="1559" w:type="dxa"/>
            <w:shd w:val="clear" w:color="auto" w:fill="auto"/>
          </w:tcPr>
          <w:p w:rsidR="006D6167" w:rsidRPr="00EE2830" w:rsidRDefault="006D6167" w:rsidP="00EE2830">
            <w:pPr>
              <w:jc w:val="right"/>
              <w:rPr>
                <w:rFonts w:cs="Times New Roman"/>
                <w:sz w:val="24"/>
                <w:szCs w:val="24"/>
                <w:lang w:eastAsia="bg-BG"/>
              </w:rPr>
            </w:pPr>
            <w:r>
              <w:rPr>
                <w:rFonts w:cs="Times New Roman"/>
                <w:sz w:val="24"/>
                <w:szCs w:val="24"/>
                <w:lang w:eastAsia="bg-BG"/>
              </w:rPr>
              <w:t>18</w:t>
            </w:r>
          </w:p>
        </w:tc>
      </w:tr>
      <w:tr w:rsidR="006D6167" w:rsidRPr="00070A77" w:rsidTr="006D6167">
        <w:trPr>
          <w:trHeight w:val="20"/>
        </w:trPr>
        <w:tc>
          <w:tcPr>
            <w:tcW w:w="5778" w:type="dxa"/>
            <w:shd w:val="clear" w:color="auto" w:fill="auto"/>
          </w:tcPr>
          <w:p w:rsidR="006D6167" w:rsidRPr="00EE2830" w:rsidRDefault="006D6167" w:rsidP="00817FBA">
            <w:pPr>
              <w:rPr>
                <w:sz w:val="24"/>
                <w:szCs w:val="24"/>
              </w:rPr>
            </w:pPr>
          </w:p>
        </w:tc>
        <w:tc>
          <w:tcPr>
            <w:tcW w:w="1985" w:type="dxa"/>
            <w:tcBorders>
              <w:top w:val="single" w:sz="4" w:space="0" w:color="auto"/>
              <w:bottom w:val="double" w:sz="4" w:space="0" w:color="auto"/>
            </w:tcBorders>
            <w:shd w:val="clear" w:color="auto" w:fill="auto"/>
          </w:tcPr>
          <w:p w:rsidR="006D6167" w:rsidRPr="00EE2830" w:rsidRDefault="001D7E0B" w:rsidP="00EE2830">
            <w:pPr>
              <w:jc w:val="right"/>
              <w:rPr>
                <w:rFonts w:cs="Times New Roman"/>
                <w:b/>
                <w:sz w:val="24"/>
                <w:szCs w:val="24"/>
                <w:lang w:eastAsia="bg-BG"/>
              </w:rPr>
            </w:pPr>
            <w:r>
              <w:rPr>
                <w:rFonts w:cs="Times New Roman"/>
                <w:b/>
                <w:sz w:val="24"/>
                <w:szCs w:val="24"/>
                <w:lang w:eastAsia="bg-BG"/>
              </w:rPr>
              <w:t>166</w:t>
            </w:r>
          </w:p>
        </w:tc>
        <w:tc>
          <w:tcPr>
            <w:tcW w:w="1559" w:type="dxa"/>
            <w:tcBorders>
              <w:top w:val="single" w:sz="4" w:space="0" w:color="auto"/>
              <w:bottom w:val="double" w:sz="4" w:space="0" w:color="auto"/>
            </w:tcBorders>
            <w:shd w:val="clear" w:color="auto" w:fill="auto"/>
          </w:tcPr>
          <w:p w:rsidR="006D6167" w:rsidRPr="00EE2830" w:rsidRDefault="006D6167" w:rsidP="00EE2830">
            <w:pPr>
              <w:jc w:val="right"/>
              <w:rPr>
                <w:rFonts w:cs="Times New Roman"/>
                <w:b/>
                <w:sz w:val="24"/>
                <w:szCs w:val="24"/>
                <w:lang w:eastAsia="bg-BG"/>
              </w:rPr>
            </w:pPr>
            <w:r>
              <w:rPr>
                <w:rFonts w:cs="Times New Roman"/>
                <w:b/>
                <w:sz w:val="24"/>
                <w:szCs w:val="24"/>
                <w:lang w:eastAsia="bg-BG"/>
              </w:rPr>
              <w:t>75</w:t>
            </w:r>
          </w:p>
        </w:tc>
      </w:tr>
    </w:tbl>
    <w:p w:rsidR="00DC0F33" w:rsidRPr="0046669D" w:rsidRDefault="00DC0F33" w:rsidP="00817FBA">
      <w:pPr>
        <w:pStyle w:val="Heading1"/>
        <w:numPr>
          <w:ilvl w:val="0"/>
          <w:numId w:val="5"/>
        </w:numPr>
        <w:spacing w:before="0" w:line="259" w:lineRule="auto"/>
        <w:rPr>
          <w:color w:val="auto"/>
          <w:szCs w:val="24"/>
        </w:rPr>
      </w:pPr>
      <w:r w:rsidRPr="0046669D">
        <w:rPr>
          <w:color w:val="auto"/>
          <w:szCs w:val="24"/>
        </w:rPr>
        <w:t>Сделки със свързани лица</w:t>
      </w:r>
    </w:p>
    <w:p w:rsidR="00DC0F33" w:rsidRPr="0046669D" w:rsidRDefault="00DC0F33" w:rsidP="00817FBA">
      <w:pPr>
        <w:pStyle w:val="Heading1"/>
        <w:spacing w:before="0" w:line="259" w:lineRule="auto"/>
        <w:rPr>
          <w:b w:val="0"/>
          <w:color w:val="auto"/>
          <w:szCs w:val="24"/>
        </w:rPr>
      </w:pPr>
      <w:r w:rsidRPr="0046669D">
        <w:rPr>
          <w:b w:val="0"/>
          <w:color w:val="auto"/>
          <w:szCs w:val="24"/>
        </w:rPr>
        <w:t>Предприятието оповестява следните свързани лица:</w:t>
      </w:r>
    </w:p>
    <w:p w:rsidR="00DC0F33" w:rsidRPr="0046669D" w:rsidRDefault="00DC0F33" w:rsidP="00817FBA">
      <w:pPr>
        <w:pStyle w:val="ListParagraph"/>
        <w:spacing w:after="120" w:line="259" w:lineRule="auto"/>
        <w:ind w:left="0"/>
        <w:jc w:val="both"/>
        <w:rPr>
          <w:b/>
          <w:sz w:val="24"/>
          <w:szCs w:val="24"/>
        </w:rPr>
      </w:pPr>
      <w:r w:rsidRPr="0046669D">
        <w:rPr>
          <w:b/>
          <w:sz w:val="24"/>
          <w:szCs w:val="24"/>
        </w:rPr>
        <w:t>Собственик на капитала на Предприятието упражняващ контрол /предприятие майка/</w:t>
      </w:r>
      <w:r w:rsidR="00494365">
        <w:rPr>
          <w:b/>
          <w:sz w:val="24"/>
          <w:szCs w:val="24"/>
        </w:rPr>
        <w:t xml:space="preserve"> - </w:t>
      </w:r>
      <w:r w:rsidRPr="0046669D">
        <w:rPr>
          <w:sz w:val="24"/>
          <w:szCs w:val="24"/>
        </w:rPr>
        <w:t xml:space="preserve">„АЕЦ Козлодуй“ ЕАД </w:t>
      </w:r>
    </w:p>
    <w:p w:rsidR="0001223D" w:rsidRPr="0046669D" w:rsidRDefault="0001223D" w:rsidP="00817FBA">
      <w:pPr>
        <w:pStyle w:val="ListParagraph"/>
        <w:spacing w:after="120" w:line="259" w:lineRule="auto"/>
        <w:ind w:left="0"/>
        <w:jc w:val="both"/>
        <w:rPr>
          <w:b/>
          <w:sz w:val="24"/>
          <w:szCs w:val="24"/>
        </w:rPr>
      </w:pPr>
    </w:p>
    <w:p w:rsidR="00DC0F33" w:rsidRPr="0046669D" w:rsidRDefault="00DC0F33" w:rsidP="00817FBA">
      <w:pPr>
        <w:pStyle w:val="ListParagraph"/>
        <w:spacing w:after="120" w:line="259" w:lineRule="auto"/>
        <w:ind w:left="0"/>
        <w:jc w:val="both"/>
        <w:rPr>
          <w:b/>
          <w:sz w:val="24"/>
          <w:szCs w:val="24"/>
        </w:rPr>
      </w:pPr>
      <w:r w:rsidRPr="0046669D">
        <w:rPr>
          <w:b/>
          <w:sz w:val="24"/>
          <w:szCs w:val="24"/>
        </w:rPr>
        <w:t>Контролиращо лице /лице, което упражнява контрол върху предприятието и е различно от предприятието майка/</w:t>
      </w:r>
      <w:r w:rsidR="00494365">
        <w:rPr>
          <w:b/>
          <w:sz w:val="24"/>
          <w:szCs w:val="24"/>
        </w:rPr>
        <w:t xml:space="preserve"> - </w:t>
      </w:r>
      <w:r w:rsidRPr="0046669D">
        <w:rPr>
          <w:sz w:val="24"/>
          <w:szCs w:val="24"/>
        </w:rPr>
        <w:t>„Български Енергиен Холдинг“ ЕАД</w:t>
      </w:r>
    </w:p>
    <w:p w:rsidR="00DC0F33" w:rsidRPr="0046669D" w:rsidRDefault="00DC0F33" w:rsidP="00817FBA">
      <w:pPr>
        <w:pStyle w:val="ListParagraph"/>
        <w:spacing w:after="120" w:line="259" w:lineRule="auto"/>
        <w:ind w:left="360"/>
        <w:jc w:val="both"/>
        <w:rPr>
          <w:sz w:val="24"/>
          <w:szCs w:val="24"/>
        </w:rPr>
      </w:pPr>
    </w:p>
    <w:p w:rsidR="00DC0F33" w:rsidRPr="0046669D" w:rsidRDefault="00DC0F33" w:rsidP="00817FBA">
      <w:pPr>
        <w:pStyle w:val="ListParagraph"/>
        <w:spacing w:after="120" w:line="259" w:lineRule="auto"/>
        <w:ind w:left="0"/>
        <w:jc w:val="both"/>
        <w:rPr>
          <w:b/>
          <w:sz w:val="24"/>
          <w:szCs w:val="24"/>
        </w:rPr>
      </w:pPr>
      <w:r w:rsidRPr="0046669D">
        <w:rPr>
          <w:b/>
          <w:sz w:val="24"/>
          <w:szCs w:val="24"/>
        </w:rPr>
        <w:t>Собственик на капитала или контролиращо лице на предприятието майка или контролиращото лице</w:t>
      </w:r>
      <w:r w:rsidR="00494365">
        <w:rPr>
          <w:b/>
          <w:sz w:val="24"/>
          <w:szCs w:val="24"/>
        </w:rPr>
        <w:t xml:space="preserve"> - </w:t>
      </w:r>
      <w:r w:rsidRPr="0046669D">
        <w:rPr>
          <w:sz w:val="24"/>
          <w:szCs w:val="24"/>
        </w:rPr>
        <w:t>Българската държава чрез Министъра на Енергетиката</w:t>
      </w:r>
    </w:p>
    <w:p w:rsidR="004C4420" w:rsidRDefault="004C4420" w:rsidP="00817FBA">
      <w:pPr>
        <w:pStyle w:val="ListParagraph"/>
        <w:spacing w:after="120" w:line="259" w:lineRule="auto"/>
        <w:ind w:left="0"/>
        <w:jc w:val="both"/>
        <w:rPr>
          <w:b/>
          <w:szCs w:val="22"/>
        </w:rPr>
      </w:pPr>
    </w:p>
    <w:p w:rsidR="00DC0F33" w:rsidRPr="0046669D" w:rsidRDefault="00DC0F33" w:rsidP="00817FBA">
      <w:pPr>
        <w:pStyle w:val="ListParagraph"/>
        <w:spacing w:after="120" w:line="259" w:lineRule="auto"/>
        <w:ind w:left="0"/>
        <w:jc w:val="both"/>
        <w:rPr>
          <w:b/>
          <w:sz w:val="24"/>
          <w:szCs w:val="24"/>
        </w:rPr>
      </w:pPr>
      <w:r w:rsidRPr="0046669D">
        <w:rPr>
          <w:b/>
          <w:sz w:val="24"/>
          <w:szCs w:val="24"/>
        </w:rPr>
        <w:lastRenderedPageBreak/>
        <w:t>Предприятия, които са под общ съвместен контрол с Дружеството (предприятия в група)</w:t>
      </w:r>
    </w:p>
    <w:p w:rsidR="00DC0F33" w:rsidRPr="0046669D" w:rsidRDefault="00DC0F33" w:rsidP="0046669D">
      <w:pPr>
        <w:pStyle w:val="ListParagraph"/>
        <w:spacing w:after="120" w:line="259" w:lineRule="auto"/>
        <w:ind w:left="0"/>
        <w:jc w:val="both"/>
        <w:rPr>
          <w:b/>
          <w:sz w:val="24"/>
          <w:szCs w:val="24"/>
        </w:rPr>
      </w:pPr>
      <w:r w:rsidRPr="0046669D">
        <w:rPr>
          <w:sz w:val="24"/>
          <w:szCs w:val="24"/>
        </w:rPr>
        <w:t>„Национална Електрическа Компания“ ЕАД</w:t>
      </w:r>
      <w:r w:rsidR="0001223D" w:rsidRPr="0046669D">
        <w:rPr>
          <w:b/>
          <w:sz w:val="24"/>
          <w:szCs w:val="24"/>
        </w:rPr>
        <w:t xml:space="preserve">, </w:t>
      </w:r>
      <w:r w:rsidRPr="0046669D">
        <w:rPr>
          <w:sz w:val="24"/>
          <w:szCs w:val="24"/>
        </w:rPr>
        <w:t>„ТЕЦ Марица Изток 2” ЕАД</w:t>
      </w:r>
      <w:r w:rsidR="008B6B8E">
        <w:rPr>
          <w:sz w:val="24"/>
          <w:szCs w:val="24"/>
          <w:lang w:val="en-US"/>
        </w:rPr>
        <w:t>,</w:t>
      </w:r>
      <w:r w:rsidR="00E40351">
        <w:rPr>
          <w:sz w:val="24"/>
          <w:szCs w:val="24"/>
        </w:rPr>
        <w:t xml:space="preserve"> </w:t>
      </w:r>
      <w:r w:rsidRPr="0046669D">
        <w:rPr>
          <w:sz w:val="24"/>
          <w:szCs w:val="24"/>
        </w:rPr>
        <w:t>„Мини Марица - Изток” ЕАД</w:t>
      </w:r>
      <w:r w:rsidR="0001223D" w:rsidRPr="00494365">
        <w:rPr>
          <w:sz w:val="24"/>
          <w:szCs w:val="24"/>
        </w:rPr>
        <w:t>,</w:t>
      </w:r>
      <w:r w:rsidR="00E40351">
        <w:rPr>
          <w:sz w:val="24"/>
          <w:szCs w:val="24"/>
        </w:rPr>
        <w:t xml:space="preserve"> </w:t>
      </w:r>
      <w:r w:rsidRPr="0046669D">
        <w:rPr>
          <w:sz w:val="24"/>
          <w:szCs w:val="24"/>
        </w:rPr>
        <w:t>„Булгаргаз” ЕАД</w:t>
      </w:r>
      <w:r w:rsidR="0001223D" w:rsidRPr="0046669D">
        <w:rPr>
          <w:sz w:val="24"/>
          <w:szCs w:val="24"/>
        </w:rPr>
        <w:t xml:space="preserve">, </w:t>
      </w:r>
      <w:r w:rsidRPr="0046669D">
        <w:rPr>
          <w:sz w:val="24"/>
          <w:szCs w:val="24"/>
        </w:rPr>
        <w:t>„Булгартрансгаз“ ЕАД</w:t>
      </w:r>
      <w:r w:rsidR="0001223D" w:rsidRPr="0046669D">
        <w:rPr>
          <w:sz w:val="24"/>
          <w:szCs w:val="24"/>
        </w:rPr>
        <w:t xml:space="preserve">, </w:t>
      </w:r>
      <w:r w:rsidRPr="0046669D">
        <w:rPr>
          <w:sz w:val="24"/>
          <w:szCs w:val="24"/>
        </w:rPr>
        <w:t>„Е</w:t>
      </w:r>
      <w:r w:rsidR="000A6741" w:rsidRPr="0046669D">
        <w:rPr>
          <w:sz w:val="24"/>
          <w:szCs w:val="24"/>
        </w:rPr>
        <w:t>лектрое</w:t>
      </w:r>
      <w:r w:rsidRPr="0046669D">
        <w:rPr>
          <w:sz w:val="24"/>
          <w:szCs w:val="24"/>
        </w:rPr>
        <w:t>нергиен Системен Оператор“ ЕАД</w:t>
      </w:r>
      <w:r w:rsidR="0001223D" w:rsidRPr="0046669D">
        <w:rPr>
          <w:sz w:val="24"/>
          <w:szCs w:val="24"/>
        </w:rPr>
        <w:t xml:space="preserve">, </w:t>
      </w:r>
      <w:r w:rsidRPr="0046669D">
        <w:rPr>
          <w:sz w:val="24"/>
          <w:szCs w:val="24"/>
        </w:rPr>
        <w:t>„Булгартел” ЕАД</w:t>
      </w:r>
      <w:r w:rsidR="0001223D" w:rsidRPr="0046669D">
        <w:rPr>
          <w:sz w:val="24"/>
          <w:szCs w:val="24"/>
        </w:rPr>
        <w:t xml:space="preserve">, </w:t>
      </w:r>
      <w:r w:rsidR="00E40351">
        <w:rPr>
          <w:sz w:val="24"/>
          <w:szCs w:val="24"/>
        </w:rPr>
        <w:t xml:space="preserve">„АЕЦ Козлодуй - </w:t>
      </w:r>
      <w:r w:rsidRPr="0046669D">
        <w:rPr>
          <w:sz w:val="24"/>
          <w:szCs w:val="24"/>
        </w:rPr>
        <w:t>Нови Мощности” ЕАД</w:t>
      </w:r>
      <w:r w:rsidR="0001223D" w:rsidRPr="0046669D">
        <w:rPr>
          <w:sz w:val="24"/>
          <w:szCs w:val="24"/>
        </w:rPr>
        <w:t xml:space="preserve">, </w:t>
      </w:r>
      <w:r w:rsidRPr="0046669D">
        <w:rPr>
          <w:sz w:val="24"/>
          <w:szCs w:val="24"/>
        </w:rPr>
        <w:t>„Интерприборсервиз” ООД</w:t>
      </w:r>
      <w:r w:rsidR="0001223D" w:rsidRPr="0046669D">
        <w:rPr>
          <w:sz w:val="24"/>
          <w:szCs w:val="24"/>
        </w:rPr>
        <w:t xml:space="preserve">, </w:t>
      </w:r>
      <w:r w:rsidRPr="0046669D">
        <w:rPr>
          <w:sz w:val="24"/>
          <w:szCs w:val="24"/>
        </w:rPr>
        <w:t>„ТЕЦ Марица Изток 2 (9 и 10)” ЕАД</w:t>
      </w:r>
      <w:r w:rsidR="0001223D" w:rsidRPr="0046669D">
        <w:rPr>
          <w:sz w:val="24"/>
          <w:szCs w:val="24"/>
        </w:rPr>
        <w:t xml:space="preserve">, </w:t>
      </w:r>
      <w:r w:rsidRPr="0046669D">
        <w:rPr>
          <w:sz w:val="24"/>
          <w:szCs w:val="24"/>
        </w:rPr>
        <w:t>„ПФК Берое-Стара Загора” ЕАД</w:t>
      </w:r>
      <w:r w:rsidR="0001223D" w:rsidRPr="0046669D">
        <w:rPr>
          <w:sz w:val="24"/>
          <w:szCs w:val="24"/>
        </w:rPr>
        <w:t xml:space="preserve">, </w:t>
      </w:r>
      <w:r w:rsidRPr="0046669D">
        <w:rPr>
          <w:sz w:val="24"/>
          <w:szCs w:val="24"/>
        </w:rPr>
        <w:t>„Булгартел-Скопие” ДООЕЛ</w:t>
      </w:r>
      <w:r w:rsidR="0001223D" w:rsidRPr="0046669D">
        <w:rPr>
          <w:sz w:val="24"/>
          <w:szCs w:val="24"/>
        </w:rPr>
        <w:t xml:space="preserve">, </w:t>
      </w:r>
      <w:r w:rsidRPr="0046669D">
        <w:rPr>
          <w:sz w:val="24"/>
          <w:szCs w:val="24"/>
        </w:rPr>
        <w:t>„Енергиен оператор по измерване и информационни технологии” ЕАД</w:t>
      </w:r>
      <w:r w:rsidR="004C4420" w:rsidRPr="0046669D">
        <w:rPr>
          <w:sz w:val="24"/>
          <w:szCs w:val="24"/>
        </w:rPr>
        <w:t xml:space="preserve"> (в ликвидация)</w:t>
      </w:r>
      <w:r w:rsidR="0001223D" w:rsidRPr="0046669D">
        <w:rPr>
          <w:sz w:val="24"/>
          <w:szCs w:val="24"/>
        </w:rPr>
        <w:t xml:space="preserve">, </w:t>
      </w:r>
      <w:r w:rsidRPr="0046669D">
        <w:rPr>
          <w:sz w:val="24"/>
          <w:szCs w:val="24"/>
        </w:rPr>
        <w:t>„Българска независима енергийна борса” ЕАД</w:t>
      </w:r>
      <w:r w:rsidR="00BD3297">
        <w:rPr>
          <w:sz w:val="24"/>
          <w:szCs w:val="24"/>
        </w:rPr>
        <w:t xml:space="preserve"> до 15.02.2018 г.</w:t>
      </w:r>
      <w:r w:rsidR="0001223D" w:rsidRPr="0046669D">
        <w:rPr>
          <w:sz w:val="24"/>
          <w:szCs w:val="24"/>
        </w:rPr>
        <w:t xml:space="preserve">, </w:t>
      </w:r>
      <w:r w:rsidRPr="0046669D">
        <w:rPr>
          <w:sz w:val="24"/>
          <w:szCs w:val="24"/>
        </w:rPr>
        <w:t>„Енергийна инвестиционна компания” ЕАД</w:t>
      </w:r>
      <w:r w:rsidR="00BD3297">
        <w:rPr>
          <w:sz w:val="24"/>
          <w:szCs w:val="24"/>
        </w:rPr>
        <w:t xml:space="preserve"> до 26.04.2018 г.</w:t>
      </w:r>
    </w:p>
    <w:p w:rsidR="004C4420" w:rsidRPr="0046669D" w:rsidRDefault="004C4420" w:rsidP="004C4420">
      <w:pPr>
        <w:jc w:val="both"/>
        <w:rPr>
          <w:b/>
          <w:sz w:val="24"/>
          <w:szCs w:val="24"/>
        </w:rPr>
      </w:pPr>
      <w:r w:rsidRPr="0046669D">
        <w:rPr>
          <w:b/>
          <w:sz w:val="24"/>
          <w:szCs w:val="24"/>
        </w:rPr>
        <w:t>Асоциирани предприятия за група БЕХ</w:t>
      </w:r>
    </w:p>
    <w:p w:rsidR="004C4420" w:rsidRPr="00494365" w:rsidRDefault="004C4420" w:rsidP="004C4420">
      <w:pPr>
        <w:jc w:val="both"/>
        <w:rPr>
          <w:sz w:val="24"/>
          <w:szCs w:val="24"/>
        </w:rPr>
      </w:pPr>
      <w:r w:rsidRPr="00494365">
        <w:rPr>
          <w:sz w:val="24"/>
          <w:szCs w:val="24"/>
        </w:rPr>
        <w:t>„Контур</w:t>
      </w:r>
      <w:r w:rsidR="00E40351">
        <w:rPr>
          <w:sz w:val="24"/>
          <w:szCs w:val="24"/>
        </w:rPr>
        <w:t xml:space="preserve"> </w:t>
      </w:r>
      <w:r w:rsidRPr="00494365">
        <w:rPr>
          <w:sz w:val="24"/>
          <w:szCs w:val="24"/>
        </w:rPr>
        <w:t>Глобал Марица Изток 3“ АД</w:t>
      </w:r>
    </w:p>
    <w:p w:rsidR="004C4420" w:rsidRPr="00494365" w:rsidRDefault="004C4420" w:rsidP="004C4420">
      <w:pPr>
        <w:jc w:val="both"/>
        <w:rPr>
          <w:sz w:val="24"/>
          <w:szCs w:val="24"/>
        </w:rPr>
      </w:pPr>
      <w:r w:rsidRPr="00494365">
        <w:rPr>
          <w:sz w:val="24"/>
          <w:szCs w:val="24"/>
        </w:rPr>
        <w:t>„Контур</w:t>
      </w:r>
      <w:r w:rsidR="00E40351">
        <w:rPr>
          <w:sz w:val="24"/>
          <w:szCs w:val="24"/>
        </w:rPr>
        <w:t xml:space="preserve"> </w:t>
      </w:r>
      <w:r w:rsidRPr="00494365">
        <w:rPr>
          <w:sz w:val="24"/>
          <w:szCs w:val="24"/>
        </w:rPr>
        <w:t>Глобал</w:t>
      </w:r>
      <w:r w:rsidR="00E40351">
        <w:rPr>
          <w:sz w:val="24"/>
          <w:szCs w:val="24"/>
        </w:rPr>
        <w:t xml:space="preserve"> </w:t>
      </w:r>
      <w:r w:rsidRPr="00494365">
        <w:rPr>
          <w:sz w:val="24"/>
          <w:szCs w:val="24"/>
        </w:rPr>
        <w:t>Оперейшънс България“ АД</w:t>
      </w:r>
    </w:p>
    <w:p w:rsidR="004C4420" w:rsidRPr="00494365" w:rsidRDefault="000A6741" w:rsidP="004C4420">
      <w:pPr>
        <w:jc w:val="both"/>
        <w:rPr>
          <w:sz w:val="24"/>
          <w:szCs w:val="24"/>
        </w:rPr>
      </w:pPr>
      <w:r w:rsidRPr="00494365">
        <w:rPr>
          <w:sz w:val="24"/>
          <w:szCs w:val="24"/>
        </w:rPr>
        <w:t>ЗАД „Енергия</w:t>
      </w:r>
      <w:r w:rsidR="004C4420" w:rsidRPr="00494365">
        <w:rPr>
          <w:sz w:val="24"/>
          <w:szCs w:val="24"/>
        </w:rPr>
        <w:t>“</w:t>
      </w:r>
    </w:p>
    <w:p w:rsidR="004C4420" w:rsidRPr="00494365" w:rsidRDefault="004C4420" w:rsidP="004C4420">
      <w:pPr>
        <w:jc w:val="both"/>
        <w:rPr>
          <w:sz w:val="24"/>
          <w:szCs w:val="24"/>
        </w:rPr>
      </w:pPr>
      <w:r w:rsidRPr="00494365">
        <w:rPr>
          <w:sz w:val="24"/>
          <w:szCs w:val="24"/>
        </w:rPr>
        <w:t>ПОД „</w:t>
      </w:r>
      <w:r w:rsidR="000A6741" w:rsidRPr="00494365">
        <w:rPr>
          <w:sz w:val="24"/>
          <w:szCs w:val="24"/>
        </w:rPr>
        <w:t>Алианц България</w:t>
      </w:r>
      <w:r w:rsidRPr="00494365">
        <w:rPr>
          <w:sz w:val="24"/>
          <w:szCs w:val="24"/>
        </w:rPr>
        <w:t>“ АД</w:t>
      </w:r>
    </w:p>
    <w:p w:rsidR="004C4420" w:rsidRPr="00494365" w:rsidRDefault="004C4420" w:rsidP="004C4420">
      <w:pPr>
        <w:jc w:val="both"/>
        <w:rPr>
          <w:sz w:val="24"/>
          <w:szCs w:val="24"/>
        </w:rPr>
      </w:pPr>
      <w:r w:rsidRPr="00494365">
        <w:rPr>
          <w:sz w:val="24"/>
          <w:szCs w:val="24"/>
        </w:rPr>
        <w:t>„ХЕК Горна Арда“ АД</w:t>
      </w:r>
    </w:p>
    <w:p w:rsidR="0046669D" w:rsidRPr="00494365" w:rsidRDefault="0046669D" w:rsidP="004C4420">
      <w:pPr>
        <w:jc w:val="both"/>
        <w:rPr>
          <w:sz w:val="24"/>
          <w:szCs w:val="24"/>
        </w:rPr>
      </w:pPr>
    </w:p>
    <w:p w:rsidR="004C4420" w:rsidRPr="0046669D" w:rsidRDefault="004C4420" w:rsidP="004C4420">
      <w:pPr>
        <w:jc w:val="both"/>
        <w:rPr>
          <w:b/>
          <w:sz w:val="24"/>
          <w:szCs w:val="24"/>
        </w:rPr>
      </w:pPr>
      <w:r w:rsidRPr="0046669D">
        <w:rPr>
          <w:b/>
          <w:sz w:val="24"/>
          <w:szCs w:val="24"/>
        </w:rPr>
        <w:t>Съвместни предприятия за група БЕХ</w:t>
      </w:r>
    </w:p>
    <w:p w:rsidR="004C4420" w:rsidRPr="0046669D" w:rsidRDefault="004C4420" w:rsidP="004C4420">
      <w:pPr>
        <w:jc w:val="both"/>
        <w:rPr>
          <w:sz w:val="24"/>
          <w:szCs w:val="24"/>
        </w:rPr>
      </w:pPr>
      <w:r w:rsidRPr="0046669D">
        <w:rPr>
          <w:sz w:val="24"/>
          <w:szCs w:val="24"/>
        </w:rPr>
        <w:t>„Ай Си Джи Би“ АД</w:t>
      </w:r>
    </w:p>
    <w:p w:rsidR="004C4420" w:rsidRPr="0046669D" w:rsidRDefault="004C4420" w:rsidP="004C4420">
      <w:pPr>
        <w:jc w:val="both"/>
        <w:rPr>
          <w:sz w:val="24"/>
          <w:szCs w:val="24"/>
        </w:rPr>
      </w:pPr>
      <w:r w:rsidRPr="0046669D">
        <w:rPr>
          <w:sz w:val="24"/>
          <w:szCs w:val="24"/>
        </w:rPr>
        <w:t>„Южен поток България“ АД</w:t>
      </w:r>
    </w:p>
    <w:p w:rsidR="004C4420" w:rsidRPr="0046669D" w:rsidRDefault="004C4420" w:rsidP="004C4420">
      <w:pPr>
        <w:jc w:val="both"/>
        <w:rPr>
          <w:sz w:val="24"/>
          <w:szCs w:val="24"/>
        </w:rPr>
      </w:pPr>
      <w:r w:rsidRPr="0046669D">
        <w:rPr>
          <w:sz w:val="24"/>
          <w:szCs w:val="24"/>
        </w:rPr>
        <w:t>„Трансболкан Електрик Пауър Трейдинг С.А. – NECO“ S.A.</w:t>
      </w:r>
    </w:p>
    <w:p w:rsidR="00BD3297" w:rsidRDefault="00BD3297" w:rsidP="00BD3297">
      <w:pPr>
        <w:tabs>
          <w:tab w:val="left" w:pos="369"/>
          <w:tab w:val="left" w:pos="720"/>
        </w:tabs>
        <w:jc w:val="both"/>
        <w:rPr>
          <w:rFonts w:cs="Times New Roman"/>
          <w:b/>
        </w:rPr>
      </w:pPr>
    </w:p>
    <w:p w:rsidR="00BD3297" w:rsidRDefault="00BD3297" w:rsidP="004C4420">
      <w:pPr>
        <w:pStyle w:val="ListParagraph"/>
        <w:spacing w:line="259" w:lineRule="auto"/>
        <w:ind w:left="0"/>
        <w:rPr>
          <w:b/>
          <w:sz w:val="24"/>
          <w:szCs w:val="24"/>
        </w:rPr>
      </w:pPr>
      <w:r w:rsidRPr="00BD3297">
        <w:rPr>
          <w:rFonts w:cs="Times New Roman"/>
          <w:b/>
          <w:sz w:val="24"/>
          <w:szCs w:val="24"/>
        </w:rPr>
        <w:t xml:space="preserve">Други </w:t>
      </w:r>
      <w:r w:rsidRPr="00BD3297">
        <w:rPr>
          <w:rFonts w:cs="Times New Roman"/>
          <w:sz w:val="24"/>
          <w:szCs w:val="24"/>
        </w:rPr>
        <w:t xml:space="preserve">– всички предприятия, свързани с Държавата. </w:t>
      </w:r>
    </w:p>
    <w:p w:rsidR="00A70E87" w:rsidRDefault="00A70E87" w:rsidP="004C4420">
      <w:pPr>
        <w:pStyle w:val="ListParagraph"/>
        <w:spacing w:line="259" w:lineRule="auto"/>
        <w:ind w:left="0"/>
        <w:rPr>
          <w:b/>
          <w:sz w:val="24"/>
          <w:szCs w:val="24"/>
        </w:rPr>
      </w:pPr>
    </w:p>
    <w:p w:rsidR="00DC0F33" w:rsidRPr="0046669D" w:rsidRDefault="00DC0F33" w:rsidP="004C4420">
      <w:pPr>
        <w:pStyle w:val="ListParagraph"/>
        <w:spacing w:line="259" w:lineRule="auto"/>
        <w:ind w:left="0"/>
        <w:rPr>
          <w:b/>
          <w:sz w:val="24"/>
          <w:szCs w:val="24"/>
        </w:rPr>
      </w:pPr>
      <w:r w:rsidRPr="0046669D">
        <w:rPr>
          <w:b/>
          <w:sz w:val="24"/>
          <w:szCs w:val="24"/>
        </w:rPr>
        <w:t>Ключов ръководен персонал на предприятието:</w:t>
      </w:r>
    </w:p>
    <w:p w:rsidR="00DC0F33" w:rsidRPr="0046669D" w:rsidRDefault="00DC0F33" w:rsidP="004C4420">
      <w:pPr>
        <w:spacing w:line="259" w:lineRule="auto"/>
        <w:jc w:val="both"/>
        <w:rPr>
          <w:rFonts w:eastAsia="Garamond" w:cs="Garamond"/>
          <w:sz w:val="24"/>
          <w:szCs w:val="24"/>
          <w:shd w:val="clear" w:color="auto" w:fill="FFFFFF"/>
        </w:rPr>
      </w:pPr>
      <w:r w:rsidRPr="0046669D">
        <w:rPr>
          <w:rFonts w:eastAsia="Garamond" w:cs="Garamond"/>
          <w:sz w:val="24"/>
          <w:szCs w:val="24"/>
          <w:shd w:val="clear" w:color="auto" w:fill="FFFFFF"/>
        </w:rPr>
        <w:t>Цанко Венцеславов</w:t>
      </w:r>
      <w:r w:rsidR="00E40351">
        <w:rPr>
          <w:rFonts w:eastAsia="Garamond" w:cs="Garamond"/>
          <w:sz w:val="24"/>
          <w:szCs w:val="24"/>
          <w:shd w:val="clear" w:color="auto" w:fill="FFFFFF"/>
        </w:rPr>
        <w:t xml:space="preserve"> </w:t>
      </w:r>
      <w:r w:rsidRPr="0046669D">
        <w:rPr>
          <w:rFonts w:eastAsia="Garamond" w:cs="Garamond"/>
          <w:sz w:val="24"/>
          <w:szCs w:val="24"/>
          <w:shd w:val="clear" w:color="auto" w:fill="FFFFFF"/>
        </w:rPr>
        <w:t>Бачийски – Председател на СД</w:t>
      </w:r>
    </w:p>
    <w:p w:rsidR="00DC0F33" w:rsidRPr="0046669D" w:rsidRDefault="008E56FF" w:rsidP="004C4420">
      <w:pPr>
        <w:spacing w:line="259" w:lineRule="auto"/>
        <w:jc w:val="both"/>
        <w:rPr>
          <w:rFonts w:eastAsia="Garamond" w:cs="Garamond"/>
          <w:sz w:val="24"/>
          <w:szCs w:val="24"/>
          <w:shd w:val="clear" w:color="auto" w:fill="FFFFFF"/>
        </w:rPr>
      </w:pPr>
      <w:r w:rsidRPr="0046669D">
        <w:rPr>
          <w:rFonts w:eastAsia="Garamond" w:cs="Garamond"/>
          <w:sz w:val="24"/>
          <w:szCs w:val="24"/>
          <w:shd w:val="clear" w:color="auto" w:fill="FFFFFF"/>
        </w:rPr>
        <w:t>Десислав Герчев Димов</w:t>
      </w:r>
      <w:r w:rsidR="00DC0F33" w:rsidRPr="0046669D">
        <w:rPr>
          <w:rFonts w:eastAsia="Garamond" w:cs="Garamond"/>
          <w:sz w:val="24"/>
          <w:szCs w:val="24"/>
          <w:shd w:val="clear" w:color="auto" w:fill="FFFFFF"/>
        </w:rPr>
        <w:t xml:space="preserve"> – Член на СД</w:t>
      </w:r>
    </w:p>
    <w:p w:rsidR="00DC0F33" w:rsidRDefault="00DC0F33" w:rsidP="00494365">
      <w:pPr>
        <w:spacing w:line="259" w:lineRule="auto"/>
        <w:jc w:val="both"/>
        <w:rPr>
          <w:rFonts w:eastAsia="Garamond" w:cs="Garamond"/>
          <w:sz w:val="24"/>
          <w:szCs w:val="24"/>
          <w:shd w:val="clear" w:color="auto" w:fill="FFFFFF"/>
        </w:rPr>
      </w:pPr>
      <w:r w:rsidRPr="0046669D">
        <w:rPr>
          <w:rFonts w:eastAsia="Garamond" w:cs="Garamond"/>
          <w:sz w:val="24"/>
          <w:szCs w:val="24"/>
          <w:shd w:val="clear" w:color="auto" w:fill="FFFFFF"/>
        </w:rPr>
        <w:t>Емил Илиев Писарев – Член на СД и Изпълнителен директор</w:t>
      </w:r>
    </w:p>
    <w:p w:rsidR="00494365" w:rsidRPr="00494365" w:rsidRDefault="00494365" w:rsidP="00494365">
      <w:pPr>
        <w:spacing w:line="259" w:lineRule="auto"/>
        <w:jc w:val="both"/>
        <w:rPr>
          <w:rFonts w:eastAsia="Garamond" w:cs="Garamond"/>
          <w:sz w:val="24"/>
          <w:szCs w:val="24"/>
          <w:shd w:val="clear" w:color="auto" w:fill="FFFFFF"/>
        </w:rPr>
      </w:pPr>
    </w:p>
    <w:p w:rsidR="00DC0F33" w:rsidRPr="00EB5227" w:rsidRDefault="00DC0F33" w:rsidP="004C4420">
      <w:pPr>
        <w:spacing w:line="259" w:lineRule="auto"/>
        <w:rPr>
          <w:b/>
          <w:sz w:val="24"/>
          <w:szCs w:val="24"/>
        </w:rPr>
      </w:pPr>
      <w:r w:rsidRPr="00EB5227">
        <w:rPr>
          <w:b/>
          <w:sz w:val="24"/>
          <w:szCs w:val="24"/>
        </w:rPr>
        <w:t>Ключов ръководен персонал на предприятието майка:</w:t>
      </w:r>
    </w:p>
    <w:p w:rsidR="00DC0F33" w:rsidRPr="00EB5227" w:rsidRDefault="00BD513F" w:rsidP="004C4420">
      <w:pPr>
        <w:spacing w:line="259" w:lineRule="auto"/>
        <w:rPr>
          <w:sz w:val="24"/>
          <w:szCs w:val="24"/>
        </w:rPr>
      </w:pPr>
      <w:r w:rsidRPr="00EB5227">
        <w:rPr>
          <w:sz w:val="24"/>
          <w:szCs w:val="24"/>
        </w:rPr>
        <w:t>Жаклен Йосиф Коен</w:t>
      </w:r>
      <w:r w:rsidR="00DC0F33" w:rsidRPr="00EB5227">
        <w:rPr>
          <w:sz w:val="24"/>
          <w:szCs w:val="24"/>
        </w:rPr>
        <w:t xml:space="preserve"> – Председател на СД</w:t>
      </w:r>
    </w:p>
    <w:p w:rsidR="00DC0F33" w:rsidRPr="00EB5227" w:rsidRDefault="00DC0F33" w:rsidP="004C4420">
      <w:pPr>
        <w:spacing w:line="259" w:lineRule="auto"/>
        <w:rPr>
          <w:sz w:val="24"/>
          <w:szCs w:val="24"/>
        </w:rPr>
      </w:pPr>
      <w:r w:rsidRPr="00EB5227">
        <w:rPr>
          <w:sz w:val="24"/>
          <w:szCs w:val="24"/>
        </w:rPr>
        <w:t>Иван Тодоров Йончев – Член на СД</w:t>
      </w:r>
    </w:p>
    <w:p w:rsidR="00DC0F33" w:rsidRPr="0046669D" w:rsidRDefault="00A5686D" w:rsidP="004C4420">
      <w:pPr>
        <w:spacing w:line="259" w:lineRule="auto"/>
        <w:rPr>
          <w:sz w:val="24"/>
          <w:szCs w:val="24"/>
        </w:rPr>
      </w:pPr>
      <w:r w:rsidRPr="00EB5227">
        <w:rPr>
          <w:sz w:val="24"/>
          <w:szCs w:val="24"/>
        </w:rPr>
        <w:t>Иван Тодоров Андреев</w:t>
      </w:r>
      <w:r w:rsidR="00DC0F33" w:rsidRPr="00EB5227">
        <w:rPr>
          <w:sz w:val="24"/>
          <w:szCs w:val="24"/>
        </w:rPr>
        <w:t xml:space="preserve"> – Изпълнителен директор и член на СД</w:t>
      </w:r>
    </w:p>
    <w:p w:rsidR="00DC0F33" w:rsidRPr="00817FBA" w:rsidRDefault="00DC0F33" w:rsidP="00817FBA">
      <w:pPr>
        <w:pStyle w:val="ListParagraph"/>
        <w:spacing w:after="120" w:line="259" w:lineRule="auto"/>
        <w:ind w:left="360"/>
        <w:jc w:val="both"/>
        <w:rPr>
          <w:szCs w:val="22"/>
        </w:rPr>
      </w:pPr>
    </w:p>
    <w:p w:rsidR="00DC0F33" w:rsidRPr="0046669D" w:rsidRDefault="00DC0F33" w:rsidP="00817FBA">
      <w:pPr>
        <w:pStyle w:val="ListParagraph"/>
        <w:spacing w:after="120" w:line="259" w:lineRule="auto"/>
        <w:ind w:left="0"/>
        <w:jc w:val="both"/>
        <w:rPr>
          <w:sz w:val="24"/>
          <w:szCs w:val="24"/>
        </w:rPr>
      </w:pPr>
      <w:r w:rsidRPr="0046669D">
        <w:rPr>
          <w:sz w:val="24"/>
          <w:szCs w:val="24"/>
        </w:rPr>
        <w:t>Ако не е изрично упоменато, транзакциите със свързани лица не са извършвани при специални условия и не са предоставяни или получавани никакви гаранции.</w:t>
      </w:r>
    </w:p>
    <w:p w:rsidR="004C4420" w:rsidRPr="00817FBA" w:rsidRDefault="004C4420" w:rsidP="00817FBA">
      <w:pPr>
        <w:pStyle w:val="ListParagraph"/>
        <w:spacing w:after="120" w:line="259" w:lineRule="auto"/>
        <w:ind w:left="0"/>
        <w:jc w:val="both"/>
        <w:rPr>
          <w:szCs w:val="22"/>
        </w:rPr>
      </w:pPr>
    </w:p>
    <w:p w:rsidR="00DC0F33" w:rsidRPr="0046669D" w:rsidRDefault="00DC0F33" w:rsidP="0012771D">
      <w:pPr>
        <w:pStyle w:val="Heading1"/>
        <w:numPr>
          <w:ilvl w:val="1"/>
          <w:numId w:val="5"/>
        </w:numPr>
        <w:spacing w:before="0" w:after="0" w:line="240" w:lineRule="auto"/>
        <w:ind w:left="0" w:firstLine="0"/>
        <w:rPr>
          <w:color w:val="auto"/>
          <w:szCs w:val="24"/>
        </w:rPr>
      </w:pPr>
      <w:r w:rsidRPr="0046669D">
        <w:rPr>
          <w:color w:val="auto"/>
          <w:szCs w:val="24"/>
        </w:rPr>
        <w:t>Сделки с едноличния акционер</w:t>
      </w:r>
    </w:p>
    <w:tbl>
      <w:tblPr>
        <w:tblW w:w="9180" w:type="dxa"/>
        <w:tblLook w:val="0000"/>
      </w:tblPr>
      <w:tblGrid>
        <w:gridCol w:w="5778"/>
        <w:gridCol w:w="1985"/>
        <w:gridCol w:w="1417"/>
      </w:tblGrid>
      <w:tr w:rsidR="00DC0F33" w:rsidRPr="0046669D" w:rsidTr="005F42D1">
        <w:trPr>
          <w:trHeight w:val="181"/>
        </w:trPr>
        <w:tc>
          <w:tcPr>
            <w:tcW w:w="5778" w:type="dxa"/>
            <w:shd w:val="clear" w:color="auto" w:fill="auto"/>
          </w:tcPr>
          <w:p w:rsidR="00DC0F33" w:rsidRPr="00EE2830" w:rsidRDefault="00DC0F33" w:rsidP="00EE2830">
            <w:pPr>
              <w:autoSpaceDE w:val="0"/>
              <w:autoSpaceDN w:val="0"/>
              <w:adjustRightInd w:val="0"/>
              <w:rPr>
                <w:b/>
                <w:bCs/>
                <w:sz w:val="24"/>
                <w:szCs w:val="24"/>
                <w:highlight w:val="yellow"/>
              </w:rPr>
            </w:pPr>
          </w:p>
        </w:tc>
        <w:tc>
          <w:tcPr>
            <w:tcW w:w="1985" w:type="dxa"/>
            <w:shd w:val="clear" w:color="auto" w:fill="auto"/>
          </w:tcPr>
          <w:p w:rsidR="00DC0F33" w:rsidRPr="00EE2830" w:rsidRDefault="00D85387" w:rsidP="00EE2830">
            <w:pPr>
              <w:autoSpaceDE w:val="0"/>
              <w:autoSpaceDN w:val="0"/>
              <w:adjustRightInd w:val="0"/>
              <w:jc w:val="right"/>
              <w:rPr>
                <w:b/>
                <w:bCs/>
                <w:sz w:val="24"/>
                <w:szCs w:val="24"/>
              </w:rPr>
            </w:pPr>
            <w:r>
              <w:rPr>
                <w:b/>
                <w:bCs/>
                <w:sz w:val="24"/>
                <w:szCs w:val="24"/>
              </w:rPr>
              <w:t>30 юни</w:t>
            </w:r>
          </w:p>
        </w:tc>
        <w:tc>
          <w:tcPr>
            <w:tcW w:w="1417" w:type="dxa"/>
            <w:shd w:val="clear" w:color="auto" w:fill="auto"/>
          </w:tcPr>
          <w:p w:rsidR="00DC0F33" w:rsidRPr="00EE2830" w:rsidRDefault="00D85387" w:rsidP="00EE2830">
            <w:pPr>
              <w:autoSpaceDE w:val="0"/>
              <w:autoSpaceDN w:val="0"/>
              <w:adjustRightInd w:val="0"/>
              <w:jc w:val="right"/>
              <w:rPr>
                <w:b/>
                <w:bCs/>
                <w:sz w:val="24"/>
                <w:szCs w:val="24"/>
              </w:rPr>
            </w:pPr>
            <w:r>
              <w:rPr>
                <w:b/>
                <w:bCs/>
                <w:sz w:val="24"/>
                <w:szCs w:val="24"/>
              </w:rPr>
              <w:t>30 юни</w:t>
            </w:r>
          </w:p>
        </w:tc>
      </w:tr>
      <w:tr w:rsidR="00D85387" w:rsidRPr="0046669D" w:rsidTr="005F42D1">
        <w:trPr>
          <w:trHeight w:val="181"/>
        </w:trPr>
        <w:tc>
          <w:tcPr>
            <w:tcW w:w="5778" w:type="dxa"/>
            <w:shd w:val="clear" w:color="auto" w:fill="auto"/>
          </w:tcPr>
          <w:p w:rsidR="00D85387" w:rsidRPr="00EE2830" w:rsidRDefault="00D85387" w:rsidP="00EE2830">
            <w:pPr>
              <w:autoSpaceDE w:val="0"/>
              <w:autoSpaceDN w:val="0"/>
              <w:adjustRightInd w:val="0"/>
              <w:rPr>
                <w:b/>
                <w:bCs/>
                <w:sz w:val="24"/>
                <w:szCs w:val="24"/>
                <w:highlight w:val="yellow"/>
              </w:rPr>
            </w:pPr>
          </w:p>
        </w:tc>
        <w:tc>
          <w:tcPr>
            <w:tcW w:w="1985" w:type="dxa"/>
            <w:shd w:val="clear" w:color="auto" w:fill="auto"/>
          </w:tcPr>
          <w:p w:rsidR="00D85387" w:rsidRPr="00EE2830" w:rsidRDefault="00D85387" w:rsidP="005F131D">
            <w:pPr>
              <w:autoSpaceDE w:val="0"/>
              <w:autoSpaceDN w:val="0"/>
              <w:adjustRightInd w:val="0"/>
              <w:jc w:val="right"/>
              <w:rPr>
                <w:b/>
                <w:bCs/>
                <w:sz w:val="24"/>
                <w:szCs w:val="24"/>
              </w:rPr>
            </w:pPr>
            <w:r w:rsidRPr="00EE2830">
              <w:rPr>
                <w:b/>
                <w:bCs/>
                <w:sz w:val="24"/>
                <w:szCs w:val="24"/>
              </w:rPr>
              <w:t>201</w:t>
            </w:r>
            <w:r>
              <w:rPr>
                <w:b/>
                <w:bCs/>
                <w:sz w:val="24"/>
                <w:szCs w:val="24"/>
              </w:rPr>
              <w:t>8</w:t>
            </w:r>
          </w:p>
        </w:tc>
        <w:tc>
          <w:tcPr>
            <w:tcW w:w="1417" w:type="dxa"/>
            <w:shd w:val="clear" w:color="auto" w:fill="auto"/>
          </w:tcPr>
          <w:p w:rsidR="00D85387" w:rsidRPr="00EE2830" w:rsidRDefault="00D85387" w:rsidP="005F131D">
            <w:pPr>
              <w:autoSpaceDE w:val="0"/>
              <w:autoSpaceDN w:val="0"/>
              <w:adjustRightInd w:val="0"/>
              <w:jc w:val="right"/>
              <w:rPr>
                <w:b/>
                <w:bCs/>
                <w:sz w:val="24"/>
                <w:szCs w:val="24"/>
              </w:rPr>
            </w:pPr>
            <w:r w:rsidRPr="00EE2830">
              <w:rPr>
                <w:b/>
                <w:bCs/>
                <w:sz w:val="24"/>
                <w:szCs w:val="24"/>
              </w:rPr>
              <w:t>201</w:t>
            </w:r>
            <w:r>
              <w:rPr>
                <w:b/>
                <w:bCs/>
                <w:sz w:val="24"/>
                <w:szCs w:val="24"/>
              </w:rPr>
              <w:t>7</w:t>
            </w:r>
          </w:p>
        </w:tc>
      </w:tr>
      <w:tr w:rsidR="00D85387" w:rsidRPr="0046669D" w:rsidTr="005F42D1">
        <w:trPr>
          <w:trHeight w:val="181"/>
        </w:trPr>
        <w:tc>
          <w:tcPr>
            <w:tcW w:w="5778" w:type="dxa"/>
            <w:shd w:val="clear" w:color="auto" w:fill="auto"/>
          </w:tcPr>
          <w:p w:rsidR="00D85387" w:rsidRPr="00EE2830" w:rsidRDefault="00D85387" w:rsidP="00EE2830">
            <w:pPr>
              <w:autoSpaceDE w:val="0"/>
              <w:autoSpaceDN w:val="0"/>
              <w:adjustRightInd w:val="0"/>
              <w:rPr>
                <w:b/>
                <w:sz w:val="24"/>
                <w:szCs w:val="24"/>
              </w:rPr>
            </w:pPr>
          </w:p>
        </w:tc>
        <w:tc>
          <w:tcPr>
            <w:tcW w:w="1985" w:type="dxa"/>
            <w:shd w:val="clear" w:color="auto" w:fill="auto"/>
          </w:tcPr>
          <w:p w:rsidR="00D85387" w:rsidRPr="00EE2830" w:rsidRDefault="00D85387" w:rsidP="005F131D">
            <w:pPr>
              <w:jc w:val="right"/>
              <w:rPr>
                <w:sz w:val="24"/>
                <w:szCs w:val="24"/>
              </w:rPr>
            </w:pPr>
            <w:r w:rsidRPr="00EE2830">
              <w:rPr>
                <w:b/>
                <w:bCs/>
                <w:sz w:val="24"/>
                <w:szCs w:val="24"/>
              </w:rPr>
              <w:t>‘000 лв.</w:t>
            </w:r>
          </w:p>
        </w:tc>
        <w:tc>
          <w:tcPr>
            <w:tcW w:w="1417" w:type="dxa"/>
            <w:shd w:val="clear" w:color="auto" w:fill="auto"/>
          </w:tcPr>
          <w:p w:rsidR="00D85387" w:rsidRPr="00EE2830" w:rsidRDefault="00D85387" w:rsidP="005F131D">
            <w:pPr>
              <w:jc w:val="right"/>
              <w:rPr>
                <w:sz w:val="24"/>
                <w:szCs w:val="24"/>
              </w:rPr>
            </w:pPr>
            <w:r w:rsidRPr="00EE2830">
              <w:rPr>
                <w:b/>
                <w:bCs/>
                <w:sz w:val="24"/>
                <w:szCs w:val="24"/>
              </w:rPr>
              <w:t>‘000 лв.</w:t>
            </w:r>
          </w:p>
        </w:tc>
      </w:tr>
      <w:tr w:rsidR="00D85387" w:rsidRPr="0046669D" w:rsidTr="005F42D1">
        <w:trPr>
          <w:trHeight w:val="181"/>
        </w:trPr>
        <w:tc>
          <w:tcPr>
            <w:tcW w:w="5778" w:type="dxa"/>
            <w:shd w:val="clear" w:color="auto" w:fill="auto"/>
          </w:tcPr>
          <w:p w:rsidR="00D85387" w:rsidRPr="00EE2830" w:rsidRDefault="00D85387" w:rsidP="00EE2830">
            <w:pPr>
              <w:autoSpaceDE w:val="0"/>
              <w:autoSpaceDN w:val="0"/>
              <w:adjustRightInd w:val="0"/>
              <w:rPr>
                <w:b/>
                <w:bCs/>
                <w:sz w:val="24"/>
                <w:szCs w:val="24"/>
                <w:highlight w:val="yellow"/>
              </w:rPr>
            </w:pPr>
            <w:r w:rsidRPr="00EE2830">
              <w:rPr>
                <w:b/>
                <w:sz w:val="24"/>
                <w:szCs w:val="24"/>
              </w:rPr>
              <w:t>АЕЦ Козлодуй ЕАД</w:t>
            </w:r>
          </w:p>
        </w:tc>
        <w:tc>
          <w:tcPr>
            <w:tcW w:w="1985" w:type="dxa"/>
            <w:shd w:val="clear" w:color="auto" w:fill="auto"/>
          </w:tcPr>
          <w:p w:rsidR="00D85387" w:rsidRPr="00EE2830" w:rsidRDefault="00D85387" w:rsidP="00EE2830">
            <w:pPr>
              <w:jc w:val="right"/>
              <w:rPr>
                <w:b/>
                <w:bCs/>
                <w:sz w:val="24"/>
                <w:szCs w:val="24"/>
              </w:rPr>
            </w:pPr>
          </w:p>
        </w:tc>
        <w:tc>
          <w:tcPr>
            <w:tcW w:w="1417" w:type="dxa"/>
            <w:shd w:val="clear" w:color="auto" w:fill="auto"/>
          </w:tcPr>
          <w:p w:rsidR="00D85387" w:rsidRPr="00EE2830" w:rsidRDefault="00D85387" w:rsidP="00EE2830">
            <w:pPr>
              <w:jc w:val="right"/>
              <w:rPr>
                <w:b/>
                <w:bCs/>
                <w:sz w:val="24"/>
                <w:szCs w:val="24"/>
              </w:rPr>
            </w:pPr>
          </w:p>
        </w:tc>
      </w:tr>
      <w:tr w:rsidR="00D85387" w:rsidRPr="0046669D" w:rsidTr="005F42D1">
        <w:trPr>
          <w:trHeight w:val="181"/>
        </w:trPr>
        <w:tc>
          <w:tcPr>
            <w:tcW w:w="5778" w:type="dxa"/>
            <w:shd w:val="clear" w:color="auto" w:fill="auto"/>
          </w:tcPr>
          <w:p w:rsidR="00D85387" w:rsidRPr="00EE2830" w:rsidRDefault="00D85387" w:rsidP="00EE2830">
            <w:pPr>
              <w:autoSpaceDE w:val="0"/>
              <w:autoSpaceDN w:val="0"/>
              <w:adjustRightInd w:val="0"/>
              <w:rPr>
                <w:sz w:val="24"/>
                <w:szCs w:val="24"/>
              </w:rPr>
            </w:pPr>
            <w:r w:rsidRPr="00EE2830">
              <w:rPr>
                <w:sz w:val="24"/>
                <w:szCs w:val="24"/>
              </w:rPr>
              <w:t>- плащания по получен заем</w:t>
            </w:r>
          </w:p>
        </w:tc>
        <w:tc>
          <w:tcPr>
            <w:tcW w:w="1985" w:type="dxa"/>
            <w:shd w:val="clear" w:color="auto" w:fill="auto"/>
          </w:tcPr>
          <w:p w:rsidR="00D85387" w:rsidRPr="00EE2830" w:rsidRDefault="00D85387" w:rsidP="00EE2830">
            <w:pPr>
              <w:jc w:val="right"/>
              <w:rPr>
                <w:rFonts w:cs="Times New Roman"/>
                <w:sz w:val="24"/>
                <w:szCs w:val="24"/>
                <w:lang w:eastAsia="bg-BG"/>
              </w:rPr>
            </w:pPr>
            <w:r>
              <w:rPr>
                <w:rFonts w:cs="Times New Roman"/>
                <w:sz w:val="24"/>
                <w:szCs w:val="24"/>
                <w:lang w:eastAsia="bg-BG"/>
              </w:rPr>
              <w:t>1,100</w:t>
            </w:r>
          </w:p>
        </w:tc>
        <w:tc>
          <w:tcPr>
            <w:tcW w:w="1417" w:type="dxa"/>
            <w:shd w:val="clear" w:color="auto" w:fill="auto"/>
          </w:tcPr>
          <w:p w:rsidR="00D85387" w:rsidRPr="00EE2830" w:rsidRDefault="00245997" w:rsidP="00EE2830">
            <w:pPr>
              <w:jc w:val="right"/>
              <w:rPr>
                <w:rFonts w:cs="Times New Roman"/>
                <w:sz w:val="24"/>
                <w:szCs w:val="24"/>
                <w:lang w:eastAsia="bg-BG"/>
              </w:rPr>
            </w:pPr>
            <w:r>
              <w:rPr>
                <w:rFonts w:cs="Times New Roman"/>
                <w:sz w:val="24"/>
                <w:szCs w:val="24"/>
                <w:lang w:eastAsia="bg-BG"/>
              </w:rPr>
              <w:t>1,050</w:t>
            </w:r>
          </w:p>
        </w:tc>
      </w:tr>
      <w:tr w:rsidR="00D85387" w:rsidRPr="0046669D" w:rsidTr="005F42D1">
        <w:trPr>
          <w:trHeight w:val="181"/>
        </w:trPr>
        <w:tc>
          <w:tcPr>
            <w:tcW w:w="5778" w:type="dxa"/>
            <w:shd w:val="clear" w:color="auto" w:fill="auto"/>
          </w:tcPr>
          <w:p w:rsidR="00D85387" w:rsidRPr="00EE2830" w:rsidRDefault="00D85387" w:rsidP="00EE2830">
            <w:pPr>
              <w:autoSpaceDE w:val="0"/>
              <w:autoSpaceDN w:val="0"/>
              <w:adjustRightInd w:val="0"/>
              <w:rPr>
                <w:sz w:val="24"/>
                <w:szCs w:val="24"/>
              </w:rPr>
            </w:pPr>
            <w:r>
              <w:rPr>
                <w:sz w:val="24"/>
                <w:szCs w:val="24"/>
              </w:rPr>
              <w:t xml:space="preserve">- платени лихви </w:t>
            </w:r>
            <w:r w:rsidRPr="00EE2830">
              <w:rPr>
                <w:sz w:val="24"/>
                <w:szCs w:val="24"/>
              </w:rPr>
              <w:t>по получен заем</w:t>
            </w:r>
          </w:p>
        </w:tc>
        <w:tc>
          <w:tcPr>
            <w:tcW w:w="1985" w:type="dxa"/>
            <w:shd w:val="clear" w:color="auto" w:fill="auto"/>
          </w:tcPr>
          <w:p w:rsidR="00D85387" w:rsidRPr="00EE2830" w:rsidRDefault="00D85387" w:rsidP="00EE2830">
            <w:pPr>
              <w:jc w:val="right"/>
              <w:rPr>
                <w:rFonts w:cs="Times New Roman"/>
                <w:sz w:val="24"/>
                <w:szCs w:val="24"/>
                <w:lang w:eastAsia="bg-BG"/>
              </w:rPr>
            </w:pPr>
            <w:r>
              <w:rPr>
                <w:rFonts w:cs="Times New Roman"/>
                <w:sz w:val="24"/>
                <w:szCs w:val="24"/>
                <w:lang w:eastAsia="bg-BG"/>
              </w:rPr>
              <w:t>189</w:t>
            </w:r>
          </w:p>
        </w:tc>
        <w:tc>
          <w:tcPr>
            <w:tcW w:w="1417" w:type="dxa"/>
            <w:shd w:val="clear" w:color="auto" w:fill="auto"/>
          </w:tcPr>
          <w:p w:rsidR="00D85387" w:rsidRPr="00EE2830" w:rsidRDefault="00245997" w:rsidP="00EE2830">
            <w:pPr>
              <w:jc w:val="right"/>
              <w:rPr>
                <w:rFonts w:cs="Times New Roman"/>
                <w:sz w:val="24"/>
                <w:szCs w:val="24"/>
                <w:lang w:eastAsia="bg-BG"/>
              </w:rPr>
            </w:pPr>
            <w:r>
              <w:rPr>
                <w:rFonts w:cs="Times New Roman"/>
                <w:sz w:val="24"/>
                <w:szCs w:val="24"/>
                <w:lang w:eastAsia="bg-BG"/>
              </w:rPr>
              <w:t>219</w:t>
            </w:r>
          </w:p>
        </w:tc>
      </w:tr>
      <w:tr w:rsidR="00D85387" w:rsidRPr="0046669D" w:rsidTr="005F42D1">
        <w:trPr>
          <w:trHeight w:val="181"/>
        </w:trPr>
        <w:tc>
          <w:tcPr>
            <w:tcW w:w="5778" w:type="dxa"/>
            <w:shd w:val="clear" w:color="auto" w:fill="auto"/>
          </w:tcPr>
          <w:p w:rsidR="00D85387" w:rsidRPr="00EE2830" w:rsidRDefault="00D85387" w:rsidP="00EE2830">
            <w:pPr>
              <w:autoSpaceDE w:val="0"/>
              <w:autoSpaceDN w:val="0"/>
              <w:adjustRightInd w:val="0"/>
              <w:rPr>
                <w:sz w:val="24"/>
                <w:szCs w:val="24"/>
              </w:rPr>
            </w:pPr>
            <w:r w:rsidRPr="00EE2830">
              <w:rPr>
                <w:sz w:val="24"/>
                <w:szCs w:val="24"/>
              </w:rPr>
              <w:t>- платени дивиденти</w:t>
            </w:r>
          </w:p>
        </w:tc>
        <w:tc>
          <w:tcPr>
            <w:tcW w:w="1985" w:type="dxa"/>
            <w:shd w:val="clear" w:color="auto" w:fill="auto"/>
          </w:tcPr>
          <w:p w:rsidR="00D85387" w:rsidRPr="00EE2830" w:rsidRDefault="00D85387" w:rsidP="00EE2830">
            <w:pPr>
              <w:jc w:val="right"/>
              <w:rPr>
                <w:rFonts w:cs="Times New Roman"/>
                <w:sz w:val="24"/>
                <w:szCs w:val="24"/>
                <w:lang w:eastAsia="bg-BG"/>
              </w:rPr>
            </w:pPr>
            <w:r>
              <w:rPr>
                <w:rFonts w:cs="Times New Roman"/>
                <w:sz w:val="24"/>
                <w:szCs w:val="24"/>
                <w:lang w:eastAsia="bg-BG"/>
              </w:rPr>
              <w:t>-</w:t>
            </w:r>
          </w:p>
        </w:tc>
        <w:tc>
          <w:tcPr>
            <w:tcW w:w="1417" w:type="dxa"/>
            <w:shd w:val="clear" w:color="auto" w:fill="auto"/>
          </w:tcPr>
          <w:p w:rsidR="00D85387" w:rsidRPr="00EE2830" w:rsidRDefault="00245997" w:rsidP="00EE2830">
            <w:pPr>
              <w:jc w:val="right"/>
              <w:rPr>
                <w:rFonts w:cs="Times New Roman"/>
                <w:sz w:val="24"/>
                <w:szCs w:val="24"/>
                <w:lang w:eastAsia="bg-BG"/>
              </w:rPr>
            </w:pPr>
            <w:r>
              <w:rPr>
                <w:rFonts w:cs="Times New Roman"/>
                <w:sz w:val="24"/>
                <w:szCs w:val="24"/>
                <w:lang w:eastAsia="bg-BG"/>
              </w:rPr>
              <w:t>777</w:t>
            </w:r>
          </w:p>
        </w:tc>
      </w:tr>
      <w:tr w:rsidR="00D85387" w:rsidRPr="0046669D" w:rsidTr="005F42D1">
        <w:trPr>
          <w:trHeight w:val="181"/>
        </w:trPr>
        <w:tc>
          <w:tcPr>
            <w:tcW w:w="5778" w:type="dxa"/>
            <w:shd w:val="clear" w:color="auto" w:fill="auto"/>
          </w:tcPr>
          <w:p w:rsidR="00D85387" w:rsidRPr="00EE2830" w:rsidRDefault="00D85387" w:rsidP="00EE2830">
            <w:pPr>
              <w:autoSpaceDE w:val="0"/>
              <w:autoSpaceDN w:val="0"/>
              <w:adjustRightInd w:val="0"/>
              <w:rPr>
                <w:sz w:val="24"/>
                <w:szCs w:val="24"/>
              </w:rPr>
            </w:pPr>
            <w:r w:rsidRPr="00EE2830">
              <w:rPr>
                <w:sz w:val="24"/>
                <w:szCs w:val="24"/>
              </w:rPr>
              <w:t>- разходи за лихви</w:t>
            </w:r>
          </w:p>
        </w:tc>
        <w:tc>
          <w:tcPr>
            <w:tcW w:w="1985" w:type="dxa"/>
            <w:shd w:val="clear" w:color="auto" w:fill="auto"/>
          </w:tcPr>
          <w:p w:rsidR="00D85387" w:rsidRPr="00EE2830" w:rsidRDefault="00245997" w:rsidP="00EE2830">
            <w:pPr>
              <w:jc w:val="right"/>
              <w:rPr>
                <w:rFonts w:cs="Times New Roman"/>
                <w:sz w:val="24"/>
                <w:szCs w:val="24"/>
                <w:lang w:eastAsia="bg-BG"/>
              </w:rPr>
            </w:pPr>
            <w:r>
              <w:rPr>
                <w:rFonts w:cs="Times New Roman"/>
                <w:sz w:val="24"/>
                <w:szCs w:val="24"/>
                <w:lang w:eastAsia="bg-BG"/>
              </w:rPr>
              <w:t>175</w:t>
            </w:r>
          </w:p>
        </w:tc>
        <w:tc>
          <w:tcPr>
            <w:tcW w:w="1417" w:type="dxa"/>
            <w:shd w:val="clear" w:color="auto" w:fill="auto"/>
          </w:tcPr>
          <w:p w:rsidR="00D85387" w:rsidRPr="00EE2830" w:rsidRDefault="00245997" w:rsidP="00EE2830">
            <w:pPr>
              <w:jc w:val="right"/>
              <w:rPr>
                <w:rFonts w:cs="Times New Roman"/>
                <w:sz w:val="24"/>
                <w:szCs w:val="24"/>
                <w:lang w:eastAsia="bg-BG"/>
              </w:rPr>
            </w:pPr>
            <w:r>
              <w:rPr>
                <w:rFonts w:cs="Times New Roman"/>
                <w:sz w:val="24"/>
                <w:szCs w:val="24"/>
                <w:lang w:eastAsia="bg-BG"/>
              </w:rPr>
              <w:t>202</w:t>
            </w:r>
          </w:p>
        </w:tc>
      </w:tr>
      <w:tr w:rsidR="00D85387" w:rsidRPr="0046669D" w:rsidTr="005F42D1">
        <w:trPr>
          <w:trHeight w:val="181"/>
        </w:trPr>
        <w:tc>
          <w:tcPr>
            <w:tcW w:w="5778" w:type="dxa"/>
            <w:shd w:val="clear" w:color="auto" w:fill="auto"/>
          </w:tcPr>
          <w:p w:rsidR="005A7FC3" w:rsidRPr="00EE2830" w:rsidRDefault="00D85387" w:rsidP="00EE2830">
            <w:pPr>
              <w:autoSpaceDE w:val="0"/>
              <w:autoSpaceDN w:val="0"/>
              <w:adjustRightInd w:val="0"/>
              <w:rPr>
                <w:sz w:val="24"/>
                <w:szCs w:val="24"/>
              </w:rPr>
            </w:pPr>
            <w:r w:rsidRPr="00EE2830">
              <w:rPr>
                <w:sz w:val="24"/>
                <w:szCs w:val="24"/>
              </w:rPr>
              <w:t>- покупки на услуги</w:t>
            </w:r>
          </w:p>
        </w:tc>
        <w:tc>
          <w:tcPr>
            <w:tcW w:w="1985" w:type="dxa"/>
            <w:shd w:val="clear" w:color="auto" w:fill="auto"/>
          </w:tcPr>
          <w:p w:rsidR="00D85387" w:rsidRPr="00EE2830" w:rsidRDefault="00245997" w:rsidP="00EE2830">
            <w:pPr>
              <w:jc w:val="right"/>
              <w:rPr>
                <w:rFonts w:cs="Times New Roman"/>
                <w:sz w:val="24"/>
                <w:szCs w:val="24"/>
                <w:lang w:eastAsia="bg-BG"/>
              </w:rPr>
            </w:pPr>
            <w:r>
              <w:rPr>
                <w:rFonts w:cs="Times New Roman"/>
                <w:sz w:val="24"/>
                <w:szCs w:val="24"/>
                <w:lang w:eastAsia="bg-BG"/>
              </w:rPr>
              <w:t>4</w:t>
            </w:r>
          </w:p>
        </w:tc>
        <w:tc>
          <w:tcPr>
            <w:tcW w:w="1417" w:type="dxa"/>
            <w:shd w:val="clear" w:color="auto" w:fill="auto"/>
          </w:tcPr>
          <w:p w:rsidR="00D85387" w:rsidRPr="00EE2830" w:rsidRDefault="00245997" w:rsidP="00EE2830">
            <w:pPr>
              <w:jc w:val="right"/>
              <w:rPr>
                <w:rFonts w:cs="Times New Roman"/>
                <w:sz w:val="24"/>
                <w:szCs w:val="24"/>
                <w:lang w:eastAsia="bg-BG"/>
              </w:rPr>
            </w:pPr>
            <w:r>
              <w:rPr>
                <w:rFonts w:cs="Times New Roman"/>
                <w:sz w:val="24"/>
                <w:szCs w:val="24"/>
                <w:lang w:eastAsia="bg-BG"/>
              </w:rPr>
              <w:t>5</w:t>
            </w:r>
          </w:p>
        </w:tc>
      </w:tr>
    </w:tbl>
    <w:p w:rsidR="00A70E87" w:rsidRDefault="00A70E87" w:rsidP="00A70E87">
      <w:pPr>
        <w:jc w:val="both"/>
        <w:rPr>
          <w:b/>
          <w:sz w:val="24"/>
          <w:szCs w:val="24"/>
        </w:rPr>
      </w:pPr>
    </w:p>
    <w:p w:rsidR="005F2F39" w:rsidRDefault="005F2F39" w:rsidP="00A70E87">
      <w:pPr>
        <w:jc w:val="both"/>
        <w:rPr>
          <w:b/>
          <w:sz w:val="24"/>
          <w:szCs w:val="24"/>
        </w:rPr>
      </w:pPr>
    </w:p>
    <w:p w:rsidR="00A70E87" w:rsidRPr="005F2F39" w:rsidRDefault="00DC0F33" w:rsidP="00A70E87">
      <w:pPr>
        <w:numPr>
          <w:ilvl w:val="1"/>
          <w:numId w:val="5"/>
        </w:numPr>
        <w:ind w:left="0" w:firstLine="0"/>
        <w:jc w:val="both"/>
        <w:rPr>
          <w:b/>
          <w:sz w:val="24"/>
          <w:szCs w:val="24"/>
        </w:rPr>
      </w:pPr>
      <w:r w:rsidRPr="003905E8">
        <w:rPr>
          <w:b/>
          <w:sz w:val="24"/>
          <w:szCs w:val="24"/>
        </w:rPr>
        <w:lastRenderedPageBreak/>
        <w:t>Сделки с други свързани лица под общ контрол</w:t>
      </w:r>
    </w:p>
    <w:tbl>
      <w:tblPr>
        <w:tblW w:w="9180" w:type="dxa"/>
        <w:tblLook w:val="0000"/>
      </w:tblPr>
      <w:tblGrid>
        <w:gridCol w:w="5778"/>
        <w:gridCol w:w="1843"/>
        <w:gridCol w:w="1559"/>
      </w:tblGrid>
      <w:tr w:rsidR="00DC0F33" w:rsidRPr="003905E8" w:rsidTr="00DA5043">
        <w:trPr>
          <w:trHeight w:val="20"/>
        </w:trPr>
        <w:tc>
          <w:tcPr>
            <w:tcW w:w="5778" w:type="dxa"/>
            <w:shd w:val="clear" w:color="auto" w:fill="auto"/>
          </w:tcPr>
          <w:p w:rsidR="00DC0F33" w:rsidRPr="00EE2830" w:rsidRDefault="00DC0F33" w:rsidP="00EE2830">
            <w:pPr>
              <w:autoSpaceDE w:val="0"/>
              <w:autoSpaceDN w:val="0"/>
              <w:adjustRightInd w:val="0"/>
              <w:rPr>
                <w:b/>
                <w:bCs/>
                <w:sz w:val="24"/>
                <w:szCs w:val="24"/>
                <w:highlight w:val="yellow"/>
              </w:rPr>
            </w:pPr>
          </w:p>
        </w:tc>
        <w:tc>
          <w:tcPr>
            <w:tcW w:w="1843" w:type="dxa"/>
            <w:shd w:val="clear" w:color="auto" w:fill="auto"/>
          </w:tcPr>
          <w:p w:rsidR="00DC0F33" w:rsidRPr="00EE2830" w:rsidRDefault="0078533E" w:rsidP="00EE2830">
            <w:pPr>
              <w:autoSpaceDE w:val="0"/>
              <w:autoSpaceDN w:val="0"/>
              <w:adjustRightInd w:val="0"/>
              <w:jc w:val="right"/>
              <w:rPr>
                <w:b/>
                <w:bCs/>
                <w:sz w:val="24"/>
                <w:szCs w:val="24"/>
              </w:rPr>
            </w:pPr>
            <w:r>
              <w:rPr>
                <w:b/>
                <w:bCs/>
                <w:sz w:val="24"/>
                <w:szCs w:val="24"/>
              </w:rPr>
              <w:t>30 юни</w:t>
            </w:r>
          </w:p>
        </w:tc>
        <w:tc>
          <w:tcPr>
            <w:tcW w:w="1559" w:type="dxa"/>
            <w:shd w:val="clear" w:color="auto" w:fill="auto"/>
          </w:tcPr>
          <w:p w:rsidR="00DC0F33" w:rsidRPr="00EE2830" w:rsidRDefault="0078533E" w:rsidP="00EE2830">
            <w:pPr>
              <w:autoSpaceDE w:val="0"/>
              <w:autoSpaceDN w:val="0"/>
              <w:adjustRightInd w:val="0"/>
              <w:jc w:val="right"/>
              <w:rPr>
                <w:b/>
                <w:bCs/>
                <w:sz w:val="24"/>
                <w:szCs w:val="24"/>
              </w:rPr>
            </w:pPr>
            <w:r>
              <w:rPr>
                <w:b/>
                <w:bCs/>
                <w:sz w:val="24"/>
                <w:szCs w:val="24"/>
              </w:rPr>
              <w:t>30 юни</w:t>
            </w:r>
          </w:p>
        </w:tc>
      </w:tr>
      <w:tr w:rsidR="0078533E" w:rsidRPr="003905E8" w:rsidTr="00DA5043">
        <w:trPr>
          <w:trHeight w:val="20"/>
        </w:trPr>
        <w:tc>
          <w:tcPr>
            <w:tcW w:w="5778" w:type="dxa"/>
            <w:shd w:val="clear" w:color="auto" w:fill="auto"/>
          </w:tcPr>
          <w:p w:rsidR="0078533E" w:rsidRPr="00EE2830" w:rsidRDefault="0078533E" w:rsidP="00EE2830">
            <w:pPr>
              <w:autoSpaceDE w:val="0"/>
              <w:autoSpaceDN w:val="0"/>
              <w:adjustRightInd w:val="0"/>
              <w:rPr>
                <w:b/>
                <w:bCs/>
                <w:sz w:val="24"/>
                <w:szCs w:val="24"/>
                <w:highlight w:val="yellow"/>
              </w:rPr>
            </w:pPr>
          </w:p>
        </w:tc>
        <w:tc>
          <w:tcPr>
            <w:tcW w:w="1843" w:type="dxa"/>
            <w:shd w:val="clear" w:color="auto" w:fill="auto"/>
          </w:tcPr>
          <w:p w:rsidR="0078533E" w:rsidRPr="00EE2830" w:rsidRDefault="0078533E" w:rsidP="005F131D">
            <w:pPr>
              <w:autoSpaceDE w:val="0"/>
              <w:autoSpaceDN w:val="0"/>
              <w:adjustRightInd w:val="0"/>
              <w:jc w:val="right"/>
              <w:rPr>
                <w:b/>
                <w:bCs/>
                <w:sz w:val="24"/>
                <w:szCs w:val="24"/>
              </w:rPr>
            </w:pPr>
            <w:r w:rsidRPr="00EE2830">
              <w:rPr>
                <w:b/>
                <w:bCs/>
                <w:sz w:val="24"/>
                <w:szCs w:val="24"/>
              </w:rPr>
              <w:t>201</w:t>
            </w:r>
            <w:r>
              <w:rPr>
                <w:b/>
                <w:bCs/>
                <w:sz w:val="24"/>
                <w:szCs w:val="24"/>
              </w:rPr>
              <w:t>8</w:t>
            </w:r>
          </w:p>
        </w:tc>
        <w:tc>
          <w:tcPr>
            <w:tcW w:w="1559" w:type="dxa"/>
            <w:shd w:val="clear" w:color="auto" w:fill="auto"/>
          </w:tcPr>
          <w:p w:rsidR="0078533E" w:rsidRPr="00EE2830" w:rsidRDefault="0078533E" w:rsidP="005F131D">
            <w:pPr>
              <w:autoSpaceDE w:val="0"/>
              <w:autoSpaceDN w:val="0"/>
              <w:adjustRightInd w:val="0"/>
              <w:jc w:val="right"/>
              <w:rPr>
                <w:b/>
                <w:bCs/>
                <w:sz w:val="24"/>
                <w:szCs w:val="24"/>
              </w:rPr>
            </w:pPr>
            <w:r w:rsidRPr="00EE2830">
              <w:rPr>
                <w:b/>
                <w:bCs/>
                <w:sz w:val="24"/>
                <w:szCs w:val="24"/>
              </w:rPr>
              <w:t>201</w:t>
            </w:r>
            <w:r>
              <w:rPr>
                <w:b/>
                <w:bCs/>
                <w:sz w:val="24"/>
                <w:szCs w:val="24"/>
              </w:rPr>
              <w:t>7</w:t>
            </w:r>
          </w:p>
        </w:tc>
      </w:tr>
      <w:tr w:rsidR="0078533E" w:rsidRPr="003905E8" w:rsidTr="00DA5043">
        <w:trPr>
          <w:trHeight w:val="20"/>
        </w:trPr>
        <w:tc>
          <w:tcPr>
            <w:tcW w:w="5778" w:type="dxa"/>
            <w:shd w:val="clear" w:color="auto" w:fill="auto"/>
          </w:tcPr>
          <w:p w:rsidR="0078533E" w:rsidRPr="00EE2830" w:rsidRDefault="0078533E" w:rsidP="00EE2830">
            <w:pPr>
              <w:autoSpaceDE w:val="0"/>
              <w:autoSpaceDN w:val="0"/>
              <w:adjustRightInd w:val="0"/>
              <w:rPr>
                <w:b/>
                <w:bCs/>
                <w:sz w:val="24"/>
                <w:szCs w:val="24"/>
              </w:rPr>
            </w:pPr>
          </w:p>
        </w:tc>
        <w:tc>
          <w:tcPr>
            <w:tcW w:w="1843" w:type="dxa"/>
            <w:shd w:val="clear" w:color="auto" w:fill="auto"/>
          </w:tcPr>
          <w:p w:rsidR="0078533E" w:rsidRPr="00EE2830" w:rsidRDefault="0078533E" w:rsidP="005F131D">
            <w:pPr>
              <w:jc w:val="right"/>
              <w:rPr>
                <w:sz w:val="24"/>
                <w:szCs w:val="24"/>
              </w:rPr>
            </w:pPr>
            <w:r w:rsidRPr="00EE2830">
              <w:rPr>
                <w:b/>
                <w:bCs/>
                <w:sz w:val="24"/>
                <w:szCs w:val="24"/>
              </w:rPr>
              <w:t>‘000 лв.</w:t>
            </w:r>
          </w:p>
        </w:tc>
        <w:tc>
          <w:tcPr>
            <w:tcW w:w="1559" w:type="dxa"/>
            <w:shd w:val="clear" w:color="auto" w:fill="auto"/>
          </w:tcPr>
          <w:p w:rsidR="0078533E" w:rsidRPr="00EE2830" w:rsidRDefault="0078533E" w:rsidP="005F131D">
            <w:pPr>
              <w:jc w:val="right"/>
              <w:rPr>
                <w:sz w:val="24"/>
                <w:szCs w:val="24"/>
              </w:rPr>
            </w:pPr>
            <w:r w:rsidRPr="00EE2830">
              <w:rPr>
                <w:b/>
                <w:bCs/>
                <w:sz w:val="24"/>
                <w:szCs w:val="24"/>
              </w:rPr>
              <w:t>‘000 лв.</w:t>
            </w:r>
          </w:p>
        </w:tc>
      </w:tr>
      <w:tr w:rsidR="0078533E" w:rsidRPr="003905E8" w:rsidTr="00DA5043">
        <w:trPr>
          <w:trHeight w:val="20"/>
        </w:trPr>
        <w:tc>
          <w:tcPr>
            <w:tcW w:w="5778" w:type="dxa"/>
            <w:shd w:val="clear" w:color="auto" w:fill="auto"/>
          </w:tcPr>
          <w:p w:rsidR="0078533E" w:rsidRPr="00EE2830" w:rsidRDefault="0078533E" w:rsidP="00DA5043">
            <w:pPr>
              <w:autoSpaceDE w:val="0"/>
              <w:autoSpaceDN w:val="0"/>
              <w:adjustRightInd w:val="0"/>
              <w:rPr>
                <w:b/>
                <w:bCs/>
                <w:sz w:val="24"/>
                <w:szCs w:val="24"/>
              </w:rPr>
            </w:pPr>
            <w:r w:rsidRPr="00EE2830">
              <w:rPr>
                <w:b/>
                <w:bCs/>
                <w:sz w:val="24"/>
                <w:szCs w:val="24"/>
              </w:rPr>
              <w:t>НЕК ЕАД</w:t>
            </w:r>
          </w:p>
        </w:tc>
        <w:tc>
          <w:tcPr>
            <w:tcW w:w="1843" w:type="dxa"/>
            <w:shd w:val="clear" w:color="auto" w:fill="auto"/>
          </w:tcPr>
          <w:p w:rsidR="0078533E" w:rsidRPr="00EE2830" w:rsidRDefault="0078533E" w:rsidP="00DA5043">
            <w:pPr>
              <w:jc w:val="right"/>
              <w:rPr>
                <w:b/>
                <w:bCs/>
                <w:sz w:val="24"/>
                <w:szCs w:val="24"/>
              </w:rPr>
            </w:pPr>
          </w:p>
        </w:tc>
        <w:tc>
          <w:tcPr>
            <w:tcW w:w="1559" w:type="dxa"/>
            <w:shd w:val="clear" w:color="auto" w:fill="auto"/>
          </w:tcPr>
          <w:p w:rsidR="0078533E" w:rsidRPr="00EE2830" w:rsidRDefault="0078533E" w:rsidP="00DA5043">
            <w:pPr>
              <w:jc w:val="right"/>
              <w:rPr>
                <w:b/>
                <w:bCs/>
                <w:sz w:val="24"/>
                <w:szCs w:val="24"/>
              </w:rPr>
            </w:pPr>
          </w:p>
        </w:tc>
      </w:tr>
      <w:tr w:rsidR="0078533E" w:rsidRPr="003905E8" w:rsidTr="00DA5043">
        <w:trPr>
          <w:trHeight w:val="20"/>
        </w:trPr>
        <w:tc>
          <w:tcPr>
            <w:tcW w:w="5778" w:type="dxa"/>
            <w:shd w:val="clear" w:color="auto" w:fill="auto"/>
          </w:tcPr>
          <w:p w:rsidR="0078533E" w:rsidRPr="007D0B21" w:rsidRDefault="0078533E" w:rsidP="00DA5043">
            <w:pPr>
              <w:autoSpaceDE w:val="0"/>
              <w:autoSpaceDN w:val="0"/>
              <w:adjustRightInd w:val="0"/>
              <w:rPr>
                <w:sz w:val="24"/>
                <w:szCs w:val="24"/>
              </w:rPr>
            </w:pPr>
            <w:r w:rsidRPr="007D0B21">
              <w:rPr>
                <w:sz w:val="24"/>
                <w:szCs w:val="24"/>
              </w:rPr>
              <w:t>- продажба на електрическа енергия</w:t>
            </w:r>
          </w:p>
        </w:tc>
        <w:tc>
          <w:tcPr>
            <w:tcW w:w="1843" w:type="dxa"/>
            <w:shd w:val="clear" w:color="auto" w:fill="auto"/>
          </w:tcPr>
          <w:p w:rsidR="0078533E" w:rsidRPr="008341A6" w:rsidRDefault="0078533E" w:rsidP="00DA5043">
            <w:pPr>
              <w:jc w:val="right"/>
              <w:rPr>
                <w:rFonts w:cs="Times New Roman"/>
                <w:sz w:val="24"/>
                <w:szCs w:val="24"/>
                <w:highlight w:val="yellow"/>
                <w:lang w:eastAsia="bg-BG"/>
              </w:rPr>
            </w:pPr>
            <w:r w:rsidRPr="007D0B21">
              <w:rPr>
                <w:rFonts w:cs="Times New Roman"/>
                <w:sz w:val="24"/>
                <w:szCs w:val="24"/>
                <w:lang w:eastAsia="bg-BG"/>
              </w:rPr>
              <w:t>1,555</w:t>
            </w:r>
          </w:p>
        </w:tc>
        <w:tc>
          <w:tcPr>
            <w:tcW w:w="1559" w:type="dxa"/>
            <w:shd w:val="clear" w:color="auto" w:fill="auto"/>
          </w:tcPr>
          <w:p w:rsidR="0078533E" w:rsidRPr="007D0B21" w:rsidRDefault="008341A6" w:rsidP="00DA5043">
            <w:pPr>
              <w:jc w:val="right"/>
              <w:rPr>
                <w:rFonts w:cs="Times New Roman"/>
                <w:sz w:val="24"/>
                <w:szCs w:val="24"/>
                <w:lang w:eastAsia="bg-BG"/>
              </w:rPr>
            </w:pPr>
            <w:r w:rsidRPr="007D0B21">
              <w:rPr>
                <w:rFonts w:cs="Times New Roman"/>
                <w:sz w:val="24"/>
                <w:szCs w:val="24"/>
                <w:lang w:eastAsia="bg-BG"/>
              </w:rPr>
              <w:t>2,108</w:t>
            </w:r>
          </w:p>
        </w:tc>
      </w:tr>
      <w:tr w:rsidR="0078533E" w:rsidRPr="003905E8" w:rsidTr="00DA5043">
        <w:trPr>
          <w:trHeight w:val="20"/>
        </w:trPr>
        <w:tc>
          <w:tcPr>
            <w:tcW w:w="5778" w:type="dxa"/>
            <w:shd w:val="clear" w:color="auto" w:fill="auto"/>
          </w:tcPr>
          <w:p w:rsidR="0078533E" w:rsidRPr="007D0B21" w:rsidRDefault="0078533E" w:rsidP="00DA5043">
            <w:pPr>
              <w:autoSpaceDE w:val="0"/>
              <w:autoSpaceDN w:val="0"/>
              <w:adjustRightInd w:val="0"/>
              <w:rPr>
                <w:sz w:val="24"/>
                <w:szCs w:val="24"/>
              </w:rPr>
            </w:pPr>
            <w:r w:rsidRPr="007D0B21">
              <w:rPr>
                <w:sz w:val="24"/>
                <w:szCs w:val="24"/>
              </w:rPr>
              <w:t>- приходи от неустойки</w:t>
            </w:r>
          </w:p>
        </w:tc>
        <w:tc>
          <w:tcPr>
            <w:tcW w:w="1843" w:type="dxa"/>
            <w:shd w:val="clear" w:color="auto" w:fill="auto"/>
          </w:tcPr>
          <w:p w:rsidR="0078533E" w:rsidRPr="008341A6" w:rsidRDefault="008341A6" w:rsidP="00DA5043">
            <w:pPr>
              <w:jc w:val="right"/>
              <w:rPr>
                <w:rFonts w:cs="Times New Roman"/>
                <w:sz w:val="24"/>
                <w:szCs w:val="24"/>
                <w:highlight w:val="yellow"/>
                <w:lang w:eastAsia="bg-BG"/>
              </w:rPr>
            </w:pPr>
            <w:r w:rsidRPr="007D0B21">
              <w:rPr>
                <w:rFonts w:cs="Times New Roman"/>
                <w:sz w:val="24"/>
                <w:szCs w:val="24"/>
                <w:lang w:eastAsia="bg-BG"/>
              </w:rPr>
              <w:t>-</w:t>
            </w:r>
          </w:p>
        </w:tc>
        <w:tc>
          <w:tcPr>
            <w:tcW w:w="1559" w:type="dxa"/>
            <w:shd w:val="clear" w:color="auto" w:fill="auto"/>
          </w:tcPr>
          <w:p w:rsidR="0078533E" w:rsidRPr="007D0B21" w:rsidRDefault="007D0B21" w:rsidP="00DA5043">
            <w:pPr>
              <w:jc w:val="right"/>
              <w:rPr>
                <w:rFonts w:cs="Times New Roman"/>
                <w:sz w:val="24"/>
                <w:szCs w:val="24"/>
                <w:lang w:eastAsia="bg-BG"/>
              </w:rPr>
            </w:pPr>
            <w:r w:rsidRPr="007D0B21">
              <w:rPr>
                <w:rFonts w:cs="Times New Roman"/>
                <w:sz w:val="24"/>
                <w:szCs w:val="24"/>
                <w:lang w:eastAsia="bg-BG"/>
              </w:rPr>
              <w:t>13</w:t>
            </w:r>
          </w:p>
        </w:tc>
      </w:tr>
      <w:tr w:rsidR="0078533E" w:rsidRPr="003905E8" w:rsidTr="00DA5043">
        <w:trPr>
          <w:trHeight w:val="20"/>
        </w:trPr>
        <w:tc>
          <w:tcPr>
            <w:tcW w:w="5778" w:type="dxa"/>
            <w:shd w:val="clear" w:color="auto" w:fill="auto"/>
          </w:tcPr>
          <w:p w:rsidR="0078533E" w:rsidRPr="007D0B21" w:rsidRDefault="0078533E" w:rsidP="00DA5043">
            <w:pPr>
              <w:autoSpaceDE w:val="0"/>
              <w:autoSpaceDN w:val="0"/>
              <w:adjustRightInd w:val="0"/>
              <w:rPr>
                <w:sz w:val="24"/>
                <w:szCs w:val="24"/>
              </w:rPr>
            </w:pPr>
            <w:r w:rsidRPr="007D0B21">
              <w:rPr>
                <w:sz w:val="24"/>
                <w:szCs w:val="24"/>
              </w:rPr>
              <w:t>- приходи от балансираща енергия при небаланс</w:t>
            </w:r>
          </w:p>
        </w:tc>
        <w:tc>
          <w:tcPr>
            <w:tcW w:w="1843" w:type="dxa"/>
            <w:shd w:val="clear" w:color="auto" w:fill="auto"/>
          </w:tcPr>
          <w:p w:rsidR="0078533E" w:rsidRPr="008341A6" w:rsidRDefault="008341A6" w:rsidP="00DA5043">
            <w:pPr>
              <w:jc w:val="right"/>
              <w:rPr>
                <w:rFonts w:cs="Times New Roman"/>
                <w:sz w:val="24"/>
                <w:szCs w:val="24"/>
                <w:highlight w:val="yellow"/>
                <w:lang w:eastAsia="bg-BG"/>
              </w:rPr>
            </w:pPr>
            <w:r w:rsidRPr="007D0B21">
              <w:rPr>
                <w:rFonts w:cs="Times New Roman"/>
                <w:sz w:val="24"/>
                <w:szCs w:val="24"/>
                <w:lang w:eastAsia="bg-BG"/>
              </w:rPr>
              <w:t>5</w:t>
            </w:r>
          </w:p>
        </w:tc>
        <w:tc>
          <w:tcPr>
            <w:tcW w:w="1559" w:type="dxa"/>
            <w:shd w:val="clear" w:color="auto" w:fill="auto"/>
          </w:tcPr>
          <w:p w:rsidR="0078533E" w:rsidRPr="007D0B21" w:rsidRDefault="007D0B21" w:rsidP="00DA5043">
            <w:pPr>
              <w:jc w:val="right"/>
              <w:rPr>
                <w:rFonts w:cs="Times New Roman"/>
                <w:sz w:val="24"/>
                <w:szCs w:val="24"/>
                <w:lang w:eastAsia="bg-BG"/>
              </w:rPr>
            </w:pPr>
            <w:r w:rsidRPr="007D0B21">
              <w:rPr>
                <w:rFonts w:cs="Times New Roman"/>
                <w:sz w:val="24"/>
                <w:szCs w:val="24"/>
                <w:lang w:eastAsia="bg-BG"/>
              </w:rPr>
              <w:t>-</w:t>
            </w:r>
          </w:p>
        </w:tc>
      </w:tr>
      <w:tr w:rsidR="0078533E" w:rsidRPr="003905E8" w:rsidTr="00DA5043">
        <w:trPr>
          <w:trHeight w:val="20"/>
        </w:trPr>
        <w:tc>
          <w:tcPr>
            <w:tcW w:w="5778" w:type="dxa"/>
            <w:shd w:val="clear" w:color="auto" w:fill="auto"/>
          </w:tcPr>
          <w:p w:rsidR="0078533E" w:rsidRPr="007D0B21" w:rsidRDefault="0078533E" w:rsidP="00DA5043">
            <w:pPr>
              <w:autoSpaceDE w:val="0"/>
              <w:autoSpaceDN w:val="0"/>
              <w:adjustRightInd w:val="0"/>
              <w:rPr>
                <w:sz w:val="24"/>
                <w:szCs w:val="24"/>
              </w:rPr>
            </w:pPr>
            <w:r w:rsidRPr="007D0B21">
              <w:rPr>
                <w:sz w:val="24"/>
                <w:szCs w:val="24"/>
              </w:rPr>
              <w:t xml:space="preserve">- </w:t>
            </w:r>
            <w:r w:rsidRPr="007D0B21">
              <w:rPr>
                <w:bCs/>
                <w:sz w:val="24"/>
                <w:szCs w:val="24"/>
              </w:rPr>
              <w:t>неустойки за небаланс на производство на енергия</w:t>
            </w:r>
          </w:p>
        </w:tc>
        <w:tc>
          <w:tcPr>
            <w:tcW w:w="1843" w:type="dxa"/>
            <w:shd w:val="clear" w:color="auto" w:fill="auto"/>
          </w:tcPr>
          <w:p w:rsidR="0078533E" w:rsidRPr="008341A6" w:rsidRDefault="0078533E" w:rsidP="00DA5043">
            <w:pPr>
              <w:jc w:val="right"/>
              <w:rPr>
                <w:rFonts w:cs="Times New Roman"/>
                <w:sz w:val="24"/>
                <w:szCs w:val="24"/>
                <w:highlight w:val="yellow"/>
                <w:lang w:eastAsia="bg-BG"/>
              </w:rPr>
            </w:pPr>
            <w:r w:rsidRPr="007D0B21">
              <w:rPr>
                <w:rFonts w:cs="Times New Roman"/>
                <w:sz w:val="24"/>
                <w:szCs w:val="24"/>
                <w:lang w:eastAsia="bg-BG"/>
              </w:rPr>
              <w:t>(18)</w:t>
            </w:r>
          </w:p>
        </w:tc>
        <w:tc>
          <w:tcPr>
            <w:tcW w:w="1559" w:type="dxa"/>
            <w:shd w:val="clear" w:color="auto" w:fill="auto"/>
          </w:tcPr>
          <w:p w:rsidR="0078533E" w:rsidRPr="007D0B21" w:rsidRDefault="008341A6" w:rsidP="00DA5043">
            <w:pPr>
              <w:jc w:val="right"/>
              <w:rPr>
                <w:rFonts w:cs="Times New Roman"/>
                <w:sz w:val="24"/>
                <w:szCs w:val="24"/>
                <w:lang w:eastAsia="bg-BG"/>
              </w:rPr>
            </w:pPr>
            <w:r w:rsidRPr="007D0B21">
              <w:rPr>
                <w:rFonts w:cs="Times New Roman"/>
                <w:sz w:val="24"/>
                <w:szCs w:val="24"/>
                <w:lang w:eastAsia="bg-BG"/>
              </w:rPr>
              <w:t>(48</w:t>
            </w:r>
            <w:r w:rsidR="0078533E" w:rsidRPr="007D0B21">
              <w:rPr>
                <w:rFonts w:cs="Times New Roman"/>
                <w:sz w:val="24"/>
                <w:szCs w:val="24"/>
                <w:lang w:eastAsia="bg-BG"/>
              </w:rPr>
              <w:t>)</w:t>
            </w:r>
          </w:p>
        </w:tc>
      </w:tr>
      <w:tr w:rsidR="0078533E" w:rsidRPr="003905E8" w:rsidTr="00DA5043">
        <w:trPr>
          <w:trHeight w:val="20"/>
        </w:trPr>
        <w:tc>
          <w:tcPr>
            <w:tcW w:w="5778" w:type="dxa"/>
            <w:shd w:val="clear" w:color="auto" w:fill="auto"/>
          </w:tcPr>
          <w:p w:rsidR="0078533E" w:rsidRPr="008341A6" w:rsidRDefault="0078533E" w:rsidP="00DA5043">
            <w:pPr>
              <w:autoSpaceDE w:val="0"/>
              <w:autoSpaceDN w:val="0"/>
              <w:adjustRightInd w:val="0"/>
              <w:rPr>
                <w:sz w:val="24"/>
                <w:szCs w:val="24"/>
                <w:highlight w:val="yellow"/>
              </w:rPr>
            </w:pPr>
          </w:p>
        </w:tc>
        <w:tc>
          <w:tcPr>
            <w:tcW w:w="1843" w:type="dxa"/>
            <w:shd w:val="clear" w:color="auto" w:fill="auto"/>
          </w:tcPr>
          <w:p w:rsidR="0078533E" w:rsidRPr="008341A6" w:rsidRDefault="0078533E" w:rsidP="00DA5043">
            <w:pPr>
              <w:jc w:val="right"/>
              <w:rPr>
                <w:rFonts w:cs="Times New Roman"/>
                <w:sz w:val="24"/>
                <w:szCs w:val="24"/>
                <w:highlight w:val="yellow"/>
                <w:lang w:val="en-US" w:eastAsia="bg-BG"/>
              </w:rPr>
            </w:pPr>
          </w:p>
        </w:tc>
        <w:tc>
          <w:tcPr>
            <w:tcW w:w="1559" w:type="dxa"/>
            <w:shd w:val="clear" w:color="auto" w:fill="auto"/>
          </w:tcPr>
          <w:p w:rsidR="0078533E" w:rsidRPr="008341A6" w:rsidRDefault="0078533E" w:rsidP="00DA5043">
            <w:pPr>
              <w:jc w:val="right"/>
              <w:rPr>
                <w:rFonts w:cs="Times New Roman"/>
                <w:sz w:val="24"/>
                <w:szCs w:val="24"/>
                <w:highlight w:val="yellow"/>
                <w:lang w:eastAsia="bg-BG"/>
              </w:rPr>
            </w:pPr>
          </w:p>
        </w:tc>
      </w:tr>
      <w:tr w:rsidR="0078533E" w:rsidRPr="003905E8" w:rsidTr="00DA5043">
        <w:trPr>
          <w:trHeight w:val="20"/>
        </w:trPr>
        <w:tc>
          <w:tcPr>
            <w:tcW w:w="5778" w:type="dxa"/>
            <w:shd w:val="clear" w:color="auto" w:fill="auto"/>
          </w:tcPr>
          <w:p w:rsidR="0078533E" w:rsidRPr="00EE2830" w:rsidRDefault="0078533E" w:rsidP="00DA5043">
            <w:pPr>
              <w:autoSpaceDE w:val="0"/>
              <w:autoSpaceDN w:val="0"/>
              <w:adjustRightInd w:val="0"/>
              <w:rPr>
                <w:b/>
                <w:sz w:val="24"/>
                <w:szCs w:val="24"/>
              </w:rPr>
            </w:pPr>
            <w:r w:rsidRPr="00EE2830">
              <w:rPr>
                <w:b/>
                <w:sz w:val="24"/>
                <w:szCs w:val="24"/>
              </w:rPr>
              <w:t>Интерприборсервиз ООД</w:t>
            </w:r>
          </w:p>
        </w:tc>
        <w:tc>
          <w:tcPr>
            <w:tcW w:w="1843" w:type="dxa"/>
            <w:shd w:val="clear" w:color="auto" w:fill="auto"/>
          </w:tcPr>
          <w:p w:rsidR="0078533E" w:rsidRPr="00EE2830" w:rsidRDefault="0078533E" w:rsidP="00DA5043">
            <w:pPr>
              <w:jc w:val="right"/>
              <w:rPr>
                <w:rFonts w:cs="Times New Roman"/>
                <w:sz w:val="24"/>
                <w:szCs w:val="24"/>
                <w:lang w:val="en-US" w:eastAsia="bg-BG"/>
              </w:rPr>
            </w:pPr>
          </w:p>
        </w:tc>
        <w:tc>
          <w:tcPr>
            <w:tcW w:w="1559" w:type="dxa"/>
            <w:shd w:val="clear" w:color="auto" w:fill="auto"/>
          </w:tcPr>
          <w:p w:rsidR="0078533E" w:rsidRPr="00EE2830" w:rsidRDefault="0078533E" w:rsidP="00DA5043">
            <w:pPr>
              <w:jc w:val="right"/>
              <w:rPr>
                <w:rFonts w:cs="Times New Roman"/>
                <w:sz w:val="24"/>
                <w:szCs w:val="24"/>
                <w:lang w:eastAsia="bg-BG"/>
              </w:rPr>
            </w:pPr>
          </w:p>
        </w:tc>
      </w:tr>
      <w:tr w:rsidR="0078533E" w:rsidRPr="003905E8" w:rsidTr="00DA5043">
        <w:trPr>
          <w:trHeight w:val="20"/>
        </w:trPr>
        <w:tc>
          <w:tcPr>
            <w:tcW w:w="5778" w:type="dxa"/>
            <w:shd w:val="clear" w:color="auto" w:fill="auto"/>
          </w:tcPr>
          <w:p w:rsidR="0078533E" w:rsidRPr="00EE2830" w:rsidRDefault="0078533E" w:rsidP="00DA5043">
            <w:pPr>
              <w:autoSpaceDE w:val="0"/>
              <w:autoSpaceDN w:val="0"/>
              <w:adjustRightInd w:val="0"/>
              <w:rPr>
                <w:sz w:val="24"/>
                <w:szCs w:val="24"/>
              </w:rPr>
            </w:pPr>
            <w:r w:rsidRPr="00EE2830">
              <w:rPr>
                <w:sz w:val="24"/>
                <w:szCs w:val="24"/>
              </w:rPr>
              <w:t>- покупка на стоки и услуги</w:t>
            </w:r>
          </w:p>
        </w:tc>
        <w:tc>
          <w:tcPr>
            <w:tcW w:w="1843" w:type="dxa"/>
            <w:shd w:val="clear" w:color="auto" w:fill="auto"/>
          </w:tcPr>
          <w:p w:rsidR="0078533E" w:rsidRPr="00EE2830" w:rsidRDefault="00680F7D" w:rsidP="00DA5043">
            <w:pPr>
              <w:jc w:val="right"/>
              <w:rPr>
                <w:rFonts w:cs="Times New Roman"/>
                <w:sz w:val="24"/>
                <w:szCs w:val="24"/>
                <w:lang w:eastAsia="bg-BG"/>
              </w:rPr>
            </w:pPr>
            <w:r>
              <w:rPr>
                <w:rFonts w:cs="Times New Roman"/>
                <w:sz w:val="24"/>
                <w:szCs w:val="24"/>
                <w:lang w:eastAsia="bg-BG"/>
              </w:rPr>
              <w:t>(</w:t>
            </w:r>
            <w:r w:rsidR="008341A6">
              <w:rPr>
                <w:rFonts w:cs="Times New Roman"/>
                <w:sz w:val="24"/>
                <w:szCs w:val="24"/>
                <w:lang w:eastAsia="bg-BG"/>
              </w:rPr>
              <w:t>1</w:t>
            </w:r>
            <w:r>
              <w:rPr>
                <w:rFonts w:cs="Times New Roman"/>
                <w:sz w:val="24"/>
                <w:szCs w:val="24"/>
                <w:lang w:eastAsia="bg-BG"/>
              </w:rPr>
              <w:t>)</w:t>
            </w:r>
          </w:p>
        </w:tc>
        <w:tc>
          <w:tcPr>
            <w:tcW w:w="1559" w:type="dxa"/>
            <w:shd w:val="clear" w:color="auto" w:fill="auto"/>
          </w:tcPr>
          <w:p w:rsidR="0078533E" w:rsidRPr="00EE2830" w:rsidRDefault="00680F7D" w:rsidP="00DA5043">
            <w:pPr>
              <w:jc w:val="right"/>
              <w:rPr>
                <w:rFonts w:cs="Times New Roman"/>
                <w:sz w:val="24"/>
                <w:szCs w:val="24"/>
                <w:lang w:eastAsia="bg-BG"/>
              </w:rPr>
            </w:pPr>
            <w:r>
              <w:rPr>
                <w:rFonts w:cs="Times New Roman"/>
                <w:sz w:val="24"/>
                <w:szCs w:val="24"/>
                <w:lang w:eastAsia="bg-BG"/>
              </w:rPr>
              <w:t>(</w:t>
            </w:r>
            <w:r w:rsidR="008341A6">
              <w:rPr>
                <w:rFonts w:cs="Times New Roman"/>
                <w:sz w:val="24"/>
                <w:szCs w:val="24"/>
                <w:lang w:eastAsia="bg-BG"/>
              </w:rPr>
              <w:t>1</w:t>
            </w:r>
            <w:r>
              <w:rPr>
                <w:rFonts w:cs="Times New Roman"/>
                <w:sz w:val="24"/>
                <w:szCs w:val="24"/>
                <w:lang w:eastAsia="bg-BG"/>
              </w:rPr>
              <w:t>)</w:t>
            </w:r>
          </w:p>
        </w:tc>
      </w:tr>
      <w:tr w:rsidR="0078533E" w:rsidRPr="00817FBA" w:rsidTr="00DA5043">
        <w:trPr>
          <w:trHeight w:val="20"/>
        </w:trPr>
        <w:tc>
          <w:tcPr>
            <w:tcW w:w="5778" w:type="dxa"/>
            <w:shd w:val="clear" w:color="auto" w:fill="auto"/>
          </w:tcPr>
          <w:p w:rsidR="0016279C" w:rsidRPr="00EE2830" w:rsidRDefault="0016279C" w:rsidP="00DA5043">
            <w:pPr>
              <w:autoSpaceDE w:val="0"/>
              <w:autoSpaceDN w:val="0"/>
              <w:adjustRightInd w:val="0"/>
              <w:rPr>
                <w:szCs w:val="22"/>
              </w:rPr>
            </w:pPr>
          </w:p>
        </w:tc>
        <w:tc>
          <w:tcPr>
            <w:tcW w:w="1843" w:type="dxa"/>
            <w:shd w:val="clear" w:color="auto" w:fill="auto"/>
          </w:tcPr>
          <w:p w:rsidR="0078533E" w:rsidRPr="00EE2830" w:rsidRDefault="0078533E" w:rsidP="00DA5043">
            <w:pPr>
              <w:jc w:val="right"/>
              <w:rPr>
                <w:rFonts w:cs="Times New Roman"/>
                <w:szCs w:val="22"/>
                <w:lang w:eastAsia="bg-BG"/>
              </w:rPr>
            </w:pPr>
          </w:p>
        </w:tc>
        <w:tc>
          <w:tcPr>
            <w:tcW w:w="1559" w:type="dxa"/>
            <w:shd w:val="clear" w:color="auto" w:fill="auto"/>
          </w:tcPr>
          <w:p w:rsidR="0078533E" w:rsidRPr="00EE2830" w:rsidRDefault="0078533E" w:rsidP="00DA5043">
            <w:pPr>
              <w:jc w:val="right"/>
              <w:rPr>
                <w:rFonts w:cs="Times New Roman"/>
                <w:szCs w:val="22"/>
                <w:lang w:eastAsia="bg-BG"/>
              </w:rPr>
            </w:pPr>
          </w:p>
        </w:tc>
      </w:tr>
    </w:tbl>
    <w:p w:rsidR="00DC0F33" w:rsidRPr="003905E8" w:rsidRDefault="00DC0F33" w:rsidP="0012771D">
      <w:pPr>
        <w:numPr>
          <w:ilvl w:val="1"/>
          <w:numId w:val="5"/>
        </w:numPr>
        <w:ind w:left="0" w:firstLine="0"/>
        <w:jc w:val="both"/>
        <w:rPr>
          <w:b/>
          <w:sz w:val="24"/>
          <w:szCs w:val="24"/>
        </w:rPr>
      </w:pPr>
      <w:r w:rsidRPr="003905E8">
        <w:rPr>
          <w:b/>
          <w:sz w:val="24"/>
          <w:szCs w:val="24"/>
        </w:rPr>
        <w:t>Сделки с ключов управленски персонал</w:t>
      </w:r>
    </w:p>
    <w:p w:rsidR="00B406CC" w:rsidRPr="00817FBA" w:rsidRDefault="00DC0F33" w:rsidP="0012771D">
      <w:pPr>
        <w:jc w:val="both"/>
        <w:rPr>
          <w:szCs w:val="22"/>
        </w:rPr>
      </w:pPr>
      <w:r w:rsidRPr="003905E8">
        <w:rPr>
          <w:sz w:val="24"/>
          <w:szCs w:val="24"/>
        </w:rPr>
        <w:t>Ключовият управленски персонал на Др</w:t>
      </w:r>
      <w:r w:rsidR="00A54F6D">
        <w:rPr>
          <w:sz w:val="24"/>
          <w:szCs w:val="24"/>
        </w:rPr>
        <w:t>ужеството включва членовете на С</w:t>
      </w:r>
      <w:r w:rsidRPr="003905E8">
        <w:rPr>
          <w:sz w:val="24"/>
          <w:szCs w:val="24"/>
        </w:rPr>
        <w:t>ъвета на директорите. Възнагражденията на ключовия управленски персонал включват следните разходи</w:t>
      </w:r>
      <w:r w:rsidRPr="00817FBA">
        <w:rPr>
          <w:szCs w:val="22"/>
        </w:rPr>
        <w:t>:</w:t>
      </w:r>
    </w:p>
    <w:tbl>
      <w:tblPr>
        <w:tblW w:w="9111" w:type="dxa"/>
        <w:tblInd w:w="56" w:type="dxa"/>
        <w:tblCellMar>
          <w:left w:w="70" w:type="dxa"/>
          <w:right w:w="70" w:type="dxa"/>
        </w:tblCellMar>
        <w:tblLook w:val="04A0"/>
      </w:tblPr>
      <w:tblGrid>
        <w:gridCol w:w="5684"/>
        <w:gridCol w:w="1843"/>
        <w:gridCol w:w="1584"/>
      </w:tblGrid>
      <w:tr w:rsidR="00DC0F33" w:rsidRPr="0082194B" w:rsidTr="005F42D1">
        <w:trPr>
          <w:trHeight w:val="159"/>
        </w:trPr>
        <w:tc>
          <w:tcPr>
            <w:tcW w:w="5684" w:type="dxa"/>
            <w:tcBorders>
              <w:top w:val="nil"/>
              <w:left w:val="nil"/>
              <w:bottom w:val="nil"/>
              <w:right w:val="nil"/>
            </w:tcBorders>
            <w:shd w:val="clear" w:color="auto" w:fill="auto"/>
            <w:noWrap/>
            <w:vAlign w:val="bottom"/>
          </w:tcPr>
          <w:p w:rsidR="00DC0F33" w:rsidRPr="0082194B" w:rsidRDefault="00DC0F33" w:rsidP="0012771D">
            <w:pPr>
              <w:rPr>
                <w:rFonts w:cs="Times New Roman"/>
                <w:sz w:val="24"/>
                <w:szCs w:val="24"/>
                <w:lang w:eastAsia="bg-BG"/>
              </w:rPr>
            </w:pPr>
          </w:p>
        </w:tc>
        <w:tc>
          <w:tcPr>
            <w:tcW w:w="1843" w:type="dxa"/>
            <w:tcBorders>
              <w:top w:val="nil"/>
              <w:left w:val="nil"/>
              <w:bottom w:val="nil"/>
              <w:right w:val="nil"/>
            </w:tcBorders>
            <w:shd w:val="clear" w:color="000000" w:fill="FFFFFF"/>
            <w:noWrap/>
          </w:tcPr>
          <w:p w:rsidR="00DC0F33" w:rsidRPr="0082194B" w:rsidRDefault="00190857" w:rsidP="0012771D">
            <w:pPr>
              <w:autoSpaceDE w:val="0"/>
              <w:autoSpaceDN w:val="0"/>
              <w:adjustRightInd w:val="0"/>
              <w:jc w:val="right"/>
              <w:rPr>
                <w:b/>
                <w:bCs/>
                <w:sz w:val="24"/>
                <w:szCs w:val="24"/>
              </w:rPr>
            </w:pPr>
            <w:r>
              <w:rPr>
                <w:b/>
                <w:bCs/>
                <w:sz w:val="24"/>
                <w:szCs w:val="24"/>
              </w:rPr>
              <w:t>30 юни</w:t>
            </w:r>
          </w:p>
        </w:tc>
        <w:tc>
          <w:tcPr>
            <w:tcW w:w="1584" w:type="dxa"/>
            <w:tcBorders>
              <w:top w:val="nil"/>
              <w:left w:val="nil"/>
              <w:bottom w:val="nil"/>
              <w:right w:val="nil"/>
            </w:tcBorders>
            <w:shd w:val="clear" w:color="000000" w:fill="FFFFFF"/>
            <w:noWrap/>
          </w:tcPr>
          <w:p w:rsidR="00DC0F33" w:rsidRPr="0082194B" w:rsidRDefault="00190857" w:rsidP="0012771D">
            <w:pPr>
              <w:autoSpaceDE w:val="0"/>
              <w:autoSpaceDN w:val="0"/>
              <w:adjustRightInd w:val="0"/>
              <w:jc w:val="right"/>
              <w:rPr>
                <w:b/>
                <w:bCs/>
                <w:sz w:val="24"/>
                <w:szCs w:val="24"/>
              </w:rPr>
            </w:pPr>
            <w:r>
              <w:rPr>
                <w:b/>
                <w:bCs/>
                <w:sz w:val="24"/>
                <w:szCs w:val="24"/>
              </w:rPr>
              <w:t>30 юни</w:t>
            </w:r>
          </w:p>
        </w:tc>
      </w:tr>
      <w:tr w:rsidR="00190857" w:rsidRPr="0082194B" w:rsidTr="005F42D1">
        <w:trPr>
          <w:trHeight w:val="159"/>
        </w:trPr>
        <w:tc>
          <w:tcPr>
            <w:tcW w:w="5684" w:type="dxa"/>
            <w:tcBorders>
              <w:top w:val="nil"/>
              <w:left w:val="nil"/>
              <w:bottom w:val="nil"/>
              <w:right w:val="nil"/>
            </w:tcBorders>
            <w:shd w:val="clear" w:color="auto" w:fill="auto"/>
            <w:noWrap/>
            <w:vAlign w:val="bottom"/>
          </w:tcPr>
          <w:p w:rsidR="00190857" w:rsidRPr="0082194B" w:rsidRDefault="00190857" w:rsidP="00817FBA">
            <w:pPr>
              <w:rPr>
                <w:rFonts w:cs="Times New Roman"/>
                <w:sz w:val="24"/>
                <w:szCs w:val="24"/>
                <w:lang w:eastAsia="bg-BG"/>
              </w:rPr>
            </w:pPr>
          </w:p>
        </w:tc>
        <w:tc>
          <w:tcPr>
            <w:tcW w:w="1843" w:type="dxa"/>
            <w:tcBorders>
              <w:top w:val="nil"/>
              <w:left w:val="nil"/>
              <w:bottom w:val="nil"/>
              <w:right w:val="nil"/>
            </w:tcBorders>
            <w:shd w:val="clear" w:color="000000" w:fill="FFFFFF"/>
            <w:noWrap/>
          </w:tcPr>
          <w:p w:rsidR="00190857" w:rsidRPr="0082194B" w:rsidRDefault="00190857" w:rsidP="005F131D">
            <w:pPr>
              <w:autoSpaceDE w:val="0"/>
              <w:autoSpaceDN w:val="0"/>
              <w:adjustRightInd w:val="0"/>
              <w:jc w:val="right"/>
              <w:rPr>
                <w:b/>
                <w:bCs/>
                <w:sz w:val="24"/>
                <w:szCs w:val="24"/>
              </w:rPr>
            </w:pPr>
            <w:r w:rsidRPr="0082194B">
              <w:rPr>
                <w:b/>
                <w:bCs/>
                <w:sz w:val="24"/>
                <w:szCs w:val="24"/>
              </w:rPr>
              <w:t>201</w:t>
            </w:r>
            <w:r>
              <w:rPr>
                <w:b/>
                <w:bCs/>
                <w:sz w:val="24"/>
                <w:szCs w:val="24"/>
              </w:rPr>
              <w:t>8</w:t>
            </w:r>
          </w:p>
        </w:tc>
        <w:tc>
          <w:tcPr>
            <w:tcW w:w="1584" w:type="dxa"/>
            <w:tcBorders>
              <w:top w:val="nil"/>
              <w:left w:val="nil"/>
              <w:bottom w:val="nil"/>
              <w:right w:val="nil"/>
            </w:tcBorders>
            <w:shd w:val="clear" w:color="000000" w:fill="FFFFFF"/>
            <w:noWrap/>
          </w:tcPr>
          <w:p w:rsidR="00190857" w:rsidRPr="0082194B" w:rsidRDefault="00190857" w:rsidP="005F131D">
            <w:pPr>
              <w:autoSpaceDE w:val="0"/>
              <w:autoSpaceDN w:val="0"/>
              <w:adjustRightInd w:val="0"/>
              <w:jc w:val="right"/>
              <w:rPr>
                <w:b/>
                <w:bCs/>
                <w:sz w:val="24"/>
                <w:szCs w:val="24"/>
              </w:rPr>
            </w:pPr>
            <w:r w:rsidRPr="0082194B">
              <w:rPr>
                <w:b/>
                <w:bCs/>
                <w:sz w:val="24"/>
                <w:szCs w:val="24"/>
              </w:rPr>
              <w:t>201</w:t>
            </w:r>
            <w:r>
              <w:rPr>
                <w:b/>
                <w:bCs/>
                <w:sz w:val="24"/>
                <w:szCs w:val="24"/>
              </w:rPr>
              <w:t>7</w:t>
            </w:r>
          </w:p>
        </w:tc>
      </w:tr>
      <w:tr w:rsidR="00190857" w:rsidRPr="0082194B" w:rsidTr="005F42D1">
        <w:trPr>
          <w:trHeight w:val="159"/>
        </w:trPr>
        <w:tc>
          <w:tcPr>
            <w:tcW w:w="5684" w:type="dxa"/>
            <w:tcBorders>
              <w:top w:val="nil"/>
              <w:left w:val="nil"/>
              <w:bottom w:val="nil"/>
              <w:right w:val="nil"/>
            </w:tcBorders>
            <w:shd w:val="clear" w:color="000000" w:fill="FFFFFF"/>
          </w:tcPr>
          <w:p w:rsidR="00190857" w:rsidRPr="0082194B" w:rsidRDefault="00190857" w:rsidP="00817FBA">
            <w:pPr>
              <w:rPr>
                <w:rFonts w:cs="Times New Roman"/>
                <w:sz w:val="24"/>
                <w:szCs w:val="24"/>
                <w:lang w:eastAsia="bg-BG"/>
              </w:rPr>
            </w:pPr>
          </w:p>
        </w:tc>
        <w:tc>
          <w:tcPr>
            <w:tcW w:w="1843" w:type="dxa"/>
            <w:tcBorders>
              <w:top w:val="nil"/>
              <w:left w:val="nil"/>
              <w:bottom w:val="nil"/>
              <w:right w:val="nil"/>
            </w:tcBorders>
            <w:shd w:val="clear" w:color="000000" w:fill="FFFFFF"/>
          </w:tcPr>
          <w:p w:rsidR="00190857" w:rsidRPr="0082194B" w:rsidRDefault="00190857" w:rsidP="005F131D">
            <w:pPr>
              <w:jc w:val="right"/>
              <w:rPr>
                <w:sz w:val="24"/>
                <w:szCs w:val="24"/>
              </w:rPr>
            </w:pPr>
            <w:r w:rsidRPr="0082194B">
              <w:rPr>
                <w:b/>
                <w:bCs/>
                <w:sz w:val="24"/>
                <w:szCs w:val="24"/>
              </w:rPr>
              <w:t>‘000 лв.</w:t>
            </w:r>
          </w:p>
        </w:tc>
        <w:tc>
          <w:tcPr>
            <w:tcW w:w="1584" w:type="dxa"/>
            <w:tcBorders>
              <w:top w:val="nil"/>
              <w:left w:val="nil"/>
              <w:bottom w:val="nil"/>
              <w:right w:val="nil"/>
            </w:tcBorders>
            <w:shd w:val="clear" w:color="000000" w:fill="FFFFFF"/>
          </w:tcPr>
          <w:p w:rsidR="00190857" w:rsidRPr="0082194B" w:rsidRDefault="00190857" w:rsidP="005F131D">
            <w:pPr>
              <w:jc w:val="right"/>
              <w:rPr>
                <w:sz w:val="24"/>
                <w:szCs w:val="24"/>
              </w:rPr>
            </w:pPr>
            <w:r w:rsidRPr="0082194B">
              <w:rPr>
                <w:b/>
                <w:bCs/>
                <w:sz w:val="24"/>
                <w:szCs w:val="24"/>
              </w:rPr>
              <w:t>‘000 лв.</w:t>
            </w:r>
          </w:p>
        </w:tc>
      </w:tr>
      <w:tr w:rsidR="00190857" w:rsidRPr="0082194B" w:rsidTr="005F42D1">
        <w:trPr>
          <w:trHeight w:val="159"/>
        </w:trPr>
        <w:tc>
          <w:tcPr>
            <w:tcW w:w="5684" w:type="dxa"/>
            <w:tcBorders>
              <w:top w:val="nil"/>
              <w:left w:val="nil"/>
              <w:bottom w:val="nil"/>
              <w:right w:val="nil"/>
            </w:tcBorders>
            <w:shd w:val="clear" w:color="000000" w:fill="FFFFFF"/>
          </w:tcPr>
          <w:p w:rsidR="00190857" w:rsidRPr="0082194B" w:rsidRDefault="00190857" w:rsidP="00817FBA">
            <w:pPr>
              <w:rPr>
                <w:rFonts w:cs="Times New Roman"/>
                <w:sz w:val="24"/>
                <w:szCs w:val="24"/>
                <w:lang w:eastAsia="bg-BG"/>
              </w:rPr>
            </w:pPr>
            <w:r w:rsidRPr="0082194B">
              <w:rPr>
                <w:rFonts w:cs="Times New Roman"/>
                <w:sz w:val="24"/>
                <w:szCs w:val="24"/>
                <w:lang w:eastAsia="bg-BG"/>
              </w:rPr>
              <w:t>Краткосрочни възнаграждения:</w:t>
            </w:r>
          </w:p>
        </w:tc>
        <w:tc>
          <w:tcPr>
            <w:tcW w:w="1843" w:type="dxa"/>
            <w:tcBorders>
              <w:top w:val="nil"/>
              <w:left w:val="nil"/>
              <w:bottom w:val="nil"/>
              <w:right w:val="nil"/>
            </w:tcBorders>
            <w:shd w:val="clear" w:color="000000" w:fill="FFFFFF"/>
          </w:tcPr>
          <w:p w:rsidR="00190857" w:rsidRPr="0082194B" w:rsidRDefault="00190857" w:rsidP="00817FBA">
            <w:pPr>
              <w:jc w:val="right"/>
              <w:rPr>
                <w:rFonts w:cs="Times New Roman"/>
                <w:sz w:val="24"/>
                <w:szCs w:val="24"/>
                <w:lang w:eastAsia="bg-BG"/>
              </w:rPr>
            </w:pPr>
            <w:r w:rsidRPr="0082194B">
              <w:rPr>
                <w:rFonts w:cs="Times New Roman"/>
                <w:sz w:val="24"/>
                <w:szCs w:val="24"/>
                <w:lang w:eastAsia="bg-BG"/>
              </w:rPr>
              <w:t> </w:t>
            </w:r>
          </w:p>
        </w:tc>
        <w:tc>
          <w:tcPr>
            <w:tcW w:w="1584" w:type="dxa"/>
            <w:tcBorders>
              <w:top w:val="nil"/>
              <w:left w:val="nil"/>
              <w:bottom w:val="nil"/>
              <w:right w:val="nil"/>
            </w:tcBorders>
            <w:shd w:val="clear" w:color="000000" w:fill="FFFFFF"/>
          </w:tcPr>
          <w:p w:rsidR="00190857" w:rsidRPr="0082194B" w:rsidRDefault="00190857" w:rsidP="00817FBA">
            <w:pPr>
              <w:jc w:val="right"/>
              <w:rPr>
                <w:rFonts w:cs="Times New Roman"/>
                <w:sz w:val="24"/>
                <w:szCs w:val="24"/>
                <w:lang w:eastAsia="bg-BG"/>
              </w:rPr>
            </w:pPr>
            <w:r w:rsidRPr="0082194B">
              <w:rPr>
                <w:rFonts w:cs="Times New Roman"/>
                <w:sz w:val="24"/>
                <w:szCs w:val="24"/>
                <w:lang w:eastAsia="bg-BG"/>
              </w:rPr>
              <w:t> </w:t>
            </w:r>
          </w:p>
        </w:tc>
      </w:tr>
      <w:tr w:rsidR="00190857" w:rsidRPr="0082194B" w:rsidTr="005F42D1">
        <w:trPr>
          <w:trHeight w:val="159"/>
        </w:trPr>
        <w:tc>
          <w:tcPr>
            <w:tcW w:w="5684" w:type="dxa"/>
            <w:tcBorders>
              <w:top w:val="nil"/>
              <w:left w:val="nil"/>
              <w:bottom w:val="nil"/>
              <w:right w:val="nil"/>
            </w:tcBorders>
            <w:shd w:val="clear" w:color="000000" w:fill="FFFFFF"/>
          </w:tcPr>
          <w:p w:rsidR="00190857" w:rsidRPr="0082194B" w:rsidRDefault="00190857" w:rsidP="0082194B">
            <w:pPr>
              <w:ind w:firstLineChars="100" w:firstLine="240"/>
              <w:rPr>
                <w:rFonts w:cs="Times New Roman"/>
                <w:sz w:val="24"/>
                <w:szCs w:val="24"/>
                <w:lang w:eastAsia="bg-BG"/>
              </w:rPr>
            </w:pPr>
            <w:r w:rsidRPr="0082194B">
              <w:rPr>
                <w:rFonts w:cs="Times New Roman"/>
                <w:sz w:val="24"/>
                <w:szCs w:val="24"/>
                <w:lang w:eastAsia="bg-BG"/>
              </w:rPr>
              <w:t>Заплати, включително бонуси</w:t>
            </w:r>
          </w:p>
        </w:tc>
        <w:tc>
          <w:tcPr>
            <w:tcW w:w="1843" w:type="dxa"/>
            <w:tcBorders>
              <w:top w:val="nil"/>
              <w:left w:val="nil"/>
              <w:bottom w:val="nil"/>
              <w:right w:val="nil"/>
            </w:tcBorders>
            <w:shd w:val="clear" w:color="000000" w:fill="FFFFFF"/>
          </w:tcPr>
          <w:p w:rsidR="00190857" w:rsidRPr="0082194B" w:rsidRDefault="00190857" w:rsidP="00817FBA">
            <w:pPr>
              <w:jc w:val="right"/>
              <w:rPr>
                <w:rFonts w:cs="Times New Roman"/>
                <w:sz w:val="24"/>
                <w:szCs w:val="24"/>
                <w:lang w:eastAsia="bg-BG"/>
              </w:rPr>
            </w:pPr>
            <w:r>
              <w:rPr>
                <w:rFonts w:cs="Times New Roman"/>
                <w:sz w:val="24"/>
                <w:szCs w:val="24"/>
                <w:lang w:eastAsia="bg-BG"/>
              </w:rPr>
              <w:t>72</w:t>
            </w:r>
          </w:p>
        </w:tc>
        <w:tc>
          <w:tcPr>
            <w:tcW w:w="1584" w:type="dxa"/>
            <w:tcBorders>
              <w:top w:val="nil"/>
              <w:left w:val="nil"/>
              <w:bottom w:val="nil"/>
              <w:right w:val="nil"/>
            </w:tcBorders>
            <w:shd w:val="clear" w:color="000000" w:fill="FFFFFF"/>
          </w:tcPr>
          <w:p w:rsidR="00190857" w:rsidRPr="00190857" w:rsidRDefault="00190857" w:rsidP="00FD6497">
            <w:pPr>
              <w:jc w:val="right"/>
              <w:rPr>
                <w:rFonts w:cs="Times New Roman"/>
                <w:sz w:val="24"/>
                <w:szCs w:val="24"/>
                <w:lang w:eastAsia="bg-BG"/>
              </w:rPr>
            </w:pPr>
            <w:r>
              <w:rPr>
                <w:rFonts w:cs="Times New Roman"/>
                <w:sz w:val="24"/>
                <w:szCs w:val="24"/>
                <w:lang w:eastAsia="bg-BG"/>
              </w:rPr>
              <w:t>59</w:t>
            </w:r>
          </w:p>
        </w:tc>
      </w:tr>
      <w:tr w:rsidR="00190857" w:rsidRPr="0082194B" w:rsidTr="005F42D1">
        <w:trPr>
          <w:trHeight w:val="159"/>
        </w:trPr>
        <w:tc>
          <w:tcPr>
            <w:tcW w:w="5684" w:type="dxa"/>
            <w:tcBorders>
              <w:top w:val="nil"/>
              <w:left w:val="nil"/>
              <w:bottom w:val="nil"/>
              <w:right w:val="nil"/>
            </w:tcBorders>
            <w:shd w:val="clear" w:color="000000" w:fill="FFFFFF"/>
          </w:tcPr>
          <w:p w:rsidR="00190857" w:rsidRPr="0082194B" w:rsidRDefault="00190857" w:rsidP="0082194B">
            <w:pPr>
              <w:ind w:firstLineChars="100" w:firstLine="240"/>
              <w:rPr>
                <w:rFonts w:cs="Times New Roman"/>
                <w:sz w:val="24"/>
                <w:szCs w:val="24"/>
                <w:lang w:eastAsia="bg-BG"/>
              </w:rPr>
            </w:pPr>
            <w:r w:rsidRPr="0082194B">
              <w:rPr>
                <w:rFonts w:cs="Times New Roman"/>
                <w:sz w:val="24"/>
                <w:szCs w:val="24"/>
                <w:lang w:eastAsia="bg-BG"/>
              </w:rPr>
              <w:t>Разходи за социални осигуровки</w:t>
            </w:r>
          </w:p>
        </w:tc>
        <w:tc>
          <w:tcPr>
            <w:tcW w:w="1843" w:type="dxa"/>
            <w:tcBorders>
              <w:top w:val="nil"/>
              <w:left w:val="nil"/>
              <w:right w:val="nil"/>
            </w:tcBorders>
            <w:shd w:val="clear" w:color="000000" w:fill="FFFFFF"/>
          </w:tcPr>
          <w:p w:rsidR="00190857" w:rsidRPr="0082194B" w:rsidRDefault="00190857" w:rsidP="00817FBA">
            <w:pPr>
              <w:jc w:val="right"/>
              <w:rPr>
                <w:rFonts w:cs="Times New Roman"/>
                <w:sz w:val="24"/>
                <w:szCs w:val="24"/>
                <w:lang w:eastAsia="bg-BG"/>
              </w:rPr>
            </w:pPr>
            <w:r>
              <w:rPr>
                <w:rFonts w:cs="Times New Roman"/>
                <w:sz w:val="24"/>
                <w:szCs w:val="24"/>
                <w:lang w:eastAsia="bg-BG"/>
              </w:rPr>
              <w:t>3</w:t>
            </w:r>
          </w:p>
        </w:tc>
        <w:tc>
          <w:tcPr>
            <w:tcW w:w="1584" w:type="dxa"/>
            <w:tcBorders>
              <w:top w:val="nil"/>
              <w:left w:val="nil"/>
              <w:right w:val="nil"/>
            </w:tcBorders>
            <w:shd w:val="clear" w:color="000000" w:fill="FFFFFF"/>
          </w:tcPr>
          <w:p w:rsidR="00190857" w:rsidRPr="0082194B" w:rsidRDefault="00190857" w:rsidP="00FD6497">
            <w:pPr>
              <w:jc w:val="right"/>
              <w:rPr>
                <w:rFonts w:cs="Times New Roman"/>
                <w:sz w:val="24"/>
                <w:szCs w:val="24"/>
                <w:lang w:eastAsia="bg-BG"/>
              </w:rPr>
            </w:pPr>
            <w:r>
              <w:rPr>
                <w:rFonts w:cs="Times New Roman"/>
                <w:sz w:val="24"/>
                <w:szCs w:val="24"/>
                <w:lang w:eastAsia="bg-BG"/>
              </w:rPr>
              <w:t>2</w:t>
            </w:r>
          </w:p>
        </w:tc>
      </w:tr>
      <w:tr w:rsidR="00190857" w:rsidRPr="0082194B" w:rsidTr="00DA5043">
        <w:trPr>
          <w:trHeight w:val="328"/>
        </w:trPr>
        <w:tc>
          <w:tcPr>
            <w:tcW w:w="5684" w:type="dxa"/>
            <w:tcBorders>
              <w:top w:val="nil"/>
              <w:left w:val="nil"/>
              <w:bottom w:val="nil"/>
              <w:right w:val="nil"/>
            </w:tcBorders>
            <w:shd w:val="clear" w:color="000000" w:fill="FFFFFF"/>
          </w:tcPr>
          <w:p w:rsidR="00190857" w:rsidRPr="0082194B" w:rsidRDefault="00190857" w:rsidP="00817FBA">
            <w:pPr>
              <w:rPr>
                <w:rFonts w:cs="Times New Roman"/>
                <w:b/>
                <w:sz w:val="24"/>
                <w:szCs w:val="24"/>
                <w:lang w:eastAsia="bg-BG"/>
              </w:rPr>
            </w:pPr>
            <w:r w:rsidRPr="0082194B">
              <w:rPr>
                <w:rFonts w:cs="Times New Roman"/>
                <w:b/>
                <w:sz w:val="24"/>
                <w:szCs w:val="24"/>
                <w:lang w:eastAsia="bg-BG"/>
              </w:rPr>
              <w:t>Общо възнаграждения</w:t>
            </w:r>
          </w:p>
        </w:tc>
        <w:tc>
          <w:tcPr>
            <w:tcW w:w="1843" w:type="dxa"/>
            <w:tcBorders>
              <w:top w:val="single" w:sz="2" w:space="0" w:color="auto"/>
              <w:left w:val="nil"/>
              <w:bottom w:val="single" w:sz="2" w:space="0" w:color="auto"/>
              <w:right w:val="nil"/>
            </w:tcBorders>
            <w:shd w:val="clear" w:color="000000" w:fill="FFFFFF"/>
          </w:tcPr>
          <w:p w:rsidR="00190857" w:rsidRPr="0082194B" w:rsidRDefault="00190857" w:rsidP="00817FBA">
            <w:pPr>
              <w:jc w:val="right"/>
              <w:rPr>
                <w:rFonts w:cs="Times New Roman"/>
                <w:b/>
                <w:sz w:val="24"/>
                <w:szCs w:val="24"/>
                <w:lang w:eastAsia="bg-BG"/>
              </w:rPr>
            </w:pPr>
            <w:r>
              <w:rPr>
                <w:rFonts w:cs="Times New Roman"/>
                <w:b/>
                <w:sz w:val="24"/>
                <w:szCs w:val="24"/>
                <w:lang w:eastAsia="bg-BG"/>
              </w:rPr>
              <w:t>75</w:t>
            </w:r>
          </w:p>
        </w:tc>
        <w:tc>
          <w:tcPr>
            <w:tcW w:w="1584" w:type="dxa"/>
            <w:tcBorders>
              <w:top w:val="single" w:sz="2" w:space="0" w:color="auto"/>
              <w:left w:val="nil"/>
              <w:bottom w:val="single" w:sz="2" w:space="0" w:color="auto"/>
              <w:right w:val="nil"/>
            </w:tcBorders>
            <w:shd w:val="clear" w:color="000000" w:fill="FFFFFF"/>
          </w:tcPr>
          <w:p w:rsidR="00190857" w:rsidRPr="00190857" w:rsidRDefault="00190857" w:rsidP="00FD6497">
            <w:pPr>
              <w:jc w:val="right"/>
              <w:rPr>
                <w:rFonts w:cs="Times New Roman"/>
                <w:b/>
                <w:sz w:val="24"/>
                <w:szCs w:val="24"/>
                <w:lang w:eastAsia="bg-BG"/>
              </w:rPr>
            </w:pPr>
            <w:r>
              <w:rPr>
                <w:rFonts w:cs="Times New Roman"/>
                <w:b/>
                <w:sz w:val="24"/>
                <w:szCs w:val="24"/>
                <w:lang w:eastAsia="bg-BG"/>
              </w:rPr>
              <w:t>61</w:t>
            </w:r>
          </w:p>
        </w:tc>
      </w:tr>
    </w:tbl>
    <w:p w:rsidR="00A70E87" w:rsidRPr="00817FBA" w:rsidRDefault="00A70E87" w:rsidP="00DA5043">
      <w:pPr>
        <w:pStyle w:val="BodyText"/>
        <w:spacing w:after="0" w:line="240" w:lineRule="auto"/>
        <w:jc w:val="both"/>
        <w:rPr>
          <w:szCs w:val="22"/>
        </w:rPr>
      </w:pPr>
    </w:p>
    <w:p w:rsidR="004221C6" w:rsidRPr="00680F7D" w:rsidRDefault="004221C6" w:rsidP="00680F7D">
      <w:pPr>
        <w:numPr>
          <w:ilvl w:val="1"/>
          <w:numId w:val="5"/>
        </w:numPr>
        <w:ind w:left="0" w:firstLine="0"/>
        <w:jc w:val="both"/>
        <w:rPr>
          <w:b/>
          <w:sz w:val="24"/>
          <w:szCs w:val="24"/>
        </w:rPr>
      </w:pPr>
      <w:bookmarkStart w:id="11" w:name="_Ref448851632"/>
      <w:r w:rsidRPr="00680F7D">
        <w:rPr>
          <w:b/>
          <w:sz w:val="24"/>
          <w:szCs w:val="24"/>
        </w:rPr>
        <w:t xml:space="preserve">Разчети със свързани лица в края на </w:t>
      </w:r>
      <w:bookmarkEnd w:id="11"/>
      <w:r w:rsidR="0016279C" w:rsidRPr="00680F7D">
        <w:rPr>
          <w:b/>
          <w:sz w:val="24"/>
          <w:szCs w:val="24"/>
        </w:rPr>
        <w:t>периода</w:t>
      </w:r>
    </w:p>
    <w:tbl>
      <w:tblPr>
        <w:tblW w:w="9180" w:type="dxa"/>
        <w:shd w:val="clear" w:color="auto" w:fill="FFFFFF"/>
        <w:tblLayout w:type="fixed"/>
        <w:tblLook w:val="0000"/>
      </w:tblPr>
      <w:tblGrid>
        <w:gridCol w:w="5778"/>
        <w:gridCol w:w="1843"/>
        <w:gridCol w:w="1559"/>
      </w:tblGrid>
      <w:tr w:rsidR="004221C6" w:rsidRPr="0082194B" w:rsidTr="005F42D1">
        <w:trPr>
          <w:trHeight w:val="172"/>
        </w:trPr>
        <w:tc>
          <w:tcPr>
            <w:tcW w:w="5778" w:type="dxa"/>
            <w:shd w:val="clear" w:color="auto" w:fill="FFFFFF"/>
          </w:tcPr>
          <w:p w:rsidR="004221C6" w:rsidRPr="0082194B" w:rsidRDefault="004221C6" w:rsidP="00F748DE">
            <w:pPr>
              <w:autoSpaceDE w:val="0"/>
              <w:autoSpaceDN w:val="0"/>
              <w:adjustRightInd w:val="0"/>
              <w:rPr>
                <w:b/>
                <w:bCs/>
                <w:sz w:val="24"/>
                <w:szCs w:val="24"/>
              </w:rPr>
            </w:pPr>
          </w:p>
        </w:tc>
        <w:tc>
          <w:tcPr>
            <w:tcW w:w="1843" w:type="dxa"/>
            <w:shd w:val="clear" w:color="auto" w:fill="FFFFFF"/>
          </w:tcPr>
          <w:p w:rsidR="004221C6" w:rsidRPr="0082194B" w:rsidRDefault="005F42D1" w:rsidP="00F748DE">
            <w:pPr>
              <w:autoSpaceDE w:val="0"/>
              <w:autoSpaceDN w:val="0"/>
              <w:adjustRightInd w:val="0"/>
              <w:jc w:val="right"/>
              <w:rPr>
                <w:b/>
                <w:bCs/>
                <w:sz w:val="24"/>
                <w:szCs w:val="24"/>
              </w:rPr>
            </w:pPr>
            <w:r>
              <w:rPr>
                <w:b/>
                <w:bCs/>
                <w:sz w:val="24"/>
                <w:szCs w:val="24"/>
              </w:rPr>
              <w:t>30 юни</w:t>
            </w:r>
          </w:p>
        </w:tc>
        <w:tc>
          <w:tcPr>
            <w:tcW w:w="1559" w:type="dxa"/>
            <w:shd w:val="clear" w:color="auto" w:fill="FFFFFF"/>
          </w:tcPr>
          <w:p w:rsidR="004221C6" w:rsidRPr="0082194B" w:rsidRDefault="005F42D1" w:rsidP="00F748DE">
            <w:pPr>
              <w:autoSpaceDE w:val="0"/>
              <w:autoSpaceDN w:val="0"/>
              <w:adjustRightInd w:val="0"/>
              <w:jc w:val="right"/>
              <w:rPr>
                <w:b/>
                <w:bCs/>
                <w:sz w:val="24"/>
                <w:szCs w:val="24"/>
              </w:rPr>
            </w:pPr>
            <w:r>
              <w:rPr>
                <w:b/>
                <w:bCs/>
                <w:sz w:val="24"/>
                <w:szCs w:val="24"/>
              </w:rPr>
              <w:t>31 декември</w:t>
            </w:r>
          </w:p>
        </w:tc>
      </w:tr>
      <w:tr w:rsidR="004221C6" w:rsidRPr="0082194B" w:rsidTr="005F42D1">
        <w:trPr>
          <w:trHeight w:val="172"/>
        </w:trPr>
        <w:tc>
          <w:tcPr>
            <w:tcW w:w="5778" w:type="dxa"/>
            <w:shd w:val="clear" w:color="auto" w:fill="FFFFFF"/>
          </w:tcPr>
          <w:p w:rsidR="004221C6" w:rsidRPr="0082194B" w:rsidRDefault="004221C6" w:rsidP="00F748DE">
            <w:pPr>
              <w:autoSpaceDE w:val="0"/>
              <w:autoSpaceDN w:val="0"/>
              <w:adjustRightInd w:val="0"/>
              <w:rPr>
                <w:b/>
                <w:bCs/>
                <w:sz w:val="24"/>
                <w:szCs w:val="24"/>
              </w:rPr>
            </w:pPr>
          </w:p>
        </w:tc>
        <w:tc>
          <w:tcPr>
            <w:tcW w:w="1843" w:type="dxa"/>
            <w:shd w:val="clear" w:color="auto" w:fill="FFFFFF"/>
          </w:tcPr>
          <w:p w:rsidR="004221C6" w:rsidRPr="005F42D1" w:rsidRDefault="005F42D1" w:rsidP="00F748DE">
            <w:pPr>
              <w:jc w:val="right"/>
              <w:rPr>
                <w:b/>
                <w:sz w:val="24"/>
                <w:szCs w:val="24"/>
              </w:rPr>
            </w:pPr>
            <w:r w:rsidRPr="005F42D1">
              <w:rPr>
                <w:b/>
                <w:sz w:val="24"/>
                <w:szCs w:val="24"/>
              </w:rPr>
              <w:t>2018</w:t>
            </w:r>
          </w:p>
        </w:tc>
        <w:tc>
          <w:tcPr>
            <w:tcW w:w="1559" w:type="dxa"/>
            <w:shd w:val="clear" w:color="auto" w:fill="FFFFFF"/>
          </w:tcPr>
          <w:p w:rsidR="004221C6" w:rsidRPr="005F42D1" w:rsidRDefault="005F42D1" w:rsidP="00F748DE">
            <w:pPr>
              <w:jc w:val="right"/>
              <w:rPr>
                <w:b/>
                <w:sz w:val="24"/>
                <w:szCs w:val="24"/>
              </w:rPr>
            </w:pPr>
            <w:r w:rsidRPr="005F42D1">
              <w:rPr>
                <w:b/>
                <w:sz w:val="24"/>
                <w:szCs w:val="24"/>
              </w:rPr>
              <w:t>2017</w:t>
            </w:r>
          </w:p>
        </w:tc>
      </w:tr>
      <w:tr w:rsidR="005F42D1" w:rsidRPr="0082194B" w:rsidTr="005F42D1">
        <w:trPr>
          <w:trHeight w:val="172"/>
        </w:trPr>
        <w:tc>
          <w:tcPr>
            <w:tcW w:w="5778" w:type="dxa"/>
            <w:shd w:val="clear" w:color="auto" w:fill="FFFFFF"/>
          </w:tcPr>
          <w:p w:rsidR="005F42D1" w:rsidRPr="0082194B" w:rsidRDefault="005F42D1" w:rsidP="00F748DE">
            <w:pPr>
              <w:autoSpaceDE w:val="0"/>
              <w:autoSpaceDN w:val="0"/>
              <w:adjustRightInd w:val="0"/>
              <w:rPr>
                <w:b/>
                <w:sz w:val="24"/>
                <w:szCs w:val="24"/>
              </w:rPr>
            </w:pPr>
          </w:p>
        </w:tc>
        <w:tc>
          <w:tcPr>
            <w:tcW w:w="1843" w:type="dxa"/>
            <w:shd w:val="clear" w:color="auto" w:fill="FFFFFF"/>
          </w:tcPr>
          <w:p w:rsidR="005F42D1" w:rsidRPr="0082194B" w:rsidRDefault="005F42D1" w:rsidP="00EB5227">
            <w:pPr>
              <w:jc w:val="right"/>
              <w:rPr>
                <w:sz w:val="24"/>
                <w:szCs w:val="24"/>
              </w:rPr>
            </w:pPr>
            <w:r w:rsidRPr="0082194B">
              <w:rPr>
                <w:b/>
                <w:bCs/>
                <w:sz w:val="24"/>
                <w:szCs w:val="24"/>
              </w:rPr>
              <w:t>‘000 лв.</w:t>
            </w:r>
          </w:p>
        </w:tc>
        <w:tc>
          <w:tcPr>
            <w:tcW w:w="1559" w:type="dxa"/>
            <w:shd w:val="clear" w:color="auto" w:fill="FFFFFF"/>
          </w:tcPr>
          <w:p w:rsidR="005F42D1" w:rsidRPr="0082194B" w:rsidRDefault="005F42D1" w:rsidP="00EB5227">
            <w:pPr>
              <w:jc w:val="right"/>
              <w:rPr>
                <w:sz w:val="24"/>
                <w:szCs w:val="24"/>
              </w:rPr>
            </w:pPr>
            <w:r w:rsidRPr="0082194B">
              <w:rPr>
                <w:b/>
                <w:bCs/>
                <w:sz w:val="24"/>
                <w:szCs w:val="24"/>
              </w:rPr>
              <w:t>‘000 лв.</w:t>
            </w: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b/>
                <w:sz w:val="24"/>
                <w:szCs w:val="24"/>
              </w:rPr>
            </w:pPr>
            <w:r w:rsidRPr="0082194B">
              <w:rPr>
                <w:b/>
                <w:sz w:val="24"/>
                <w:szCs w:val="24"/>
              </w:rPr>
              <w:t>Текущи:</w:t>
            </w:r>
          </w:p>
        </w:tc>
        <w:tc>
          <w:tcPr>
            <w:tcW w:w="1843" w:type="dxa"/>
            <w:shd w:val="clear" w:color="auto" w:fill="FFFFFF"/>
          </w:tcPr>
          <w:p w:rsidR="005F42D1" w:rsidRPr="0082194B" w:rsidRDefault="005F42D1" w:rsidP="00F748DE">
            <w:pPr>
              <w:autoSpaceDE w:val="0"/>
              <w:autoSpaceDN w:val="0"/>
              <w:adjustRightInd w:val="0"/>
              <w:jc w:val="right"/>
              <w:rPr>
                <w:sz w:val="24"/>
                <w:szCs w:val="24"/>
              </w:rPr>
            </w:pPr>
          </w:p>
        </w:tc>
        <w:tc>
          <w:tcPr>
            <w:tcW w:w="1559" w:type="dxa"/>
            <w:shd w:val="clear" w:color="auto" w:fill="FFFFFF"/>
          </w:tcPr>
          <w:p w:rsidR="005F42D1" w:rsidRPr="0082194B" w:rsidRDefault="005F42D1" w:rsidP="00F748DE">
            <w:pPr>
              <w:autoSpaceDE w:val="0"/>
              <w:autoSpaceDN w:val="0"/>
              <w:adjustRightInd w:val="0"/>
              <w:jc w:val="right"/>
              <w:rPr>
                <w:sz w:val="24"/>
                <w:szCs w:val="24"/>
              </w:rPr>
            </w:pP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b/>
                <w:sz w:val="24"/>
                <w:szCs w:val="24"/>
              </w:rPr>
            </w:pPr>
            <w:r w:rsidRPr="0082194B">
              <w:rPr>
                <w:b/>
                <w:sz w:val="24"/>
                <w:szCs w:val="24"/>
              </w:rPr>
              <w:t>Вземания от</w:t>
            </w:r>
          </w:p>
        </w:tc>
        <w:tc>
          <w:tcPr>
            <w:tcW w:w="1843" w:type="dxa"/>
            <w:shd w:val="clear" w:color="auto" w:fill="FFFFFF"/>
          </w:tcPr>
          <w:p w:rsidR="005F42D1" w:rsidRPr="0082194B" w:rsidRDefault="005F42D1" w:rsidP="00F748DE">
            <w:pPr>
              <w:autoSpaceDE w:val="0"/>
              <w:autoSpaceDN w:val="0"/>
              <w:adjustRightInd w:val="0"/>
              <w:rPr>
                <w:b/>
                <w:sz w:val="24"/>
                <w:szCs w:val="24"/>
              </w:rPr>
            </w:pPr>
          </w:p>
        </w:tc>
        <w:tc>
          <w:tcPr>
            <w:tcW w:w="1559" w:type="dxa"/>
            <w:shd w:val="clear" w:color="auto" w:fill="FFFFFF"/>
          </w:tcPr>
          <w:p w:rsidR="005F42D1" w:rsidRPr="0082194B" w:rsidRDefault="005F42D1" w:rsidP="00F748DE">
            <w:pPr>
              <w:autoSpaceDE w:val="0"/>
              <w:autoSpaceDN w:val="0"/>
              <w:adjustRightInd w:val="0"/>
              <w:rPr>
                <w:b/>
                <w:sz w:val="24"/>
                <w:szCs w:val="24"/>
              </w:rPr>
            </w:pP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sz w:val="24"/>
                <w:szCs w:val="24"/>
              </w:rPr>
            </w:pPr>
            <w:r w:rsidRPr="0082194B">
              <w:rPr>
                <w:sz w:val="24"/>
                <w:szCs w:val="24"/>
              </w:rPr>
              <w:t xml:space="preserve"> - други свързани лица, в т.ч.:</w:t>
            </w:r>
          </w:p>
        </w:tc>
        <w:tc>
          <w:tcPr>
            <w:tcW w:w="1843" w:type="dxa"/>
            <w:shd w:val="clear" w:color="auto" w:fill="FFFFFF"/>
          </w:tcPr>
          <w:p w:rsidR="005F42D1" w:rsidRPr="0082194B" w:rsidRDefault="005F42D1" w:rsidP="00F748DE">
            <w:pPr>
              <w:autoSpaceDE w:val="0"/>
              <w:autoSpaceDN w:val="0"/>
              <w:adjustRightInd w:val="0"/>
              <w:jc w:val="right"/>
              <w:rPr>
                <w:sz w:val="24"/>
                <w:szCs w:val="24"/>
              </w:rPr>
            </w:pPr>
          </w:p>
        </w:tc>
        <w:tc>
          <w:tcPr>
            <w:tcW w:w="1559" w:type="dxa"/>
            <w:shd w:val="clear" w:color="auto" w:fill="FFFFFF"/>
          </w:tcPr>
          <w:p w:rsidR="005F42D1" w:rsidRPr="0082194B" w:rsidRDefault="005F42D1" w:rsidP="00F748DE">
            <w:pPr>
              <w:autoSpaceDE w:val="0"/>
              <w:autoSpaceDN w:val="0"/>
              <w:adjustRightInd w:val="0"/>
              <w:jc w:val="center"/>
              <w:rPr>
                <w:sz w:val="24"/>
                <w:szCs w:val="24"/>
              </w:rPr>
            </w:pP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sz w:val="24"/>
                <w:szCs w:val="24"/>
              </w:rPr>
            </w:pPr>
            <w:r w:rsidRPr="0082194B">
              <w:rPr>
                <w:sz w:val="24"/>
                <w:szCs w:val="24"/>
              </w:rPr>
              <w:t>НЕК ЕАД (търговски вземания)</w:t>
            </w:r>
          </w:p>
        </w:tc>
        <w:tc>
          <w:tcPr>
            <w:tcW w:w="1843" w:type="dxa"/>
            <w:shd w:val="clear" w:color="auto" w:fill="FFFFFF"/>
          </w:tcPr>
          <w:p w:rsidR="005F42D1" w:rsidRPr="00563C07" w:rsidRDefault="00563C07" w:rsidP="00F748DE">
            <w:pPr>
              <w:autoSpaceDE w:val="0"/>
              <w:autoSpaceDN w:val="0"/>
              <w:adjustRightInd w:val="0"/>
              <w:jc w:val="right"/>
              <w:rPr>
                <w:sz w:val="24"/>
                <w:szCs w:val="24"/>
              </w:rPr>
            </w:pPr>
            <w:r>
              <w:rPr>
                <w:sz w:val="24"/>
                <w:szCs w:val="24"/>
              </w:rPr>
              <w:t>700</w:t>
            </w:r>
          </w:p>
        </w:tc>
        <w:tc>
          <w:tcPr>
            <w:tcW w:w="1559" w:type="dxa"/>
            <w:shd w:val="clear" w:color="auto" w:fill="FFFFFF"/>
          </w:tcPr>
          <w:p w:rsidR="005F42D1" w:rsidRPr="00563C07" w:rsidRDefault="00563C07" w:rsidP="00FD6497">
            <w:pPr>
              <w:autoSpaceDE w:val="0"/>
              <w:autoSpaceDN w:val="0"/>
              <w:adjustRightInd w:val="0"/>
              <w:jc w:val="right"/>
              <w:rPr>
                <w:sz w:val="24"/>
                <w:szCs w:val="24"/>
              </w:rPr>
            </w:pPr>
            <w:r>
              <w:rPr>
                <w:sz w:val="24"/>
                <w:szCs w:val="24"/>
              </w:rPr>
              <w:t>170</w:t>
            </w: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b/>
                <w:sz w:val="24"/>
                <w:szCs w:val="24"/>
              </w:rPr>
            </w:pPr>
            <w:r w:rsidRPr="0082194B">
              <w:rPr>
                <w:b/>
                <w:sz w:val="24"/>
                <w:szCs w:val="24"/>
              </w:rPr>
              <w:t>Общо вземания от свързани лица</w:t>
            </w:r>
          </w:p>
        </w:tc>
        <w:tc>
          <w:tcPr>
            <w:tcW w:w="1843" w:type="dxa"/>
            <w:tcBorders>
              <w:top w:val="single" w:sz="4" w:space="0" w:color="auto"/>
              <w:bottom w:val="single" w:sz="4" w:space="0" w:color="auto"/>
            </w:tcBorders>
            <w:shd w:val="clear" w:color="auto" w:fill="FFFFFF"/>
          </w:tcPr>
          <w:p w:rsidR="005F42D1" w:rsidRPr="00563C07" w:rsidRDefault="00563C07" w:rsidP="00F748DE">
            <w:pPr>
              <w:jc w:val="right"/>
              <w:rPr>
                <w:rFonts w:cs="Times New Roman"/>
                <w:b/>
                <w:sz w:val="24"/>
                <w:szCs w:val="24"/>
                <w:lang w:eastAsia="bg-BG"/>
              </w:rPr>
            </w:pPr>
            <w:r>
              <w:rPr>
                <w:rFonts w:cs="Times New Roman"/>
                <w:b/>
                <w:sz w:val="24"/>
                <w:szCs w:val="24"/>
                <w:lang w:eastAsia="bg-BG"/>
              </w:rPr>
              <w:t>700</w:t>
            </w:r>
          </w:p>
        </w:tc>
        <w:tc>
          <w:tcPr>
            <w:tcW w:w="1559" w:type="dxa"/>
            <w:tcBorders>
              <w:top w:val="single" w:sz="4" w:space="0" w:color="auto"/>
              <w:bottom w:val="single" w:sz="4" w:space="0" w:color="auto"/>
            </w:tcBorders>
            <w:shd w:val="clear" w:color="auto" w:fill="FFFFFF"/>
          </w:tcPr>
          <w:p w:rsidR="005F42D1" w:rsidRPr="00563C07" w:rsidRDefault="00563C07" w:rsidP="00FD6497">
            <w:pPr>
              <w:jc w:val="right"/>
              <w:rPr>
                <w:rFonts w:cs="Times New Roman"/>
                <w:b/>
                <w:sz w:val="24"/>
                <w:szCs w:val="24"/>
                <w:lang w:eastAsia="bg-BG"/>
              </w:rPr>
            </w:pPr>
            <w:r>
              <w:rPr>
                <w:rFonts w:cs="Times New Roman"/>
                <w:b/>
                <w:sz w:val="24"/>
                <w:szCs w:val="24"/>
                <w:lang w:eastAsia="bg-BG"/>
              </w:rPr>
              <w:t>170</w:t>
            </w: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b/>
                <w:bCs/>
                <w:sz w:val="24"/>
                <w:szCs w:val="24"/>
              </w:rPr>
            </w:pPr>
          </w:p>
        </w:tc>
        <w:tc>
          <w:tcPr>
            <w:tcW w:w="1843" w:type="dxa"/>
            <w:shd w:val="clear" w:color="auto" w:fill="FFFFFF"/>
          </w:tcPr>
          <w:p w:rsidR="005F42D1" w:rsidRPr="0082194B" w:rsidRDefault="005F42D1" w:rsidP="00F748DE">
            <w:pPr>
              <w:jc w:val="right"/>
              <w:rPr>
                <w:b/>
                <w:bCs/>
                <w:sz w:val="24"/>
                <w:szCs w:val="24"/>
              </w:rPr>
            </w:pPr>
          </w:p>
        </w:tc>
        <w:tc>
          <w:tcPr>
            <w:tcW w:w="1559" w:type="dxa"/>
            <w:shd w:val="clear" w:color="auto" w:fill="FFFFFF"/>
          </w:tcPr>
          <w:p w:rsidR="005F42D1" w:rsidRPr="0082194B" w:rsidRDefault="005F42D1" w:rsidP="00FD6497">
            <w:pPr>
              <w:jc w:val="right"/>
              <w:rPr>
                <w:b/>
                <w:bCs/>
                <w:sz w:val="24"/>
                <w:szCs w:val="24"/>
              </w:rPr>
            </w:pP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b/>
                <w:sz w:val="24"/>
                <w:szCs w:val="24"/>
              </w:rPr>
            </w:pPr>
            <w:r w:rsidRPr="0082194B">
              <w:rPr>
                <w:b/>
                <w:sz w:val="24"/>
                <w:szCs w:val="24"/>
              </w:rPr>
              <w:t>Нетекущи</w:t>
            </w:r>
          </w:p>
        </w:tc>
        <w:tc>
          <w:tcPr>
            <w:tcW w:w="1843" w:type="dxa"/>
            <w:shd w:val="clear" w:color="auto" w:fill="FFFFFF"/>
          </w:tcPr>
          <w:p w:rsidR="005F42D1" w:rsidRPr="0082194B" w:rsidRDefault="005F42D1" w:rsidP="00F748DE">
            <w:pPr>
              <w:autoSpaceDE w:val="0"/>
              <w:autoSpaceDN w:val="0"/>
              <w:adjustRightInd w:val="0"/>
              <w:jc w:val="right"/>
              <w:rPr>
                <w:sz w:val="24"/>
                <w:szCs w:val="24"/>
              </w:rPr>
            </w:pPr>
          </w:p>
        </w:tc>
        <w:tc>
          <w:tcPr>
            <w:tcW w:w="1559" w:type="dxa"/>
            <w:shd w:val="clear" w:color="auto" w:fill="FFFFFF"/>
          </w:tcPr>
          <w:p w:rsidR="005F42D1" w:rsidRPr="0082194B" w:rsidRDefault="005F42D1" w:rsidP="00FD6497">
            <w:pPr>
              <w:autoSpaceDE w:val="0"/>
              <w:autoSpaceDN w:val="0"/>
              <w:adjustRightInd w:val="0"/>
              <w:jc w:val="right"/>
              <w:rPr>
                <w:sz w:val="24"/>
                <w:szCs w:val="24"/>
              </w:rPr>
            </w:pP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b/>
                <w:sz w:val="24"/>
                <w:szCs w:val="24"/>
              </w:rPr>
            </w:pPr>
            <w:r w:rsidRPr="0082194B">
              <w:rPr>
                <w:b/>
                <w:sz w:val="24"/>
                <w:szCs w:val="24"/>
              </w:rPr>
              <w:t>Задължения към:</w:t>
            </w:r>
          </w:p>
        </w:tc>
        <w:tc>
          <w:tcPr>
            <w:tcW w:w="1843" w:type="dxa"/>
            <w:shd w:val="clear" w:color="auto" w:fill="FFFFFF"/>
          </w:tcPr>
          <w:p w:rsidR="005F42D1" w:rsidRPr="0082194B" w:rsidRDefault="005F42D1" w:rsidP="00F748DE">
            <w:pPr>
              <w:autoSpaceDE w:val="0"/>
              <w:autoSpaceDN w:val="0"/>
              <w:adjustRightInd w:val="0"/>
              <w:jc w:val="right"/>
              <w:rPr>
                <w:sz w:val="24"/>
                <w:szCs w:val="24"/>
              </w:rPr>
            </w:pPr>
          </w:p>
        </w:tc>
        <w:tc>
          <w:tcPr>
            <w:tcW w:w="1559" w:type="dxa"/>
            <w:shd w:val="clear" w:color="auto" w:fill="FFFFFF"/>
          </w:tcPr>
          <w:p w:rsidR="005F42D1" w:rsidRPr="0082194B" w:rsidRDefault="005F42D1" w:rsidP="00FD6497">
            <w:pPr>
              <w:autoSpaceDE w:val="0"/>
              <w:autoSpaceDN w:val="0"/>
              <w:adjustRightInd w:val="0"/>
              <w:jc w:val="right"/>
              <w:rPr>
                <w:sz w:val="24"/>
                <w:szCs w:val="24"/>
              </w:rPr>
            </w:pP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sz w:val="24"/>
                <w:szCs w:val="24"/>
              </w:rPr>
            </w:pPr>
            <w:r w:rsidRPr="0082194B">
              <w:rPr>
                <w:sz w:val="24"/>
                <w:szCs w:val="24"/>
              </w:rPr>
              <w:t xml:space="preserve"> - едноличния акционер АЕЦ Ко</w:t>
            </w:r>
            <w:r w:rsidR="00680F7D">
              <w:rPr>
                <w:sz w:val="24"/>
                <w:szCs w:val="24"/>
              </w:rPr>
              <w:t>з</w:t>
            </w:r>
            <w:r w:rsidRPr="0082194B">
              <w:rPr>
                <w:sz w:val="24"/>
                <w:szCs w:val="24"/>
              </w:rPr>
              <w:t>лодуй ЕАД, в т.ч.:</w:t>
            </w:r>
          </w:p>
        </w:tc>
        <w:tc>
          <w:tcPr>
            <w:tcW w:w="1843" w:type="dxa"/>
            <w:shd w:val="clear" w:color="auto" w:fill="FFFFFF"/>
          </w:tcPr>
          <w:p w:rsidR="005F42D1" w:rsidRPr="0082194B" w:rsidRDefault="005F42D1" w:rsidP="00F748DE">
            <w:pPr>
              <w:jc w:val="right"/>
              <w:rPr>
                <w:rFonts w:cs="Times New Roman"/>
                <w:sz w:val="24"/>
                <w:szCs w:val="24"/>
                <w:lang w:eastAsia="bg-BG"/>
              </w:rPr>
            </w:pPr>
          </w:p>
        </w:tc>
        <w:tc>
          <w:tcPr>
            <w:tcW w:w="1559" w:type="dxa"/>
            <w:shd w:val="clear" w:color="auto" w:fill="FFFFFF"/>
          </w:tcPr>
          <w:p w:rsidR="005F42D1" w:rsidRPr="0082194B" w:rsidRDefault="005F42D1" w:rsidP="00FD6497">
            <w:pPr>
              <w:jc w:val="right"/>
              <w:rPr>
                <w:rFonts w:cs="Times New Roman"/>
                <w:sz w:val="24"/>
                <w:szCs w:val="24"/>
                <w:lang w:eastAsia="bg-BG"/>
              </w:rPr>
            </w:pP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sz w:val="24"/>
                <w:szCs w:val="24"/>
              </w:rPr>
            </w:pPr>
            <w:r w:rsidRPr="0082194B">
              <w:rPr>
                <w:sz w:val="24"/>
                <w:szCs w:val="24"/>
              </w:rPr>
              <w:t>главница по заем</w:t>
            </w:r>
          </w:p>
        </w:tc>
        <w:tc>
          <w:tcPr>
            <w:tcW w:w="1843" w:type="dxa"/>
            <w:shd w:val="clear" w:color="auto" w:fill="FFFFFF"/>
          </w:tcPr>
          <w:p w:rsidR="005F42D1" w:rsidRPr="0082194B" w:rsidRDefault="00563C07" w:rsidP="00F748DE">
            <w:pPr>
              <w:jc w:val="right"/>
              <w:rPr>
                <w:rFonts w:cs="Times New Roman"/>
                <w:sz w:val="24"/>
                <w:szCs w:val="24"/>
                <w:lang w:eastAsia="bg-BG"/>
              </w:rPr>
            </w:pPr>
            <w:r>
              <w:rPr>
                <w:rFonts w:cs="Times New Roman"/>
                <w:sz w:val="24"/>
                <w:szCs w:val="24"/>
                <w:lang w:eastAsia="bg-BG"/>
              </w:rPr>
              <w:t>11,640</w:t>
            </w:r>
          </w:p>
        </w:tc>
        <w:tc>
          <w:tcPr>
            <w:tcW w:w="1559" w:type="dxa"/>
            <w:shd w:val="clear" w:color="auto" w:fill="FFFFFF"/>
          </w:tcPr>
          <w:p w:rsidR="005F42D1" w:rsidRPr="0082194B" w:rsidRDefault="00563C07" w:rsidP="00FD6497">
            <w:pPr>
              <w:jc w:val="right"/>
              <w:rPr>
                <w:rFonts w:cs="Times New Roman"/>
                <w:sz w:val="24"/>
                <w:szCs w:val="24"/>
                <w:lang w:eastAsia="bg-BG"/>
              </w:rPr>
            </w:pPr>
            <w:r>
              <w:rPr>
                <w:rFonts w:cs="Times New Roman"/>
                <w:sz w:val="24"/>
                <w:szCs w:val="24"/>
                <w:lang w:eastAsia="bg-BG"/>
              </w:rPr>
              <w:t>12,740</w:t>
            </w: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b/>
                <w:sz w:val="24"/>
                <w:szCs w:val="24"/>
              </w:rPr>
            </w:pPr>
            <w:r w:rsidRPr="0082194B">
              <w:rPr>
                <w:b/>
                <w:sz w:val="24"/>
                <w:szCs w:val="24"/>
              </w:rPr>
              <w:t>Общо нетекущи задължения към свързани лица</w:t>
            </w:r>
          </w:p>
        </w:tc>
        <w:tc>
          <w:tcPr>
            <w:tcW w:w="1843" w:type="dxa"/>
            <w:tcBorders>
              <w:top w:val="single" w:sz="4" w:space="0" w:color="auto"/>
              <w:bottom w:val="single" w:sz="4" w:space="0" w:color="auto"/>
            </w:tcBorders>
            <w:shd w:val="clear" w:color="auto" w:fill="FFFFFF"/>
          </w:tcPr>
          <w:p w:rsidR="005F42D1" w:rsidRPr="0082194B" w:rsidRDefault="00563C07" w:rsidP="00F748DE">
            <w:pPr>
              <w:jc w:val="right"/>
              <w:rPr>
                <w:rFonts w:cs="Times New Roman"/>
                <w:b/>
                <w:sz w:val="24"/>
                <w:szCs w:val="24"/>
                <w:lang w:eastAsia="bg-BG"/>
              </w:rPr>
            </w:pPr>
            <w:r>
              <w:rPr>
                <w:rFonts w:cs="Times New Roman"/>
                <w:b/>
                <w:sz w:val="24"/>
                <w:szCs w:val="24"/>
                <w:lang w:eastAsia="bg-BG"/>
              </w:rPr>
              <w:t>11,640</w:t>
            </w:r>
          </w:p>
        </w:tc>
        <w:tc>
          <w:tcPr>
            <w:tcW w:w="1559" w:type="dxa"/>
            <w:tcBorders>
              <w:top w:val="single" w:sz="4" w:space="0" w:color="auto"/>
              <w:bottom w:val="single" w:sz="4" w:space="0" w:color="auto"/>
            </w:tcBorders>
            <w:shd w:val="clear" w:color="auto" w:fill="FFFFFF"/>
          </w:tcPr>
          <w:p w:rsidR="005F42D1" w:rsidRPr="0082194B" w:rsidRDefault="00563C07" w:rsidP="00FD6497">
            <w:pPr>
              <w:jc w:val="right"/>
              <w:rPr>
                <w:rFonts w:cs="Times New Roman"/>
                <w:b/>
                <w:sz w:val="24"/>
                <w:szCs w:val="24"/>
                <w:lang w:eastAsia="bg-BG"/>
              </w:rPr>
            </w:pPr>
            <w:r>
              <w:rPr>
                <w:rFonts w:cs="Times New Roman"/>
                <w:b/>
                <w:sz w:val="24"/>
                <w:szCs w:val="24"/>
                <w:lang w:eastAsia="bg-BG"/>
              </w:rPr>
              <w:t>12,740</w:t>
            </w: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sz w:val="24"/>
                <w:szCs w:val="24"/>
              </w:rPr>
            </w:pPr>
          </w:p>
        </w:tc>
        <w:tc>
          <w:tcPr>
            <w:tcW w:w="1843" w:type="dxa"/>
            <w:tcBorders>
              <w:top w:val="single" w:sz="4" w:space="0" w:color="auto"/>
            </w:tcBorders>
            <w:shd w:val="clear" w:color="auto" w:fill="FFFFFF"/>
          </w:tcPr>
          <w:p w:rsidR="005F42D1" w:rsidRPr="0082194B" w:rsidRDefault="005F42D1" w:rsidP="00F748DE">
            <w:pPr>
              <w:autoSpaceDE w:val="0"/>
              <w:autoSpaceDN w:val="0"/>
              <w:adjustRightInd w:val="0"/>
              <w:jc w:val="right"/>
              <w:rPr>
                <w:sz w:val="24"/>
                <w:szCs w:val="24"/>
              </w:rPr>
            </w:pPr>
          </w:p>
        </w:tc>
        <w:tc>
          <w:tcPr>
            <w:tcW w:w="1559" w:type="dxa"/>
            <w:tcBorders>
              <w:top w:val="single" w:sz="4" w:space="0" w:color="auto"/>
            </w:tcBorders>
            <w:shd w:val="clear" w:color="auto" w:fill="FFFFFF"/>
          </w:tcPr>
          <w:p w:rsidR="005F42D1" w:rsidRPr="0082194B" w:rsidRDefault="005F42D1" w:rsidP="00FD6497">
            <w:pPr>
              <w:autoSpaceDE w:val="0"/>
              <w:autoSpaceDN w:val="0"/>
              <w:adjustRightInd w:val="0"/>
              <w:jc w:val="right"/>
              <w:rPr>
                <w:sz w:val="24"/>
                <w:szCs w:val="24"/>
              </w:rPr>
            </w:pP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b/>
                <w:sz w:val="24"/>
                <w:szCs w:val="24"/>
              </w:rPr>
            </w:pPr>
            <w:r w:rsidRPr="0082194B">
              <w:rPr>
                <w:b/>
                <w:sz w:val="24"/>
                <w:szCs w:val="24"/>
              </w:rPr>
              <w:t>Текущи:</w:t>
            </w:r>
          </w:p>
        </w:tc>
        <w:tc>
          <w:tcPr>
            <w:tcW w:w="1843" w:type="dxa"/>
            <w:shd w:val="clear" w:color="auto" w:fill="FFFFFF"/>
          </w:tcPr>
          <w:p w:rsidR="005F42D1" w:rsidRPr="0082194B" w:rsidRDefault="005F42D1" w:rsidP="00F748DE">
            <w:pPr>
              <w:autoSpaceDE w:val="0"/>
              <w:autoSpaceDN w:val="0"/>
              <w:adjustRightInd w:val="0"/>
              <w:jc w:val="right"/>
              <w:rPr>
                <w:sz w:val="24"/>
                <w:szCs w:val="24"/>
              </w:rPr>
            </w:pPr>
          </w:p>
        </w:tc>
        <w:tc>
          <w:tcPr>
            <w:tcW w:w="1559" w:type="dxa"/>
            <w:shd w:val="clear" w:color="auto" w:fill="FFFFFF"/>
          </w:tcPr>
          <w:p w:rsidR="005F42D1" w:rsidRPr="0082194B" w:rsidRDefault="005F42D1" w:rsidP="00FD6497">
            <w:pPr>
              <w:autoSpaceDE w:val="0"/>
              <w:autoSpaceDN w:val="0"/>
              <w:adjustRightInd w:val="0"/>
              <w:jc w:val="right"/>
              <w:rPr>
                <w:sz w:val="24"/>
                <w:szCs w:val="24"/>
              </w:rPr>
            </w:pP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b/>
                <w:sz w:val="24"/>
                <w:szCs w:val="24"/>
              </w:rPr>
            </w:pPr>
            <w:r w:rsidRPr="0082194B">
              <w:rPr>
                <w:b/>
                <w:sz w:val="24"/>
                <w:szCs w:val="24"/>
              </w:rPr>
              <w:t>Задължения към:</w:t>
            </w:r>
          </w:p>
        </w:tc>
        <w:tc>
          <w:tcPr>
            <w:tcW w:w="1843" w:type="dxa"/>
            <w:shd w:val="clear" w:color="auto" w:fill="FFFFFF"/>
          </w:tcPr>
          <w:p w:rsidR="005F42D1" w:rsidRPr="0082194B" w:rsidRDefault="005F42D1" w:rsidP="00F748DE">
            <w:pPr>
              <w:autoSpaceDE w:val="0"/>
              <w:autoSpaceDN w:val="0"/>
              <w:adjustRightInd w:val="0"/>
              <w:jc w:val="right"/>
              <w:rPr>
                <w:sz w:val="24"/>
                <w:szCs w:val="24"/>
              </w:rPr>
            </w:pPr>
          </w:p>
        </w:tc>
        <w:tc>
          <w:tcPr>
            <w:tcW w:w="1559" w:type="dxa"/>
            <w:shd w:val="clear" w:color="auto" w:fill="FFFFFF"/>
          </w:tcPr>
          <w:p w:rsidR="005F42D1" w:rsidRPr="0082194B" w:rsidRDefault="005F42D1" w:rsidP="00FD6497">
            <w:pPr>
              <w:autoSpaceDE w:val="0"/>
              <w:autoSpaceDN w:val="0"/>
              <w:adjustRightInd w:val="0"/>
              <w:jc w:val="right"/>
              <w:rPr>
                <w:sz w:val="24"/>
                <w:szCs w:val="24"/>
              </w:rPr>
            </w:pP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sz w:val="24"/>
                <w:szCs w:val="24"/>
              </w:rPr>
            </w:pPr>
            <w:r w:rsidRPr="0082194B">
              <w:rPr>
                <w:sz w:val="24"/>
                <w:szCs w:val="24"/>
              </w:rPr>
              <w:t xml:space="preserve"> - едноличния акционер АЕЦ Ко</w:t>
            </w:r>
            <w:r w:rsidR="00680F7D">
              <w:rPr>
                <w:sz w:val="24"/>
                <w:szCs w:val="24"/>
              </w:rPr>
              <w:t>з</w:t>
            </w:r>
            <w:r w:rsidR="00637214">
              <w:rPr>
                <w:sz w:val="24"/>
                <w:szCs w:val="24"/>
              </w:rPr>
              <w:t>л</w:t>
            </w:r>
            <w:r w:rsidRPr="0082194B">
              <w:rPr>
                <w:sz w:val="24"/>
                <w:szCs w:val="24"/>
              </w:rPr>
              <w:t>одуй ЕАД, в т. ч.:</w:t>
            </w:r>
          </w:p>
        </w:tc>
        <w:tc>
          <w:tcPr>
            <w:tcW w:w="1843" w:type="dxa"/>
            <w:shd w:val="clear" w:color="auto" w:fill="FFFFFF"/>
          </w:tcPr>
          <w:p w:rsidR="005F42D1" w:rsidRPr="0082194B" w:rsidRDefault="005F42D1" w:rsidP="00F748DE">
            <w:pPr>
              <w:jc w:val="right"/>
              <w:rPr>
                <w:rFonts w:cs="Times New Roman"/>
                <w:sz w:val="24"/>
                <w:szCs w:val="24"/>
                <w:lang w:eastAsia="bg-BG"/>
              </w:rPr>
            </w:pPr>
          </w:p>
        </w:tc>
        <w:tc>
          <w:tcPr>
            <w:tcW w:w="1559" w:type="dxa"/>
            <w:shd w:val="clear" w:color="auto" w:fill="FFFFFF"/>
          </w:tcPr>
          <w:p w:rsidR="005F42D1" w:rsidRPr="0082194B" w:rsidRDefault="005F42D1" w:rsidP="00FD6497">
            <w:pPr>
              <w:jc w:val="right"/>
              <w:rPr>
                <w:rFonts w:cs="Times New Roman"/>
                <w:sz w:val="24"/>
                <w:szCs w:val="24"/>
                <w:lang w:eastAsia="bg-BG"/>
              </w:rPr>
            </w:pP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sz w:val="24"/>
                <w:szCs w:val="24"/>
              </w:rPr>
            </w:pPr>
            <w:r w:rsidRPr="0082194B">
              <w:rPr>
                <w:sz w:val="24"/>
                <w:szCs w:val="24"/>
              </w:rPr>
              <w:t>главница по заем</w:t>
            </w:r>
          </w:p>
        </w:tc>
        <w:tc>
          <w:tcPr>
            <w:tcW w:w="1843" w:type="dxa"/>
            <w:shd w:val="clear" w:color="auto" w:fill="FFFFFF"/>
          </w:tcPr>
          <w:p w:rsidR="005F42D1" w:rsidRPr="0082194B" w:rsidRDefault="005F42D1" w:rsidP="00F748DE">
            <w:pPr>
              <w:jc w:val="right"/>
              <w:rPr>
                <w:rFonts w:cs="Times New Roman"/>
                <w:sz w:val="24"/>
                <w:szCs w:val="24"/>
                <w:lang w:eastAsia="bg-BG"/>
              </w:rPr>
            </w:pPr>
            <w:r>
              <w:rPr>
                <w:rFonts w:cs="Times New Roman"/>
                <w:sz w:val="24"/>
                <w:szCs w:val="24"/>
                <w:lang w:eastAsia="bg-BG"/>
              </w:rPr>
              <w:t>2,</w:t>
            </w:r>
            <w:r w:rsidRPr="0082194B">
              <w:rPr>
                <w:rFonts w:cs="Times New Roman"/>
                <w:sz w:val="24"/>
                <w:szCs w:val="24"/>
                <w:lang w:eastAsia="bg-BG"/>
              </w:rPr>
              <w:t>200</w:t>
            </w:r>
          </w:p>
        </w:tc>
        <w:tc>
          <w:tcPr>
            <w:tcW w:w="1559" w:type="dxa"/>
            <w:shd w:val="clear" w:color="auto" w:fill="FFFFFF"/>
          </w:tcPr>
          <w:p w:rsidR="005F42D1" w:rsidRPr="0082194B" w:rsidRDefault="00563C07" w:rsidP="00FD6497">
            <w:pPr>
              <w:jc w:val="right"/>
              <w:rPr>
                <w:rFonts w:cs="Times New Roman"/>
                <w:sz w:val="24"/>
                <w:szCs w:val="24"/>
                <w:lang w:eastAsia="bg-BG"/>
              </w:rPr>
            </w:pPr>
            <w:r>
              <w:rPr>
                <w:rFonts w:cs="Times New Roman"/>
                <w:sz w:val="24"/>
                <w:szCs w:val="24"/>
                <w:lang w:eastAsia="bg-BG"/>
              </w:rPr>
              <w:t>2,200</w:t>
            </w: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sz w:val="24"/>
                <w:szCs w:val="24"/>
              </w:rPr>
            </w:pPr>
            <w:r w:rsidRPr="0082194B">
              <w:rPr>
                <w:sz w:val="24"/>
                <w:szCs w:val="24"/>
              </w:rPr>
              <w:t>лихва по заем</w:t>
            </w:r>
          </w:p>
        </w:tc>
        <w:tc>
          <w:tcPr>
            <w:tcW w:w="1843" w:type="dxa"/>
            <w:shd w:val="clear" w:color="auto" w:fill="FFFFFF"/>
          </w:tcPr>
          <w:p w:rsidR="005F42D1" w:rsidRPr="0082194B" w:rsidRDefault="00563C07" w:rsidP="00F748DE">
            <w:pPr>
              <w:jc w:val="right"/>
              <w:rPr>
                <w:rFonts w:cs="Times New Roman"/>
                <w:sz w:val="24"/>
                <w:szCs w:val="24"/>
                <w:lang w:eastAsia="bg-BG"/>
              </w:rPr>
            </w:pPr>
            <w:r>
              <w:rPr>
                <w:rFonts w:cs="Times New Roman"/>
                <w:sz w:val="24"/>
                <w:szCs w:val="24"/>
                <w:lang w:eastAsia="bg-BG"/>
              </w:rPr>
              <w:t>16</w:t>
            </w:r>
            <w:r w:rsidR="008D1019">
              <w:rPr>
                <w:rFonts w:cs="Times New Roman"/>
                <w:sz w:val="24"/>
                <w:szCs w:val="24"/>
                <w:lang w:eastAsia="bg-BG"/>
              </w:rPr>
              <w:t>0</w:t>
            </w:r>
          </w:p>
        </w:tc>
        <w:tc>
          <w:tcPr>
            <w:tcW w:w="1559" w:type="dxa"/>
            <w:shd w:val="clear" w:color="auto" w:fill="FFFFFF"/>
          </w:tcPr>
          <w:p w:rsidR="005F42D1" w:rsidRPr="0082194B" w:rsidRDefault="00563C07" w:rsidP="00FD6497">
            <w:pPr>
              <w:jc w:val="right"/>
              <w:rPr>
                <w:rFonts w:cs="Times New Roman"/>
                <w:sz w:val="24"/>
                <w:szCs w:val="24"/>
                <w:lang w:eastAsia="bg-BG"/>
              </w:rPr>
            </w:pPr>
            <w:r>
              <w:rPr>
                <w:rFonts w:cs="Times New Roman"/>
                <w:sz w:val="24"/>
                <w:szCs w:val="24"/>
                <w:lang w:eastAsia="bg-BG"/>
              </w:rPr>
              <w:t>174</w:t>
            </w:r>
          </w:p>
        </w:tc>
      </w:tr>
      <w:tr w:rsidR="00563C07" w:rsidRPr="0082194B" w:rsidTr="00DA5043">
        <w:trPr>
          <w:trHeight w:val="20"/>
        </w:trPr>
        <w:tc>
          <w:tcPr>
            <w:tcW w:w="5778" w:type="dxa"/>
            <w:shd w:val="clear" w:color="auto" w:fill="FFFFFF"/>
          </w:tcPr>
          <w:p w:rsidR="00563C07" w:rsidRPr="0082194B" w:rsidRDefault="00563C07" w:rsidP="00F748DE">
            <w:pPr>
              <w:autoSpaceDE w:val="0"/>
              <w:autoSpaceDN w:val="0"/>
              <w:adjustRightInd w:val="0"/>
              <w:rPr>
                <w:sz w:val="24"/>
                <w:szCs w:val="24"/>
              </w:rPr>
            </w:pPr>
            <w:r>
              <w:rPr>
                <w:sz w:val="24"/>
                <w:szCs w:val="24"/>
              </w:rPr>
              <w:t>дивидент</w:t>
            </w:r>
          </w:p>
        </w:tc>
        <w:tc>
          <w:tcPr>
            <w:tcW w:w="1843" w:type="dxa"/>
            <w:shd w:val="clear" w:color="auto" w:fill="FFFFFF"/>
          </w:tcPr>
          <w:p w:rsidR="00563C07" w:rsidRPr="0082194B" w:rsidRDefault="00563C07" w:rsidP="00F748DE">
            <w:pPr>
              <w:jc w:val="right"/>
              <w:rPr>
                <w:rFonts w:cs="Times New Roman"/>
                <w:sz w:val="24"/>
                <w:szCs w:val="24"/>
                <w:lang w:eastAsia="bg-BG"/>
              </w:rPr>
            </w:pPr>
            <w:r>
              <w:rPr>
                <w:rFonts w:cs="Times New Roman"/>
                <w:sz w:val="24"/>
                <w:szCs w:val="24"/>
                <w:lang w:eastAsia="bg-BG"/>
              </w:rPr>
              <w:t>762</w:t>
            </w:r>
          </w:p>
        </w:tc>
        <w:tc>
          <w:tcPr>
            <w:tcW w:w="1559" w:type="dxa"/>
            <w:shd w:val="clear" w:color="auto" w:fill="FFFFFF"/>
          </w:tcPr>
          <w:p w:rsidR="00563C07" w:rsidRPr="00563C07" w:rsidRDefault="00563C07" w:rsidP="00FD6497">
            <w:pPr>
              <w:jc w:val="right"/>
              <w:rPr>
                <w:rFonts w:cs="Times New Roman"/>
                <w:sz w:val="24"/>
                <w:szCs w:val="24"/>
                <w:lang w:eastAsia="bg-BG"/>
              </w:rPr>
            </w:pPr>
            <w:r>
              <w:rPr>
                <w:rFonts w:cs="Times New Roman"/>
                <w:sz w:val="24"/>
                <w:szCs w:val="24"/>
                <w:lang w:eastAsia="bg-BG"/>
              </w:rPr>
              <w:t>-</w:t>
            </w: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sz w:val="24"/>
                <w:szCs w:val="24"/>
              </w:rPr>
            </w:pPr>
            <w:r w:rsidRPr="0082194B">
              <w:rPr>
                <w:sz w:val="24"/>
                <w:szCs w:val="24"/>
              </w:rPr>
              <w:t>- други свързани лица под общ контрол (НЕК ЕАД)</w:t>
            </w:r>
          </w:p>
        </w:tc>
        <w:tc>
          <w:tcPr>
            <w:tcW w:w="1843" w:type="dxa"/>
            <w:tcBorders>
              <w:bottom w:val="single" w:sz="4" w:space="0" w:color="auto"/>
            </w:tcBorders>
            <w:shd w:val="clear" w:color="auto" w:fill="FFFFFF"/>
          </w:tcPr>
          <w:p w:rsidR="005F42D1" w:rsidRPr="0082194B" w:rsidRDefault="008D1019" w:rsidP="00F748DE">
            <w:pPr>
              <w:jc w:val="right"/>
              <w:rPr>
                <w:rFonts w:cs="Times New Roman"/>
                <w:sz w:val="24"/>
                <w:szCs w:val="24"/>
                <w:lang w:eastAsia="bg-BG"/>
              </w:rPr>
            </w:pPr>
            <w:r>
              <w:rPr>
                <w:rFonts w:cs="Times New Roman"/>
                <w:sz w:val="24"/>
                <w:szCs w:val="24"/>
                <w:lang w:eastAsia="bg-BG"/>
              </w:rPr>
              <w:t>7</w:t>
            </w:r>
          </w:p>
        </w:tc>
        <w:tc>
          <w:tcPr>
            <w:tcW w:w="1559" w:type="dxa"/>
            <w:tcBorders>
              <w:bottom w:val="single" w:sz="4" w:space="0" w:color="auto"/>
            </w:tcBorders>
            <w:shd w:val="clear" w:color="auto" w:fill="FFFFFF"/>
          </w:tcPr>
          <w:p w:rsidR="005F42D1" w:rsidRPr="00563C07" w:rsidRDefault="00563C07" w:rsidP="00FD6497">
            <w:pPr>
              <w:jc w:val="right"/>
              <w:rPr>
                <w:rFonts w:cs="Times New Roman"/>
                <w:sz w:val="24"/>
                <w:szCs w:val="24"/>
                <w:lang w:eastAsia="bg-BG"/>
              </w:rPr>
            </w:pPr>
            <w:r>
              <w:rPr>
                <w:rFonts w:cs="Times New Roman"/>
                <w:sz w:val="24"/>
                <w:szCs w:val="24"/>
                <w:lang w:eastAsia="bg-BG"/>
              </w:rPr>
              <w:t>11</w:t>
            </w:r>
          </w:p>
        </w:tc>
      </w:tr>
      <w:tr w:rsidR="005F42D1" w:rsidRPr="0082194B" w:rsidTr="00DA5043">
        <w:trPr>
          <w:trHeight w:val="20"/>
        </w:trPr>
        <w:tc>
          <w:tcPr>
            <w:tcW w:w="5778" w:type="dxa"/>
            <w:shd w:val="clear" w:color="auto" w:fill="FFFFFF"/>
          </w:tcPr>
          <w:p w:rsidR="005F42D1" w:rsidRPr="0082194B" w:rsidRDefault="005F42D1" w:rsidP="00F748DE">
            <w:pPr>
              <w:autoSpaceDE w:val="0"/>
              <w:autoSpaceDN w:val="0"/>
              <w:adjustRightInd w:val="0"/>
              <w:rPr>
                <w:sz w:val="24"/>
                <w:szCs w:val="24"/>
              </w:rPr>
            </w:pPr>
            <w:r w:rsidRPr="0082194B">
              <w:rPr>
                <w:sz w:val="24"/>
                <w:szCs w:val="24"/>
              </w:rPr>
              <w:t>Общо текущи задължения към свързани лица</w:t>
            </w:r>
          </w:p>
        </w:tc>
        <w:tc>
          <w:tcPr>
            <w:tcW w:w="1843" w:type="dxa"/>
            <w:tcBorders>
              <w:top w:val="single" w:sz="4" w:space="0" w:color="auto"/>
              <w:bottom w:val="single" w:sz="4" w:space="0" w:color="auto"/>
            </w:tcBorders>
            <w:shd w:val="clear" w:color="auto" w:fill="FFFFFF"/>
          </w:tcPr>
          <w:p w:rsidR="005F42D1" w:rsidRPr="0082194B" w:rsidRDefault="00563C07" w:rsidP="00F748DE">
            <w:pPr>
              <w:jc w:val="right"/>
              <w:rPr>
                <w:rFonts w:cs="Times New Roman"/>
                <w:b/>
                <w:sz w:val="24"/>
                <w:szCs w:val="24"/>
                <w:lang w:eastAsia="bg-BG"/>
              </w:rPr>
            </w:pPr>
            <w:r>
              <w:rPr>
                <w:rFonts w:cs="Times New Roman"/>
                <w:b/>
                <w:sz w:val="24"/>
                <w:szCs w:val="24"/>
                <w:lang w:eastAsia="bg-BG"/>
              </w:rPr>
              <w:t>3,129</w:t>
            </w:r>
          </w:p>
        </w:tc>
        <w:tc>
          <w:tcPr>
            <w:tcW w:w="1559" w:type="dxa"/>
            <w:tcBorders>
              <w:top w:val="single" w:sz="4" w:space="0" w:color="auto"/>
              <w:bottom w:val="single" w:sz="4" w:space="0" w:color="auto"/>
            </w:tcBorders>
            <w:shd w:val="clear" w:color="auto" w:fill="FFFFFF"/>
          </w:tcPr>
          <w:p w:rsidR="005F42D1" w:rsidRPr="00563C07" w:rsidRDefault="005F42D1" w:rsidP="00564436">
            <w:pPr>
              <w:jc w:val="right"/>
              <w:rPr>
                <w:rFonts w:cs="Times New Roman"/>
                <w:b/>
                <w:sz w:val="24"/>
                <w:szCs w:val="24"/>
                <w:lang w:eastAsia="bg-BG"/>
              </w:rPr>
            </w:pPr>
            <w:r w:rsidRPr="0082194B">
              <w:rPr>
                <w:rFonts w:cs="Times New Roman"/>
                <w:b/>
                <w:sz w:val="24"/>
                <w:szCs w:val="24"/>
                <w:lang w:eastAsia="bg-BG"/>
              </w:rPr>
              <w:t>2</w:t>
            </w:r>
            <w:r>
              <w:rPr>
                <w:rFonts w:cs="Times New Roman"/>
                <w:b/>
                <w:sz w:val="24"/>
                <w:szCs w:val="24"/>
                <w:lang w:eastAsia="bg-BG"/>
              </w:rPr>
              <w:t>,</w:t>
            </w:r>
            <w:r w:rsidR="00563C07">
              <w:rPr>
                <w:rFonts w:cs="Times New Roman"/>
                <w:b/>
                <w:sz w:val="24"/>
                <w:szCs w:val="24"/>
                <w:lang w:val="en-US" w:eastAsia="bg-BG"/>
              </w:rPr>
              <w:t>3</w:t>
            </w:r>
            <w:r w:rsidR="00563C07">
              <w:rPr>
                <w:rFonts w:cs="Times New Roman"/>
                <w:b/>
                <w:sz w:val="24"/>
                <w:szCs w:val="24"/>
                <w:lang w:eastAsia="bg-BG"/>
              </w:rPr>
              <w:t>85</w:t>
            </w:r>
          </w:p>
        </w:tc>
      </w:tr>
      <w:tr w:rsidR="005F42D1" w:rsidRPr="0082194B" w:rsidTr="005F42D1">
        <w:trPr>
          <w:trHeight w:val="172"/>
        </w:trPr>
        <w:tc>
          <w:tcPr>
            <w:tcW w:w="5778" w:type="dxa"/>
            <w:shd w:val="clear" w:color="auto" w:fill="FFFFFF"/>
          </w:tcPr>
          <w:p w:rsidR="005F42D1" w:rsidRPr="0082194B" w:rsidRDefault="005F42D1" w:rsidP="00F748DE">
            <w:pPr>
              <w:autoSpaceDE w:val="0"/>
              <w:autoSpaceDN w:val="0"/>
              <w:adjustRightInd w:val="0"/>
              <w:rPr>
                <w:b/>
                <w:sz w:val="24"/>
                <w:szCs w:val="24"/>
              </w:rPr>
            </w:pPr>
            <w:r w:rsidRPr="0082194B">
              <w:rPr>
                <w:b/>
                <w:sz w:val="24"/>
                <w:szCs w:val="24"/>
              </w:rPr>
              <w:t>Общо задължения към свързани лица</w:t>
            </w:r>
          </w:p>
        </w:tc>
        <w:tc>
          <w:tcPr>
            <w:tcW w:w="1843" w:type="dxa"/>
            <w:tcBorders>
              <w:top w:val="single" w:sz="4" w:space="0" w:color="auto"/>
              <w:bottom w:val="double" w:sz="4" w:space="0" w:color="auto"/>
            </w:tcBorders>
            <w:shd w:val="clear" w:color="auto" w:fill="FFFFFF"/>
          </w:tcPr>
          <w:p w:rsidR="005F42D1" w:rsidRPr="0082194B" w:rsidRDefault="00563C07" w:rsidP="00F748DE">
            <w:pPr>
              <w:jc w:val="right"/>
              <w:rPr>
                <w:rFonts w:cs="Times New Roman"/>
                <w:b/>
                <w:sz w:val="24"/>
                <w:szCs w:val="24"/>
                <w:lang w:eastAsia="bg-BG"/>
              </w:rPr>
            </w:pPr>
            <w:r>
              <w:rPr>
                <w:rFonts w:cs="Times New Roman"/>
                <w:b/>
                <w:sz w:val="24"/>
                <w:szCs w:val="24"/>
                <w:lang w:eastAsia="bg-BG"/>
              </w:rPr>
              <w:t>14,769</w:t>
            </w:r>
          </w:p>
        </w:tc>
        <w:tc>
          <w:tcPr>
            <w:tcW w:w="1559" w:type="dxa"/>
            <w:tcBorders>
              <w:top w:val="single" w:sz="4" w:space="0" w:color="auto"/>
              <w:bottom w:val="double" w:sz="4" w:space="0" w:color="auto"/>
            </w:tcBorders>
            <w:shd w:val="clear" w:color="auto" w:fill="FFFFFF"/>
          </w:tcPr>
          <w:p w:rsidR="005F42D1" w:rsidRPr="0082194B" w:rsidRDefault="00563C07" w:rsidP="00FD6497">
            <w:pPr>
              <w:jc w:val="right"/>
              <w:rPr>
                <w:rFonts w:cs="Times New Roman"/>
                <w:b/>
                <w:sz w:val="24"/>
                <w:szCs w:val="24"/>
                <w:lang w:val="en-US" w:eastAsia="bg-BG"/>
              </w:rPr>
            </w:pPr>
            <w:r>
              <w:rPr>
                <w:rFonts w:cs="Times New Roman"/>
                <w:b/>
                <w:sz w:val="24"/>
                <w:szCs w:val="24"/>
                <w:lang w:eastAsia="bg-BG"/>
              </w:rPr>
              <w:t>15,125</w:t>
            </w:r>
          </w:p>
        </w:tc>
      </w:tr>
    </w:tbl>
    <w:p w:rsidR="00A60849" w:rsidRPr="00B711CB" w:rsidRDefault="00A60849" w:rsidP="0012771D">
      <w:pPr>
        <w:tabs>
          <w:tab w:val="right" w:pos="9720"/>
        </w:tabs>
        <w:jc w:val="both"/>
        <w:rPr>
          <w:sz w:val="24"/>
          <w:szCs w:val="24"/>
        </w:rPr>
      </w:pPr>
      <w:r w:rsidRPr="007D0B21">
        <w:rPr>
          <w:sz w:val="24"/>
          <w:szCs w:val="24"/>
        </w:rPr>
        <w:lastRenderedPageBreak/>
        <w:t>Текущите вземания от свързани лица представляват тъ</w:t>
      </w:r>
      <w:r w:rsidR="005305B6" w:rsidRPr="007D0B21">
        <w:rPr>
          <w:sz w:val="24"/>
          <w:szCs w:val="24"/>
        </w:rPr>
        <w:t xml:space="preserve">рговско вземане в размер на </w:t>
      </w:r>
      <w:r w:rsidR="007D0B21" w:rsidRPr="007D0B21">
        <w:rPr>
          <w:sz w:val="24"/>
          <w:szCs w:val="24"/>
        </w:rPr>
        <w:t>676</w:t>
      </w:r>
      <w:r w:rsidR="00E40351">
        <w:rPr>
          <w:sz w:val="24"/>
          <w:szCs w:val="24"/>
        </w:rPr>
        <w:t xml:space="preserve"> </w:t>
      </w:r>
      <w:r w:rsidR="007D0B21" w:rsidRPr="007D0B21">
        <w:rPr>
          <w:sz w:val="24"/>
          <w:szCs w:val="24"/>
        </w:rPr>
        <w:t>х</w:t>
      </w:r>
      <w:r w:rsidR="00F546AF">
        <w:rPr>
          <w:sz w:val="24"/>
          <w:szCs w:val="24"/>
        </w:rPr>
        <w:t xml:space="preserve">ил. лв. от НЕК ЕАД по </w:t>
      </w:r>
      <w:r w:rsidR="007D0B21" w:rsidRPr="007D0B21">
        <w:rPr>
          <w:sz w:val="24"/>
          <w:szCs w:val="24"/>
        </w:rPr>
        <w:t>фактури</w:t>
      </w:r>
      <w:r w:rsidRPr="007D0B21">
        <w:rPr>
          <w:sz w:val="24"/>
          <w:szCs w:val="24"/>
        </w:rPr>
        <w:t xml:space="preserve"> за произведена ел. енергия</w:t>
      </w:r>
      <w:r w:rsidR="007D0B21" w:rsidRPr="007D0B21">
        <w:rPr>
          <w:sz w:val="24"/>
          <w:szCs w:val="24"/>
        </w:rPr>
        <w:t xml:space="preserve"> и балансираща енергия при небаланс</w:t>
      </w:r>
      <w:r w:rsidRPr="007D0B21">
        <w:rPr>
          <w:sz w:val="24"/>
          <w:szCs w:val="24"/>
        </w:rPr>
        <w:t xml:space="preserve"> за </w:t>
      </w:r>
      <w:r w:rsidR="007D0B21" w:rsidRPr="007D0B21">
        <w:rPr>
          <w:sz w:val="24"/>
          <w:szCs w:val="24"/>
        </w:rPr>
        <w:t xml:space="preserve">м.юни 2018 </w:t>
      </w:r>
      <w:r w:rsidR="00C15A13" w:rsidRPr="007D0B21">
        <w:rPr>
          <w:sz w:val="24"/>
          <w:szCs w:val="24"/>
        </w:rPr>
        <w:t>г.</w:t>
      </w:r>
      <w:r w:rsidR="00E40351">
        <w:rPr>
          <w:sz w:val="24"/>
          <w:szCs w:val="24"/>
        </w:rPr>
        <w:t xml:space="preserve"> </w:t>
      </w:r>
      <w:r w:rsidR="00C15A13" w:rsidRPr="007D0B21">
        <w:rPr>
          <w:sz w:val="24"/>
          <w:szCs w:val="24"/>
        </w:rPr>
        <w:t>и 24</w:t>
      </w:r>
      <w:r w:rsidRPr="007D0B21">
        <w:rPr>
          <w:sz w:val="24"/>
          <w:szCs w:val="24"/>
        </w:rPr>
        <w:t xml:space="preserve"> хил.лв. лихви за забавено плащане съгласно сключен договор за покупко – продажба от 2013 г.</w:t>
      </w:r>
    </w:p>
    <w:p w:rsidR="004221C6" w:rsidRPr="00B52C43" w:rsidRDefault="004221C6" w:rsidP="00817FBA">
      <w:pPr>
        <w:tabs>
          <w:tab w:val="right" w:pos="9720"/>
        </w:tabs>
        <w:spacing w:after="120" w:line="259" w:lineRule="auto"/>
        <w:jc w:val="both"/>
        <w:rPr>
          <w:sz w:val="24"/>
          <w:szCs w:val="24"/>
        </w:rPr>
      </w:pPr>
      <w:r w:rsidRPr="00B711CB">
        <w:rPr>
          <w:sz w:val="24"/>
          <w:szCs w:val="24"/>
        </w:rPr>
        <w:t>Изграждането на обект Водно електрическа централа на топъл канал 1 /ВЕЦ на ТК 1/ се финансира чрез кредитна линия от предприятието-майка „АЕЦ Козлодуй” ЕАД, съгласно решение на „Бълг</w:t>
      </w:r>
      <w:r w:rsidR="00CE0D53">
        <w:rPr>
          <w:sz w:val="24"/>
          <w:szCs w:val="24"/>
        </w:rPr>
        <w:t xml:space="preserve">арски енергиен холдинг” ЕАД от </w:t>
      </w:r>
      <w:r w:rsidRPr="00B711CB">
        <w:rPr>
          <w:sz w:val="24"/>
          <w:szCs w:val="24"/>
        </w:rPr>
        <w:t xml:space="preserve">7 ноември 2008 г. и подписан договор между „АЕЦ Козлодуй” ЕАД и „ВЕЦ Козлодуй” ЕАД. Кредитната линия е в размер на  22 000 хил. лв. С анекс от 20 януари 2015 г., който влиза в сила от </w:t>
      </w:r>
      <w:r w:rsidRPr="00B52C43">
        <w:rPr>
          <w:sz w:val="24"/>
          <w:szCs w:val="24"/>
        </w:rPr>
        <w:t>14.07.2014 г. крайният срок за погасяване на кредита е 15.01.2024 г.</w:t>
      </w:r>
      <w:r w:rsidR="00E40351">
        <w:rPr>
          <w:sz w:val="24"/>
          <w:szCs w:val="24"/>
        </w:rPr>
        <w:t xml:space="preserve"> </w:t>
      </w:r>
      <w:r w:rsidRPr="00B52C43">
        <w:rPr>
          <w:sz w:val="24"/>
          <w:szCs w:val="24"/>
        </w:rPr>
        <w:t>Кредитът се погасява на 22 вноски. Договорени</w:t>
      </w:r>
      <w:r w:rsidR="00A13F9D" w:rsidRPr="00B52C43">
        <w:rPr>
          <w:sz w:val="24"/>
          <w:szCs w:val="24"/>
        </w:rPr>
        <w:t xml:space="preserve">ят лихвен процент е ОЛП + 2,50 </w:t>
      </w:r>
      <w:r w:rsidRPr="00B52C43">
        <w:rPr>
          <w:sz w:val="24"/>
          <w:szCs w:val="24"/>
        </w:rPr>
        <w:t xml:space="preserve">%. </w:t>
      </w:r>
    </w:p>
    <w:p w:rsidR="00A60849" w:rsidRPr="00B52C43" w:rsidRDefault="00BC71F1" w:rsidP="00817FBA">
      <w:pPr>
        <w:autoSpaceDE w:val="0"/>
        <w:autoSpaceDN w:val="0"/>
        <w:adjustRightInd w:val="0"/>
        <w:spacing w:after="120" w:line="259" w:lineRule="auto"/>
        <w:jc w:val="both"/>
        <w:rPr>
          <w:sz w:val="24"/>
          <w:szCs w:val="24"/>
        </w:rPr>
      </w:pPr>
      <w:r w:rsidRPr="00B52C43">
        <w:rPr>
          <w:sz w:val="24"/>
          <w:szCs w:val="24"/>
        </w:rPr>
        <w:t>Останалите краткосрочни</w:t>
      </w:r>
      <w:r w:rsidR="00A60849" w:rsidRPr="00B52C43">
        <w:rPr>
          <w:sz w:val="24"/>
          <w:szCs w:val="24"/>
        </w:rPr>
        <w:t xml:space="preserve"> задължения към едноличния собственик „АЕЦ Козлодуй” ЕАД са формирани от задъл</w:t>
      </w:r>
      <w:r w:rsidR="00F546AF">
        <w:rPr>
          <w:sz w:val="24"/>
          <w:szCs w:val="24"/>
        </w:rPr>
        <w:t>жения</w:t>
      </w:r>
      <w:r w:rsidR="00D84994">
        <w:rPr>
          <w:sz w:val="24"/>
          <w:szCs w:val="24"/>
        </w:rPr>
        <w:t xml:space="preserve"> за лихви в размер на 16</w:t>
      </w:r>
      <w:r w:rsidR="00A70E87">
        <w:rPr>
          <w:sz w:val="24"/>
          <w:szCs w:val="24"/>
        </w:rPr>
        <w:t>0</w:t>
      </w:r>
      <w:r w:rsidR="000556F0" w:rsidRPr="00B52C43">
        <w:rPr>
          <w:sz w:val="24"/>
          <w:szCs w:val="24"/>
        </w:rPr>
        <w:t xml:space="preserve"> хил. лв. (</w:t>
      </w:r>
      <w:r w:rsidR="00A13F9D" w:rsidRPr="00B52C43">
        <w:rPr>
          <w:sz w:val="24"/>
          <w:szCs w:val="24"/>
        </w:rPr>
        <w:t>31.12.</w:t>
      </w:r>
      <w:r w:rsidR="00D84994">
        <w:rPr>
          <w:sz w:val="24"/>
          <w:szCs w:val="24"/>
        </w:rPr>
        <w:t>2017 г.: 174</w:t>
      </w:r>
      <w:r w:rsidR="000556F0" w:rsidRPr="00B52C43">
        <w:rPr>
          <w:sz w:val="24"/>
          <w:szCs w:val="24"/>
        </w:rPr>
        <w:t xml:space="preserve"> хил. лв.)</w:t>
      </w:r>
      <w:r w:rsidR="00F546AF">
        <w:rPr>
          <w:sz w:val="24"/>
          <w:szCs w:val="24"/>
        </w:rPr>
        <w:t xml:space="preserve"> и задължения за дивидент в размер на 762 хил.лв.</w:t>
      </w:r>
    </w:p>
    <w:p w:rsidR="00BD14E2" w:rsidRPr="00B52C43" w:rsidRDefault="00A60849" w:rsidP="00817FBA">
      <w:pPr>
        <w:autoSpaceDE w:val="0"/>
        <w:autoSpaceDN w:val="0"/>
        <w:adjustRightInd w:val="0"/>
        <w:spacing w:after="120" w:line="259" w:lineRule="auto"/>
        <w:jc w:val="both"/>
        <w:rPr>
          <w:rFonts w:cs="TimesNewRomanPS-BoldMT"/>
          <w:bCs/>
          <w:sz w:val="24"/>
          <w:szCs w:val="24"/>
        </w:rPr>
      </w:pPr>
      <w:r w:rsidRPr="007D0B21">
        <w:rPr>
          <w:sz w:val="24"/>
          <w:szCs w:val="24"/>
        </w:rPr>
        <w:t>Задълженията към други свързани лица под общ контрол са формирани от неустойка за балансираща ен</w:t>
      </w:r>
      <w:r w:rsidR="00C15A13" w:rsidRPr="007D0B21">
        <w:rPr>
          <w:sz w:val="24"/>
          <w:szCs w:val="24"/>
        </w:rPr>
        <w:t>ергия при недост</w:t>
      </w:r>
      <w:r w:rsidR="00D84994" w:rsidRPr="007D0B21">
        <w:rPr>
          <w:sz w:val="24"/>
          <w:szCs w:val="24"/>
        </w:rPr>
        <w:t xml:space="preserve">иг в размер на </w:t>
      </w:r>
      <w:r w:rsidR="00A70E87">
        <w:rPr>
          <w:sz w:val="24"/>
          <w:szCs w:val="24"/>
        </w:rPr>
        <w:t>7</w:t>
      </w:r>
      <w:r w:rsidR="00C15A13" w:rsidRPr="007D0B21">
        <w:rPr>
          <w:sz w:val="24"/>
          <w:szCs w:val="24"/>
        </w:rPr>
        <w:t>хил.лв.</w:t>
      </w:r>
      <w:r w:rsidR="00F546AF">
        <w:rPr>
          <w:sz w:val="24"/>
          <w:szCs w:val="24"/>
        </w:rPr>
        <w:t>(31.12.2017 г.: 11 хил.лв.).</w:t>
      </w:r>
    </w:p>
    <w:p w:rsidR="009C09F0" w:rsidRPr="0071214C" w:rsidRDefault="009C09F0" w:rsidP="00817FBA">
      <w:pPr>
        <w:pStyle w:val="Heading1"/>
        <w:numPr>
          <w:ilvl w:val="0"/>
          <w:numId w:val="5"/>
        </w:numPr>
        <w:spacing w:before="0" w:line="259" w:lineRule="auto"/>
        <w:rPr>
          <w:color w:val="auto"/>
          <w:szCs w:val="24"/>
        </w:rPr>
      </w:pPr>
      <w:r w:rsidRPr="0071214C">
        <w:rPr>
          <w:color w:val="auto"/>
          <w:szCs w:val="24"/>
        </w:rPr>
        <w:t>Условни активи и условни пасиви</w:t>
      </w:r>
    </w:p>
    <w:p w:rsidR="00B512CB" w:rsidRPr="0071214C" w:rsidRDefault="009C09F0" w:rsidP="00817FBA">
      <w:pPr>
        <w:spacing w:after="120" w:line="259" w:lineRule="auto"/>
        <w:jc w:val="both"/>
        <w:rPr>
          <w:sz w:val="24"/>
          <w:szCs w:val="24"/>
        </w:rPr>
      </w:pPr>
      <w:r w:rsidRPr="0071214C">
        <w:rPr>
          <w:sz w:val="24"/>
          <w:szCs w:val="24"/>
        </w:rPr>
        <w:t xml:space="preserve">През периода няма предявени правни искове към Дружеството. </w:t>
      </w:r>
    </w:p>
    <w:p w:rsidR="0071702E" w:rsidRPr="004F75FA" w:rsidRDefault="0071702E" w:rsidP="00817FBA">
      <w:pPr>
        <w:pStyle w:val="Heading1"/>
        <w:numPr>
          <w:ilvl w:val="0"/>
          <w:numId w:val="5"/>
        </w:numPr>
        <w:spacing w:before="0" w:line="259" w:lineRule="auto"/>
        <w:rPr>
          <w:color w:val="auto"/>
          <w:szCs w:val="24"/>
        </w:rPr>
      </w:pPr>
      <w:r w:rsidRPr="004F75FA">
        <w:rPr>
          <w:color w:val="auto"/>
          <w:szCs w:val="24"/>
        </w:rPr>
        <w:t>Събития след края на отчетния период</w:t>
      </w:r>
    </w:p>
    <w:p w:rsidR="0071702E" w:rsidRDefault="0071702E" w:rsidP="00817FBA">
      <w:pPr>
        <w:spacing w:after="120" w:line="259" w:lineRule="auto"/>
        <w:jc w:val="both"/>
        <w:rPr>
          <w:sz w:val="24"/>
          <w:szCs w:val="24"/>
        </w:rPr>
      </w:pPr>
      <w:r w:rsidRPr="004F75FA">
        <w:rPr>
          <w:sz w:val="24"/>
          <w:szCs w:val="24"/>
        </w:rPr>
        <w:t>Не са възникнали коригиращи събития или значителни некоригиращи събития</w:t>
      </w:r>
      <w:r w:rsidR="001565C5">
        <w:rPr>
          <w:sz w:val="24"/>
          <w:szCs w:val="24"/>
        </w:rPr>
        <w:t xml:space="preserve"> след края на текущия междинен отчетен период, които да оказват влияние върху междинния съкратен финансов отчет за 6-месечния период, завършил на 30 юни 2018г.</w:t>
      </w:r>
    </w:p>
    <w:p w:rsidR="007B4647" w:rsidRPr="00082B06" w:rsidRDefault="007B4647" w:rsidP="007B4647">
      <w:pPr>
        <w:pStyle w:val="Heading1"/>
        <w:numPr>
          <w:ilvl w:val="0"/>
          <w:numId w:val="5"/>
        </w:numPr>
        <w:spacing w:before="0" w:line="259" w:lineRule="auto"/>
        <w:rPr>
          <w:color w:val="auto"/>
          <w:szCs w:val="24"/>
        </w:rPr>
      </w:pPr>
      <w:r w:rsidRPr="00082B06">
        <w:rPr>
          <w:color w:val="auto"/>
          <w:szCs w:val="24"/>
        </w:rPr>
        <w:t xml:space="preserve">Одобрение на </w:t>
      </w:r>
      <w:r w:rsidR="00BD3297">
        <w:rPr>
          <w:color w:val="auto"/>
          <w:szCs w:val="24"/>
        </w:rPr>
        <w:t xml:space="preserve">междинния съкратен </w:t>
      </w:r>
      <w:r w:rsidRPr="00082B06">
        <w:rPr>
          <w:color w:val="auto"/>
          <w:szCs w:val="24"/>
        </w:rPr>
        <w:t>финансов отчет</w:t>
      </w:r>
    </w:p>
    <w:p w:rsidR="007B4647" w:rsidRPr="007B4647" w:rsidRDefault="001565C5" w:rsidP="004D30F9">
      <w:pPr>
        <w:pStyle w:val="BodyText"/>
        <w:spacing w:after="120" w:line="259" w:lineRule="auto"/>
        <w:jc w:val="both"/>
        <w:rPr>
          <w:sz w:val="24"/>
          <w:szCs w:val="24"/>
        </w:rPr>
      </w:pPr>
      <w:r>
        <w:rPr>
          <w:sz w:val="24"/>
          <w:szCs w:val="24"/>
        </w:rPr>
        <w:t>Междинният съкратен ф</w:t>
      </w:r>
      <w:r w:rsidR="007B4647" w:rsidRPr="00082B06">
        <w:rPr>
          <w:sz w:val="24"/>
          <w:szCs w:val="24"/>
        </w:rPr>
        <w:t>инансов</w:t>
      </w:r>
      <w:r>
        <w:rPr>
          <w:sz w:val="24"/>
          <w:szCs w:val="24"/>
        </w:rPr>
        <w:t xml:space="preserve"> отчет към 30 юни 2018</w:t>
      </w:r>
      <w:r w:rsidR="007B4647" w:rsidRPr="00082B06">
        <w:rPr>
          <w:sz w:val="24"/>
          <w:szCs w:val="24"/>
        </w:rPr>
        <w:t>г.</w:t>
      </w:r>
      <w:r w:rsidR="00E40351">
        <w:rPr>
          <w:sz w:val="24"/>
          <w:szCs w:val="24"/>
        </w:rPr>
        <w:t xml:space="preserve"> </w:t>
      </w:r>
      <w:r w:rsidR="007B4647" w:rsidRPr="00082B06">
        <w:rPr>
          <w:sz w:val="24"/>
          <w:szCs w:val="24"/>
        </w:rPr>
        <w:t>(включително сравните</w:t>
      </w:r>
      <w:r w:rsidR="00082B06">
        <w:rPr>
          <w:sz w:val="24"/>
          <w:szCs w:val="24"/>
        </w:rPr>
        <w:t>лната информация</w:t>
      </w:r>
      <w:r w:rsidR="007B4647" w:rsidRPr="00082B06">
        <w:rPr>
          <w:sz w:val="24"/>
          <w:szCs w:val="24"/>
        </w:rPr>
        <w:t xml:space="preserve">) е одобрен и приет от Съвета на директорите на </w:t>
      </w:r>
      <w:r w:rsidR="00BD3297">
        <w:rPr>
          <w:sz w:val="24"/>
          <w:szCs w:val="24"/>
        </w:rPr>
        <w:t xml:space="preserve">24 юли </w:t>
      </w:r>
      <w:r w:rsidR="00082B06" w:rsidRPr="00082B06">
        <w:rPr>
          <w:sz w:val="24"/>
          <w:szCs w:val="24"/>
        </w:rPr>
        <w:t>2018г.</w:t>
      </w:r>
    </w:p>
    <w:p w:rsidR="007B4647" w:rsidRPr="004F75FA" w:rsidRDefault="007B4647" w:rsidP="007B4647">
      <w:pPr>
        <w:spacing w:after="120" w:line="259" w:lineRule="auto"/>
        <w:jc w:val="both"/>
        <w:rPr>
          <w:sz w:val="24"/>
          <w:szCs w:val="24"/>
        </w:rPr>
      </w:pPr>
    </w:p>
    <w:sectPr w:rsidR="007B4647" w:rsidRPr="004F75FA" w:rsidSect="00234822">
      <w:pgSz w:w="11907" w:h="16839" w:code="9"/>
      <w:pgMar w:top="1728" w:right="1440" w:bottom="1440" w:left="1440" w:header="706" w:footer="5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D34" w:rsidRDefault="004A0D34">
      <w:r>
        <w:separator/>
      </w:r>
    </w:p>
  </w:endnote>
  <w:endnote w:type="continuationSeparator" w:id="0">
    <w:p w:rsidR="004A0D34" w:rsidRDefault="004A0D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eneve">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PTime-Bold">
    <w:altName w:val="Times New Roman"/>
    <w:panose1 w:val="00000000000000000000"/>
    <w:charset w:val="CC"/>
    <w:family w:val="auto"/>
    <w:notTrueType/>
    <w:pitch w:val="default"/>
    <w:sig w:usb0="00000201" w:usb1="00000000" w:usb2="00000000" w:usb3="00000000" w:csb0="00000004" w:csb1="00000000"/>
  </w:font>
  <w:font w:name="PalatinoLinotype-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D34" w:rsidRDefault="004A0D34">
      <w:r>
        <w:separator/>
      </w:r>
    </w:p>
  </w:footnote>
  <w:footnote w:type="continuationSeparator" w:id="0">
    <w:p w:rsidR="004A0D34" w:rsidRDefault="004A0D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D4187"/>
    <w:multiLevelType w:val="multilevel"/>
    <w:tmpl w:val="693227E4"/>
    <w:lvl w:ilvl="0">
      <w:start w:val="1"/>
      <w:numFmt w:val="bullet"/>
      <w:pStyle w:val="ListBullet"/>
      <w:lvlText w:val=""/>
      <w:lvlJc w:val="left"/>
      <w:pPr>
        <w:tabs>
          <w:tab w:val="num" w:pos="227"/>
        </w:tabs>
        <w:ind w:left="227" w:hanging="227"/>
      </w:pPr>
      <w:rPr>
        <w:rFonts w:ascii="Symbol" w:hAnsi="Symbol" w:hint="default"/>
        <w:color w:val="auto"/>
      </w:rPr>
    </w:lvl>
    <w:lvl w:ilvl="1">
      <w:start w:val="1"/>
      <w:numFmt w:val="bullet"/>
      <w:pStyle w:val="ListBullet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1BC17A99"/>
    <w:multiLevelType w:val="hybridMultilevel"/>
    <w:tmpl w:val="ADCCEC9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3B3474B"/>
    <w:multiLevelType w:val="hybridMultilevel"/>
    <w:tmpl w:val="80B05DFE"/>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3">
    <w:nsid w:val="2F910C40"/>
    <w:multiLevelType w:val="hybridMultilevel"/>
    <w:tmpl w:val="6EF2C142"/>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4">
    <w:nsid w:val="30335C39"/>
    <w:multiLevelType w:val="hybridMultilevel"/>
    <w:tmpl w:val="4B185182"/>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5">
    <w:nsid w:val="31D61AED"/>
    <w:multiLevelType w:val="hybridMultilevel"/>
    <w:tmpl w:val="CBE001E4"/>
    <w:lvl w:ilvl="0" w:tplc="9C5E644A">
      <w:numFmt w:val="bullet"/>
      <w:lvlText w:val="-"/>
      <w:lvlJc w:val="left"/>
      <w:pPr>
        <w:ind w:left="578" w:hanging="360"/>
      </w:pPr>
      <w:rPr>
        <w:rFonts w:ascii="Garamond" w:eastAsia="Times New Roman" w:hAnsi="Garamond"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
    <w:nsid w:val="33B43AA5"/>
    <w:multiLevelType w:val="multilevel"/>
    <w:tmpl w:val="C248D146"/>
    <w:lvl w:ilvl="0">
      <w:start w:val="1"/>
      <w:numFmt w:val="decimal"/>
      <w:lvlText w:val="%1."/>
      <w:lvlJc w:val="left"/>
      <w:pPr>
        <w:ind w:left="360" w:hanging="360"/>
      </w:pPr>
      <w:rPr>
        <w:color w:val="auto"/>
      </w:rPr>
    </w:lvl>
    <w:lvl w:ilvl="1">
      <w:start w:val="1"/>
      <w:numFmt w:val="decimal"/>
      <w:lvlText w:val="%1.%2."/>
      <w:lvlJc w:val="left"/>
      <w:pPr>
        <w:ind w:left="2133"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nsid w:val="387A6AE0"/>
    <w:multiLevelType w:val="multilevel"/>
    <w:tmpl w:val="E9F2A55E"/>
    <w:lvl w:ilvl="0">
      <w:start w:val="1"/>
      <w:numFmt w:val="decimal"/>
      <w:pStyle w:val="NumberedHeading1"/>
      <w:lvlText w:val="%1"/>
      <w:lvlJc w:val="left"/>
      <w:pPr>
        <w:tabs>
          <w:tab w:val="num" w:pos="851"/>
        </w:tabs>
        <w:ind w:left="851" w:hanging="851"/>
      </w:pPr>
      <w:rPr>
        <w:rFonts w:hint="default"/>
      </w:rPr>
    </w:lvl>
    <w:lvl w:ilvl="1">
      <w:start w:val="24"/>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171172"/>
    <w:multiLevelType w:val="hybridMultilevel"/>
    <w:tmpl w:val="C5B68B5A"/>
    <w:lvl w:ilvl="0" w:tplc="0402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0">
    <w:nsid w:val="461D0476"/>
    <w:multiLevelType w:val="hybridMultilevel"/>
    <w:tmpl w:val="F85C8BAC"/>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1">
    <w:nsid w:val="4B401DB8"/>
    <w:multiLevelType w:val="hybridMultilevel"/>
    <w:tmpl w:val="7E9002F6"/>
    <w:lvl w:ilvl="0" w:tplc="E300304A">
      <w:start w:val="1"/>
      <w:numFmt w:val="bullet"/>
      <w:lvlText w:val=""/>
      <w:lvlJc w:val="left"/>
      <w:pPr>
        <w:ind w:left="1157" w:hanging="360"/>
      </w:pPr>
      <w:rPr>
        <w:rFonts w:ascii="Symbol" w:hAnsi="Symbol" w:hint="default"/>
      </w:rPr>
    </w:lvl>
    <w:lvl w:ilvl="1" w:tplc="04020003" w:tentative="1">
      <w:start w:val="1"/>
      <w:numFmt w:val="bullet"/>
      <w:lvlText w:val="o"/>
      <w:lvlJc w:val="left"/>
      <w:pPr>
        <w:ind w:left="1877" w:hanging="360"/>
      </w:pPr>
      <w:rPr>
        <w:rFonts w:ascii="Courier New" w:hAnsi="Courier New" w:cs="Courier New" w:hint="default"/>
      </w:rPr>
    </w:lvl>
    <w:lvl w:ilvl="2" w:tplc="04020005" w:tentative="1">
      <w:start w:val="1"/>
      <w:numFmt w:val="bullet"/>
      <w:lvlText w:val=""/>
      <w:lvlJc w:val="left"/>
      <w:pPr>
        <w:ind w:left="2597" w:hanging="360"/>
      </w:pPr>
      <w:rPr>
        <w:rFonts w:ascii="Wingdings" w:hAnsi="Wingdings" w:hint="default"/>
      </w:rPr>
    </w:lvl>
    <w:lvl w:ilvl="3" w:tplc="04020001" w:tentative="1">
      <w:start w:val="1"/>
      <w:numFmt w:val="bullet"/>
      <w:lvlText w:val=""/>
      <w:lvlJc w:val="left"/>
      <w:pPr>
        <w:ind w:left="3317" w:hanging="360"/>
      </w:pPr>
      <w:rPr>
        <w:rFonts w:ascii="Symbol" w:hAnsi="Symbol" w:hint="default"/>
      </w:rPr>
    </w:lvl>
    <w:lvl w:ilvl="4" w:tplc="04020003" w:tentative="1">
      <w:start w:val="1"/>
      <w:numFmt w:val="bullet"/>
      <w:lvlText w:val="o"/>
      <w:lvlJc w:val="left"/>
      <w:pPr>
        <w:ind w:left="4037" w:hanging="360"/>
      </w:pPr>
      <w:rPr>
        <w:rFonts w:ascii="Courier New" w:hAnsi="Courier New" w:cs="Courier New" w:hint="default"/>
      </w:rPr>
    </w:lvl>
    <w:lvl w:ilvl="5" w:tplc="04020005" w:tentative="1">
      <w:start w:val="1"/>
      <w:numFmt w:val="bullet"/>
      <w:lvlText w:val=""/>
      <w:lvlJc w:val="left"/>
      <w:pPr>
        <w:ind w:left="4757" w:hanging="360"/>
      </w:pPr>
      <w:rPr>
        <w:rFonts w:ascii="Wingdings" w:hAnsi="Wingdings" w:hint="default"/>
      </w:rPr>
    </w:lvl>
    <w:lvl w:ilvl="6" w:tplc="04020001" w:tentative="1">
      <w:start w:val="1"/>
      <w:numFmt w:val="bullet"/>
      <w:lvlText w:val=""/>
      <w:lvlJc w:val="left"/>
      <w:pPr>
        <w:ind w:left="5477" w:hanging="360"/>
      </w:pPr>
      <w:rPr>
        <w:rFonts w:ascii="Symbol" w:hAnsi="Symbol" w:hint="default"/>
      </w:rPr>
    </w:lvl>
    <w:lvl w:ilvl="7" w:tplc="04020003" w:tentative="1">
      <w:start w:val="1"/>
      <w:numFmt w:val="bullet"/>
      <w:lvlText w:val="o"/>
      <w:lvlJc w:val="left"/>
      <w:pPr>
        <w:ind w:left="6197" w:hanging="360"/>
      </w:pPr>
      <w:rPr>
        <w:rFonts w:ascii="Courier New" w:hAnsi="Courier New" w:cs="Courier New" w:hint="default"/>
      </w:rPr>
    </w:lvl>
    <w:lvl w:ilvl="8" w:tplc="04020005" w:tentative="1">
      <w:start w:val="1"/>
      <w:numFmt w:val="bullet"/>
      <w:lvlText w:val=""/>
      <w:lvlJc w:val="left"/>
      <w:pPr>
        <w:ind w:left="6917" w:hanging="360"/>
      </w:pPr>
      <w:rPr>
        <w:rFonts w:ascii="Wingdings" w:hAnsi="Wingdings" w:hint="default"/>
      </w:rPr>
    </w:lvl>
  </w:abstractNum>
  <w:abstractNum w:abstractNumId="12">
    <w:nsid w:val="4F925759"/>
    <w:multiLevelType w:val="hybridMultilevel"/>
    <w:tmpl w:val="DE365A6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54534BD8"/>
    <w:multiLevelType w:val="hybridMultilevel"/>
    <w:tmpl w:val="B204E6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6529229B"/>
    <w:multiLevelType w:val="hybridMultilevel"/>
    <w:tmpl w:val="993E730C"/>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5">
    <w:nsid w:val="711E5E76"/>
    <w:multiLevelType w:val="hybridMultilevel"/>
    <w:tmpl w:val="42A41B92"/>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6">
    <w:nsid w:val="78594E96"/>
    <w:multiLevelType w:val="multilevel"/>
    <w:tmpl w:val="45821930"/>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7"/>
  </w:num>
  <w:num w:numId="2">
    <w:abstractNumId w:val="0"/>
  </w:num>
  <w:num w:numId="3">
    <w:abstractNumId w:val="16"/>
  </w:num>
  <w:num w:numId="4">
    <w:abstractNumId w:val="8"/>
  </w:num>
  <w:num w:numId="5">
    <w:abstractNumId w:val="6"/>
  </w:num>
  <w:num w:numId="6">
    <w:abstractNumId w:val="5"/>
  </w:num>
  <w:num w:numId="7">
    <w:abstractNumId w:val="3"/>
  </w:num>
  <w:num w:numId="8">
    <w:abstractNumId w:val="15"/>
  </w:num>
  <w:num w:numId="9">
    <w:abstractNumId w:val="9"/>
  </w:num>
  <w:num w:numId="10">
    <w:abstractNumId w:val="2"/>
  </w:num>
  <w:num w:numId="11">
    <w:abstractNumId w:val="13"/>
  </w:num>
  <w:num w:numId="12">
    <w:abstractNumId w:val="14"/>
  </w:num>
  <w:num w:numId="13">
    <w:abstractNumId w:val="4"/>
  </w:num>
  <w:num w:numId="14">
    <w:abstractNumId w:val="10"/>
  </w:num>
  <w:num w:numId="15">
    <w:abstractNumId w:val="1"/>
  </w:num>
  <w:num w:numId="16">
    <w:abstractNumId w:val="12"/>
  </w:num>
  <w:num w:numId="17">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ctiveWritingStyle w:appName="MSWord" w:lang="bg-BG" w:vendorID="11" w:dllVersion="512" w:checkStyle="1"/>
  <w:activeWritingStyle w:appName="MSWord" w:lang="ru-RU" w:vendorID="1" w:dllVersion="512" w:checkStyle="1"/>
  <w:attachedTemplate r:id="rId1"/>
  <w:stylePaneFormatFilter w:val="1F08"/>
  <w:documentProtection w:edit="readOnly" w:formatting="1" w:enforcement="1" w:cryptProviderType="rsaFull" w:cryptAlgorithmClass="hash" w:cryptAlgorithmType="typeAny" w:cryptAlgorithmSid="4" w:cryptSpinCount="50000" w:hash="ohZeYNkrihe+Z9+r+/0wjJBJ6Yw=" w:salt="SXmSZJigiImCcgLJb6/1IQ=="/>
  <w:defaultTabStop w:val="720"/>
  <w:hyphenationZone w:val="425"/>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605"/>
    <w:rsid w:val="000010DE"/>
    <w:rsid w:val="00002FE7"/>
    <w:rsid w:val="0000312A"/>
    <w:rsid w:val="00003899"/>
    <w:rsid w:val="00003CA6"/>
    <w:rsid w:val="00005EDA"/>
    <w:rsid w:val="000067B0"/>
    <w:rsid w:val="00006A5C"/>
    <w:rsid w:val="00006A7A"/>
    <w:rsid w:val="00006D90"/>
    <w:rsid w:val="00007314"/>
    <w:rsid w:val="00010679"/>
    <w:rsid w:val="00010827"/>
    <w:rsid w:val="000109F0"/>
    <w:rsid w:val="00010C56"/>
    <w:rsid w:val="0001102B"/>
    <w:rsid w:val="000111B4"/>
    <w:rsid w:val="00011B80"/>
    <w:rsid w:val="0001223D"/>
    <w:rsid w:val="00012C58"/>
    <w:rsid w:val="00014864"/>
    <w:rsid w:val="000149AA"/>
    <w:rsid w:val="00014FA5"/>
    <w:rsid w:val="000150F1"/>
    <w:rsid w:val="00016A3D"/>
    <w:rsid w:val="00017ED3"/>
    <w:rsid w:val="00020FED"/>
    <w:rsid w:val="00021454"/>
    <w:rsid w:val="00021FA9"/>
    <w:rsid w:val="0002340F"/>
    <w:rsid w:val="00023484"/>
    <w:rsid w:val="00023569"/>
    <w:rsid w:val="0002446A"/>
    <w:rsid w:val="000248A4"/>
    <w:rsid w:val="00025F17"/>
    <w:rsid w:val="00026073"/>
    <w:rsid w:val="000274A9"/>
    <w:rsid w:val="0002771C"/>
    <w:rsid w:val="00027848"/>
    <w:rsid w:val="00030309"/>
    <w:rsid w:val="00031809"/>
    <w:rsid w:val="00031BAA"/>
    <w:rsid w:val="0003276F"/>
    <w:rsid w:val="00032912"/>
    <w:rsid w:val="00032AB0"/>
    <w:rsid w:val="00032D0F"/>
    <w:rsid w:val="00032EC4"/>
    <w:rsid w:val="0003326C"/>
    <w:rsid w:val="00034061"/>
    <w:rsid w:val="000350D2"/>
    <w:rsid w:val="00035C40"/>
    <w:rsid w:val="00036B17"/>
    <w:rsid w:val="00036E76"/>
    <w:rsid w:val="00037685"/>
    <w:rsid w:val="000379BC"/>
    <w:rsid w:val="00037E01"/>
    <w:rsid w:val="0004180F"/>
    <w:rsid w:val="000421F4"/>
    <w:rsid w:val="00042408"/>
    <w:rsid w:val="00043022"/>
    <w:rsid w:val="00043F9F"/>
    <w:rsid w:val="00043FAD"/>
    <w:rsid w:val="0004420F"/>
    <w:rsid w:val="00046317"/>
    <w:rsid w:val="0004632B"/>
    <w:rsid w:val="000469DB"/>
    <w:rsid w:val="000473EA"/>
    <w:rsid w:val="0004761C"/>
    <w:rsid w:val="0005013E"/>
    <w:rsid w:val="000508D2"/>
    <w:rsid w:val="0005211B"/>
    <w:rsid w:val="00052191"/>
    <w:rsid w:val="00052C91"/>
    <w:rsid w:val="000537FD"/>
    <w:rsid w:val="00053C2D"/>
    <w:rsid w:val="0005467E"/>
    <w:rsid w:val="000556F0"/>
    <w:rsid w:val="0005599F"/>
    <w:rsid w:val="00055AE6"/>
    <w:rsid w:val="00055B22"/>
    <w:rsid w:val="00056014"/>
    <w:rsid w:val="00056C0E"/>
    <w:rsid w:val="00056CCD"/>
    <w:rsid w:val="000571B6"/>
    <w:rsid w:val="0006166B"/>
    <w:rsid w:val="00061A94"/>
    <w:rsid w:val="00061B22"/>
    <w:rsid w:val="000623A9"/>
    <w:rsid w:val="00062B0F"/>
    <w:rsid w:val="00062F0E"/>
    <w:rsid w:val="00062FCA"/>
    <w:rsid w:val="00063F29"/>
    <w:rsid w:val="00064D21"/>
    <w:rsid w:val="00065896"/>
    <w:rsid w:val="000662B5"/>
    <w:rsid w:val="0006688E"/>
    <w:rsid w:val="00066BD8"/>
    <w:rsid w:val="000673C4"/>
    <w:rsid w:val="000675B6"/>
    <w:rsid w:val="0006793B"/>
    <w:rsid w:val="00070A77"/>
    <w:rsid w:val="00070AB1"/>
    <w:rsid w:val="000711E9"/>
    <w:rsid w:val="00072452"/>
    <w:rsid w:val="00072CDF"/>
    <w:rsid w:val="00073322"/>
    <w:rsid w:val="00073CB0"/>
    <w:rsid w:val="00075170"/>
    <w:rsid w:val="00075430"/>
    <w:rsid w:val="0007621E"/>
    <w:rsid w:val="00076485"/>
    <w:rsid w:val="00076724"/>
    <w:rsid w:val="00076DD0"/>
    <w:rsid w:val="00076E92"/>
    <w:rsid w:val="00080D0C"/>
    <w:rsid w:val="000812CA"/>
    <w:rsid w:val="00081685"/>
    <w:rsid w:val="00082B06"/>
    <w:rsid w:val="0008326A"/>
    <w:rsid w:val="00083B82"/>
    <w:rsid w:val="000840F9"/>
    <w:rsid w:val="00084B27"/>
    <w:rsid w:val="00084E05"/>
    <w:rsid w:val="00084F7A"/>
    <w:rsid w:val="00086469"/>
    <w:rsid w:val="0008727C"/>
    <w:rsid w:val="000876FB"/>
    <w:rsid w:val="000900D2"/>
    <w:rsid w:val="00090385"/>
    <w:rsid w:val="0009040D"/>
    <w:rsid w:val="00090C3D"/>
    <w:rsid w:val="0009223E"/>
    <w:rsid w:val="0009236A"/>
    <w:rsid w:val="0009248F"/>
    <w:rsid w:val="000958AC"/>
    <w:rsid w:val="00095CA1"/>
    <w:rsid w:val="00096027"/>
    <w:rsid w:val="000960A4"/>
    <w:rsid w:val="000966A1"/>
    <w:rsid w:val="000966BF"/>
    <w:rsid w:val="00096E05"/>
    <w:rsid w:val="000974C5"/>
    <w:rsid w:val="000A03F6"/>
    <w:rsid w:val="000A0AF9"/>
    <w:rsid w:val="000A166D"/>
    <w:rsid w:val="000A183E"/>
    <w:rsid w:val="000A1B5B"/>
    <w:rsid w:val="000A1DCC"/>
    <w:rsid w:val="000A2A82"/>
    <w:rsid w:val="000A2E68"/>
    <w:rsid w:val="000A45A8"/>
    <w:rsid w:val="000A476F"/>
    <w:rsid w:val="000A4DFB"/>
    <w:rsid w:val="000A5215"/>
    <w:rsid w:val="000A560C"/>
    <w:rsid w:val="000A60F9"/>
    <w:rsid w:val="000A6142"/>
    <w:rsid w:val="000A6299"/>
    <w:rsid w:val="000A6653"/>
    <w:rsid w:val="000A6741"/>
    <w:rsid w:val="000A67C8"/>
    <w:rsid w:val="000A6C00"/>
    <w:rsid w:val="000A720F"/>
    <w:rsid w:val="000B01C6"/>
    <w:rsid w:val="000B01E8"/>
    <w:rsid w:val="000B1016"/>
    <w:rsid w:val="000B168A"/>
    <w:rsid w:val="000B1818"/>
    <w:rsid w:val="000B1BB8"/>
    <w:rsid w:val="000B1F64"/>
    <w:rsid w:val="000B27E1"/>
    <w:rsid w:val="000B2BB0"/>
    <w:rsid w:val="000B356E"/>
    <w:rsid w:val="000B36F8"/>
    <w:rsid w:val="000B43D6"/>
    <w:rsid w:val="000B4EDD"/>
    <w:rsid w:val="000B5702"/>
    <w:rsid w:val="000B5948"/>
    <w:rsid w:val="000B67C9"/>
    <w:rsid w:val="000B68C1"/>
    <w:rsid w:val="000B696C"/>
    <w:rsid w:val="000B6C23"/>
    <w:rsid w:val="000B742A"/>
    <w:rsid w:val="000C179A"/>
    <w:rsid w:val="000C1AC1"/>
    <w:rsid w:val="000C25A4"/>
    <w:rsid w:val="000C3B5A"/>
    <w:rsid w:val="000C45B7"/>
    <w:rsid w:val="000C4933"/>
    <w:rsid w:val="000C4AB7"/>
    <w:rsid w:val="000C4B40"/>
    <w:rsid w:val="000C50F1"/>
    <w:rsid w:val="000C5A06"/>
    <w:rsid w:val="000C64B6"/>
    <w:rsid w:val="000C67CD"/>
    <w:rsid w:val="000C69D0"/>
    <w:rsid w:val="000C6C4F"/>
    <w:rsid w:val="000C77F7"/>
    <w:rsid w:val="000D0728"/>
    <w:rsid w:val="000D09DF"/>
    <w:rsid w:val="000D0CDA"/>
    <w:rsid w:val="000D108E"/>
    <w:rsid w:val="000D13EE"/>
    <w:rsid w:val="000D1526"/>
    <w:rsid w:val="000D1649"/>
    <w:rsid w:val="000D1B59"/>
    <w:rsid w:val="000D1D59"/>
    <w:rsid w:val="000D210A"/>
    <w:rsid w:val="000D2258"/>
    <w:rsid w:val="000D273D"/>
    <w:rsid w:val="000D2FCF"/>
    <w:rsid w:val="000D3B1C"/>
    <w:rsid w:val="000D3C2D"/>
    <w:rsid w:val="000D3E93"/>
    <w:rsid w:val="000D3EFF"/>
    <w:rsid w:val="000D6664"/>
    <w:rsid w:val="000D66C4"/>
    <w:rsid w:val="000D6975"/>
    <w:rsid w:val="000E01D6"/>
    <w:rsid w:val="000E02A1"/>
    <w:rsid w:val="000E058D"/>
    <w:rsid w:val="000E07EE"/>
    <w:rsid w:val="000E17F5"/>
    <w:rsid w:val="000E2027"/>
    <w:rsid w:val="000E2A6A"/>
    <w:rsid w:val="000E3758"/>
    <w:rsid w:val="000E420E"/>
    <w:rsid w:val="000E4CF7"/>
    <w:rsid w:val="000E5D11"/>
    <w:rsid w:val="000E6060"/>
    <w:rsid w:val="000E6103"/>
    <w:rsid w:val="000E6A44"/>
    <w:rsid w:val="000E6D4A"/>
    <w:rsid w:val="000E75A5"/>
    <w:rsid w:val="000E7816"/>
    <w:rsid w:val="000E7D9A"/>
    <w:rsid w:val="000F05A6"/>
    <w:rsid w:val="000F07F8"/>
    <w:rsid w:val="000F0A02"/>
    <w:rsid w:val="000F0B1E"/>
    <w:rsid w:val="000F0B2B"/>
    <w:rsid w:val="000F1289"/>
    <w:rsid w:val="000F28DD"/>
    <w:rsid w:val="000F2A3B"/>
    <w:rsid w:val="000F4189"/>
    <w:rsid w:val="000F47CD"/>
    <w:rsid w:val="000F4A4E"/>
    <w:rsid w:val="000F4B65"/>
    <w:rsid w:val="000F5649"/>
    <w:rsid w:val="000F5EAC"/>
    <w:rsid w:val="000F5FD8"/>
    <w:rsid w:val="000F691B"/>
    <w:rsid w:val="000F6A78"/>
    <w:rsid w:val="000F6F97"/>
    <w:rsid w:val="000F6FCA"/>
    <w:rsid w:val="000F7971"/>
    <w:rsid w:val="00100B29"/>
    <w:rsid w:val="001010E9"/>
    <w:rsid w:val="00101D2F"/>
    <w:rsid w:val="00102EC0"/>
    <w:rsid w:val="001035CE"/>
    <w:rsid w:val="00103C2D"/>
    <w:rsid w:val="00104BB1"/>
    <w:rsid w:val="00105DCE"/>
    <w:rsid w:val="00105FB6"/>
    <w:rsid w:val="00105FDD"/>
    <w:rsid w:val="00106C56"/>
    <w:rsid w:val="001078D4"/>
    <w:rsid w:val="001079BD"/>
    <w:rsid w:val="00110066"/>
    <w:rsid w:val="001108CE"/>
    <w:rsid w:val="00110B7D"/>
    <w:rsid w:val="00111055"/>
    <w:rsid w:val="001127AC"/>
    <w:rsid w:val="00112E1E"/>
    <w:rsid w:val="001139A6"/>
    <w:rsid w:val="00114896"/>
    <w:rsid w:val="00115227"/>
    <w:rsid w:val="0011524F"/>
    <w:rsid w:val="001154BB"/>
    <w:rsid w:val="00115C87"/>
    <w:rsid w:val="00116490"/>
    <w:rsid w:val="0011653E"/>
    <w:rsid w:val="00116684"/>
    <w:rsid w:val="00116766"/>
    <w:rsid w:val="001170DE"/>
    <w:rsid w:val="00117250"/>
    <w:rsid w:val="00117E97"/>
    <w:rsid w:val="0012074A"/>
    <w:rsid w:val="001207F3"/>
    <w:rsid w:val="0012111C"/>
    <w:rsid w:val="00122108"/>
    <w:rsid w:val="001223E4"/>
    <w:rsid w:val="00122FB8"/>
    <w:rsid w:val="00123D4B"/>
    <w:rsid w:val="00123EBB"/>
    <w:rsid w:val="00123FA5"/>
    <w:rsid w:val="001249CB"/>
    <w:rsid w:val="001252C3"/>
    <w:rsid w:val="00125828"/>
    <w:rsid w:val="00125C38"/>
    <w:rsid w:val="0012771D"/>
    <w:rsid w:val="001308B6"/>
    <w:rsid w:val="00130A5E"/>
    <w:rsid w:val="001317AE"/>
    <w:rsid w:val="00131990"/>
    <w:rsid w:val="0013220C"/>
    <w:rsid w:val="0013265B"/>
    <w:rsid w:val="00132762"/>
    <w:rsid w:val="00132D82"/>
    <w:rsid w:val="0013326E"/>
    <w:rsid w:val="00133332"/>
    <w:rsid w:val="00133ADC"/>
    <w:rsid w:val="00133F4A"/>
    <w:rsid w:val="00134470"/>
    <w:rsid w:val="00134881"/>
    <w:rsid w:val="00134C26"/>
    <w:rsid w:val="0013559D"/>
    <w:rsid w:val="0013569C"/>
    <w:rsid w:val="001369DF"/>
    <w:rsid w:val="00137039"/>
    <w:rsid w:val="00140318"/>
    <w:rsid w:val="00140A89"/>
    <w:rsid w:val="001413DA"/>
    <w:rsid w:val="001414D6"/>
    <w:rsid w:val="00141553"/>
    <w:rsid w:val="001416C3"/>
    <w:rsid w:val="00142630"/>
    <w:rsid w:val="00142DC1"/>
    <w:rsid w:val="00143EB2"/>
    <w:rsid w:val="00144002"/>
    <w:rsid w:val="00144FBE"/>
    <w:rsid w:val="00145947"/>
    <w:rsid w:val="00145D47"/>
    <w:rsid w:val="001467B3"/>
    <w:rsid w:val="00146D85"/>
    <w:rsid w:val="00150176"/>
    <w:rsid w:val="001505FD"/>
    <w:rsid w:val="0015073F"/>
    <w:rsid w:val="00150A86"/>
    <w:rsid w:val="00152DDB"/>
    <w:rsid w:val="00153913"/>
    <w:rsid w:val="00153979"/>
    <w:rsid w:val="001558F7"/>
    <w:rsid w:val="00155CF4"/>
    <w:rsid w:val="001565C5"/>
    <w:rsid w:val="00157E1E"/>
    <w:rsid w:val="00157EE2"/>
    <w:rsid w:val="001606F1"/>
    <w:rsid w:val="00161061"/>
    <w:rsid w:val="0016107F"/>
    <w:rsid w:val="0016144C"/>
    <w:rsid w:val="0016279C"/>
    <w:rsid w:val="001628C4"/>
    <w:rsid w:val="00162B74"/>
    <w:rsid w:val="00163469"/>
    <w:rsid w:val="001638E4"/>
    <w:rsid w:val="001638F3"/>
    <w:rsid w:val="00164746"/>
    <w:rsid w:val="00164922"/>
    <w:rsid w:val="00165A27"/>
    <w:rsid w:val="001662A4"/>
    <w:rsid w:val="00166C84"/>
    <w:rsid w:val="00166F0F"/>
    <w:rsid w:val="00167648"/>
    <w:rsid w:val="0016790E"/>
    <w:rsid w:val="0017045C"/>
    <w:rsid w:val="00170B27"/>
    <w:rsid w:val="00170D56"/>
    <w:rsid w:val="00170DA7"/>
    <w:rsid w:val="00170EC6"/>
    <w:rsid w:val="0017199A"/>
    <w:rsid w:val="00173076"/>
    <w:rsid w:val="0017360A"/>
    <w:rsid w:val="0017360C"/>
    <w:rsid w:val="00173A5F"/>
    <w:rsid w:val="00173CA9"/>
    <w:rsid w:val="00173FE4"/>
    <w:rsid w:val="0017434D"/>
    <w:rsid w:val="0017446D"/>
    <w:rsid w:val="00174CBB"/>
    <w:rsid w:val="00174D18"/>
    <w:rsid w:val="00174D9B"/>
    <w:rsid w:val="001750D9"/>
    <w:rsid w:val="00177DD6"/>
    <w:rsid w:val="00180C19"/>
    <w:rsid w:val="001812B2"/>
    <w:rsid w:val="0018139F"/>
    <w:rsid w:val="00181A23"/>
    <w:rsid w:val="001824DD"/>
    <w:rsid w:val="00182867"/>
    <w:rsid w:val="00182994"/>
    <w:rsid w:val="00182A22"/>
    <w:rsid w:val="001835EA"/>
    <w:rsid w:val="001837CA"/>
    <w:rsid w:val="00183D5C"/>
    <w:rsid w:val="00184D62"/>
    <w:rsid w:val="00184FE2"/>
    <w:rsid w:val="00185015"/>
    <w:rsid w:val="00185485"/>
    <w:rsid w:val="00185779"/>
    <w:rsid w:val="00185DAA"/>
    <w:rsid w:val="00185F18"/>
    <w:rsid w:val="00185F64"/>
    <w:rsid w:val="0018684F"/>
    <w:rsid w:val="001877D2"/>
    <w:rsid w:val="00187A66"/>
    <w:rsid w:val="0019009B"/>
    <w:rsid w:val="00190857"/>
    <w:rsid w:val="001915E6"/>
    <w:rsid w:val="00192E8A"/>
    <w:rsid w:val="001931E5"/>
    <w:rsid w:val="001937D2"/>
    <w:rsid w:val="001940E9"/>
    <w:rsid w:val="00195115"/>
    <w:rsid w:val="00195138"/>
    <w:rsid w:val="00196B92"/>
    <w:rsid w:val="00196EE7"/>
    <w:rsid w:val="00197471"/>
    <w:rsid w:val="00197BEA"/>
    <w:rsid w:val="001A0183"/>
    <w:rsid w:val="001A0A7A"/>
    <w:rsid w:val="001A0FD8"/>
    <w:rsid w:val="001A1289"/>
    <w:rsid w:val="001A1352"/>
    <w:rsid w:val="001A268F"/>
    <w:rsid w:val="001A3769"/>
    <w:rsid w:val="001A38EF"/>
    <w:rsid w:val="001A3A05"/>
    <w:rsid w:val="001A3F4A"/>
    <w:rsid w:val="001A4766"/>
    <w:rsid w:val="001A4BA8"/>
    <w:rsid w:val="001A4D17"/>
    <w:rsid w:val="001A6D61"/>
    <w:rsid w:val="001A71A2"/>
    <w:rsid w:val="001A779B"/>
    <w:rsid w:val="001A79D8"/>
    <w:rsid w:val="001B04FD"/>
    <w:rsid w:val="001B187D"/>
    <w:rsid w:val="001B3E90"/>
    <w:rsid w:val="001B445C"/>
    <w:rsid w:val="001B485F"/>
    <w:rsid w:val="001B51E2"/>
    <w:rsid w:val="001B5974"/>
    <w:rsid w:val="001B5C43"/>
    <w:rsid w:val="001B6557"/>
    <w:rsid w:val="001B6D67"/>
    <w:rsid w:val="001B7AF6"/>
    <w:rsid w:val="001C0511"/>
    <w:rsid w:val="001C0D0E"/>
    <w:rsid w:val="001C0E8D"/>
    <w:rsid w:val="001C193D"/>
    <w:rsid w:val="001C2B8E"/>
    <w:rsid w:val="001C2DBC"/>
    <w:rsid w:val="001C34AA"/>
    <w:rsid w:val="001C36B4"/>
    <w:rsid w:val="001C3B33"/>
    <w:rsid w:val="001C4049"/>
    <w:rsid w:val="001C47E5"/>
    <w:rsid w:val="001C4A08"/>
    <w:rsid w:val="001C4ABC"/>
    <w:rsid w:val="001C54CC"/>
    <w:rsid w:val="001C6089"/>
    <w:rsid w:val="001C74A5"/>
    <w:rsid w:val="001D004A"/>
    <w:rsid w:val="001D0227"/>
    <w:rsid w:val="001D0786"/>
    <w:rsid w:val="001D078A"/>
    <w:rsid w:val="001D0814"/>
    <w:rsid w:val="001D0A47"/>
    <w:rsid w:val="001D0A7D"/>
    <w:rsid w:val="001D165B"/>
    <w:rsid w:val="001D1C9E"/>
    <w:rsid w:val="001D2E7F"/>
    <w:rsid w:val="001D400A"/>
    <w:rsid w:val="001D4104"/>
    <w:rsid w:val="001D49A6"/>
    <w:rsid w:val="001D5D48"/>
    <w:rsid w:val="001D72A3"/>
    <w:rsid w:val="001D7381"/>
    <w:rsid w:val="001D7E0B"/>
    <w:rsid w:val="001E007A"/>
    <w:rsid w:val="001E0857"/>
    <w:rsid w:val="001E1CB4"/>
    <w:rsid w:val="001E227C"/>
    <w:rsid w:val="001E3E54"/>
    <w:rsid w:val="001E3E58"/>
    <w:rsid w:val="001E46AE"/>
    <w:rsid w:val="001E5249"/>
    <w:rsid w:val="001E54B7"/>
    <w:rsid w:val="001E5863"/>
    <w:rsid w:val="001E586F"/>
    <w:rsid w:val="001E58AA"/>
    <w:rsid w:val="001E5BCA"/>
    <w:rsid w:val="001E7086"/>
    <w:rsid w:val="001E7406"/>
    <w:rsid w:val="001E74B1"/>
    <w:rsid w:val="001E7BB7"/>
    <w:rsid w:val="001E7FFB"/>
    <w:rsid w:val="001F02E5"/>
    <w:rsid w:val="001F0C7D"/>
    <w:rsid w:val="001F1559"/>
    <w:rsid w:val="001F1D83"/>
    <w:rsid w:val="001F205C"/>
    <w:rsid w:val="001F3200"/>
    <w:rsid w:val="001F37DF"/>
    <w:rsid w:val="001F4092"/>
    <w:rsid w:val="001F4A2C"/>
    <w:rsid w:val="001F4B3C"/>
    <w:rsid w:val="001F5130"/>
    <w:rsid w:val="001F52F8"/>
    <w:rsid w:val="001F5673"/>
    <w:rsid w:val="001F5A9D"/>
    <w:rsid w:val="001F5D01"/>
    <w:rsid w:val="001F6C89"/>
    <w:rsid w:val="001F6DB4"/>
    <w:rsid w:val="001F7B86"/>
    <w:rsid w:val="001F7D57"/>
    <w:rsid w:val="0020006F"/>
    <w:rsid w:val="00200766"/>
    <w:rsid w:val="0020115E"/>
    <w:rsid w:val="00201BB0"/>
    <w:rsid w:val="00201C8F"/>
    <w:rsid w:val="00201F73"/>
    <w:rsid w:val="00202124"/>
    <w:rsid w:val="002022A3"/>
    <w:rsid w:val="002022AD"/>
    <w:rsid w:val="00202929"/>
    <w:rsid w:val="002034D9"/>
    <w:rsid w:val="00203578"/>
    <w:rsid w:val="00203A3C"/>
    <w:rsid w:val="0020408E"/>
    <w:rsid w:val="0020423D"/>
    <w:rsid w:val="00204A7A"/>
    <w:rsid w:val="00204E6C"/>
    <w:rsid w:val="00204EA8"/>
    <w:rsid w:val="002057CE"/>
    <w:rsid w:val="00205F8C"/>
    <w:rsid w:val="002063B0"/>
    <w:rsid w:val="00206415"/>
    <w:rsid w:val="00207C25"/>
    <w:rsid w:val="00210334"/>
    <w:rsid w:val="002109D8"/>
    <w:rsid w:val="0021134F"/>
    <w:rsid w:val="002117D4"/>
    <w:rsid w:val="00211C98"/>
    <w:rsid w:val="002125B5"/>
    <w:rsid w:val="002127FA"/>
    <w:rsid w:val="00212AA1"/>
    <w:rsid w:val="00212B2C"/>
    <w:rsid w:val="00212BC5"/>
    <w:rsid w:val="00214049"/>
    <w:rsid w:val="00214849"/>
    <w:rsid w:val="00214A1F"/>
    <w:rsid w:val="00214A26"/>
    <w:rsid w:val="00214C42"/>
    <w:rsid w:val="00214CAA"/>
    <w:rsid w:val="00214D31"/>
    <w:rsid w:val="00214E68"/>
    <w:rsid w:val="00215C44"/>
    <w:rsid w:val="00215E6D"/>
    <w:rsid w:val="00216481"/>
    <w:rsid w:val="00216E8A"/>
    <w:rsid w:val="00217183"/>
    <w:rsid w:val="00217755"/>
    <w:rsid w:val="00220521"/>
    <w:rsid w:val="002206FF"/>
    <w:rsid w:val="00220998"/>
    <w:rsid w:val="0022224A"/>
    <w:rsid w:val="0022335D"/>
    <w:rsid w:val="0022399F"/>
    <w:rsid w:val="00223C38"/>
    <w:rsid w:val="00223E90"/>
    <w:rsid w:val="00224042"/>
    <w:rsid w:val="00224048"/>
    <w:rsid w:val="002246F8"/>
    <w:rsid w:val="00224761"/>
    <w:rsid w:val="002248FE"/>
    <w:rsid w:val="002255B4"/>
    <w:rsid w:val="002266E5"/>
    <w:rsid w:val="00226DCA"/>
    <w:rsid w:val="002278B3"/>
    <w:rsid w:val="0022799A"/>
    <w:rsid w:val="00227BF4"/>
    <w:rsid w:val="00227C93"/>
    <w:rsid w:val="00227E6A"/>
    <w:rsid w:val="00227FDF"/>
    <w:rsid w:val="0023000F"/>
    <w:rsid w:val="00231021"/>
    <w:rsid w:val="00231C7A"/>
    <w:rsid w:val="00231DA2"/>
    <w:rsid w:val="00231E85"/>
    <w:rsid w:val="00232197"/>
    <w:rsid w:val="00232438"/>
    <w:rsid w:val="0023253C"/>
    <w:rsid w:val="002326CA"/>
    <w:rsid w:val="00232894"/>
    <w:rsid w:val="002329B9"/>
    <w:rsid w:val="002331B2"/>
    <w:rsid w:val="0023343B"/>
    <w:rsid w:val="00233F75"/>
    <w:rsid w:val="00234822"/>
    <w:rsid w:val="00234F68"/>
    <w:rsid w:val="002354FA"/>
    <w:rsid w:val="00235AED"/>
    <w:rsid w:val="00235D8C"/>
    <w:rsid w:val="00237734"/>
    <w:rsid w:val="00237BD1"/>
    <w:rsid w:val="00237FAE"/>
    <w:rsid w:val="00240184"/>
    <w:rsid w:val="00240935"/>
    <w:rsid w:val="0024097B"/>
    <w:rsid w:val="00240F1E"/>
    <w:rsid w:val="00241150"/>
    <w:rsid w:val="00241E7C"/>
    <w:rsid w:val="00242688"/>
    <w:rsid w:val="00242889"/>
    <w:rsid w:val="002431FA"/>
    <w:rsid w:val="00243DE1"/>
    <w:rsid w:val="00243E04"/>
    <w:rsid w:val="0024525F"/>
    <w:rsid w:val="00245997"/>
    <w:rsid w:val="00245D85"/>
    <w:rsid w:val="00245E4A"/>
    <w:rsid w:val="002462E5"/>
    <w:rsid w:val="0024682C"/>
    <w:rsid w:val="002475CE"/>
    <w:rsid w:val="00247B47"/>
    <w:rsid w:val="00251CE4"/>
    <w:rsid w:val="00252AD0"/>
    <w:rsid w:val="00253316"/>
    <w:rsid w:val="00255256"/>
    <w:rsid w:val="00255497"/>
    <w:rsid w:val="00255619"/>
    <w:rsid w:val="0025681D"/>
    <w:rsid w:val="00257BBA"/>
    <w:rsid w:val="00260AA0"/>
    <w:rsid w:val="002612BA"/>
    <w:rsid w:val="00261D7A"/>
    <w:rsid w:val="00262584"/>
    <w:rsid w:val="0026290B"/>
    <w:rsid w:val="0026305C"/>
    <w:rsid w:val="00263439"/>
    <w:rsid w:val="00263E16"/>
    <w:rsid w:val="002642F1"/>
    <w:rsid w:val="00264580"/>
    <w:rsid w:val="002648ED"/>
    <w:rsid w:val="002649B3"/>
    <w:rsid w:val="00264E68"/>
    <w:rsid w:val="00265145"/>
    <w:rsid w:val="002655AC"/>
    <w:rsid w:val="00266646"/>
    <w:rsid w:val="00266FE5"/>
    <w:rsid w:val="00270CFC"/>
    <w:rsid w:val="00270FE0"/>
    <w:rsid w:val="00271236"/>
    <w:rsid w:val="0027163D"/>
    <w:rsid w:val="0027274D"/>
    <w:rsid w:val="00272B4A"/>
    <w:rsid w:val="00272EBA"/>
    <w:rsid w:val="00273389"/>
    <w:rsid w:val="0027378F"/>
    <w:rsid w:val="002737E6"/>
    <w:rsid w:val="00273DC3"/>
    <w:rsid w:val="00274622"/>
    <w:rsid w:val="002746F5"/>
    <w:rsid w:val="002760A2"/>
    <w:rsid w:val="002767D4"/>
    <w:rsid w:val="00276DDA"/>
    <w:rsid w:val="00277037"/>
    <w:rsid w:val="00277940"/>
    <w:rsid w:val="00277B6A"/>
    <w:rsid w:val="002803F8"/>
    <w:rsid w:val="00280C25"/>
    <w:rsid w:val="00280F51"/>
    <w:rsid w:val="002811E9"/>
    <w:rsid w:val="0028160D"/>
    <w:rsid w:val="00281A99"/>
    <w:rsid w:val="00282E7A"/>
    <w:rsid w:val="002831D2"/>
    <w:rsid w:val="0028387C"/>
    <w:rsid w:val="00283894"/>
    <w:rsid w:val="00283AA9"/>
    <w:rsid w:val="0028404A"/>
    <w:rsid w:val="0028437B"/>
    <w:rsid w:val="00284DB1"/>
    <w:rsid w:val="00284DC0"/>
    <w:rsid w:val="002854BE"/>
    <w:rsid w:val="0028688B"/>
    <w:rsid w:val="00287CA1"/>
    <w:rsid w:val="0029066C"/>
    <w:rsid w:val="00290887"/>
    <w:rsid w:val="00290BF0"/>
    <w:rsid w:val="00292FD3"/>
    <w:rsid w:val="0029326E"/>
    <w:rsid w:val="002939F7"/>
    <w:rsid w:val="00294226"/>
    <w:rsid w:val="00294C8F"/>
    <w:rsid w:val="00294CF5"/>
    <w:rsid w:val="002954CD"/>
    <w:rsid w:val="00295719"/>
    <w:rsid w:val="00296E2B"/>
    <w:rsid w:val="00296F0B"/>
    <w:rsid w:val="0029744F"/>
    <w:rsid w:val="0029772E"/>
    <w:rsid w:val="002A036A"/>
    <w:rsid w:val="002A0BEF"/>
    <w:rsid w:val="002A12E2"/>
    <w:rsid w:val="002A1409"/>
    <w:rsid w:val="002A15D0"/>
    <w:rsid w:val="002A1649"/>
    <w:rsid w:val="002A18E4"/>
    <w:rsid w:val="002A19AE"/>
    <w:rsid w:val="002A1FA6"/>
    <w:rsid w:val="002A27B0"/>
    <w:rsid w:val="002A38CE"/>
    <w:rsid w:val="002A3EC3"/>
    <w:rsid w:val="002A4450"/>
    <w:rsid w:val="002A44CC"/>
    <w:rsid w:val="002A5594"/>
    <w:rsid w:val="002A5D1A"/>
    <w:rsid w:val="002A5E8E"/>
    <w:rsid w:val="002A6E79"/>
    <w:rsid w:val="002A7010"/>
    <w:rsid w:val="002A73A7"/>
    <w:rsid w:val="002A750F"/>
    <w:rsid w:val="002B16EE"/>
    <w:rsid w:val="002B22A7"/>
    <w:rsid w:val="002B2BC1"/>
    <w:rsid w:val="002B3BB5"/>
    <w:rsid w:val="002B4396"/>
    <w:rsid w:val="002B4658"/>
    <w:rsid w:val="002B4900"/>
    <w:rsid w:val="002B6432"/>
    <w:rsid w:val="002B7B50"/>
    <w:rsid w:val="002B7D8C"/>
    <w:rsid w:val="002B7FE1"/>
    <w:rsid w:val="002C04A6"/>
    <w:rsid w:val="002C0A35"/>
    <w:rsid w:val="002C0C0E"/>
    <w:rsid w:val="002C1234"/>
    <w:rsid w:val="002C18CC"/>
    <w:rsid w:val="002C216E"/>
    <w:rsid w:val="002C244F"/>
    <w:rsid w:val="002C29EA"/>
    <w:rsid w:val="002C32E7"/>
    <w:rsid w:val="002C3379"/>
    <w:rsid w:val="002C3B73"/>
    <w:rsid w:val="002C486D"/>
    <w:rsid w:val="002C4CB3"/>
    <w:rsid w:val="002C5C0C"/>
    <w:rsid w:val="002C5DC3"/>
    <w:rsid w:val="002C6AE3"/>
    <w:rsid w:val="002C6BEB"/>
    <w:rsid w:val="002C72F4"/>
    <w:rsid w:val="002C74C5"/>
    <w:rsid w:val="002C773B"/>
    <w:rsid w:val="002C7D75"/>
    <w:rsid w:val="002C7E21"/>
    <w:rsid w:val="002C7F1F"/>
    <w:rsid w:val="002D08AA"/>
    <w:rsid w:val="002D0FE8"/>
    <w:rsid w:val="002D1402"/>
    <w:rsid w:val="002D2DC5"/>
    <w:rsid w:val="002D31BD"/>
    <w:rsid w:val="002D3296"/>
    <w:rsid w:val="002D43BA"/>
    <w:rsid w:val="002D447B"/>
    <w:rsid w:val="002D5722"/>
    <w:rsid w:val="002D70FD"/>
    <w:rsid w:val="002D7497"/>
    <w:rsid w:val="002E0679"/>
    <w:rsid w:val="002E0C90"/>
    <w:rsid w:val="002E1C7C"/>
    <w:rsid w:val="002E1D4A"/>
    <w:rsid w:val="002E2CF1"/>
    <w:rsid w:val="002E332D"/>
    <w:rsid w:val="002E36C1"/>
    <w:rsid w:val="002E3BF6"/>
    <w:rsid w:val="002E4496"/>
    <w:rsid w:val="002E4736"/>
    <w:rsid w:val="002E4AB1"/>
    <w:rsid w:val="002E5E94"/>
    <w:rsid w:val="002E6DD2"/>
    <w:rsid w:val="002E756B"/>
    <w:rsid w:val="002E7730"/>
    <w:rsid w:val="002E7DFE"/>
    <w:rsid w:val="002F013A"/>
    <w:rsid w:val="002F045B"/>
    <w:rsid w:val="002F0CCD"/>
    <w:rsid w:val="002F0DCE"/>
    <w:rsid w:val="002F0E84"/>
    <w:rsid w:val="002F0FFF"/>
    <w:rsid w:val="002F2027"/>
    <w:rsid w:val="002F221C"/>
    <w:rsid w:val="002F245D"/>
    <w:rsid w:val="002F27A0"/>
    <w:rsid w:val="002F42FC"/>
    <w:rsid w:val="002F4F46"/>
    <w:rsid w:val="002F6633"/>
    <w:rsid w:val="002F67E3"/>
    <w:rsid w:val="002F7109"/>
    <w:rsid w:val="002F73E6"/>
    <w:rsid w:val="002F7525"/>
    <w:rsid w:val="00300321"/>
    <w:rsid w:val="00300833"/>
    <w:rsid w:val="0030193C"/>
    <w:rsid w:val="003020A4"/>
    <w:rsid w:val="003032D9"/>
    <w:rsid w:val="003034C1"/>
    <w:rsid w:val="00303522"/>
    <w:rsid w:val="00303A88"/>
    <w:rsid w:val="00304B40"/>
    <w:rsid w:val="00304B6F"/>
    <w:rsid w:val="00304DCB"/>
    <w:rsid w:val="0030599B"/>
    <w:rsid w:val="00305E43"/>
    <w:rsid w:val="003061B4"/>
    <w:rsid w:val="00310E9E"/>
    <w:rsid w:val="003111ED"/>
    <w:rsid w:val="00311CED"/>
    <w:rsid w:val="003128A9"/>
    <w:rsid w:val="00313305"/>
    <w:rsid w:val="0031353F"/>
    <w:rsid w:val="00313D60"/>
    <w:rsid w:val="003143F0"/>
    <w:rsid w:val="00314BE4"/>
    <w:rsid w:val="00314EA1"/>
    <w:rsid w:val="00315D5D"/>
    <w:rsid w:val="003161B6"/>
    <w:rsid w:val="00316F89"/>
    <w:rsid w:val="00317359"/>
    <w:rsid w:val="00317A1B"/>
    <w:rsid w:val="00320310"/>
    <w:rsid w:val="0032051A"/>
    <w:rsid w:val="00320FC6"/>
    <w:rsid w:val="0032210A"/>
    <w:rsid w:val="00323749"/>
    <w:rsid w:val="0032425F"/>
    <w:rsid w:val="00324E0D"/>
    <w:rsid w:val="00324EB7"/>
    <w:rsid w:val="0032514B"/>
    <w:rsid w:val="00325BF3"/>
    <w:rsid w:val="003263D3"/>
    <w:rsid w:val="003270DE"/>
    <w:rsid w:val="00327610"/>
    <w:rsid w:val="00327C68"/>
    <w:rsid w:val="00327D33"/>
    <w:rsid w:val="00330147"/>
    <w:rsid w:val="00330373"/>
    <w:rsid w:val="00330950"/>
    <w:rsid w:val="00330D2E"/>
    <w:rsid w:val="0033120C"/>
    <w:rsid w:val="003324D1"/>
    <w:rsid w:val="00333224"/>
    <w:rsid w:val="0033359D"/>
    <w:rsid w:val="003338FD"/>
    <w:rsid w:val="00335019"/>
    <w:rsid w:val="003357C7"/>
    <w:rsid w:val="0033631F"/>
    <w:rsid w:val="00336659"/>
    <w:rsid w:val="00337D5E"/>
    <w:rsid w:val="003408B2"/>
    <w:rsid w:val="0034124B"/>
    <w:rsid w:val="0034156B"/>
    <w:rsid w:val="00341D15"/>
    <w:rsid w:val="00341DF3"/>
    <w:rsid w:val="0034253B"/>
    <w:rsid w:val="003425C8"/>
    <w:rsid w:val="00342EF8"/>
    <w:rsid w:val="003434FD"/>
    <w:rsid w:val="003435DC"/>
    <w:rsid w:val="00343A94"/>
    <w:rsid w:val="003450B3"/>
    <w:rsid w:val="0034540E"/>
    <w:rsid w:val="00346189"/>
    <w:rsid w:val="00346191"/>
    <w:rsid w:val="003462D8"/>
    <w:rsid w:val="003466C2"/>
    <w:rsid w:val="00346A68"/>
    <w:rsid w:val="003508DA"/>
    <w:rsid w:val="0035261F"/>
    <w:rsid w:val="00353080"/>
    <w:rsid w:val="003532E5"/>
    <w:rsid w:val="00353391"/>
    <w:rsid w:val="0035414F"/>
    <w:rsid w:val="0035462A"/>
    <w:rsid w:val="00354C3C"/>
    <w:rsid w:val="00355142"/>
    <w:rsid w:val="00355882"/>
    <w:rsid w:val="0035625F"/>
    <w:rsid w:val="00356369"/>
    <w:rsid w:val="003568DC"/>
    <w:rsid w:val="00356908"/>
    <w:rsid w:val="00356A8A"/>
    <w:rsid w:val="00357358"/>
    <w:rsid w:val="00357706"/>
    <w:rsid w:val="00360686"/>
    <w:rsid w:val="0036098B"/>
    <w:rsid w:val="00360D32"/>
    <w:rsid w:val="00360DB6"/>
    <w:rsid w:val="00361C06"/>
    <w:rsid w:val="00362B85"/>
    <w:rsid w:val="00362EA4"/>
    <w:rsid w:val="00362FC9"/>
    <w:rsid w:val="00362FE8"/>
    <w:rsid w:val="00363B71"/>
    <w:rsid w:val="00364028"/>
    <w:rsid w:val="00364AB0"/>
    <w:rsid w:val="00364EB2"/>
    <w:rsid w:val="00365327"/>
    <w:rsid w:val="00365F76"/>
    <w:rsid w:val="00366562"/>
    <w:rsid w:val="00366FEF"/>
    <w:rsid w:val="00367CE2"/>
    <w:rsid w:val="00370FB3"/>
    <w:rsid w:val="0037214D"/>
    <w:rsid w:val="00373297"/>
    <w:rsid w:val="0037336A"/>
    <w:rsid w:val="0037456E"/>
    <w:rsid w:val="003748A1"/>
    <w:rsid w:val="00374CFB"/>
    <w:rsid w:val="00376156"/>
    <w:rsid w:val="003762FC"/>
    <w:rsid w:val="0037714E"/>
    <w:rsid w:val="00377579"/>
    <w:rsid w:val="00377A01"/>
    <w:rsid w:val="003804DB"/>
    <w:rsid w:val="00380B2F"/>
    <w:rsid w:val="00380BA2"/>
    <w:rsid w:val="00380CBF"/>
    <w:rsid w:val="00381D5E"/>
    <w:rsid w:val="003827B4"/>
    <w:rsid w:val="00383980"/>
    <w:rsid w:val="0038472F"/>
    <w:rsid w:val="00384B15"/>
    <w:rsid w:val="00384CD3"/>
    <w:rsid w:val="00384D57"/>
    <w:rsid w:val="00384E6D"/>
    <w:rsid w:val="00384E89"/>
    <w:rsid w:val="00386AE7"/>
    <w:rsid w:val="00386B62"/>
    <w:rsid w:val="00387023"/>
    <w:rsid w:val="00387F2F"/>
    <w:rsid w:val="00390019"/>
    <w:rsid w:val="00390245"/>
    <w:rsid w:val="003905E8"/>
    <w:rsid w:val="003905FD"/>
    <w:rsid w:val="00390DF5"/>
    <w:rsid w:val="003910FC"/>
    <w:rsid w:val="00391471"/>
    <w:rsid w:val="00391843"/>
    <w:rsid w:val="00391C49"/>
    <w:rsid w:val="003958A9"/>
    <w:rsid w:val="003958AD"/>
    <w:rsid w:val="003967F2"/>
    <w:rsid w:val="003972D5"/>
    <w:rsid w:val="00397902"/>
    <w:rsid w:val="003A004E"/>
    <w:rsid w:val="003A18E7"/>
    <w:rsid w:val="003A20D7"/>
    <w:rsid w:val="003A2769"/>
    <w:rsid w:val="003A2F8D"/>
    <w:rsid w:val="003A3BCC"/>
    <w:rsid w:val="003A5A7C"/>
    <w:rsid w:val="003A67EC"/>
    <w:rsid w:val="003A6989"/>
    <w:rsid w:val="003A6A33"/>
    <w:rsid w:val="003A6A67"/>
    <w:rsid w:val="003A6CB3"/>
    <w:rsid w:val="003A7121"/>
    <w:rsid w:val="003A7284"/>
    <w:rsid w:val="003A7389"/>
    <w:rsid w:val="003A7495"/>
    <w:rsid w:val="003A77D3"/>
    <w:rsid w:val="003A7980"/>
    <w:rsid w:val="003B031B"/>
    <w:rsid w:val="003B0EF1"/>
    <w:rsid w:val="003B12E6"/>
    <w:rsid w:val="003B2401"/>
    <w:rsid w:val="003B315D"/>
    <w:rsid w:val="003B31A3"/>
    <w:rsid w:val="003B40DE"/>
    <w:rsid w:val="003B46A5"/>
    <w:rsid w:val="003B4B00"/>
    <w:rsid w:val="003B5263"/>
    <w:rsid w:val="003B5295"/>
    <w:rsid w:val="003B538E"/>
    <w:rsid w:val="003B5867"/>
    <w:rsid w:val="003B5A78"/>
    <w:rsid w:val="003B65C2"/>
    <w:rsid w:val="003B6C9C"/>
    <w:rsid w:val="003B6E37"/>
    <w:rsid w:val="003B751B"/>
    <w:rsid w:val="003C00A7"/>
    <w:rsid w:val="003C1F52"/>
    <w:rsid w:val="003C30E3"/>
    <w:rsid w:val="003C3120"/>
    <w:rsid w:val="003C34AC"/>
    <w:rsid w:val="003C39F6"/>
    <w:rsid w:val="003C3CD0"/>
    <w:rsid w:val="003C43F0"/>
    <w:rsid w:val="003C5486"/>
    <w:rsid w:val="003C575C"/>
    <w:rsid w:val="003C5DF7"/>
    <w:rsid w:val="003C6692"/>
    <w:rsid w:val="003C6BD3"/>
    <w:rsid w:val="003C72C4"/>
    <w:rsid w:val="003C7A6E"/>
    <w:rsid w:val="003D0567"/>
    <w:rsid w:val="003D0617"/>
    <w:rsid w:val="003D0F16"/>
    <w:rsid w:val="003D10EF"/>
    <w:rsid w:val="003D1818"/>
    <w:rsid w:val="003D2220"/>
    <w:rsid w:val="003D382B"/>
    <w:rsid w:val="003D4423"/>
    <w:rsid w:val="003D4C14"/>
    <w:rsid w:val="003D510B"/>
    <w:rsid w:val="003D589C"/>
    <w:rsid w:val="003D62EB"/>
    <w:rsid w:val="003D6AA1"/>
    <w:rsid w:val="003D7407"/>
    <w:rsid w:val="003E07CF"/>
    <w:rsid w:val="003E0A5B"/>
    <w:rsid w:val="003E0AB0"/>
    <w:rsid w:val="003E0AD8"/>
    <w:rsid w:val="003E118A"/>
    <w:rsid w:val="003E246D"/>
    <w:rsid w:val="003E2617"/>
    <w:rsid w:val="003E2859"/>
    <w:rsid w:val="003E352F"/>
    <w:rsid w:val="003E49F7"/>
    <w:rsid w:val="003E4CCD"/>
    <w:rsid w:val="003E5FE5"/>
    <w:rsid w:val="003E63B9"/>
    <w:rsid w:val="003E6527"/>
    <w:rsid w:val="003E6B16"/>
    <w:rsid w:val="003E7AE0"/>
    <w:rsid w:val="003E7BE5"/>
    <w:rsid w:val="003F093C"/>
    <w:rsid w:val="003F0EAD"/>
    <w:rsid w:val="003F14EE"/>
    <w:rsid w:val="003F15AC"/>
    <w:rsid w:val="003F172B"/>
    <w:rsid w:val="003F180E"/>
    <w:rsid w:val="003F1A03"/>
    <w:rsid w:val="003F1B63"/>
    <w:rsid w:val="003F1E93"/>
    <w:rsid w:val="003F2620"/>
    <w:rsid w:val="003F3132"/>
    <w:rsid w:val="003F3A53"/>
    <w:rsid w:val="003F55E8"/>
    <w:rsid w:val="003F59D5"/>
    <w:rsid w:val="003F675D"/>
    <w:rsid w:val="003F6D76"/>
    <w:rsid w:val="003F728D"/>
    <w:rsid w:val="003F755D"/>
    <w:rsid w:val="003F763D"/>
    <w:rsid w:val="00400455"/>
    <w:rsid w:val="00400DFB"/>
    <w:rsid w:val="00400EF1"/>
    <w:rsid w:val="004014BF"/>
    <w:rsid w:val="00401EE0"/>
    <w:rsid w:val="00402BEE"/>
    <w:rsid w:val="00402C98"/>
    <w:rsid w:val="00402D6D"/>
    <w:rsid w:val="00403C66"/>
    <w:rsid w:val="004043E2"/>
    <w:rsid w:val="004055A1"/>
    <w:rsid w:val="004055D2"/>
    <w:rsid w:val="00406047"/>
    <w:rsid w:val="00406192"/>
    <w:rsid w:val="00406459"/>
    <w:rsid w:val="0040753A"/>
    <w:rsid w:val="00410380"/>
    <w:rsid w:val="00410735"/>
    <w:rsid w:val="004107EC"/>
    <w:rsid w:val="00411FC7"/>
    <w:rsid w:val="00412BA6"/>
    <w:rsid w:val="004132DA"/>
    <w:rsid w:val="00413762"/>
    <w:rsid w:val="004143A1"/>
    <w:rsid w:val="00415F7E"/>
    <w:rsid w:val="004170CC"/>
    <w:rsid w:val="00417281"/>
    <w:rsid w:val="00417AB6"/>
    <w:rsid w:val="004202C5"/>
    <w:rsid w:val="004206D1"/>
    <w:rsid w:val="0042171E"/>
    <w:rsid w:val="00421968"/>
    <w:rsid w:val="004221C6"/>
    <w:rsid w:val="00422968"/>
    <w:rsid w:val="00423102"/>
    <w:rsid w:val="00423314"/>
    <w:rsid w:val="00423364"/>
    <w:rsid w:val="00423ED2"/>
    <w:rsid w:val="00424D90"/>
    <w:rsid w:val="00425244"/>
    <w:rsid w:val="00425A60"/>
    <w:rsid w:val="00425B8B"/>
    <w:rsid w:val="00426322"/>
    <w:rsid w:val="004270D8"/>
    <w:rsid w:val="00427123"/>
    <w:rsid w:val="004277EB"/>
    <w:rsid w:val="00427C05"/>
    <w:rsid w:val="00427CA0"/>
    <w:rsid w:val="00430E4E"/>
    <w:rsid w:val="00431300"/>
    <w:rsid w:val="00431690"/>
    <w:rsid w:val="00432407"/>
    <w:rsid w:val="004331BE"/>
    <w:rsid w:val="00433787"/>
    <w:rsid w:val="00433E33"/>
    <w:rsid w:val="0043487A"/>
    <w:rsid w:val="00434D6D"/>
    <w:rsid w:val="004356ED"/>
    <w:rsid w:val="00435EA1"/>
    <w:rsid w:val="00441011"/>
    <w:rsid w:val="00441743"/>
    <w:rsid w:val="00441D97"/>
    <w:rsid w:val="0044229B"/>
    <w:rsid w:val="0044362F"/>
    <w:rsid w:val="00444999"/>
    <w:rsid w:val="00445573"/>
    <w:rsid w:val="00446C4A"/>
    <w:rsid w:val="00447F63"/>
    <w:rsid w:val="004502A1"/>
    <w:rsid w:val="004508EC"/>
    <w:rsid w:val="004510C0"/>
    <w:rsid w:val="00451246"/>
    <w:rsid w:val="0045141D"/>
    <w:rsid w:val="004519FE"/>
    <w:rsid w:val="0045234E"/>
    <w:rsid w:val="004523BD"/>
    <w:rsid w:val="004537AB"/>
    <w:rsid w:val="004558B2"/>
    <w:rsid w:val="00456115"/>
    <w:rsid w:val="00457170"/>
    <w:rsid w:val="004572F5"/>
    <w:rsid w:val="00460958"/>
    <w:rsid w:val="00460D42"/>
    <w:rsid w:val="00462290"/>
    <w:rsid w:val="00463B6A"/>
    <w:rsid w:val="0046468C"/>
    <w:rsid w:val="00464BD4"/>
    <w:rsid w:val="00465919"/>
    <w:rsid w:val="00465B3F"/>
    <w:rsid w:val="004660EE"/>
    <w:rsid w:val="004664A5"/>
    <w:rsid w:val="0046669D"/>
    <w:rsid w:val="004675BD"/>
    <w:rsid w:val="0046778C"/>
    <w:rsid w:val="00471150"/>
    <w:rsid w:val="00471CEE"/>
    <w:rsid w:val="004729CE"/>
    <w:rsid w:val="00472C9B"/>
    <w:rsid w:val="004739AF"/>
    <w:rsid w:val="00474A14"/>
    <w:rsid w:val="0047609A"/>
    <w:rsid w:val="00480E79"/>
    <w:rsid w:val="00481AB9"/>
    <w:rsid w:val="00481BE4"/>
    <w:rsid w:val="00482381"/>
    <w:rsid w:val="00482958"/>
    <w:rsid w:val="00482DCB"/>
    <w:rsid w:val="004839A7"/>
    <w:rsid w:val="00483B79"/>
    <w:rsid w:val="00483E9D"/>
    <w:rsid w:val="00484252"/>
    <w:rsid w:val="00484305"/>
    <w:rsid w:val="0048502C"/>
    <w:rsid w:val="00485EA2"/>
    <w:rsid w:val="00486A5D"/>
    <w:rsid w:val="0048701E"/>
    <w:rsid w:val="004874D6"/>
    <w:rsid w:val="00487531"/>
    <w:rsid w:val="004938B3"/>
    <w:rsid w:val="00493B73"/>
    <w:rsid w:val="00493D30"/>
    <w:rsid w:val="00493E19"/>
    <w:rsid w:val="00494365"/>
    <w:rsid w:val="004952F5"/>
    <w:rsid w:val="004959BB"/>
    <w:rsid w:val="00496E7F"/>
    <w:rsid w:val="00496F43"/>
    <w:rsid w:val="0049740C"/>
    <w:rsid w:val="004A035F"/>
    <w:rsid w:val="004A0C39"/>
    <w:rsid w:val="004A0D34"/>
    <w:rsid w:val="004A10A5"/>
    <w:rsid w:val="004A32F1"/>
    <w:rsid w:val="004A4779"/>
    <w:rsid w:val="004A5705"/>
    <w:rsid w:val="004A5AA1"/>
    <w:rsid w:val="004A6A0E"/>
    <w:rsid w:val="004A71AA"/>
    <w:rsid w:val="004A71FE"/>
    <w:rsid w:val="004A7D4B"/>
    <w:rsid w:val="004B0177"/>
    <w:rsid w:val="004B0D79"/>
    <w:rsid w:val="004B0E56"/>
    <w:rsid w:val="004B1A26"/>
    <w:rsid w:val="004B1AB8"/>
    <w:rsid w:val="004B1C59"/>
    <w:rsid w:val="004B27AC"/>
    <w:rsid w:val="004B27FD"/>
    <w:rsid w:val="004B2F8E"/>
    <w:rsid w:val="004B3236"/>
    <w:rsid w:val="004B3249"/>
    <w:rsid w:val="004B35C3"/>
    <w:rsid w:val="004B39C0"/>
    <w:rsid w:val="004B3B5D"/>
    <w:rsid w:val="004B3FBC"/>
    <w:rsid w:val="004B417D"/>
    <w:rsid w:val="004B444A"/>
    <w:rsid w:val="004B5138"/>
    <w:rsid w:val="004B561C"/>
    <w:rsid w:val="004B5943"/>
    <w:rsid w:val="004B5A64"/>
    <w:rsid w:val="004B7FD0"/>
    <w:rsid w:val="004C007B"/>
    <w:rsid w:val="004C0C2B"/>
    <w:rsid w:val="004C1621"/>
    <w:rsid w:val="004C1E8C"/>
    <w:rsid w:val="004C1FE9"/>
    <w:rsid w:val="004C206E"/>
    <w:rsid w:val="004C22FE"/>
    <w:rsid w:val="004C2CC9"/>
    <w:rsid w:val="004C2D09"/>
    <w:rsid w:val="004C3867"/>
    <w:rsid w:val="004C3BF3"/>
    <w:rsid w:val="004C4420"/>
    <w:rsid w:val="004C45C9"/>
    <w:rsid w:val="004C4E03"/>
    <w:rsid w:val="004C4EC4"/>
    <w:rsid w:val="004C515A"/>
    <w:rsid w:val="004C5475"/>
    <w:rsid w:val="004C57E2"/>
    <w:rsid w:val="004C5F69"/>
    <w:rsid w:val="004C6348"/>
    <w:rsid w:val="004C7325"/>
    <w:rsid w:val="004C7669"/>
    <w:rsid w:val="004C7842"/>
    <w:rsid w:val="004C7F4E"/>
    <w:rsid w:val="004D0768"/>
    <w:rsid w:val="004D1516"/>
    <w:rsid w:val="004D194B"/>
    <w:rsid w:val="004D1B78"/>
    <w:rsid w:val="004D1BF5"/>
    <w:rsid w:val="004D1D7D"/>
    <w:rsid w:val="004D1EB2"/>
    <w:rsid w:val="004D223F"/>
    <w:rsid w:val="004D22C5"/>
    <w:rsid w:val="004D27A6"/>
    <w:rsid w:val="004D286F"/>
    <w:rsid w:val="004D30F9"/>
    <w:rsid w:val="004D3802"/>
    <w:rsid w:val="004D43F0"/>
    <w:rsid w:val="004D5A57"/>
    <w:rsid w:val="004D5D9D"/>
    <w:rsid w:val="004D5DD1"/>
    <w:rsid w:val="004D616A"/>
    <w:rsid w:val="004D6203"/>
    <w:rsid w:val="004D68F7"/>
    <w:rsid w:val="004D7393"/>
    <w:rsid w:val="004D74FB"/>
    <w:rsid w:val="004E0B87"/>
    <w:rsid w:val="004E10C9"/>
    <w:rsid w:val="004E11DC"/>
    <w:rsid w:val="004E1596"/>
    <w:rsid w:val="004E1CBD"/>
    <w:rsid w:val="004E20AA"/>
    <w:rsid w:val="004E2FF5"/>
    <w:rsid w:val="004E3CFD"/>
    <w:rsid w:val="004E5355"/>
    <w:rsid w:val="004E54BE"/>
    <w:rsid w:val="004E5F8D"/>
    <w:rsid w:val="004E61A5"/>
    <w:rsid w:val="004E6730"/>
    <w:rsid w:val="004E6934"/>
    <w:rsid w:val="004E6A8C"/>
    <w:rsid w:val="004E7BAE"/>
    <w:rsid w:val="004E7D44"/>
    <w:rsid w:val="004F0566"/>
    <w:rsid w:val="004F10CF"/>
    <w:rsid w:val="004F17FE"/>
    <w:rsid w:val="004F1B35"/>
    <w:rsid w:val="004F2220"/>
    <w:rsid w:val="004F33E5"/>
    <w:rsid w:val="004F3D39"/>
    <w:rsid w:val="004F4BFF"/>
    <w:rsid w:val="004F4C88"/>
    <w:rsid w:val="004F55B6"/>
    <w:rsid w:val="004F583B"/>
    <w:rsid w:val="004F728F"/>
    <w:rsid w:val="004F75FA"/>
    <w:rsid w:val="004F7923"/>
    <w:rsid w:val="00500253"/>
    <w:rsid w:val="00500C89"/>
    <w:rsid w:val="00500E3F"/>
    <w:rsid w:val="00501236"/>
    <w:rsid w:val="0050174D"/>
    <w:rsid w:val="005018C1"/>
    <w:rsid w:val="005019C6"/>
    <w:rsid w:val="005028C5"/>
    <w:rsid w:val="00502C68"/>
    <w:rsid w:val="00503C2F"/>
    <w:rsid w:val="00506277"/>
    <w:rsid w:val="005066AC"/>
    <w:rsid w:val="00506818"/>
    <w:rsid w:val="005068DA"/>
    <w:rsid w:val="005076B5"/>
    <w:rsid w:val="005076FE"/>
    <w:rsid w:val="00507BEA"/>
    <w:rsid w:val="00510F5B"/>
    <w:rsid w:val="00511779"/>
    <w:rsid w:val="00511A86"/>
    <w:rsid w:val="00511CA7"/>
    <w:rsid w:val="00512008"/>
    <w:rsid w:val="005122E5"/>
    <w:rsid w:val="005126ED"/>
    <w:rsid w:val="00512855"/>
    <w:rsid w:val="00513853"/>
    <w:rsid w:val="00513F95"/>
    <w:rsid w:val="0051405E"/>
    <w:rsid w:val="0051470F"/>
    <w:rsid w:val="0051513F"/>
    <w:rsid w:val="00515267"/>
    <w:rsid w:val="005158F8"/>
    <w:rsid w:val="005163F0"/>
    <w:rsid w:val="0052000F"/>
    <w:rsid w:val="00520273"/>
    <w:rsid w:val="00520A03"/>
    <w:rsid w:val="00521545"/>
    <w:rsid w:val="005215A7"/>
    <w:rsid w:val="005218EB"/>
    <w:rsid w:val="005229A7"/>
    <w:rsid w:val="005230C9"/>
    <w:rsid w:val="00523592"/>
    <w:rsid w:val="00523AEB"/>
    <w:rsid w:val="00523E05"/>
    <w:rsid w:val="005244B3"/>
    <w:rsid w:val="005245D1"/>
    <w:rsid w:val="0052562E"/>
    <w:rsid w:val="00526341"/>
    <w:rsid w:val="00526D41"/>
    <w:rsid w:val="00526F00"/>
    <w:rsid w:val="005301A7"/>
    <w:rsid w:val="005301DA"/>
    <w:rsid w:val="00530533"/>
    <w:rsid w:val="005305B6"/>
    <w:rsid w:val="00531848"/>
    <w:rsid w:val="00531D08"/>
    <w:rsid w:val="00531FA9"/>
    <w:rsid w:val="00532CBD"/>
    <w:rsid w:val="00532D86"/>
    <w:rsid w:val="00532DCB"/>
    <w:rsid w:val="0053347E"/>
    <w:rsid w:val="0053380B"/>
    <w:rsid w:val="00533930"/>
    <w:rsid w:val="005341D1"/>
    <w:rsid w:val="0053447C"/>
    <w:rsid w:val="00534E08"/>
    <w:rsid w:val="0053709D"/>
    <w:rsid w:val="00540BBD"/>
    <w:rsid w:val="00542443"/>
    <w:rsid w:val="005425A1"/>
    <w:rsid w:val="00542A2A"/>
    <w:rsid w:val="00542C84"/>
    <w:rsid w:val="0054494A"/>
    <w:rsid w:val="00544DDB"/>
    <w:rsid w:val="00544EB2"/>
    <w:rsid w:val="005450B2"/>
    <w:rsid w:val="005451B6"/>
    <w:rsid w:val="005456FF"/>
    <w:rsid w:val="0054680B"/>
    <w:rsid w:val="00546DEB"/>
    <w:rsid w:val="00547D97"/>
    <w:rsid w:val="00550001"/>
    <w:rsid w:val="005505BB"/>
    <w:rsid w:val="005506A3"/>
    <w:rsid w:val="00550859"/>
    <w:rsid w:val="00550D65"/>
    <w:rsid w:val="00551C0B"/>
    <w:rsid w:val="00552137"/>
    <w:rsid w:val="005524D8"/>
    <w:rsid w:val="00553482"/>
    <w:rsid w:val="00553647"/>
    <w:rsid w:val="00553D66"/>
    <w:rsid w:val="00553EBB"/>
    <w:rsid w:val="005552EF"/>
    <w:rsid w:val="005554D6"/>
    <w:rsid w:val="005555F4"/>
    <w:rsid w:val="005557A9"/>
    <w:rsid w:val="00555E17"/>
    <w:rsid w:val="00556F20"/>
    <w:rsid w:val="00557870"/>
    <w:rsid w:val="00557A14"/>
    <w:rsid w:val="00557B8C"/>
    <w:rsid w:val="00557BAB"/>
    <w:rsid w:val="00557E44"/>
    <w:rsid w:val="00560523"/>
    <w:rsid w:val="0056091E"/>
    <w:rsid w:val="00560B90"/>
    <w:rsid w:val="00560D33"/>
    <w:rsid w:val="005610FD"/>
    <w:rsid w:val="00561D2D"/>
    <w:rsid w:val="00562650"/>
    <w:rsid w:val="00562DF5"/>
    <w:rsid w:val="0056366A"/>
    <w:rsid w:val="00563C07"/>
    <w:rsid w:val="00563C99"/>
    <w:rsid w:val="00564436"/>
    <w:rsid w:val="00564DB2"/>
    <w:rsid w:val="00565722"/>
    <w:rsid w:val="00565A74"/>
    <w:rsid w:val="005660BF"/>
    <w:rsid w:val="00566115"/>
    <w:rsid w:val="00566598"/>
    <w:rsid w:val="00567056"/>
    <w:rsid w:val="00567F08"/>
    <w:rsid w:val="00567F1C"/>
    <w:rsid w:val="00570A0F"/>
    <w:rsid w:val="005712F2"/>
    <w:rsid w:val="005723F5"/>
    <w:rsid w:val="00572B1B"/>
    <w:rsid w:val="00572F45"/>
    <w:rsid w:val="005734AA"/>
    <w:rsid w:val="00574011"/>
    <w:rsid w:val="00574D34"/>
    <w:rsid w:val="00575500"/>
    <w:rsid w:val="00575670"/>
    <w:rsid w:val="00575A23"/>
    <w:rsid w:val="00575A29"/>
    <w:rsid w:val="0057712E"/>
    <w:rsid w:val="00577EA8"/>
    <w:rsid w:val="00582180"/>
    <w:rsid w:val="00583536"/>
    <w:rsid w:val="005835E0"/>
    <w:rsid w:val="00583DB0"/>
    <w:rsid w:val="00583F35"/>
    <w:rsid w:val="005842E0"/>
    <w:rsid w:val="00584550"/>
    <w:rsid w:val="00584DCA"/>
    <w:rsid w:val="00586679"/>
    <w:rsid w:val="00586DDC"/>
    <w:rsid w:val="005870A4"/>
    <w:rsid w:val="00587703"/>
    <w:rsid w:val="00591A5C"/>
    <w:rsid w:val="0059228C"/>
    <w:rsid w:val="005939E9"/>
    <w:rsid w:val="00593EE6"/>
    <w:rsid w:val="0059512D"/>
    <w:rsid w:val="00595662"/>
    <w:rsid w:val="00596DB2"/>
    <w:rsid w:val="00596EA7"/>
    <w:rsid w:val="00596ED7"/>
    <w:rsid w:val="005974A9"/>
    <w:rsid w:val="005978D4"/>
    <w:rsid w:val="005A05AC"/>
    <w:rsid w:val="005A0A99"/>
    <w:rsid w:val="005A1317"/>
    <w:rsid w:val="005A2322"/>
    <w:rsid w:val="005A2FE0"/>
    <w:rsid w:val="005A3760"/>
    <w:rsid w:val="005A37AE"/>
    <w:rsid w:val="005A4483"/>
    <w:rsid w:val="005A4713"/>
    <w:rsid w:val="005A52B8"/>
    <w:rsid w:val="005A55F9"/>
    <w:rsid w:val="005A5D4F"/>
    <w:rsid w:val="005A625C"/>
    <w:rsid w:val="005A6265"/>
    <w:rsid w:val="005A6400"/>
    <w:rsid w:val="005A734F"/>
    <w:rsid w:val="005A7366"/>
    <w:rsid w:val="005A74F6"/>
    <w:rsid w:val="005A7FC3"/>
    <w:rsid w:val="005B1510"/>
    <w:rsid w:val="005B205A"/>
    <w:rsid w:val="005B21B7"/>
    <w:rsid w:val="005B478E"/>
    <w:rsid w:val="005B6422"/>
    <w:rsid w:val="005B777B"/>
    <w:rsid w:val="005C07AD"/>
    <w:rsid w:val="005C08F0"/>
    <w:rsid w:val="005C176A"/>
    <w:rsid w:val="005C1C5A"/>
    <w:rsid w:val="005C2674"/>
    <w:rsid w:val="005C3866"/>
    <w:rsid w:val="005C4392"/>
    <w:rsid w:val="005C43EF"/>
    <w:rsid w:val="005C4678"/>
    <w:rsid w:val="005C4717"/>
    <w:rsid w:val="005C471B"/>
    <w:rsid w:val="005C54CC"/>
    <w:rsid w:val="005C5D7C"/>
    <w:rsid w:val="005C5EEB"/>
    <w:rsid w:val="005C5F3F"/>
    <w:rsid w:val="005C6DA2"/>
    <w:rsid w:val="005C70DF"/>
    <w:rsid w:val="005C7AC9"/>
    <w:rsid w:val="005C7C28"/>
    <w:rsid w:val="005C7EAD"/>
    <w:rsid w:val="005D12C7"/>
    <w:rsid w:val="005D1AAE"/>
    <w:rsid w:val="005D34BF"/>
    <w:rsid w:val="005D37AA"/>
    <w:rsid w:val="005D4576"/>
    <w:rsid w:val="005D4785"/>
    <w:rsid w:val="005D491C"/>
    <w:rsid w:val="005D678A"/>
    <w:rsid w:val="005E0C6C"/>
    <w:rsid w:val="005E10BD"/>
    <w:rsid w:val="005E151C"/>
    <w:rsid w:val="005E194B"/>
    <w:rsid w:val="005E1CDD"/>
    <w:rsid w:val="005E3226"/>
    <w:rsid w:val="005E3D33"/>
    <w:rsid w:val="005E4037"/>
    <w:rsid w:val="005E43B5"/>
    <w:rsid w:val="005E4970"/>
    <w:rsid w:val="005E4ED3"/>
    <w:rsid w:val="005E4FAD"/>
    <w:rsid w:val="005E59E5"/>
    <w:rsid w:val="005E64B2"/>
    <w:rsid w:val="005E6C23"/>
    <w:rsid w:val="005E6E72"/>
    <w:rsid w:val="005E714D"/>
    <w:rsid w:val="005E7626"/>
    <w:rsid w:val="005E7B8C"/>
    <w:rsid w:val="005F131D"/>
    <w:rsid w:val="005F1F67"/>
    <w:rsid w:val="005F27C2"/>
    <w:rsid w:val="005F294F"/>
    <w:rsid w:val="005F2F39"/>
    <w:rsid w:val="005F42D1"/>
    <w:rsid w:val="005F4B54"/>
    <w:rsid w:val="005F664F"/>
    <w:rsid w:val="005F734B"/>
    <w:rsid w:val="005F7478"/>
    <w:rsid w:val="005F7BCC"/>
    <w:rsid w:val="005F7C6B"/>
    <w:rsid w:val="005F7D49"/>
    <w:rsid w:val="006009D8"/>
    <w:rsid w:val="006009E5"/>
    <w:rsid w:val="0060225D"/>
    <w:rsid w:val="006023EE"/>
    <w:rsid w:val="00602991"/>
    <w:rsid w:val="00602A0D"/>
    <w:rsid w:val="00603AB5"/>
    <w:rsid w:val="00604A17"/>
    <w:rsid w:val="006051B1"/>
    <w:rsid w:val="00605BF3"/>
    <w:rsid w:val="00605D0B"/>
    <w:rsid w:val="00605D84"/>
    <w:rsid w:val="0060657F"/>
    <w:rsid w:val="006077AD"/>
    <w:rsid w:val="00607A27"/>
    <w:rsid w:val="00607E99"/>
    <w:rsid w:val="006100D5"/>
    <w:rsid w:val="0061017C"/>
    <w:rsid w:val="00610654"/>
    <w:rsid w:val="006109B3"/>
    <w:rsid w:val="00610E15"/>
    <w:rsid w:val="00610EB7"/>
    <w:rsid w:val="0061108E"/>
    <w:rsid w:val="00611530"/>
    <w:rsid w:val="00611D37"/>
    <w:rsid w:val="0061223C"/>
    <w:rsid w:val="00612554"/>
    <w:rsid w:val="00612EE0"/>
    <w:rsid w:val="00614B61"/>
    <w:rsid w:val="00614CF7"/>
    <w:rsid w:val="00615458"/>
    <w:rsid w:val="0061568B"/>
    <w:rsid w:val="00616024"/>
    <w:rsid w:val="006168A1"/>
    <w:rsid w:val="00616DBB"/>
    <w:rsid w:val="00617786"/>
    <w:rsid w:val="0061790C"/>
    <w:rsid w:val="00617B68"/>
    <w:rsid w:val="00617C2D"/>
    <w:rsid w:val="00620C6A"/>
    <w:rsid w:val="006217EB"/>
    <w:rsid w:val="006218DB"/>
    <w:rsid w:val="00621E14"/>
    <w:rsid w:val="00622C8A"/>
    <w:rsid w:val="00624404"/>
    <w:rsid w:val="00624506"/>
    <w:rsid w:val="006259D8"/>
    <w:rsid w:val="00625DB2"/>
    <w:rsid w:val="00625EBE"/>
    <w:rsid w:val="006260EA"/>
    <w:rsid w:val="0062671D"/>
    <w:rsid w:val="00627314"/>
    <w:rsid w:val="0063048F"/>
    <w:rsid w:val="006314D1"/>
    <w:rsid w:val="00631C9C"/>
    <w:rsid w:val="00632194"/>
    <w:rsid w:val="0063222C"/>
    <w:rsid w:val="00632277"/>
    <w:rsid w:val="0063239E"/>
    <w:rsid w:val="006334D8"/>
    <w:rsid w:val="006337F4"/>
    <w:rsid w:val="006339F2"/>
    <w:rsid w:val="0063593A"/>
    <w:rsid w:val="00635B63"/>
    <w:rsid w:val="00636969"/>
    <w:rsid w:val="00637214"/>
    <w:rsid w:val="00637D50"/>
    <w:rsid w:val="00640093"/>
    <w:rsid w:val="00640127"/>
    <w:rsid w:val="0064064A"/>
    <w:rsid w:val="006418D1"/>
    <w:rsid w:val="00641F27"/>
    <w:rsid w:val="0064317C"/>
    <w:rsid w:val="00643AD1"/>
    <w:rsid w:val="00643C62"/>
    <w:rsid w:val="00643D50"/>
    <w:rsid w:val="00643D6E"/>
    <w:rsid w:val="0064435E"/>
    <w:rsid w:val="00644762"/>
    <w:rsid w:val="0064486E"/>
    <w:rsid w:val="00646A14"/>
    <w:rsid w:val="00646EBC"/>
    <w:rsid w:val="006470C6"/>
    <w:rsid w:val="00647FE7"/>
    <w:rsid w:val="0065033C"/>
    <w:rsid w:val="00650C03"/>
    <w:rsid w:val="00651D10"/>
    <w:rsid w:val="006520BB"/>
    <w:rsid w:val="00652A29"/>
    <w:rsid w:val="00652CAE"/>
    <w:rsid w:val="00653194"/>
    <w:rsid w:val="00653383"/>
    <w:rsid w:val="00653B04"/>
    <w:rsid w:val="00653B13"/>
    <w:rsid w:val="006552AC"/>
    <w:rsid w:val="006554E1"/>
    <w:rsid w:val="006558B1"/>
    <w:rsid w:val="00656ABC"/>
    <w:rsid w:val="00657261"/>
    <w:rsid w:val="006572B4"/>
    <w:rsid w:val="00660397"/>
    <w:rsid w:val="006610CC"/>
    <w:rsid w:val="00661E0B"/>
    <w:rsid w:val="00661F17"/>
    <w:rsid w:val="0066212B"/>
    <w:rsid w:val="00662596"/>
    <w:rsid w:val="00663C87"/>
    <w:rsid w:val="0066404C"/>
    <w:rsid w:val="0066482E"/>
    <w:rsid w:val="006656B1"/>
    <w:rsid w:val="00665DD7"/>
    <w:rsid w:val="00665EFB"/>
    <w:rsid w:val="00666A9C"/>
    <w:rsid w:val="00667F6A"/>
    <w:rsid w:val="00670ADB"/>
    <w:rsid w:val="00670E1B"/>
    <w:rsid w:val="00671BA8"/>
    <w:rsid w:val="00672CB6"/>
    <w:rsid w:val="006738D4"/>
    <w:rsid w:val="00673B5F"/>
    <w:rsid w:val="00673CF2"/>
    <w:rsid w:val="00674E61"/>
    <w:rsid w:val="0067528F"/>
    <w:rsid w:val="006752C7"/>
    <w:rsid w:val="0067590A"/>
    <w:rsid w:val="00675B21"/>
    <w:rsid w:val="00676AEB"/>
    <w:rsid w:val="00676B2D"/>
    <w:rsid w:val="00676F09"/>
    <w:rsid w:val="00677573"/>
    <w:rsid w:val="0067761D"/>
    <w:rsid w:val="0067775A"/>
    <w:rsid w:val="006779DF"/>
    <w:rsid w:val="00677CCA"/>
    <w:rsid w:val="00677F8A"/>
    <w:rsid w:val="006802BA"/>
    <w:rsid w:val="006804EE"/>
    <w:rsid w:val="00680604"/>
    <w:rsid w:val="00680F7D"/>
    <w:rsid w:val="006813CB"/>
    <w:rsid w:val="00682076"/>
    <w:rsid w:val="00682274"/>
    <w:rsid w:val="0068295E"/>
    <w:rsid w:val="00682C21"/>
    <w:rsid w:val="00682CDA"/>
    <w:rsid w:val="00684300"/>
    <w:rsid w:val="00684382"/>
    <w:rsid w:val="00684DD7"/>
    <w:rsid w:val="00685D18"/>
    <w:rsid w:val="00686DF5"/>
    <w:rsid w:val="006904D8"/>
    <w:rsid w:val="006909F2"/>
    <w:rsid w:val="00690D14"/>
    <w:rsid w:val="006919CF"/>
    <w:rsid w:val="00692838"/>
    <w:rsid w:val="00693E82"/>
    <w:rsid w:val="00694D7F"/>
    <w:rsid w:val="006956E4"/>
    <w:rsid w:val="00695820"/>
    <w:rsid w:val="00695850"/>
    <w:rsid w:val="00695F35"/>
    <w:rsid w:val="00696E1D"/>
    <w:rsid w:val="00697538"/>
    <w:rsid w:val="0069755B"/>
    <w:rsid w:val="0069762D"/>
    <w:rsid w:val="006A0060"/>
    <w:rsid w:val="006A08B4"/>
    <w:rsid w:val="006A0B4D"/>
    <w:rsid w:val="006A109D"/>
    <w:rsid w:val="006A220F"/>
    <w:rsid w:val="006A231B"/>
    <w:rsid w:val="006A2798"/>
    <w:rsid w:val="006A2EF6"/>
    <w:rsid w:val="006A4753"/>
    <w:rsid w:val="006A4A95"/>
    <w:rsid w:val="006A4C2A"/>
    <w:rsid w:val="006A4D48"/>
    <w:rsid w:val="006A5B13"/>
    <w:rsid w:val="006A6A3F"/>
    <w:rsid w:val="006A7A3A"/>
    <w:rsid w:val="006A7FC6"/>
    <w:rsid w:val="006B0E62"/>
    <w:rsid w:val="006B2609"/>
    <w:rsid w:val="006B2FE2"/>
    <w:rsid w:val="006B34B3"/>
    <w:rsid w:val="006B3700"/>
    <w:rsid w:val="006B3BAB"/>
    <w:rsid w:val="006B3DCF"/>
    <w:rsid w:val="006B4738"/>
    <w:rsid w:val="006B5788"/>
    <w:rsid w:val="006B5E9D"/>
    <w:rsid w:val="006B6433"/>
    <w:rsid w:val="006B6537"/>
    <w:rsid w:val="006B6B54"/>
    <w:rsid w:val="006B7B7B"/>
    <w:rsid w:val="006C07F9"/>
    <w:rsid w:val="006C0AD2"/>
    <w:rsid w:val="006C13CA"/>
    <w:rsid w:val="006C186C"/>
    <w:rsid w:val="006C1D7F"/>
    <w:rsid w:val="006C23EA"/>
    <w:rsid w:val="006C2422"/>
    <w:rsid w:val="006C2448"/>
    <w:rsid w:val="006C2C44"/>
    <w:rsid w:val="006C2D20"/>
    <w:rsid w:val="006C2F3B"/>
    <w:rsid w:val="006C3454"/>
    <w:rsid w:val="006C3BB5"/>
    <w:rsid w:val="006C40C7"/>
    <w:rsid w:val="006C519B"/>
    <w:rsid w:val="006C550D"/>
    <w:rsid w:val="006C55F0"/>
    <w:rsid w:val="006C5D6B"/>
    <w:rsid w:val="006C5EC8"/>
    <w:rsid w:val="006C6258"/>
    <w:rsid w:val="006C6FB8"/>
    <w:rsid w:val="006C70A1"/>
    <w:rsid w:val="006C77CA"/>
    <w:rsid w:val="006C79BD"/>
    <w:rsid w:val="006D0244"/>
    <w:rsid w:val="006D07C7"/>
    <w:rsid w:val="006D24E2"/>
    <w:rsid w:val="006D2A1A"/>
    <w:rsid w:val="006D449B"/>
    <w:rsid w:val="006D4736"/>
    <w:rsid w:val="006D5303"/>
    <w:rsid w:val="006D58AC"/>
    <w:rsid w:val="006D59B5"/>
    <w:rsid w:val="006D5A27"/>
    <w:rsid w:val="006D6162"/>
    <w:rsid w:val="006D6167"/>
    <w:rsid w:val="006D64F4"/>
    <w:rsid w:val="006D6610"/>
    <w:rsid w:val="006D69E5"/>
    <w:rsid w:val="006D773F"/>
    <w:rsid w:val="006D7C16"/>
    <w:rsid w:val="006E0509"/>
    <w:rsid w:val="006E1414"/>
    <w:rsid w:val="006E144A"/>
    <w:rsid w:val="006E2711"/>
    <w:rsid w:val="006E32D3"/>
    <w:rsid w:val="006E3477"/>
    <w:rsid w:val="006E407A"/>
    <w:rsid w:val="006E4122"/>
    <w:rsid w:val="006E47C3"/>
    <w:rsid w:val="006E5106"/>
    <w:rsid w:val="006E55EB"/>
    <w:rsid w:val="006E6D5B"/>
    <w:rsid w:val="006E6EBC"/>
    <w:rsid w:val="006E7C1C"/>
    <w:rsid w:val="006E7CCE"/>
    <w:rsid w:val="006F016D"/>
    <w:rsid w:val="006F0AE1"/>
    <w:rsid w:val="006F0D33"/>
    <w:rsid w:val="006F1A5F"/>
    <w:rsid w:val="006F1BE3"/>
    <w:rsid w:val="006F1D64"/>
    <w:rsid w:val="006F3649"/>
    <w:rsid w:val="006F39A1"/>
    <w:rsid w:val="006F4285"/>
    <w:rsid w:val="006F4371"/>
    <w:rsid w:val="006F55D9"/>
    <w:rsid w:val="006F6633"/>
    <w:rsid w:val="006F6F81"/>
    <w:rsid w:val="006F771D"/>
    <w:rsid w:val="00701096"/>
    <w:rsid w:val="00701BCA"/>
    <w:rsid w:val="007021AC"/>
    <w:rsid w:val="007023CC"/>
    <w:rsid w:val="007028AC"/>
    <w:rsid w:val="00702D6B"/>
    <w:rsid w:val="007030C9"/>
    <w:rsid w:val="007037E7"/>
    <w:rsid w:val="00703C10"/>
    <w:rsid w:val="00703CC1"/>
    <w:rsid w:val="00706B09"/>
    <w:rsid w:val="00707FD0"/>
    <w:rsid w:val="00710B80"/>
    <w:rsid w:val="007110EB"/>
    <w:rsid w:val="007117EF"/>
    <w:rsid w:val="00711D58"/>
    <w:rsid w:val="00711F87"/>
    <w:rsid w:val="0071214C"/>
    <w:rsid w:val="007124AC"/>
    <w:rsid w:val="00712D55"/>
    <w:rsid w:val="00712EC5"/>
    <w:rsid w:val="007140E3"/>
    <w:rsid w:val="00715888"/>
    <w:rsid w:val="00715915"/>
    <w:rsid w:val="00715B19"/>
    <w:rsid w:val="00715D17"/>
    <w:rsid w:val="00715E92"/>
    <w:rsid w:val="0071615B"/>
    <w:rsid w:val="007168AF"/>
    <w:rsid w:val="0071699B"/>
    <w:rsid w:val="00716C2D"/>
    <w:rsid w:val="0071702E"/>
    <w:rsid w:val="007174BF"/>
    <w:rsid w:val="00717921"/>
    <w:rsid w:val="00720582"/>
    <w:rsid w:val="007207D7"/>
    <w:rsid w:val="00720EC8"/>
    <w:rsid w:val="0072184B"/>
    <w:rsid w:val="007218CD"/>
    <w:rsid w:val="00722F31"/>
    <w:rsid w:val="007235B0"/>
    <w:rsid w:val="0072394F"/>
    <w:rsid w:val="007257F6"/>
    <w:rsid w:val="00725C77"/>
    <w:rsid w:val="00726860"/>
    <w:rsid w:val="00727660"/>
    <w:rsid w:val="00730BE3"/>
    <w:rsid w:val="00730CC7"/>
    <w:rsid w:val="00730E98"/>
    <w:rsid w:val="0073178C"/>
    <w:rsid w:val="00732D48"/>
    <w:rsid w:val="00732DA4"/>
    <w:rsid w:val="00733322"/>
    <w:rsid w:val="007337CC"/>
    <w:rsid w:val="0073380C"/>
    <w:rsid w:val="00733C42"/>
    <w:rsid w:val="00734269"/>
    <w:rsid w:val="0073519E"/>
    <w:rsid w:val="0073625C"/>
    <w:rsid w:val="007374A2"/>
    <w:rsid w:val="00737E54"/>
    <w:rsid w:val="00742AD5"/>
    <w:rsid w:val="007432D7"/>
    <w:rsid w:val="007440BB"/>
    <w:rsid w:val="00744472"/>
    <w:rsid w:val="0074510C"/>
    <w:rsid w:val="00745A7F"/>
    <w:rsid w:val="00745B63"/>
    <w:rsid w:val="00745FDB"/>
    <w:rsid w:val="007469C9"/>
    <w:rsid w:val="00746DB0"/>
    <w:rsid w:val="00750CFB"/>
    <w:rsid w:val="0075111B"/>
    <w:rsid w:val="0075134F"/>
    <w:rsid w:val="007513F1"/>
    <w:rsid w:val="00751BBE"/>
    <w:rsid w:val="00751CCA"/>
    <w:rsid w:val="00751D9C"/>
    <w:rsid w:val="00751E99"/>
    <w:rsid w:val="0075287A"/>
    <w:rsid w:val="00752C73"/>
    <w:rsid w:val="00753675"/>
    <w:rsid w:val="00754FF4"/>
    <w:rsid w:val="00755A1A"/>
    <w:rsid w:val="00756355"/>
    <w:rsid w:val="00756BD5"/>
    <w:rsid w:val="00757512"/>
    <w:rsid w:val="007579C7"/>
    <w:rsid w:val="007601E7"/>
    <w:rsid w:val="007603FC"/>
    <w:rsid w:val="00760823"/>
    <w:rsid w:val="0076197C"/>
    <w:rsid w:val="00761A0D"/>
    <w:rsid w:val="00761ABF"/>
    <w:rsid w:val="00762060"/>
    <w:rsid w:val="0076228A"/>
    <w:rsid w:val="00762833"/>
    <w:rsid w:val="00762CD0"/>
    <w:rsid w:val="0076310A"/>
    <w:rsid w:val="0076354A"/>
    <w:rsid w:val="00763580"/>
    <w:rsid w:val="007637AA"/>
    <w:rsid w:val="00763879"/>
    <w:rsid w:val="007641F8"/>
    <w:rsid w:val="00764229"/>
    <w:rsid w:val="00764348"/>
    <w:rsid w:val="00764B36"/>
    <w:rsid w:val="0076524B"/>
    <w:rsid w:val="00765965"/>
    <w:rsid w:val="00766B0E"/>
    <w:rsid w:val="00766F8B"/>
    <w:rsid w:val="007675B6"/>
    <w:rsid w:val="00770BD4"/>
    <w:rsid w:val="00771101"/>
    <w:rsid w:val="00771723"/>
    <w:rsid w:val="00771734"/>
    <w:rsid w:val="00771CBB"/>
    <w:rsid w:val="0077255A"/>
    <w:rsid w:val="00772575"/>
    <w:rsid w:val="00772DC4"/>
    <w:rsid w:val="00773728"/>
    <w:rsid w:val="007737C8"/>
    <w:rsid w:val="007738E8"/>
    <w:rsid w:val="007745E1"/>
    <w:rsid w:val="007748DD"/>
    <w:rsid w:val="00774C62"/>
    <w:rsid w:val="00774D7B"/>
    <w:rsid w:val="007752BE"/>
    <w:rsid w:val="007756F8"/>
    <w:rsid w:val="007757EA"/>
    <w:rsid w:val="00777604"/>
    <w:rsid w:val="007807AA"/>
    <w:rsid w:val="00781BE1"/>
    <w:rsid w:val="00781DAD"/>
    <w:rsid w:val="007827BF"/>
    <w:rsid w:val="007834DB"/>
    <w:rsid w:val="00784B41"/>
    <w:rsid w:val="00784F0E"/>
    <w:rsid w:val="0078529D"/>
    <w:rsid w:val="0078533E"/>
    <w:rsid w:val="0078545F"/>
    <w:rsid w:val="00785626"/>
    <w:rsid w:val="0078636B"/>
    <w:rsid w:val="0078768C"/>
    <w:rsid w:val="00787BC8"/>
    <w:rsid w:val="00787BE8"/>
    <w:rsid w:val="00790B5E"/>
    <w:rsid w:val="007915B7"/>
    <w:rsid w:val="00791DA8"/>
    <w:rsid w:val="00792064"/>
    <w:rsid w:val="0079213D"/>
    <w:rsid w:val="00792722"/>
    <w:rsid w:val="007931E0"/>
    <w:rsid w:val="0079330F"/>
    <w:rsid w:val="00793614"/>
    <w:rsid w:val="00793F08"/>
    <w:rsid w:val="0079403F"/>
    <w:rsid w:val="00794CCB"/>
    <w:rsid w:val="007960AB"/>
    <w:rsid w:val="007968D4"/>
    <w:rsid w:val="00797005"/>
    <w:rsid w:val="00797295"/>
    <w:rsid w:val="0079791F"/>
    <w:rsid w:val="007A1619"/>
    <w:rsid w:val="007A1A1A"/>
    <w:rsid w:val="007A2018"/>
    <w:rsid w:val="007A2324"/>
    <w:rsid w:val="007A2576"/>
    <w:rsid w:val="007A3144"/>
    <w:rsid w:val="007A31E1"/>
    <w:rsid w:val="007A33E2"/>
    <w:rsid w:val="007A36A1"/>
    <w:rsid w:val="007A3B88"/>
    <w:rsid w:val="007A45D0"/>
    <w:rsid w:val="007A4F88"/>
    <w:rsid w:val="007A5407"/>
    <w:rsid w:val="007A5D1F"/>
    <w:rsid w:val="007A5F8E"/>
    <w:rsid w:val="007A64D0"/>
    <w:rsid w:val="007A7C68"/>
    <w:rsid w:val="007B01C6"/>
    <w:rsid w:val="007B108A"/>
    <w:rsid w:val="007B1A3E"/>
    <w:rsid w:val="007B23FA"/>
    <w:rsid w:val="007B32EA"/>
    <w:rsid w:val="007B3C84"/>
    <w:rsid w:val="007B4647"/>
    <w:rsid w:val="007B5222"/>
    <w:rsid w:val="007B5A83"/>
    <w:rsid w:val="007B689D"/>
    <w:rsid w:val="007B6C80"/>
    <w:rsid w:val="007B6F09"/>
    <w:rsid w:val="007B7A3A"/>
    <w:rsid w:val="007B7C46"/>
    <w:rsid w:val="007C05AB"/>
    <w:rsid w:val="007C083F"/>
    <w:rsid w:val="007C0AD3"/>
    <w:rsid w:val="007C17CE"/>
    <w:rsid w:val="007C19A6"/>
    <w:rsid w:val="007C1C89"/>
    <w:rsid w:val="007C1FEE"/>
    <w:rsid w:val="007C2478"/>
    <w:rsid w:val="007C24C6"/>
    <w:rsid w:val="007C2D89"/>
    <w:rsid w:val="007C3305"/>
    <w:rsid w:val="007C3D19"/>
    <w:rsid w:val="007C40E9"/>
    <w:rsid w:val="007C4314"/>
    <w:rsid w:val="007C4531"/>
    <w:rsid w:val="007C4B86"/>
    <w:rsid w:val="007C4C9F"/>
    <w:rsid w:val="007C51C3"/>
    <w:rsid w:val="007C5203"/>
    <w:rsid w:val="007C6B31"/>
    <w:rsid w:val="007C7BF9"/>
    <w:rsid w:val="007D033E"/>
    <w:rsid w:val="007D0B21"/>
    <w:rsid w:val="007D1BD3"/>
    <w:rsid w:val="007D207E"/>
    <w:rsid w:val="007D20AD"/>
    <w:rsid w:val="007D2113"/>
    <w:rsid w:val="007D2CE0"/>
    <w:rsid w:val="007D2D1E"/>
    <w:rsid w:val="007D42EF"/>
    <w:rsid w:val="007D47D7"/>
    <w:rsid w:val="007D48AA"/>
    <w:rsid w:val="007D4FE8"/>
    <w:rsid w:val="007D5956"/>
    <w:rsid w:val="007D6174"/>
    <w:rsid w:val="007D6741"/>
    <w:rsid w:val="007D6FD1"/>
    <w:rsid w:val="007D7127"/>
    <w:rsid w:val="007D7146"/>
    <w:rsid w:val="007D75FA"/>
    <w:rsid w:val="007E06F4"/>
    <w:rsid w:val="007E0B77"/>
    <w:rsid w:val="007E0E48"/>
    <w:rsid w:val="007E14C9"/>
    <w:rsid w:val="007E1CAD"/>
    <w:rsid w:val="007E2D7F"/>
    <w:rsid w:val="007E3858"/>
    <w:rsid w:val="007E3E10"/>
    <w:rsid w:val="007E40C4"/>
    <w:rsid w:val="007E460B"/>
    <w:rsid w:val="007E50F7"/>
    <w:rsid w:val="007E5AB7"/>
    <w:rsid w:val="007E60BF"/>
    <w:rsid w:val="007E6814"/>
    <w:rsid w:val="007E6F14"/>
    <w:rsid w:val="007E70C8"/>
    <w:rsid w:val="007E73A2"/>
    <w:rsid w:val="007E7479"/>
    <w:rsid w:val="007F0F39"/>
    <w:rsid w:val="007F10E0"/>
    <w:rsid w:val="007F1104"/>
    <w:rsid w:val="007F1235"/>
    <w:rsid w:val="007F139C"/>
    <w:rsid w:val="007F14F7"/>
    <w:rsid w:val="007F16AC"/>
    <w:rsid w:val="007F18DC"/>
    <w:rsid w:val="007F2A43"/>
    <w:rsid w:val="007F2E06"/>
    <w:rsid w:val="007F388B"/>
    <w:rsid w:val="007F468C"/>
    <w:rsid w:val="007F4B33"/>
    <w:rsid w:val="007F4BEA"/>
    <w:rsid w:val="007F58F4"/>
    <w:rsid w:val="007F6C16"/>
    <w:rsid w:val="007F7752"/>
    <w:rsid w:val="007F7A3E"/>
    <w:rsid w:val="007F7EB1"/>
    <w:rsid w:val="008012A2"/>
    <w:rsid w:val="00801AA2"/>
    <w:rsid w:val="00801B40"/>
    <w:rsid w:val="00801B76"/>
    <w:rsid w:val="0080377F"/>
    <w:rsid w:val="00803917"/>
    <w:rsid w:val="008039A2"/>
    <w:rsid w:val="00803F8D"/>
    <w:rsid w:val="00804252"/>
    <w:rsid w:val="00804B18"/>
    <w:rsid w:val="008053C2"/>
    <w:rsid w:val="0080547D"/>
    <w:rsid w:val="00805A90"/>
    <w:rsid w:val="00805D65"/>
    <w:rsid w:val="00806488"/>
    <w:rsid w:val="008068D0"/>
    <w:rsid w:val="00806D13"/>
    <w:rsid w:val="00806DC8"/>
    <w:rsid w:val="008070E9"/>
    <w:rsid w:val="00807435"/>
    <w:rsid w:val="00807FF6"/>
    <w:rsid w:val="00810070"/>
    <w:rsid w:val="0081160D"/>
    <w:rsid w:val="00811F78"/>
    <w:rsid w:val="00811F9D"/>
    <w:rsid w:val="0081210B"/>
    <w:rsid w:val="008123A4"/>
    <w:rsid w:val="008128C5"/>
    <w:rsid w:val="00812FB3"/>
    <w:rsid w:val="00813418"/>
    <w:rsid w:val="00813CAF"/>
    <w:rsid w:val="00814106"/>
    <w:rsid w:val="00814A09"/>
    <w:rsid w:val="00816CBF"/>
    <w:rsid w:val="00817F7A"/>
    <w:rsid w:val="00817FBA"/>
    <w:rsid w:val="00820365"/>
    <w:rsid w:val="00820461"/>
    <w:rsid w:val="008204EB"/>
    <w:rsid w:val="008208B7"/>
    <w:rsid w:val="00821448"/>
    <w:rsid w:val="00821648"/>
    <w:rsid w:val="0082169F"/>
    <w:rsid w:val="0082194B"/>
    <w:rsid w:val="00821BDB"/>
    <w:rsid w:val="00821E61"/>
    <w:rsid w:val="008226AA"/>
    <w:rsid w:val="0082292A"/>
    <w:rsid w:val="00822E86"/>
    <w:rsid w:val="00823006"/>
    <w:rsid w:val="00823009"/>
    <w:rsid w:val="00823DD3"/>
    <w:rsid w:val="00826A5D"/>
    <w:rsid w:val="00826BB1"/>
    <w:rsid w:val="008279E2"/>
    <w:rsid w:val="00827D6D"/>
    <w:rsid w:val="008303D6"/>
    <w:rsid w:val="00830A70"/>
    <w:rsid w:val="00830BCC"/>
    <w:rsid w:val="008313C2"/>
    <w:rsid w:val="00831533"/>
    <w:rsid w:val="0083160E"/>
    <w:rsid w:val="00831987"/>
    <w:rsid w:val="00833C0C"/>
    <w:rsid w:val="008341A6"/>
    <w:rsid w:val="00834B39"/>
    <w:rsid w:val="00840490"/>
    <w:rsid w:val="00840E0D"/>
    <w:rsid w:val="0084111D"/>
    <w:rsid w:val="00841C73"/>
    <w:rsid w:val="00842B66"/>
    <w:rsid w:val="00842CA8"/>
    <w:rsid w:val="00842CC3"/>
    <w:rsid w:val="00842E64"/>
    <w:rsid w:val="00843EB0"/>
    <w:rsid w:val="00845901"/>
    <w:rsid w:val="00845D41"/>
    <w:rsid w:val="00845E44"/>
    <w:rsid w:val="00846301"/>
    <w:rsid w:val="008467C1"/>
    <w:rsid w:val="0084690C"/>
    <w:rsid w:val="008471C3"/>
    <w:rsid w:val="0084727D"/>
    <w:rsid w:val="0084781B"/>
    <w:rsid w:val="00850B0C"/>
    <w:rsid w:val="00850E68"/>
    <w:rsid w:val="00851B22"/>
    <w:rsid w:val="00851C22"/>
    <w:rsid w:val="00851DCF"/>
    <w:rsid w:val="00851FD0"/>
    <w:rsid w:val="00852019"/>
    <w:rsid w:val="0085257B"/>
    <w:rsid w:val="008533E1"/>
    <w:rsid w:val="00853BCB"/>
    <w:rsid w:val="0085415C"/>
    <w:rsid w:val="00854779"/>
    <w:rsid w:val="00854CA7"/>
    <w:rsid w:val="00855C14"/>
    <w:rsid w:val="0085602A"/>
    <w:rsid w:val="00857847"/>
    <w:rsid w:val="00857D48"/>
    <w:rsid w:val="008604A6"/>
    <w:rsid w:val="008604DD"/>
    <w:rsid w:val="00860FB9"/>
    <w:rsid w:val="00860FBE"/>
    <w:rsid w:val="008616E3"/>
    <w:rsid w:val="00861793"/>
    <w:rsid w:val="00862A69"/>
    <w:rsid w:val="00863A33"/>
    <w:rsid w:val="008644CA"/>
    <w:rsid w:val="0086450A"/>
    <w:rsid w:val="00864F3E"/>
    <w:rsid w:val="008655DC"/>
    <w:rsid w:val="008659A6"/>
    <w:rsid w:val="00867066"/>
    <w:rsid w:val="00867673"/>
    <w:rsid w:val="00867824"/>
    <w:rsid w:val="00867AF2"/>
    <w:rsid w:val="00870266"/>
    <w:rsid w:val="00870896"/>
    <w:rsid w:val="00871302"/>
    <w:rsid w:val="00872507"/>
    <w:rsid w:val="00872E37"/>
    <w:rsid w:val="00872FC2"/>
    <w:rsid w:val="00873281"/>
    <w:rsid w:val="0087395B"/>
    <w:rsid w:val="00873B7D"/>
    <w:rsid w:val="00874004"/>
    <w:rsid w:val="008749EF"/>
    <w:rsid w:val="00874A55"/>
    <w:rsid w:val="00874CC7"/>
    <w:rsid w:val="00874F06"/>
    <w:rsid w:val="00875D94"/>
    <w:rsid w:val="00876C5E"/>
    <w:rsid w:val="00876EEA"/>
    <w:rsid w:val="008772DC"/>
    <w:rsid w:val="00877458"/>
    <w:rsid w:val="00877DD3"/>
    <w:rsid w:val="008801AC"/>
    <w:rsid w:val="0088166A"/>
    <w:rsid w:val="0088197C"/>
    <w:rsid w:val="008819C8"/>
    <w:rsid w:val="00881C97"/>
    <w:rsid w:val="008825EA"/>
    <w:rsid w:val="00882BB7"/>
    <w:rsid w:val="008830CE"/>
    <w:rsid w:val="00883E15"/>
    <w:rsid w:val="00884E36"/>
    <w:rsid w:val="0088501A"/>
    <w:rsid w:val="00885455"/>
    <w:rsid w:val="00886A7C"/>
    <w:rsid w:val="00886B86"/>
    <w:rsid w:val="0088797B"/>
    <w:rsid w:val="00887AA7"/>
    <w:rsid w:val="00890304"/>
    <w:rsid w:val="00891504"/>
    <w:rsid w:val="008916EE"/>
    <w:rsid w:val="00891CC6"/>
    <w:rsid w:val="008925D1"/>
    <w:rsid w:val="0089338D"/>
    <w:rsid w:val="00893FF1"/>
    <w:rsid w:val="00894079"/>
    <w:rsid w:val="00894168"/>
    <w:rsid w:val="00894A73"/>
    <w:rsid w:val="00894D2A"/>
    <w:rsid w:val="00894D63"/>
    <w:rsid w:val="00895D57"/>
    <w:rsid w:val="0089601F"/>
    <w:rsid w:val="00896179"/>
    <w:rsid w:val="0089697B"/>
    <w:rsid w:val="00896E85"/>
    <w:rsid w:val="00897115"/>
    <w:rsid w:val="008974AE"/>
    <w:rsid w:val="0089790D"/>
    <w:rsid w:val="00897CB1"/>
    <w:rsid w:val="008A02D9"/>
    <w:rsid w:val="008A113F"/>
    <w:rsid w:val="008A172F"/>
    <w:rsid w:val="008A18DA"/>
    <w:rsid w:val="008A1BE3"/>
    <w:rsid w:val="008A3119"/>
    <w:rsid w:val="008A42E3"/>
    <w:rsid w:val="008A5090"/>
    <w:rsid w:val="008A6CF8"/>
    <w:rsid w:val="008A7C95"/>
    <w:rsid w:val="008A7FFA"/>
    <w:rsid w:val="008B0243"/>
    <w:rsid w:val="008B037A"/>
    <w:rsid w:val="008B0E84"/>
    <w:rsid w:val="008B126A"/>
    <w:rsid w:val="008B1508"/>
    <w:rsid w:val="008B1D4D"/>
    <w:rsid w:val="008B326D"/>
    <w:rsid w:val="008B3553"/>
    <w:rsid w:val="008B35DC"/>
    <w:rsid w:val="008B376F"/>
    <w:rsid w:val="008B3DC6"/>
    <w:rsid w:val="008B44BA"/>
    <w:rsid w:val="008B48F2"/>
    <w:rsid w:val="008B4A55"/>
    <w:rsid w:val="008B5148"/>
    <w:rsid w:val="008B54A7"/>
    <w:rsid w:val="008B5C1B"/>
    <w:rsid w:val="008B6B8E"/>
    <w:rsid w:val="008B74B9"/>
    <w:rsid w:val="008B7679"/>
    <w:rsid w:val="008B77AF"/>
    <w:rsid w:val="008C1774"/>
    <w:rsid w:val="008C24A7"/>
    <w:rsid w:val="008C24C8"/>
    <w:rsid w:val="008C47CD"/>
    <w:rsid w:val="008C589A"/>
    <w:rsid w:val="008C6491"/>
    <w:rsid w:val="008D01E6"/>
    <w:rsid w:val="008D0692"/>
    <w:rsid w:val="008D075F"/>
    <w:rsid w:val="008D0B7E"/>
    <w:rsid w:val="008D1019"/>
    <w:rsid w:val="008D1DAF"/>
    <w:rsid w:val="008D2A37"/>
    <w:rsid w:val="008D2BB8"/>
    <w:rsid w:val="008D2BC3"/>
    <w:rsid w:val="008D3C2F"/>
    <w:rsid w:val="008D3E10"/>
    <w:rsid w:val="008D41F4"/>
    <w:rsid w:val="008D483F"/>
    <w:rsid w:val="008D536B"/>
    <w:rsid w:val="008D59E9"/>
    <w:rsid w:val="008D5E50"/>
    <w:rsid w:val="008D5F70"/>
    <w:rsid w:val="008D7049"/>
    <w:rsid w:val="008E026F"/>
    <w:rsid w:val="008E0745"/>
    <w:rsid w:val="008E07E0"/>
    <w:rsid w:val="008E089E"/>
    <w:rsid w:val="008E0C2E"/>
    <w:rsid w:val="008E0DAF"/>
    <w:rsid w:val="008E2E01"/>
    <w:rsid w:val="008E2F45"/>
    <w:rsid w:val="008E2FB8"/>
    <w:rsid w:val="008E3293"/>
    <w:rsid w:val="008E4047"/>
    <w:rsid w:val="008E4209"/>
    <w:rsid w:val="008E43E6"/>
    <w:rsid w:val="008E5370"/>
    <w:rsid w:val="008E53C7"/>
    <w:rsid w:val="008E56FF"/>
    <w:rsid w:val="008E630C"/>
    <w:rsid w:val="008E6EB2"/>
    <w:rsid w:val="008E730E"/>
    <w:rsid w:val="008E7367"/>
    <w:rsid w:val="008E74FD"/>
    <w:rsid w:val="008F094B"/>
    <w:rsid w:val="008F110A"/>
    <w:rsid w:val="008F1A92"/>
    <w:rsid w:val="008F2299"/>
    <w:rsid w:val="008F2F5F"/>
    <w:rsid w:val="008F470A"/>
    <w:rsid w:val="008F4F4D"/>
    <w:rsid w:val="008F5E11"/>
    <w:rsid w:val="008F712F"/>
    <w:rsid w:val="008F7540"/>
    <w:rsid w:val="00900B09"/>
    <w:rsid w:val="0090115E"/>
    <w:rsid w:val="00901FBB"/>
    <w:rsid w:val="00902014"/>
    <w:rsid w:val="009024A1"/>
    <w:rsid w:val="009033A0"/>
    <w:rsid w:val="00903AE7"/>
    <w:rsid w:val="00903EEF"/>
    <w:rsid w:val="00903F8E"/>
    <w:rsid w:val="009044E6"/>
    <w:rsid w:val="00905367"/>
    <w:rsid w:val="00905B95"/>
    <w:rsid w:val="00906451"/>
    <w:rsid w:val="009073B3"/>
    <w:rsid w:val="00907933"/>
    <w:rsid w:val="00907A7B"/>
    <w:rsid w:val="00907BE1"/>
    <w:rsid w:val="009108E5"/>
    <w:rsid w:val="00911DE7"/>
    <w:rsid w:val="00912248"/>
    <w:rsid w:val="009124D4"/>
    <w:rsid w:val="00912658"/>
    <w:rsid w:val="00912A0B"/>
    <w:rsid w:val="00912C61"/>
    <w:rsid w:val="00912FF1"/>
    <w:rsid w:val="00913416"/>
    <w:rsid w:val="009139D6"/>
    <w:rsid w:val="00914B5E"/>
    <w:rsid w:val="00914D77"/>
    <w:rsid w:val="00914F24"/>
    <w:rsid w:val="00915323"/>
    <w:rsid w:val="009156B8"/>
    <w:rsid w:val="00915783"/>
    <w:rsid w:val="00915F74"/>
    <w:rsid w:val="0091647E"/>
    <w:rsid w:val="00916D52"/>
    <w:rsid w:val="00917122"/>
    <w:rsid w:val="009172BA"/>
    <w:rsid w:val="00917758"/>
    <w:rsid w:val="00917FD9"/>
    <w:rsid w:val="0092042E"/>
    <w:rsid w:val="00921AEC"/>
    <w:rsid w:val="0092258E"/>
    <w:rsid w:val="00922CCA"/>
    <w:rsid w:val="00923364"/>
    <w:rsid w:val="00923657"/>
    <w:rsid w:val="00923856"/>
    <w:rsid w:val="00923A87"/>
    <w:rsid w:val="00924853"/>
    <w:rsid w:val="009255B3"/>
    <w:rsid w:val="00925C2C"/>
    <w:rsid w:val="00926588"/>
    <w:rsid w:val="009269CF"/>
    <w:rsid w:val="00926D58"/>
    <w:rsid w:val="00927F3D"/>
    <w:rsid w:val="00930B57"/>
    <w:rsid w:val="00930CB3"/>
    <w:rsid w:val="00930FDD"/>
    <w:rsid w:val="00932269"/>
    <w:rsid w:val="00934C5B"/>
    <w:rsid w:val="00934F81"/>
    <w:rsid w:val="0093530E"/>
    <w:rsid w:val="009362BB"/>
    <w:rsid w:val="00936D53"/>
    <w:rsid w:val="0093729D"/>
    <w:rsid w:val="00937379"/>
    <w:rsid w:val="00937DAB"/>
    <w:rsid w:val="00937E56"/>
    <w:rsid w:val="00937F07"/>
    <w:rsid w:val="00940EE4"/>
    <w:rsid w:val="00941027"/>
    <w:rsid w:val="009413D7"/>
    <w:rsid w:val="009414D7"/>
    <w:rsid w:val="00941553"/>
    <w:rsid w:val="009415C4"/>
    <w:rsid w:val="009423C3"/>
    <w:rsid w:val="0094285D"/>
    <w:rsid w:val="00942DFE"/>
    <w:rsid w:val="0094324F"/>
    <w:rsid w:val="009438E2"/>
    <w:rsid w:val="00943B31"/>
    <w:rsid w:val="00944091"/>
    <w:rsid w:val="009446D6"/>
    <w:rsid w:val="00944837"/>
    <w:rsid w:val="009448F0"/>
    <w:rsid w:val="00944CD0"/>
    <w:rsid w:val="009454A7"/>
    <w:rsid w:val="009460F6"/>
    <w:rsid w:val="009468D7"/>
    <w:rsid w:val="009473BF"/>
    <w:rsid w:val="00950527"/>
    <w:rsid w:val="009510FF"/>
    <w:rsid w:val="00951F40"/>
    <w:rsid w:val="009521F5"/>
    <w:rsid w:val="0095294B"/>
    <w:rsid w:val="009534B8"/>
    <w:rsid w:val="009535D4"/>
    <w:rsid w:val="00953F7A"/>
    <w:rsid w:val="0095516B"/>
    <w:rsid w:val="00955650"/>
    <w:rsid w:val="0095579B"/>
    <w:rsid w:val="009558CF"/>
    <w:rsid w:val="0095651E"/>
    <w:rsid w:val="00956BA3"/>
    <w:rsid w:val="00957653"/>
    <w:rsid w:val="00957936"/>
    <w:rsid w:val="00957C23"/>
    <w:rsid w:val="00957C8B"/>
    <w:rsid w:val="00960035"/>
    <w:rsid w:val="0096042C"/>
    <w:rsid w:val="00960614"/>
    <w:rsid w:val="0096109A"/>
    <w:rsid w:val="009611EC"/>
    <w:rsid w:val="009615CE"/>
    <w:rsid w:val="00961BCC"/>
    <w:rsid w:val="00961E43"/>
    <w:rsid w:val="009623AD"/>
    <w:rsid w:val="00962FF9"/>
    <w:rsid w:val="0096339E"/>
    <w:rsid w:val="00963521"/>
    <w:rsid w:val="009639FA"/>
    <w:rsid w:val="00963D44"/>
    <w:rsid w:val="0096407A"/>
    <w:rsid w:val="009645FC"/>
    <w:rsid w:val="0096476A"/>
    <w:rsid w:val="00964A66"/>
    <w:rsid w:val="00964C03"/>
    <w:rsid w:val="009653FA"/>
    <w:rsid w:val="00966315"/>
    <w:rsid w:val="00966490"/>
    <w:rsid w:val="009671DF"/>
    <w:rsid w:val="0096771E"/>
    <w:rsid w:val="00967F0E"/>
    <w:rsid w:val="009705A8"/>
    <w:rsid w:val="00970AE5"/>
    <w:rsid w:val="00972DBA"/>
    <w:rsid w:val="009734C1"/>
    <w:rsid w:val="009737D9"/>
    <w:rsid w:val="00973C3C"/>
    <w:rsid w:val="00973DF1"/>
    <w:rsid w:val="00973EA4"/>
    <w:rsid w:val="009749B1"/>
    <w:rsid w:val="00974E4D"/>
    <w:rsid w:val="00974F85"/>
    <w:rsid w:val="0097546D"/>
    <w:rsid w:val="00975CBD"/>
    <w:rsid w:val="00975F10"/>
    <w:rsid w:val="0097655C"/>
    <w:rsid w:val="0097789B"/>
    <w:rsid w:val="009778C6"/>
    <w:rsid w:val="00977F37"/>
    <w:rsid w:val="00981E42"/>
    <w:rsid w:val="009828EB"/>
    <w:rsid w:val="00983329"/>
    <w:rsid w:val="0098348D"/>
    <w:rsid w:val="009838F3"/>
    <w:rsid w:val="00983A89"/>
    <w:rsid w:val="00984668"/>
    <w:rsid w:val="00985924"/>
    <w:rsid w:val="00985F81"/>
    <w:rsid w:val="0098668E"/>
    <w:rsid w:val="00987AA3"/>
    <w:rsid w:val="0099135F"/>
    <w:rsid w:val="00991CE2"/>
    <w:rsid w:val="00993209"/>
    <w:rsid w:val="009939C2"/>
    <w:rsid w:val="00993E1A"/>
    <w:rsid w:val="00994A39"/>
    <w:rsid w:val="00994ECE"/>
    <w:rsid w:val="00995ADE"/>
    <w:rsid w:val="00996009"/>
    <w:rsid w:val="0099603D"/>
    <w:rsid w:val="009960D2"/>
    <w:rsid w:val="0099611B"/>
    <w:rsid w:val="00996770"/>
    <w:rsid w:val="00996800"/>
    <w:rsid w:val="00997145"/>
    <w:rsid w:val="00997A0B"/>
    <w:rsid w:val="009A0405"/>
    <w:rsid w:val="009A04EA"/>
    <w:rsid w:val="009A074B"/>
    <w:rsid w:val="009A0861"/>
    <w:rsid w:val="009A0942"/>
    <w:rsid w:val="009A10DF"/>
    <w:rsid w:val="009A25ED"/>
    <w:rsid w:val="009A28EC"/>
    <w:rsid w:val="009A34E7"/>
    <w:rsid w:val="009A3C33"/>
    <w:rsid w:val="009A415D"/>
    <w:rsid w:val="009A446F"/>
    <w:rsid w:val="009A4592"/>
    <w:rsid w:val="009A4B74"/>
    <w:rsid w:val="009A61B2"/>
    <w:rsid w:val="009A686F"/>
    <w:rsid w:val="009A6920"/>
    <w:rsid w:val="009A6A48"/>
    <w:rsid w:val="009A7068"/>
    <w:rsid w:val="009A7BA2"/>
    <w:rsid w:val="009A7BD8"/>
    <w:rsid w:val="009B0F03"/>
    <w:rsid w:val="009B1B97"/>
    <w:rsid w:val="009B1BF9"/>
    <w:rsid w:val="009B1EA9"/>
    <w:rsid w:val="009B274E"/>
    <w:rsid w:val="009B317C"/>
    <w:rsid w:val="009B3C61"/>
    <w:rsid w:val="009B3F07"/>
    <w:rsid w:val="009B48B0"/>
    <w:rsid w:val="009B59D1"/>
    <w:rsid w:val="009B5C81"/>
    <w:rsid w:val="009B5FC3"/>
    <w:rsid w:val="009B65E1"/>
    <w:rsid w:val="009B7044"/>
    <w:rsid w:val="009B7AD6"/>
    <w:rsid w:val="009C0385"/>
    <w:rsid w:val="009C09F0"/>
    <w:rsid w:val="009C0B14"/>
    <w:rsid w:val="009C1004"/>
    <w:rsid w:val="009C155F"/>
    <w:rsid w:val="009C1C2E"/>
    <w:rsid w:val="009C2A97"/>
    <w:rsid w:val="009C2E2A"/>
    <w:rsid w:val="009C3355"/>
    <w:rsid w:val="009C3665"/>
    <w:rsid w:val="009C3895"/>
    <w:rsid w:val="009C3C1A"/>
    <w:rsid w:val="009C3FA4"/>
    <w:rsid w:val="009C402F"/>
    <w:rsid w:val="009C4791"/>
    <w:rsid w:val="009C49ED"/>
    <w:rsid w:val="009C4F1F"/>
    <w:rsid w:val="009C592A"/>
    <w:rsid w:val="009C5FCA"/>
    <w:rsid w:val="009C5FCD"/>
    <w:rsid w:val="009C688E"/>
    <w:rsid w:val="009C6ABC"/>
    <w:rsid w:val="009D1318"/>
    <w:rsid w:val="009D1778"/>
    <w:rsid w:val="009D1E94"/>
    <w:rsid w:val="009D2280"/>
    <w:rsid w:val="009D295F"/>
    <w:rsid w:val="009D35BC"/>
    <w:rsid w:val="009D37EA"/>
    <w:rsid w:val="009D3E95"/>
    <w:rsid w:val="009D3F56"/>
    <w:rsid w:val="009D4CC5"/>
    <w:rsid w:val="009D5721"/>
    <w:rsid w:val="009D58E4"/>
    <w:rsid w:val="009D6EA3"/>
    <w:rsid w:val="009D6EE2"/>
    <w:rsid w:val="009D6F07"/>
    <w:rsid w:val="009D788B"/>
    <w:rsid w:val="009D79F3"/>
    <w:rsid w:val="009E0461"/>
    <w:rsid w:val="009E1F83"/>
    <w:rsid w:val="009E2015"/>
    <w:rsid w:val="009E2949"/>
    <w:rsid w:val="009E2AF9"/>
    <w:rsid w:val="009E3934"/>
    <w:rsid w:val="009E40B6"/>
    <w:rsid w:val="009E45A4"/>
    <w:rsid w:val="009E50D9"/>
    <w:rsid w:val="009E53E7"/>
    <w:rsid w:val="009E5AB8"/>
    <w:rsid w:val="009E5DDF"/>
    <w:rsid w:val="009E60EA"/>
    <w:rsid w:val="009E6A78"/>
    <w:rsid w:val="009E6A84"/>
    <w:rsid w:val="009E79D0"/>
    <w:rsid w:val="009F02AD"/>
    <w:rsid w:val="009F085C"/>
    <w:rsid w:val="009F12BA"/>
    <w:rsid w:val="009F1B1C"/>
    <w:rsid w:val="009F1C12"/>
    <w:rsid w:val="009F2034"/>
    <w:rsid w:val="009F21E1"/>
    <w:rsid w:val="009F2596"/>
    <w:rsid w:val="009F2DB1"/>
    <w:rsid w:val="009F3057"/>
    <w:rsid w:val="009F3810"/>
    <w:rsid w:val="009F3F73"/>
    <w:rsid w:val="009F4118"/>
    <w:rsid w:val="009F428E"/>
    <w:rsid w:val="009F43BD"/>
    <w:rsid w:val="009F5318"/>
    <w:rsid w:val="009F5EF5"/>
    <w:rsid w:val="009F640E"/>
    <w:rsid w:val="009F6739"/>
    <w:rsid w:val="009F6808"/>
    <w:rsid w:val="009F69AE"/>
    <w:rsid w:val="009F6BAF"/>
    <w:rsid w:val="009F7749"/>
    <w:rsid w:val="009F7908"/>
    <w:rsid w:val="00A00410"/>
    <w:rsid w:val="00A004DF"/>
    <w:rsid w:val="00A00F82"/>
    <w:rsid w:val="00A00F8E"/>
    <w:rsid w:val="00A010F8"/>
    <w:rsid w:val="00A01603"/>
    <w:rsid w:val="00A01946"/>
    <w:rsid w:val="00A020C1"/>
    <w:rsid w:val="00A02C2A"/>
    <w:rsid w:val="00A02F62"/>
    <w:rsid w:val="00A0325F"/>
    <w:rsid w:val="00A03E41"/>
    <w:rsid w:val="00A041F9"/>
    <w:rsid w:val="00A04352"/>
    <w:rsid w:val="00A0493D"/>
    <w:rsid w:val="00A049F4"/>
    <w:rsid w:val="00A05285"/>
    <w:rsid w:val="00A056F4"/>
    <w:rsid w:val="00A05BA9"/>
    <w:rsid w:val="00A05BB5"/>
    <w:rsid w:val="00A05BC4"/>
    <w:rsid w:val="00A05E70"/>
    <w:rsid w:val="00A06CDC"/>
    <w:rsid w:val="00A06D64"/>
    <w:rsid w:val="00A100A5"/>
    <w:rsid w:val="00A10BAB"/>
    <w:rsid w:val="00A11DD1"/>
    <w:rsid w:val="00A11E22"/>
    <w:rsid w:val="00A12262"/>
    <w:rsid w:val="00A122A7"/>
    <w:rsid w:val="00A132EA"/>
    <w:rsid w:val="00A13F9D"/>
    <w:rsid w:val="00A14822"/>
    <w:rsid w:val="00A168CD"/>
    <w:rsid w:val="00A16FF2"/>
    <w:rsid w:val="00A172A3"/>
    <w:rsid w:val="00A1758A"/>
    <w:rsid w:val="00A179E1"/>
    <w:rsid w:val="00A200B9"/>
    <w:rsid w:val="00A20D55"/>
    <w:rsid w:val="00A20E63"/>
    <w:rsid w:val="00A20F65"/>
    <w:rsid w:val="00A20FB9"/>
    <w:rsid w:val="00A2128C"/>
    <w:rsid w:val="00A227C0"/>
    <w:rsid w:val="00A23003"/>
    <w:rsid w:val="00A23764"/>
    <w:rsid w:val="00A23E7C"/>
    <w:rsid w:val="00A24E74"/>
    <w:rsid w:val="00A2514C"/>
    <w:rsid w:val="00A25807"/>
    <w:rsid w:val="00A25A6C"/>
    <w:rsid w:val="00A25BB1"/>
    <w:rsid w:val="00A2629B"/>
    <w:rsid w:val="00A267A3"/>
    <w:rsid w:val="00A26902"/>
    <w:rsid w:val="00A26DFF"/>
    <w:rsid w:val="00A300C9"/>
    <w:rsid w:val="00A31765"/>
    <w:rsid w:val="00A318D4"/>
    <w:rsid w:val="00A333AA"/>
    <w:rsid w:val="00A334EE"/>
    <w:rsid w:val="00A34207"/>
    <w:rsid w:val="00A358F0"/>
    <w:rsid w:val="00A35DCD"/>
    <w:rsid w:val="00A36CDE"/>
    <w:rsid w:val="00A36FBF"/>
    <w:rsid w:val="00A408F0"/>
    <w:rsid w:val="00A40AB6"/>
    <w:rsid w:val="00A40BA6"/>
    <w:rsid w:val="00A4244A"/>
    <w:rsid w:val="00A42507"/>
    <w:rsid w:val="00A42529"/>
    <w:rsid w:val="00A428B2"/>
    <w:rsid w:val="00A42A05"/>
    <w:rsid w:val="00A42B78"/>
    <w:rsid w:val="00A43707"/>
    <w:rsid w:val="00A43991"/>
    <w:rsid w:val="00A43A03"/>
    <w:rsid w:val="00A44DBB"/>
    <w:rsid w:val="00A45B6F"/>
    <w:rsid w:val="00A461F4"/>
    <w:rsid w:val="00A46CFF"/>
    <w:rsid w:val="00A46F06"/>
    <w:rsid w:val="00A47316"/>
    <w:rsid w:val="00A47A88"/>
    <w:rsid w:val="00A5012D"/>
    <w:rsid w:val="00A50B7C"/>
    <w:rsid w:val="00A50E2F"/>
    <w:rsid w:val="00A51061"/>
    <w:rsid w:val="00A5140D"/>
    <w:rsid w:val="00A51555"/>
    <w:rsid w:val="00A522CC"/>
    <w:rsid w:val="00A5251A"/>
    <w:rsid w:val="00A532AE"/>
    <w:rsid w:val="00A54298"/>
    <w:rsid w:val="00A54F6D"/>
    <w:rsid w:val="00A55902"/>
    <w:rsid w:val="00A55C65"/>
    <w:rsid w:val="00A55D96"/>
    <w:rsid w:val="00A55DE9"/>
    <w:rsid w:val="00A5686D"/>
    <w:rsid w:val="00A56FF5"/>
    <w:rsid w:val="00A570C1"/>
    <w:rsid w:val="00A575FE"/>
    <w:rsid w:val="00A5774B"/>
    <w:rsid w:val="00A579F8"/>
    <w:rsid w:val="00A600FF"/>
    <w:rsid w:val="00A604B9"/>
    <w:rsid w:val="00A60560"/>
    <w:rsid w:val="00A6062A"/>
    <w:rsid w:val="00A60849"/>
    <w:rsid w:val="00A6084A"/>
    <w:rsid w:val="00A60A6E"/>
    <w:rsid w:val="00A61C86"/>
    <w:rsid w:val="00A626F3"/>
    <w:rsid w:val="00A62958"/>
    <w:rsid w:val="00A62B90"/>
    <w:rsid w:val="00A63349"/>
    <w:rsid w:val="00A633D0"/>
    <w:rsid w:val="00A64A9A"/>
    <w:rsid w:val="00A65275"/>
    <w:rsid w:val="00A65F98"/>
    <w:rsid w:val="00A66435"/>
    <w:rsid w:val="00A66FF7"/>
    <w:rsid w:val="00A67C24"/>
    <w:rsid w:val="00A70E87"/>
    <w:rsid w:val="00A71487"/>
    <w:rsid w:val="00A71C07"/>
    <w:rsid w:val="00A71C95"/>
    <w:rsid w:val="00A71CA4"/>
    <w:rsid w:val="00A71DEE"/>
    <w:rsid w:val="00A72E87"/>
    <w:rsid w:val="00A73EDD"/>
    <w:rsid w:val="00A74A3C"/>
    <w:rsid w:val="00A751CA"/>
    <w:rsid w:val="00A761F5"/>
    <w:rsid w:val="00A7794F"/>
    <w:rsid w:val="00A80DB0"/>
    <w:rsid w:val="00A8126C"/>
    <w:rsid w:val="00A81B0B"/>
    <w:rsid w:val="00A83957"/>
    <w:rsid w:val="00A846E1"/>
    <w:rsid w:val="00A8548C"/>
    <w:rsid w:val="00A855A3"/>
    <w:rsid w:val="00A86753"/>
    <w:rsid w:val="00A87058"/>
    <w:rsid w:val="00A87329"/>
    <w:rsid w:val="00A874FB"/>
    <w:rsid w:val="00A876C6"/>
    <w:rsid w:val="00A87903"/>
    <w:rsid w:val="00A87AB2"/>
    <w:rsid w:val="00A87C84"/>
    <w:rsid w:val="00A87EEC"/>
    <w:rsid w:val="00A900AE"/>
    <w:rsid w:val="00A9046E"/>
    <w:rsid w:val="00A90F5A"/>
    <w:rsid w:val="00A91171"/>
    <w:rsid w:val="00A912E4"/>
    <w:rsid w:val="00A918E9"/>
    <w:rsid w:val="00A92F6E"/>
    <w:rsid w:val="00A935C9"/>
    <w:rsid w:val="00A93718"/>
    <w:rsid w:val="00A93958"/>
    <w:rsid w:val="00A94246"/>
    <w:rsid w:val="00A943E5"/>
    <w:rsid w:val="00A946E0"/>
    <w:rsid w:val="00A94935"/>
    <w:rsid w:val="00A949F3"/>
    <w:rsid w:val="00A94BB4"/>
    <w:rsid w:val="00A961E2"/>
    <w:rsid w:val="00A9699A"/>
    <w:rsid w:val="00A9785C"/>
    <w:rsid w:val="00A97CDC"/>
    <w:rsid w:val="00AA029E"/>
    <w:rsid w:val="00AA0E25"/>
    <w:rsid w:val="00AA119F"/>
    <w:rsid w:val="00AA11C0"/>
    <w:rsid w:val="00AA1960"/>
    <w:rsid w:val="00AA2001"/>
    <w:rsid w:val="00AA21F9"/>
    <w:rsid w:val="00AA371F"/>
    <w:rsid w:val="00AA39DF"/>
    <w:rsid w:val="00AA3AB0"/>
    <w:rsid w:val="00AA3ECC"/>
    <w:rsid w:val="00AA4929"/>
    <w:rsid w:val="00AA529F"/>
    <w:rsid w:val="00AA5614"/>
    <w:rsid w:val="00AA5E2C"/>
    <w:rsid w:val="00AA5F46"/>
    <w:rsid w:val="00AA63CD"/>
    <w:rsid w:val="00AA7043"/>
    <w:rsid w:val="00AA70DF"/>
    <w:rsid w:val="00AA7B80"/>
    <w:rsid w:val="00AA7BD2"/>
    <w:rsid w:val="00AA7C98"/>
    <w:rsid w:val="00AA7E1E"/>
    <w:rsid w:val="00AA7EE1"/>
    <w:rsid w:val="00AB003D"/>
    <w:rsid w:val="00AB0092"/>
    <w:rsid w:val="00AB00EC"/>
    <w:rsid w:val="00AB06C5"/>
    <w:rsid w:val="00AB0A2E"/>
    <w:rsid w:val="00AB0B1C"/>
    <w:rsid w:val="00AB0EE0"/>
    <w:rsid w:val="00AB137E"/>
    <w:rsid w:val="00AB2945"/>
    <w:rsid w:val="00AB399A"/>
    <w:rsid w:val="00AB4520"/>
    <w:rsid w:val="00AB4652"/>
    <w:rsid w:val="00AB4692"/>
    <w:rsid w:val="00AB4F24"/>
    <w:rsid w:val="00AB4FA2"/>
    <w:rsid w:val="00AB5511"/>
    <w:rsid w:val="00AB6D68"/>
    <w:rsid w:val="00AB6FB0"/>
    <w:rsid w:val="00AB7457"/>
    <w:rsid w:val="00AB7703"/>
    <w:rsid w:val="00AC1F93"/>
    <w:rsid w:val="00AC333C"/>
    <w:rsid w:val="00AC34F5"/>
    <w:rsid w:val="00AC54BB"/>
    <w:rsid w:val="00AC54D6"/>
    <w:rsid w:val="00AC57F8"/>
    <w:rsid w:val="00AC60E2"/>
    <w:rsid w:val="00AC6732"/>
    <w:rsid w:val="00AC6B5C"/>
    <w:rsid w:val="00AC6BB5"/>
    <w:rsid w:val="00AD0DC3"/>
    <w:rsid w:val="00AD0EB1"/>
    <w:rsid w:val="00AD1B27"/>
    <w:rsid w:val="00AD27EE"/>
    <w:rsid w:val="00AD30FF"/>
    <w:rsid w:val="00AD310A"/>
    <w:rsid w:val="00AD38B5"/>
    <w:rsid w:val="00AD3FE2"/>
    <w:rsid w:val="00AD42B1"/>
    <w:rsid w:val="00AD4A6B"/>
    <w:rsid w:val="00AD5502"/>
    <w:rsid w:val="00AD5FA6"/>
    <w:rsid w:val="00AD60B1"/>
    <w:rsid w:val="00AD6982"/>
    <w:rsid w:val="00AD71C0"/>
    <w:rsid w:val="00AE0BFA"/>
    <w:rsid w:val="00AE0C18"/>
    <w:rsid w:val="00AE15E1"/>
    <w:rsid w:val="00AE1D67"/>
    <w:rsid w:val="00AE23B8"/>
    <w:rsid w:val="00AE24CA"/>
    <w:rsid w:val="00AE2E94"/>
    <w:rsid w:val="00AE3131"/>
    <w:rsid w:val="00AE3C52"/>
    <w:rsid w:val="00AE449C"/>
    <w:rsid w:val="00AE4B96"/>
    <w:rsid w:val="00AE4BB2"/>
    <w:rsid w:val="00AE4E4A"/>
    <w:rsid w:val="00AE516A"/>
    <w:rsid w:val="00AE559A"/>
    <w:rsid w:val="00AE5919"/>
    <w:rsid w:val="00AE6639"/>
    <w:rsid w:val="00AE6801"/>
    <w:rsid w:val="00AE6A0B"/>
    <w:rsid w:val="00AE6C64"/>
    <w:rsid w:val="00AF1BFC"/>
    <w:rsid w:val="00AF1F6E"/>
    <w:rsid w:val="00AF2421"/>
    <w:rsid w:val="00AF2884"/>
    <w:rsid w:val="00AF29DB"/>
    <w:rsid w:val="00AF2A5C"/>
    <w:rsid w:val="00AF2F31"/>
    <w:rsid w:val="00AF311F"/>
    <w:rsid w:val="00AF3C3A"/>
    <w:rsid w:val="00AF427D"/>
    <w:rsid w:val="00AF619F"/>
    <w:rsid w:val="00AF7717"/>
    <w:rsid w:val="00B005FE"/>
    <w:rsid w:val="00B00D3B"/>
    <w:rsid w:val="00B014E1"/>
    <w:rsid w:val="00B01998"/>
    <w:rsid w:val="00B020C4"/>
    <w:rsid w:val="00B022F1"/>
    <w:rsid w:val="00B02380"/>
    <w:rsid w:val="00B024C2"/>
    <w:rsid w:val="00B02B86"/>
    <w:rsid w:val="00B02C92"/>
    <w:rsid w:val="00B03297"/>
    <w:rsid w:val="00B0458C"/>
    <w:rsid w:val="00B047E0"/>
    <w:rsid w:val="00B04AF5"/>
    <w:rsid w:val="00B04E08"/>
    <w:rsid w:val="00B05F18"/>
    <w:rsid w:val="00B06F92"/>
    <w:rsid w:val="00B07235"/>
    <w:rsid w:val="00B07918"/>
    <w:rsid w:val="00B10005"/>
    <w:rsid w:val="00B10E2E"/>
    <w:rsid w:val="00B1118C"/>
    <w:rsid w:val="00B1151F"/>
    <w:rsid w:val="00B11723"/>
    <w:rsid w:val="00B11A49"/>
    <w:rsid w:val="00B127F3"/>
    <w:rsid w:val="00B12A45"/>
    <w:rsid w:val="00B12C0B"/>
    <w:rsid w:val="00B12E0D"/>
    <w:rsid w:val="00B138CC"/>
    <w:rsid w:val="00B14879"/>
    <w:rsid w:val="00B14896"/>
    <w:rsid w:val="00B14C39"/>
    <w:rsid w:val="00B1505B"/>
    <w:rsid w:val="00B156B1"/>
    <w:rsid w:val="00B1621C"/>
    <w:rsid w:val="00B16BB2"/>
    <w:rsid w:val="00B1733C"/>
    <w:rsid w:val="00B17468"/>
    <w:rsid w:val="00B17919"/>
    <w:rsid w:val="00B20BDB"/>
    <w:rsid w:val="00B21360"/>
    <w:rsid w:val="00B229C9"/>
    <w:rsid w:val="00B23189"/>
    <w:rsid w:val="00B2365C"/>
    <w:rsid w:val="00B24134"/>
    <w:rsid w:val="00B2458E"/>
    <w:rsid w:val="00B247E6"/>
    <w:rsid w:val="00B25246"/>
    <w:rsid w:val="00B253AC"/>
    <w:rsid w:val="00B25593"/>
    <w:rsid w:val="00B25C00"/>
    <w:rsid w:val="00B260DC"/>
    <w:rsid w:val="00B2683D"/>
    <w:rsid w:val="00B26DD6"/>
    <w:rsid w:val="00B26E5E"/>
    <w:rsid w:val="00B3042F"/>
    <w:rsid w:val="00B307D8"/>
    <w:rsid w:val="00B3084F"/>
    <w:rsid w:val="00B3087B"/>
    <w:rsid w:val="00B30C35"/>
    <w:rsid w:val="00B30D02"/>
    <w:rsid w:val="00B3353E"/>
    <w:rsid w:val="00B33A70"/>
    <w:rsid w:val="00B33D16"/>
    <w:rsid w:val="00B33D99"/>
    <w:rsid w:val="00B34A61"/>
    <w:rsid w:val="00B34C54"/>
    <w:rsid w:val="00B34CA8"/>
    <w:rsid w:val="00B352A4"/>
    <w:rsid w:val="00B37A34"/>
    <w:rsid w:val="00B37ADD"/>
    <w:rsid w:val="00B406CC"/>
    <w:rsid w:val="00B40CCC"/>
    <w:rsid w:val="00B41671"/>
    <w:rsid w:val="00B41D5F"/>
    <w:rsid w:val="00B41E0C"/>
    <w:rsid w:val="00B41F07"/>
    <w:rsid w:val="00B42B89"/>
    <w:rsid w:val="00B42E94"/>
    <w:rsid w:val="00B4351B"/>
    <w:rsid w:val="00B43B79"/>
    <w:rsid w:val="00B44B1E"/>
    <w:rsid w:val="00B44C86"/>
    <w:rsid w:val="00B4551B"/>
    <w:rsid w:val="00B45D97"/>
    <w:rsid w:val="00B46585"/>
    <w:rsid w:val="00B46FB8"/>
    <w:rsid w:val="00B4769D"/>
    <w:rsid w:val="00B50693"/>
    <w:rsid w:val="00B50F68"/>
    <w:rsid w:val="00B51113"/>
    <w:rsid w:val="00B512CB"/>
    <w:rsid w:val="00B515E6"/>
    <w:rsid w:val="00B52C43"/>
    <w:rsid w:val="00B5330E"/>
    <w:rsid w:val="00B54056"/>
    <w:rsid w:val="00B55225"/>
    <w:rsid w:val="00B574BC"/>
    <w:rsid w:val="00B57922"/>
    <w:rsid w:val="00B57ADB"/>
    <w:rsid w:val="00B57E7C"/>
    <w:rsid w:val="00B60F3F"/>
    <w:rsid w:val="00B6102A"/>
    <w:rsid w:val="00B619E1"/>
    <w:rsid w:val="00B61DA7"/>
    <w:rsid w:val="00B62579"/>
    <w:rsid w:val="00B62817"/>
    <w:rsid w:val="00B62848"/>
    <w:rsid w:val="00B633CD"/>
    <w:rsid w:val="00B6341A"/>
    <w:rsid w:val="00B64C4D"/>
    <w:rsid w:val="00B64E6E"/>
    <w:rsid w:val="00B65223"/>
    <w:rsid w:val="00B65419"/>
    <w:rsid w:val="00B65B66"/>
    <w:rsid w:val="00B66063"/>
    <w:rsid w:val="00B661E0"/>
    <w:rsid w:val="00B662FB"/>
    <w:rsid w:val="00B664D9"/>
    <w:rsid w:val="00B66D33"/>
    <w:rsid w:val="00B67138"/>
    <w:rsid w:val="00B672CC"/>
    <w:rsid w:val="00B674D9"/>
    <w:rsid w:val="00B7010A"/>
    <w:rsid w:val="00B703AE"/>
    <w:rsid w:val="00B704CD"/>
    <w:rsid w:val="00B7110D"/>
    <w:rsid w:val="00B711CB"/>
    <w:rsid w:val="00B71A0D"/>
    <w:rsid w:val="00B71B40"/>
    <w:rsid w:val="00B71B62"/>
    <w:rsid w:val="00B7272A"/>
    <w:rsid w:val="00B72EF9"/>
    <w:rsid w:val="00B7345B"/>
    <w:rsid w:val="00B739B4"/>
    <w:rsid w:val="00B7488E"/>
    <w:rsid w:val="00B7496B"/>
    <w:rsid w:val="00B74DC4"/>
    <w:rsid w:val="00B74DFE"/>
    <w:rsid w:val="00B750FA"/>
    <w:rsid w:val="00B75450"/>
    <w:rsid w:val="00B75907"/>
    <w:rsid w:val="00B75CEC"/>
    <w:rsid w:val="00B769EE"/>
    <w:rsid w:val="00B7775F"/>
    <w:rsid w:val="00B77B83"/>
    <w:rsid w:val="00B8093E"/>
    <w:rsid w:val="00B80E72"/>
    <w:rsid w:val="00B81501"/>
    <w:rsid w:val="00B81897"/>
    <w:rsid w:val="00B81EB7"/>
    <w:rsid w:val="00B82156"/>
    <w:rsid w:val="00B82BA1"/>
    <w:rsid w:val="00B8372B"/>
    <w:rsid w:val="00B83AA1"/>
    <w:rsid w:val="00B840E2"/>
    <w:rsid w:val="00B85A10"/>
    <w:rsid w:val="00B862BA"/>
    <w:rsid w:val="00B8695D"/>
    <w:rsid w:val="00B86D77"/>
    <w:rsid w:val="00B87412"/>
    <w:rsid w:val="00B878AC"/>
    <w:rsid w:val="00B90032"/>
    <w:rsid w:val="00B9035E"/>
    <w:rsid w:val="00B90C5B"/>
    <w:rsid w:val="00B90EFB"/>
    <w:rsid w:val="00B91588"/>
    <w:rsid w:val="00B91599"/>
    <w:rsid w:val="00B916E7"/>
    <w:rsid w:val="00B91AB3"/>
    <w:rsid w:val="00B91C2A"/>
    <w:rsid w:val="00B91C92"/>
    <w:rsid w:val="00B922FB"/>
    <w:rsid w:val="00B925EF"/>
    <w:rsid w:val="00B93061"/>
    <w:rsid w:val="00B93D03"/>
    <w:rsid w:val="00B95018"/>
    <w:rsid w:val="00B95582"/>
    <w:rsid w:val="00B95D0C"/>
    <w:rsid w:val="00B95D5D"/>
    <w:rsid w:val="00B971AC"/>
    <w:rsid w:val="00BA01C1"/>
    <w:rsid w:val="00BA0400"/>
    <w:rsid w:val="00BA12A4"/>
    <w:rsid w:val="00BA195E"/>
    <w:rsid w:val="00BA1B75"/>
    <w:rsid w:val="00BA1E3A"/>
    <w:rsid w:val="00BA2319"/>
    <w:rsid w:val="00BA2866"/>
    <w:rsid w:val="00BA2EBC"/>
    <w:rsid w:val="00BA2F06"/>
    <w:rsid w:val="00BA33F0"/>
    <w:rsid w:val="00BA3D83"/>
    <w:rsid w:val="00BA3E2A"/>
    <w:rsid w:val="00BA5346"/>
    <w:rsid w:val="00BA6F29"/>
    <w:rsid w:val="00BA725E"/>
    <w:rsid w:val="00BB002A"/>
    <w:rsid w:val="00BB0122"/>
    <w:rsid w:val="00BB0ABC"/>
    <w:rsid w:val="00BB0EFC"/>
    <w:rsid w:val="00BB0FC7"/>
    <w:rsid w:val="00BB115F"/>
    <w:rsid w:val="00BB1602"/>
    <w:rsid w:val="00BB234E"/>
    <w:rsid w:val="00BB2F8D"/>
    <w:rsid w:val="00BB3AAB"/>
    <w:rsid w:val="00BB3F45"/>
    <w:rsid w:val="00BB4313"/>
    <w:rsid w:val="00BB503B"/>
    <w:rsid w:val="00BB6BA7"/>
    <w:rsid w:val="00BB771A"/>
    <w:rsid w:val="00BC0283"/>
    <w:rsid w:val="00BC0B5A"/>
    <w:rsid w:val="00BC135D"/>
    <w:rsid w:val="00BC167F"/>
    <w:rsid w:val="00BC1F27"/>
    <w:rsid w:val="00BC23CE"/>
    <w:rsid w:val="00BC2A89"/>
    <w:rsid w:val="00BC315D"/>
    <w:rsid w:val="00BC3339"/>
    <w:rsid w:val="00BC37BF"/>
    <w:rsid w:val="00BC3B23"/>
    <w:rsid w:val="00BC4298"/>
    <w:rsid w:val="00BC4A5F"/>
    <w:rsid w:val="00BC4F58"/>
    <w:rsid w:val="00BC504E"/>
    <w:rsid w:val="00BC526D"/>
    <w:rsid w:val="00BC5B93"/>
    <w:rsid w:val="00BC6006"/>
    <w:rsid w:val="00BC64DA"/>
    <w:rsid w:val="00BC68A7"/>
    <w:rsid w:val="00BC6C90"/>
    <w:rsid w:val="00BC71CF"/>
    <w:rsid w:val="00BC71F1"/>
    <w:rsid w:val="00BD0997"/>
    <w:rsid w:val="00BD0E07"/>
    <w:rsid w:val="00BD0F01"/>
    <w:rsid w:val="00BD14E2"/>
    <w:rsid w:val="00BD15DD"/>
    <w:rsid w:val="00BD28E0"/>
    <w:rsid w:val="00BD2AD1"/>
    <w:rsid w:val="00BD2DC9"/>
    <w:rsid w:val="00BD30FD"/>
    <w:rsid w:val="00BD3297"/>
    <w:rsid w:val="00BD3680"/>
    <w:rsid w:val="00BD3827"/>
    <w:rsid w:val="00BD3BF5"/>
    <w:rsid w:val="00BD3D45"/>
    <w:rsid w:val="00BD42BE"/>
    <w:rsid w:val="00BD4FC8"/>
    <w:rsid w:val="00BD505D"/>
    <w:rsid w:val="00BD513F"/>
    <w:rsid w:val="00BD51A6"/>
    <w:rsid w:val="00BD570F"/>
    <w:rsid w:val="00BD5AE9"/>
    <w:rsid w:val="00BD791B"/>
    <w:rsid w:val="00BD7BF0"/>
    <w:rsid w:val="00BD7F47"/>
    <w:rsid w:val="00BE06BE"/>
    <w:rsid w:val="00BE0794"/>
    <w:rsid w:val="00BE0C25"/>
    <w:rsid w:val="00BE0DC2"/>
    <w:rsid w:val="00BE12B8"/>
    <w:rsid w:val="00BE21C8"/>
    <w:rsid w:val="00BE28B3"/>
    <w:rsid w:val="00BE29AB"/>
    <w:rsid w:val="00BE2F36"/>
    <w:rsid w:val="00BE3573"/>
    <w:rsid w:val="00BE394E"/>
    <w:rsid w:val="00BE4148"/>
    <w:rsid w:val="00BE54A0"/>
    <w:rsid w:val="00BE552B"/>
    <w:rsid w:val="00BE57DF"/>
    <w:rsid w:val="00BE5E74"/>
    <w:rsid w:val="00BE638E"/>
    <w:rsid w:val="00BE6514"/>
    <w:rsid w:val="00BE6648"/>
    <w:rsid w:val="00BE6A54"/>
    <w:rsid w:val="00BE6BD1"/>
    <w:rsid w:val="00BE79DB"/>
    <w:rsid w:val="00BE7D27"/>
    <w:rsid w:val="00BF03B3"/>
    <w:rsid w:val="00BF0CC7"/>
    <w:rsid w:val="00BF1845"/>
    <w:rsid w:val="00BF1ACC"/>
    <w:rsid w:val="00BF2CE1"/>
    <w:rsid w:val="00BF3754"/>
    <w:rsid w:val="00BF70DE"/>
    <w:rsid w:val="00BF7B0F"/>
    <w:rsid w:val="00BF7B1F"/>
    <w:rsid w:val="00BF7B7D"/>
    <w:rsid w:val="00C0105A"/>
    <w:rsid w:val="00C011AE"/>
    <w:rsid w:val="00C014F4"/>
    <w:rsid w:val="00C0153D"/>
    <w:rsid w:val="00C015B6"/>
    <w:rsid w:val="00C01635"/>
    <w:rsid w:val="00C01721"/>
    <w:rsid w:val="00C029F7"/>
    <w:rsid w:val="00C03204"/>
    <w:rsid w:val="00C03AC6"/>
    <w:rsid w:val="00C03B4C"/>
    <w:rsid w:val="00C0489B"/>
    <w:rsid w:val="00C04E7D"/>
    <w:rsid w:val="00C05345"/>
    <w:rsid w:val="00C05401"/>
    <w:rsid w:val="00C06874"/>
    <w:rsid w:val="00C06A89"/>
    <w:rsid w:val="00C076F7"/>
    <w:rsid w:val="00C1089A"/>
    <w:rsid w:val="00C11888"/>
    <w:rsid w:val="00C12B07"/>
    <w:rsid w:val="00C12B93"/>
    <w:rsid w:val="00C12EB6"/>
    <w:rsid w:val="00C12ED0"/>
    <w:rsid w:val="00C1376D"/>
    <w:rsid w:val="00C13816"/>
    <w:rsid w:val="00C13A8C"/>
    <w:rsid w:val="00C14450"/>
    <w:rsid w:val="00C14B2F"/>
    <w:rsid w:val="00C14F68"/>
    <w:rsid w:val="00C155F8"/>
    <w:rsid w:val="00C15A13"/>
    <w:rsid w:val="00C163A9"/>
    <w:rsid w:val="00C16901"/>
    <w:rsid w:val="00C16CC5"/>
    <w:rsid w:val="00C20D14"/>
    <w:rsid w:val="00C2102F"/>
    <w:rsid w:val="00C215DB"/>
    <w:rsid w:val="00C215FA"/>
    <w:rsid w:val="00C21AD2"/>
    <w:rsid w:val="00C2215E"/>
    <w:rsid w:val="00C226E0"/>
    <w:rsid w:val="00C229A2"/>
    <w:rsid w:val="00C229DB"/>
    <w:rsid w:val="00C2348C"/>
    <w:rsid w:val="00C23E66"/>
    <w:rsid w:val="00C24704"/>
    <w:rsid w:val="00C24BC0"/>
    <w:rsid w:val="00C24D5E"/>
    <w:rsid w:val="00C2526A"/>
    <w:rsid w:val="00C25F02"/>
    <w:rsid w:val="00C27650"/>
    <w:rsid w:val="00C30F1C"/>
    <w:rsid w:val="00C31078"/>
    <w:rsid w:val="00C3151F"/>
    <w:rsid w:val="00C3189E"/>
    <w:rsid w:val="00C31B96"/>
    <w:rsid w:val="00C32EDF"/>
    <w:rsid w:val="00C33516"/>
    <w:rsid w:val="00C33556"/>
    <w:rsid w:val="00C340F8"/>
    <w:rsid w:val="00C3426D"/>
    <w:rsid w:val="00C3522B"/>
    <w:rsid w:val="00C35753"/>
    <w:rsid w:val="00C3577A"/>
    <w:rsid w:val="00C3612A"/>
    <w:rsid w:val="00C36558"/>
    <w:rsid w:val="00C41343"/>
    <w:rsid w:val="00C41E12"/>
    <w:rsid w:val="00C4240B"/>
    <w:rsid w:val="00C434EE"/>
    <w:rsid w:val="00C43AEF"/>
    <w:rsid w:val="00C450FE"/>
    <w:rsid w:val="00C45250"/>
    <w:rsid w:val="00C46E98"/>
    <w:rsid w:val="00C4728B"/>
    <w:rsid w:val="00C473D8"/>
    <w:rsid w:val="00C47815"/>
    <w:rsid w:val="00C50019"/>
    <w:rsid w:val="00C507FC"/>
    <w:rsid w:val="00C50D2D"/>
    <w:rsid w:val="00C52235"/>
    <w:rsid w:val="00C5330D"/>
    <w:rsid w:val="00C533C8"/>
    <w:rsid w:val="00C537B9"/>
    <w:rsid w:val="00C5414D"/>
    <w:rsid w:val="00C54354"/>
    <w:rsid w:val="00C54B3B"/>
    <w:rsid w:val="00C55AF1"/>
    <w:rsid w:val="00C55EEA"/>
    <w:rsid w:val="00C55F44"/>
    <w:rsid w:val="00C5614A"/>
    <w:rsid w:val="00C5623D"/>
    <w:rsid w:val="00C5686F"/>
    <w:rsid w:val="00C56C3E"/>
    <w:rsid w:val="00C574DA"/>
    <w:rsid w:val="00C57CE0"/>
    <w:rsid w:val="00C607EB"/>
    <w:rsid w:val="00C60CD8"/>
    <w:rsid w:val="00C6233E"/>
    <w:rsid w:val="00C64199"/>
    <w:rsid w:val="00C64862"/>
    <w:rsid w:val="00C6509B"/>
    <w:rsid w:val="00C662E2"/>
    <w:rsid w:val="00C66CC8"/>
    <w:rsid w:val="00C674F8"/>
    <w:rsid w:val="00C7000B"/>
    <w:rsid w:val="00C70E51"/>
    <w:rsid w:val="00C71669"/>
    <w:rsid w:val="00C71780"/>
    <w:rsid w:val="00C71F3D"/>
    <w:rsid w:val="00C72003"/>
    <w:rsid w:val="00C72D9E"/>
    <w:rsid w:val="00C72F4C"/>
    <w:rsid w:val="00C73201"/>
    <w:rsid w:val="00C7324B"/>
    <w:rsid w:val="00C73F92"/>
    <w:rsid w:val="00C742DB"/>
    <w:rsid w:val="00C74643"/>
    <w:rsid w:val="00C7530C"/>
    <w:rsid w:val="00C754F7"/>
    <w:rsid w:val="00C7587E"/>
    <w:rsid w:val="00C75EFD"/>
    <w:rsid w:val="00C7707E"/>
    <w:rsid w:val="00C7771A"/>
    <w:rsid w:val="00C77D03"/>
    <w:rsid w:val="00C809DF"/>
    <w:rsid w:val="00C80EAF"/>
    <w:rsid w:val="00C824C9"/>
    <w:rsid w:val="00C82D81"/>
    <w:rsid w:val="00C8559E"/>
    <w:rsid w:val="00C86537"/>
    <w:rsid w:val="00C8727E"/>
    <w:rsid w:val="00C87986"/>
    <w:rsid w:val="00C87D39"/>
    <w:rsid w:val="00C87D77"/>
    <w:rsid w:val="00C9002B"/>
    <w:rsid w:val="00C91BA4"/>
    <w:rsid w:val="00C9259D"/>
    <w:rsid w:val="00C92752"/>
    <w:rsid w:val="00C92F2A"/>
    <w:rsid w:val="00C931A2"/>
    <w:rsid w:val="00C9357D"/>
    <w:rsid w:val="00C9453C"/>
    <w:rsid w:val="00C949E2"/>
    <w:rsid w:val="00C94A01"/>
    <w:rsid w:val="00C94ED7"/>
    <w:rsid w:val="00C958DF"/>
    <w:rsid w:val="00C95AF2"/>
    <w:rsid w:val="00C95FB8"/>
    <w:rsid w:val="00C96110"/>
    <w:rsid w:val="00C97882"/>
    <w:rsid w:val="00C9788A"/>
    <w:rsid w:val="00CA05B9"/>
    <w:rsid w:val="00CA1726"/>
    <w:rsid w:val="00CA1759"/>
    <w:rsid w:val="00CA19CD"/>
    <w:rsid w:val="00CA25B9"/>
    <w:rsid w:val="00CA3979"/>
    <w:rsid w:val="00CA3DD5"/>
    <w:rsid w:val="00CA57FF"/>
    <w:rsid w:val="00CA59AA"/>
    <w:rsid w:val="00CA6A6C"/>
    <w:rsid w:val="00CA734A"/>
    <w:rsid w:val="00CB067A"/>
    <w:rsid w:val="00CB0E3E"/>
    <w:rsid w:val="00CB0F60"/>
    <w:rsid w:val="00CB1143"/>
    <w:rsid w:val="00CB11FC"/>
    <w:rsid w:val="00CB2FFF"/>
    <w:rsid w:val="00CB3252"/>
    <w:rsid w:val="00CB3426"/>
    <w:rsid w:val="00CB36A1"/>
    <w:rsid w:val="00CB41C1"/>
    <w:rsid w:val="00CB442E"/>
    <w:rsid w:val="00CB49DE"/>
    <w:rsid w:val="00CB53DA"/>
    <w:rsid w:val="00CB5D09"/>
    <w:rsid w:val="00CB6832"/>
    <w:rsid w:val="00CB7297"/>
    <w:rsid w:val="00CB74CD"/>
    <w:rsid w:val="00CB7EFD"/>
    <w:rsid w:val="00CC0260"/>
    <w:rsid w:val="00CC0295"/>
    <w:rsid w:val="00CC0D82"/>
    <w:rsid w:val="00CC2A71"/>
    <w:rsid w:val="00CC2C31"/>
    <w:rsid w:val="00CC3E02"/>
    <w:rsid w:val="00CC3E84"/>
    <w:rsid w:val="00CC4DA9"/>
    <w:rsid w:val="00CC6E21"/>
    <w:rsid w:val="00CC7CB6"/>
    <w:rsid w:val="00CD0423"/>
    <w:rsid w:val="00CD04E8"/>
    <w:rsid w:val="00CD07CF"/>
    <w:rsid w:val="00CD0EF3"/>
    <w:rsid w:val="00CD2293"/>
    <w:rsid w:val="00CD2502"/>
    <w:rsid w:val="00CD2D44"/>
    <w:rsid w:val="00CD3873"/>
    <w:rsid w:val="00CD3D85"/>
    <w:rsid w:val="00CD3F26"/>
    <w:rsid w:val="00CD416D"/>
    <w:rsid w:val="00CD4ACE"/>
    <w:rsid w:val="00CD50B2"/>
    <w:rsid w:val="00CD52BB"/>
    <w:rsid w:val="00CD571B"/>
    <w:rsid w:val="00CD7062"/>
    <w:rsid w:val="00CD7EFB"/>
    <w:rsid w:val="00CE01AD"/>
    <w:rsid w:val="00CE01D7"/>
    <w:rsid w:val="00CE0682"/>
    <w:rsid w:val="00CE069A"/>
    <w:rsid w:val="00CE07E8"/>
    <w:rsid w:val="00CE0D53"/>
    <w:rsid w:val="00CE0F9F"/>
    <w:rsid w:val="00CE164E"/>
    <w:rsid w:val="00CE19F8"/>
    <w:rsid w:val="00CE289E"/>
    <w:rsid w:val="00CE4584"/>
    <w:rsid w:val="00CE7718"/>
    <w:rsid w:val="00CE7A97"/>
    <w:rsid w:val="00CE7AA9"/>
    <w:rsid w:val="00CE7D16"/>
    <w:rsid w:val="00CF0991"/>
    <w:rsid w:val="00CF1135"/>
    <w:rsid w:val="00CF2550"/>
    <w:rsid w:val="00CF2B1E"/>
    <w:rsid w:val="00CF31FE"/>
    <w:rsid w:val="00CF3BE8"/>
    <w:rsid w:val="00CF4103"/>
    <w:rsid w:val="00CF4968"/>
    <w:rsid w:val="00CF4FE1"/>
    <w:rsid w:val="00CF637B"/>
    <w:rsid w:val="00CF6D94"/>
    <w:rsid w:val="00CF6F8F"/>
    <w:rsid w:val="00CF72C5"/>
    <w:rsid w:val="00CF74F0"/>
    <w:rsid w:val="00D00592"/>
    <w:rsid w:val="00D00627"/>
    <w:rsid w:val="00D02234"/>
    <w:rsid w:val="00D028AB"/>
    <w:rsid w:val="00D02CE5"/>
    <w:rsid w:val="00D03287"/>
    <w:rsid w:val="00D034B1"/>
    <w:rsid w:val="00D03C71"/>
    <w:rsid w:val="00D03E1D"/>
    <w:rsid w:val="00D04716"/>
    <w:rsid w:val="00D05DA9"/>
    <w:rsid w:val="00D06324"/>
    <w:rsid w:val="00D06801"/>
    <w:rsid w:val="00D0687F"/>
    <w:rsid w:val="00D068D1"/>
    <w:rsid w:val="00D069A1"/>
    <w:rsid w:val="00D079B3"/>
    <w:rsid w:val="00D07A6A"/>
    <w:rsid w:val="00D11AD4"/>
    <w:rsid w:val="00D11EB0"/>
    <w:rsid w:val="00D126B0"/>
    <w:rsid w:val="00D12948"/>
    <w:rsid w:val="00D130E4"/>
    <w:rsid w:val="00D136F3"/>
    <w:rsid w:val="00D14953"/>
    <w:rsid w:val="00D14E63"/>
    <w:rsid w:val="00D153F2"/>
    <w:rsid w:val="00D15A08"/>
    <w:rsid w:val="00D15FF5"/>
    <w:rsid w:val="00D17C3A"/>
    <w:rsid w:val="00D204DD"/>
    <w:rsid w:val="00D20E42"/>
    <w:rsid w:val="00D22AAB"/>
    <w:rsid w:val="00D235FF"/>
    <w:rsid w:val="00D23BB2"/>
    <w:rsid w:val="00D2405F"/>
    <w:rsid w:val="00D25DE3"/>
    <w:rsid w:val="00D25FCE"/>
    <w:rsid w:val="00D26C02"/>
    <w:rsid w:val="00D26C85"/>
    <w:rsid w:val="00D27C4C"/>
    <w:rsid w:val="00D30B0B"/>
    <w:rsid w:val="00D30D0C"/>
    <w:rsid w:val="00D3148A"/>
    <w:rsid w:val="00D3151D"/>
    <w:rsid w:val="00D31E7C"/>
    <w:rsid w:val="00D31EFF"/>
    <w:rsid w:val="00D32448"/>
    <w:rsid w:val="00D324C3"/>
    <w:rsid w:val="00D3254A"/>
    <w:rsid w:val="00D32DB8"/>
    <w:rsid w:val="00D3323B"/>
    <w:rsid w:val="00D3438E"/>
    <w:rsid w:val="00D34C76"/>
    <w:rsid w:val="00D34D5E"/>
    <w:rsid w:val="00D37673"/>
    <w:rsid w:val="00D37EC0"/>
    <w:rsid w:val="00D402C7"/>
    <w:rsid w:val="00D40B82"/>
    <w:rsid w:val="00D418AF"/>
    <w:rsid w:val="00D41B08"/>
    <w:rsid w:val="00D41D9B"/>
    <w:rsid w:val="00D42005"/>
    <w:rsid w:val="00D42033"/>
    <w:rsid w:val="00D429B1"/>
    <w:rsid w:val="00D44032"/>
    <w:rsid w:val="00D4407A"/>
    <w:rsid w:val="00D45344"/>
    <w:rsid w:val="00D46067"/>
    <w:rsid w:val="00D46118"/>
    <w:rsid w:val="00D4724B"/>
    <w:rsid w:val="00D474DF"/>
    <w:rsid w:val="00D47789"/>
    <w:rsid w:val="00D4781D"/>
    <w:rsid w:val="00D4799B"/>
    <w:rsid w:val="00D47C42"/>
    <w:rsid w:val="00D508FD"/>
    <w:rsid w:val="00D50CF4"/>
    <w:rsid w:val="00D514AD"/>
    <w:rsid w:val="00D51683"/>
    <w:rsid w:val="00D52832"/>
    <w:rsid w:val="00D52EDC"/>
    <w:rsid w:val="00D52F9E"/>
    <w:rsid w:val="00D53953"/>
    <w:rsid w:val="00D53BD5"/>
    <w:rsid w:val="00D54F2E"/>
    <w:rsid w:val="00D55D2C"/>
    <w:rsid w:val="00D56D25"/>
    <w:rsid w:val="00D60229"/>
    <w:rsid w:val="00D60A77"/>
    <w:rsid w:val="00D60B1C"/>
    <w:rsid w:val="00D6169B"/>
    <w:rsid w:val="00D619D3"/>
    <w:rsid w:val="00D61ED9"/>
    <w:rsid w:val="00D622B1"/>
    <w:rsid w:val="00D622DD"/>
    <w:rsid w:val="00D624BB"/>
    <w:rsid w:val="00D6285B"/>
    <w:rsid w:val="00D63292"/>
    <w:rsid w:val="00D6333A"/>
    <w:rsid w:val="00D635F8"/>
    <w:rsid w:val="00D63A77"/>
    <w:rsid w:val="00D63DA3"/>
    <w:rsid w:val="00D63E03"/>
    <w:rsid w:val="00D65105"/>
    <w:rsid w:val="00D65173"/>
    <w:rsid w:val="00D65717"/>
    <w:rsid w:val="00D65E05"/>
    <w:rsid w:val="00D66618"/>
    <w:rsid w:val="00D66D80"/>
    <w:rsid w:val="00D676CB"/>
    <w:rsid w:val="00D67CE3"/>
    <w:rsid w:val="00D71320"/>
    <w:rsid w:val="00D71699"/>
    <w:rsid w:val="00D7245D"/>
    <w:rsid w:val="00D72563"/>
    <w:rsid w:val="00D7271F"/>
    <w:rsid w:val="00D7334B"/>
    <w:rsid w:val="00D736FD"/>
    <w:rsid w:val="00D74AAF"/>
    <w:rsid w:val="00D75D9A"/>
    <w:rsid w:val="00D7688A"/>
    <w:rsid w:val="00D76D42"/>
    <w:rsid w:val="00D77DCD"/>
    <w:rsid w:val="00D81921"/>
    <w:rsid w:val="00D8220E"/>
    <w:rsid w:val="00D83050"/>
    <w:rsid w:val="00D8351C"/>
    <w:rsid w:val="00D837DE"/>
    <w:rsid w:val="00D83B15"/>
    <w:rsid w:val="00D84994"/>
    <w:rsid w:val="00D8503C"/>
    <w:rsid w:val="00D85387"/>
    <w:rsid w:val="00D85AB0"/>
    <w:rsid w:val="00D85DB9"/>
    <w:rsid w:val="00D86328"/>
    <w:rsid w:val="00D86BF1"/>
    <w:rsid w:val="00D86EBC"/>
    <w:rsid w:val="00D90549"/>
    <w:rsid w:val="00D918C6"/>
    <w:rsid w:val="00D91DFD"/>
    <w:rsid w:val="00D9216E"/>
    <w:rsid w:val="00D9244A"/>
    <w:rsid w:val="00D93A97"/>
    <w:rsid w:val="00D93B7E"/>
    <w:rsid w:val="00D946B0"/>
    <w:rsid w:val="00D94BB2"/>
    <w:rsid w:val="00D95247"/>
    <w:rsid w:val="00D95537"/>
    <w:rsid w:val="00D973B8"/>
    <w:rsid w:val="00D979BE"/>
    <w:rsid w:val="00D97B27"/>
    <w:rsid w:val="00DA000E"/>
    <w:rsid w:val="00DA0137"/>
    <w:rsid w:val="00DA030F"/>
    <w:rsid w:val="00DA0E60"/>
    <w:rsid w:val="00DA1B4F"/>
    <w:rsid w:val="00DA2083"/>
    <w:rsid w:val="00DA24BC"/>
    <w:rsid w:val="00DA33F4"/>
    <w:rsid w:val="00DA4333"/>
    <w:rsid w:val="00DA5043"/>
    <w:rsid w:val="00DA55C8"/>
    <w:rsid w:val="00DA6551"/>
    <w:rsid w:val="00DA7BB3"/>
    <w:rsid w:val="00DA7D56"/>
    <w:rsid w:val="00DB009B"/>
    <w:rsid w:val="00DB0488"/>
    <w:rsid w:val="00DB0A69"/>
    <w:rsid w:val="00DB10FE"/>
    <w:rsid w:val="00DB1BBF"/>
    <w:rsid w:val="00DB3701"/>
    <w:rsid w:val="00DB38DC"/>
    <w:rsid w:val="00DB3F94"/>
    <w:rsid w:val="00DB47D5"/>
    <w:rsid w:val="00DB4C87"/>
    <w:rsid w:val="00DB55E0"/>
    <w:rsid w:val="00DB5BE5"/>
    <w:rsid w:val="00DB5F44"/>
    <w:rsid w:val="00DB5F81"/>
    <w:rsid w:val="00DB62C2"/>
    <w:rsid w:val="00DB65AD"/>
    <w:rsid w:val="00DB7D54"/>
    <w:rsid w:val="00DC00B3"/>
    <w:rsid w:val="00DC00EF"/>
    <w:rsid w:val="00DC0F33"/>
    <w:rsid w:val="00DC18D7"/>
    <w:rsid w:val="00DC1D20"/>
    <w:rsid w:val="00DC22BD"/>
    <w:rsid w:val="00DC2CE2"/>
    <w:rsid w:val="00DC3002"/>
    <w:rsid w:val="00DC3081"/>
    <w:rsid w:val="00DC3681"/>
    <w:rsid w:val="00DC3CA7"/>
    <w:rsid w:val="00DC3D2A"/>
    <w:rsid w:val="00DC3E77"/>
    <w:rsid w:val="00DC4BC3"/>
    <w:rsid w:val="00DC58C3"/>
    <w:rsid w:val="00DC6994"/>
    <w:rsid w:val="00DC6F0D"/>
    <w:rsid w:val="00DC71A7"/>
    <w:rsid w:val="00DC7351"/>
    <w:rsid w:val="00DD0664"/>
    <w:rsid w:val="00DD0C55"/>
    <w:rsid w:val="00DD110B"/>
    <w:rsid w:val="00DD1472"/>
    <w:rsid w:val="00DD1D1E"/>
    <w:rsid w:val="00DD1D27"/>
    <w:rsid w:val="00DD2500"/>
    <w:rsid w:val="00DD25B9"/>
    <w:rsid w:val="00DD3A88"/>
    <w:rsid w:val="00DD5145"/>
    <w:rsid w:val="00DD5A47"/>
    <w:rsid w:val="00DD5DA2"/>
    <w:rsid w:val="00DD6678"/>
    <w:rsid w:val="00DD791A"/>
    <w:rsid w:val="00DD797B"/>
    <w:rsid w:val="00DE192C"/>
    <w:rsid w:val="00DE26FF"/>
    <w:rsid w:val="00DE2E6E"/>
    <w:rsid w:val="00DE3219"/>
    <w:rsid w:val="00DE360E"/>
    <w:rsid w:val="00DE394F"/>
    <w:rsid w:val="00DE3D82"/>
    <w:rsid w:val="00DE443A"/>
    <w:rsid w:val="00DE48B4"/>
    <w:rsid w:val="00DE4E2E"/>
    <w:rsid w:val="00DE5242"/>
    <w:rsid w:val="00DE5645"/>
    <w:rsid w:val="00DE5A3F"/>
    <w:rsid w:val="00DE6166"/>
    <w:rsid w:val="00DE6643"/>
    <w:rsid w:val="00DE6B86"/>
    <w:rsid w:val="00DE6CA2"/>
    <w:rsid w:val="00DE6F13"/>
    <w:rsid w:val="00DE7004"/>
    <w:rsid w:val="00DE76E4"/>
    <w:rsid w:val="00DE76F9"/>
    <w:rsid w:val="00DF03B1"/>
    <w:rsid w:val="00DF04E0"/>
    <w:rsid w:val="00DF1217"/>
    <w:rsid w:val="00DF2999"/>
    <w:rsid w:val="00DF2D15"/>
    <w:rsid w:val="00DF30A6"/>
    <w:rsid w:val="00DF3367"/>
    <w:rsid w:val="00DF3D75"/>
    <w:rsid w:val="00DF4858"/>
    <w:rsid w:val="00DF5750"/>
    <w:rsid w:val="00DF5760"/>
    <w:rsid w:val="00DF57A2"/>
    <w:rsid w:val="00DF5B06"/>
    <w:rsid w:val="00DF6A4E"/>
    <w:rsid w:val="00DF6B67"/>
    <w:rsid w:val="00E000B9"/>
    <w:rsid w:val="00E0048C"/>
    <w:rsid w:val="00E005D0"/>
    <w:rsid w:val="00E00BBF"/>
    <w:rsid w:val="00E018E1"/>
    <w:rsid w:val="00E02450"/>
    <w:rsid w:val="00E031F8"/>
    <w:rsid w:val="00E0377F"/>
    <w:rsid w:val="00E04236"/>
    <w:rsid w:val="00E0472D"/>
    <w:rsid w:val="00E048E3"/>
    <w:rsid w:val="00E04B55"/>
    <w:rsid w:val="00E04C0E"/>
    <w:rsid w:val="00E04F5D"/>
    <w:rsid w:val="00E05C86"/>
    <w:rsid w:val="00E05F6F"/>
    <w:rsid w:val="00E072FB"/>
    <w:rsid w:val="00E07419"/>
    <w:rsid w:val="00E0784A"/>
    <w:rsid w:val="00E10BC2"/>
    <w:rsid w:val="00E10F55"/>
    <w:rsid w:val="00E10F68"/>
    <w:rsid w:val="00E112CC"/>
    <w:rsid w:val="00E11A2C"/>
    <w:rsid w:val="00E12251"/>
    <w:rsid w:val="00E1284E"/>
    <w:rsid w:val="00E130BC"/>
    <w:rsid w:val="00E132D0"/>
    <w:rsid w:val="00E13945"/>
    <w:rsid w:val="00E1417A"/>
    <w:rsid w:val="00E14408"/>
    <w:rsid w:val="00E145DC"/>
    <w:rsid w:val="00E146EF"/>
    <w:rsid w:val="00E15508"/>
    <w:rsid w:val="00E15B49"/>
    <w:rsid w:val="00E15D64"/>
    <w:rsid w:val="00E16C6A"/>
    <w:rsid w:val="00E174B2"/>
    <w:rsid w:val="00E175D1"/>
    <w:rsid w:val="00E17BD4"/>
    <w:rsid w:val="00E17CD4"/>
    <w:rsid w:val="00E20248"/>
    <w:rsid w:val="00E203DC"/>
    <w:rsid w:val="00E205DE"/>
    <w:rsid w:val="00E21487"/>
    <w:rsid w:val="00E21521"/>
    <w:rsid w:val="00E21F7C"/>
    <w:rsid w:val="00E22657"/>
    <w:rsid w:val="00E2393E"/>
    <w:rsid w:val="00E23D97"/>
    <w:rsid w:val="00E24629"/>
    <w:rsid w:val="00E246FD"/>
    <w:rsid w:val="00E254B1"/>
    <w:rsid w:val="00E25FCF"/>
    <w:rsid w:val="00E30934"/>
    <w:rsid w:val="00E30B19"/>
    <w:rsid w:val="00E30F09"/>
    <w:rsid w:val="00E3110C"/>
    <w:rsid w:val="00E3128B"/>
    <w:rsid w:val="00E331E0"/>
    <w:rsid w:val="00E358F6"/>
    <w:rsid w:val="00E359F8"/>
    <w:rsid w:val="00E35CC6"/>
    <w:rsid w:val="00E35F8C"/>
    <w:rsid w:val="00E35F8F"/>
    <w:rsid w:val="00E35FC0"/>
    <w:rsid w:val="00E377A5"/>
    <w:rsid w:val="00E378AD"/>
    <w:rsid w:val="00E37A3B"/>
    <w:rsid w:val="00E40351"/>
    <w:rsid w:val="00E4150E"/>
    <w:rsid w:val="00E42C85"/>
    <w:rsid w:val="00E4416D"/>
    <w:rsid w:val="00E44B9E"/>
    <w:rsid w:val="00E44D5F"/>
    <w:rsid w:val="00E44DEC"/>
    <w:rsid w:val="00E44E7C"/>
    <w:rsid w:val="00E45085"/>
    <w:rsid w:val="00E45673"/>
    <w:rsid w:val="00E47286"/>
    <w:rsid w:val="00E47395"/>
    <w:rsid w:val="00E50169"/>
    <w:rsid w:val="00E50CDD"/>
    <w:rsid w:val="00E51BEE"/>
    <w:rsid w:val="00E51DA5"/>
    <w:rsid w:val="00E52FAB"/>
    <w:rsid w:val="00E53735"/>
    <w:rsid w:val="00E54749"/>
    <w:rsid w:val="00E5546E"/>
    <w:rsid w:val="00E55A7E"/>
    <w:rsid w:val="00E55ECD"/>
    <w:rsid w:val="00E56653"/>
    <w:rsid w:val="00E56C6D"/>
    <w:rsid w:val="00E57890"/>
    <w:rsid w:val="00E61B4B"/>
    <w:rsid w:val="00E61D54"/>
    <w:rsid w:val="00E61F2F"/>
    <w:rsid w:val="00E62D6D"/>
    <w:rsid w:val="00E62EBE"/>
    <w:rsid w:val="00E631B0"/>
    <w:rsid w:val="00E6343F"/>
    <w:rsid w:val="00E63682"/>
    <w:rsid w:val="00E63876"/>
    <w:rsid w:val="00E63952"/>
    <w:rsid w:val="00E63A0F"/>
    <w:rsid w:val="00E63EB6"/>
    <w:rsid w:val="00E650AA"/>
    <w:rsid w:val="00E66223"/>
    <w:rsid w:val="00E66983"/>
    <w:rsid w:val="00E66D68"/>
    <w:rsid w:val="00E67104"/>
    <w:rsid w:val="00E67781"/>
    <w:rsid w:val="00E70694"/>
    <w:rsid w:val="00E71872"/>
    <w:rsid w:val="00E7215D"/>
    <w:rsid w:val="00E7220D"/>
    <w:rsid w:val="00E73D49"/>
    <w:rsid w:val="00E74874"/>
    <w:rsid w:val="00E74E1F"/>
    <w:rsid w:val="00E7562D"/>
    <w:rsid w:val="00E75BD8"/>
    <w:rsid w:val="00E75EFA"/>
    <w:rsid w:val="00E7646E"/>
    <w:rsid w:val="00E7654A"/>
    <w:rsid w:val="00E7704A"/>
    <w:rsid w:val="00E77591"/>
    <w:rsid w:val="00E7770D"/>
    <w:rsid w:val="00E80515"/>
    <w:rsid w:val="00E80A36"/>
    <w:rsid w:val="00E812DC"/>
    <w:rsid w:val="00E81B23"/>
    <w:rsid w:val="00E81E28"/>
    <w:rsid w:val="00E8209A"/>
    <w:rsid w:val="00E820C6"/>
    <w:rsid w:val="00E83493"/>
    <w:rsid w:val="00E84992"/>
    <w:rsid w:val="00E849C8"/>
    <w:rsid w:val="00E84C6A"/>
    <w:rsid w:val="00E871E2"/>
    <w:rsid w:val="00E87992"/>
    <w:rsid w:val="00E90664"/>
    <w:rsid w:val="00E90CE7"/>
    <w:rsid w:val="00E90FC1"/>
    <w:rsid w:val="00E920E2"/>
    <w:rsid w:val="00E9224C"/>
    <w:rsid w:val="00E92447"/>
    <w:rsid w:val="00E92A17"/>
    <w:rsid w:val="00E92C9C"/>
    <w:rsid w:val="00E93620"/>
    <w:rsid w:val="00E949F6"/>
    <w:rsid w:val="00E957DD"/>
    <w:rsid w:val="00E95D0D"/>
    <w:rsid w:val="00E95F38"/>
    <w:rsid w:val="00E964CE"/>
    <w:rsid w:val="00EA0CC8"/>
    <w:rsid w:val="00EA0E42"/>
    <w:rsid w:val="00EA2914"/>
    <w:rsid w:val="00EA2E18"/>
    <w:rsid w:val="00EA3986"/>
    <w:rsid w:val="00EA3CE1"/>
    <w:rsid w:val="00EA3CF5"/>
    <w:rsid w:val="00EA446F"/>
    <w:rsid w:val="00EA5149"/>
    <w:rsid w:val="00EA5DCD"/>
    <w:rsid w:val="00EA637B"/>
    <w:rsid w:val="00EA6719"/>
    <w:rsid w:val="00EA74BD"/>
    <w:rsid w:val="00EA7C82"/>
    <w:rsid w:val="00EA7E37"/>
    <w:rsid w:val="00EA7E5A"/>
    <w:rsid w:val="00EA7F2F"/>
    <w:rsid w:val="00EB10C9"/>
    <w:rsid w:val="00EB10D1"/>
    <w:rsid w:val="00EB14EA"/>
    <w:rsid w:val="00EB15BF"/>
    <w:rsid w:val="00EB185A"/>
    <w:rsid w:val="00EB1CF6"/>
    <w:rsid w:val="00EB258F"/>
    <w:rsid w:val="00EB36A1"/>
    <w:rsid w:val="00EB36EA"/>
    <w:rsid w:val="00EB3915"/>
    <w:rsid w:val="00EB3DAE"/>
    <w:rsid w:val="00EB5227"/>
    <w:rsid w:val="00EB57D0"/>
    <w:rsid w:val="00EB5E4D"/>
    <w:rsid w:val="00EB6384"/>
    <w:rsid w:val="00EB7233"/>
    <w:rsid w:val="00EC0995"/>
    <w:rsid w:val="00EC18D1"/>
    <w:rsid w:val="00EC1FC5"/>
    <w:rsid w:val="00EC1FD1"/>
    <w:rsid w:val="00EC20D7"/>
    <w:rsid w:val="00EC3D64"/>
    <w:rsid w:val="00EC4DB8"/>
    <w:rsid w:val="00EC5830"/>
    <w:rsid w:val="00EC6565"/>
    <w:rsid w:val="00EC6612"/>
    <w:rsid w:val="00EC66D5"/>
    <w:rsid w:val="00EC6B24"/>
    <w:rsid w:val="00EC6B48"/>
    <w:rsid w:val="00EC7671"/>
    <w:rsid w:val="00EC7915"/>
    <w:rsid w:val="00EC7AE5"/>
    <w:rsid w:val="00ED0242"/>
    <w:rsid w:val="00ED0548"/>
    <w:rsid w:val="00ED0819"/>
    <w:rsid w:val="00ED26DA"/>
    <w:rsid w:val="00ED3F74"/>
    <w:rsid w:val="00ED4B31"/>
    <w:rsid w:val="00ED4F51"/>
    <w:rsid w:val="00ED54EA"/>
    <w:rsid w:val="00ED57E2"/>
    <w:rsid w:val="00ED65EB"/>
    <w:rsid w:val="00ED6E8F"/>
    <w:rsid w:val="00ED78B9"/>
    <w:rsid w:val="00ED7B48"/>
    <w:rsid w:val="00EE00B8"/>
    <w:rsid w:val="00EE03C2"/>
    <w:rsid w:val="00EE0BD0"/>
    <w:rsid w:val="00EE1F8C"/>
    <w:rsid w:val="00EE2830"/>
    <w:rsid w:val="00EE3D80"/>
    <w:rsid w:val="00EE3F4C"/>
    <w:rsid w:val="00EE4020"/>
    <w:rsid w:val="00EE47C2"/>
    <w:rsid w:val="00EE4A84"/>
    <w:rsid w:val="00EE6EC7"/>
    <w:rsid w:val="00EE7F9B"/>
    <w:rsid w:val="00EF07D0"/>
    <w:rsid w:val="00EF0D91"/>
    <w:rsid w:val="00EF14C6"/>
    <w:rsid w:val="00EF1D64"/>
    <w:rsid w:val="00EF1F67"/>
    <w:rsid w:val="00EF2085"/>
    <w:rsid w:val="00EF216F"/>
    <w:rsid w:val="00EF2395"/>
    <w:rsid w:val="00EF265F"/>
    <w:rsid w:val="00EF30A2"/>
    <w:rsid w:val="00EF34D1"/>
    <w:rsid w:val="00EF3AC7"/>
    <w:rsid w:val="00EF3F45"/>
    <w:rsid w:val="00EF42DF"/>
    <w:rsid w:val="00EF4DC6"/>
    <w:rsid w:val="00EF4DE6"/>
    <w:rsid w:val="00EF5526"/>
    <w:rsid w:val="00EF58B5"/>
    <w:rsid w:val="00EF5DCA"/>
    <w:rsid w:val="00EF6A58"/>
    <w:rsid w:val="00EF6CD9"/>
    <w:rsid w:val="00EF7BBE"/>
    <w:rsid w:val="00F007FA"/>
    <w:rsid w:val="00F02597"/>
    <w:rsid w:val="00F029B0"/>
    <w:rsid w:val="00F02B71"/>
    <w:rsid w:val="00F03197"/>
    <w:rsid w:val="00F037E9"/>
    <w:rsid w:val="00F03F84"/>
    <w:rsid w:val="00F04DF6"/>
    <w:rsid w:val="00F065BF"/>
    <w:rsid w:val="00F077A9"/>
    <w:rsid w:val="00F07929"/>
    <w:rsid w:val="00F07995"/>
    <w:rsid w:val="00F102E0"/>
    <w:rsid w:val="00F10E4E"/>
    <w:rsid w:val="00F10F6D"/>
    <w:rsid w:val="00F1174C"/>
    <w:rsid w:val="00F125DC"/>
    <w:rsid w:val="00F12D2A"/>
    <w:rsid w:val="00F12E20"/>
    <w:rsid w:val="00F13958"/>
    <w:rsid w:val="00F13E1C"/>
    <w:rsid w:val="00F149A2"/>
    <w:rsid w:val="00F14DE9"/>
    <w:rsid w:val="00F16017"/>
    <w:rsid w:val="00F16727"/>
    <w:rsid w:val="00F1672C"/>
    <w:rsid w:val="00F16CED"/>
    <w:rsid w:val="00F1720C"/>
    <w:rsid w:val="00F17A89"/>
    <w:rsid w:val="00F202E3"/>
    <w:rsid w:val="00F20394"/>
    <w:rsid w:val="00F20DE8"/>
    <w:rsid w:val="00F2154D"/>
    <w:rsid w:val="00F22079"/>
    <w:rsid w:val="00F22176"/>
    <w:rsid w:val="00F225F2"/>
    <w:rsid w:val="00F22B72"/>
    <w:rsid w:val="00F2332D"/>
    <w:rsid w:val="00F23CD4"/>
    <w:rsid w:val="00F23EA3"/>
    <w:rsid w:val="00F23EB7"/>
    <w:rsid w:val="00F2425A"/>
    <w:rsid w:val="00F24A99"/>
    <w:rsid w:val="00F24ADC"/>
    <w:rsid w:val="00F26B56"/>
    <w:rsid w:val="00F3033B"/>
    <w:rsid w:val="00F30BAE"/>
    <w:rsid w:val="00F31B21"/>
    <w:rsid w:val="00F31ECE"/>
    <w:rsid w:val="00F323E5"/>
    <w:rsid w:val="00F32619"/>
    <w:rsid w:val="00F334A6"/>
    <w:rsid w:val="00F335EB"/>
    <w:rsid w:val="00F33DC1"/>
    <w:rsid w:val="00F33FEE"/>
    <w:rsid w:val="00F34601"/>
    <w:rsid w:val="00F34E95"/>
    <w:rsid w:val="00F354FC"/>
    <w:rsid w:val="00F357A9"/>
    <w:rsid w:val="00F35A58"/>
    <w:rsid w:val="00F36D3B"/>
    <w:rsid w:val="00F3713D"/>
    <w:rsid w:val="00F411C3"/>
    <w:rsid w:val="00F41278"/>
    <w:rsid w:val="00F41DE5"/>
    <w:rsid w:val="00F420ED"/>
    <w:rsid w:val="00F43A25"/>
    <w:rsid w:val="00F43EFD"/>
    <w:rsid w:val="00F44B39"/>
    <w:rsid w:val="00F466D4"/>
    <w:rsid w:val="00F469D3"/>
    <w:rsid w:val="00F47087"/>
    <w:rsid w:val="00F47274"/>
    <w:rsid w:val="00F47F22"/>
    <w:rsid w:val="00F5037E"/>
    <w:rsid w:val="00F5058D"/>
    <w:rsid w:val="00F50976"/>
    <w:rsid w:val="00F50EF2"/>
    <w:rsid w:val="00F51B04"/>
    <w:rsid w:val="00F51B85"/>
    <w:rsid w:val="00F525B4"/>
    <w:rsid w:val="00F5395E"/>
    <w:rsid w:val="00F5413F"/>
    <w:rsid w:val="00F54308"/>
    <w:rsid w:val="00F546AF"/>
    <w:rsid w:val="00F54704"/>
    <w:rsid w:val="00F547BE"/>
    <w:rsid w:val="00F551FC"/>
    <w:rsid w:val="00F55376"/>
    <w:rsid w:val="00F55413"/>
    <w:rsid w:val="00F5587A"/>
    <w:rsid w:val="00F55FC5"/>
    <w:rsid w:val="00F56464"/>
    <w:rsid w:val="00F56F7A"/>
    <w:rsid w:val="00F5724F"/>
    <w:rsid w:val="00F57C73"/>
    <w:rsid w:val="00F60175"/>
    <w:rsid w:val="00F618F9"/>
    <w:rsid w:val="00F6324A"/>
    <w:rsid w:val="00F648A3"/>
    <w:rsid w:val="00F659B9"/>
    <w:rsid w:val="00F65A78"/>
    <w:rsid w:val="00F661E2"/>
    <w:rsid w:val="00F67AF9"/>
    <w:rsid w:val="00F70705"/>
    <w:rsid w:val="00F707FD"/>
    <w:rsid w:val="00F721CC"/>
    <w:rsid w:val="00F734D7"/>
    <w:rsid w:val="00F73820"/>
    <w:rsid w:val="00F748DE"/>
    <w:rsid w:val="00F749A0"/>
    <w:rsid w:val="00F7503B"/>
    <w:rsid w:val="00F750BD"/>
    <w:rsid w:val="00F77063"/>
    <w:rsid w:val="00F770BB"/>
    <w:rsid w:val="00F77E6C"/>
    <w:rsid w:val="00F77EC2"/>
    <w:rsid w:val="00F80050"/>
    <w:rsid w:val="00F80A35"/>
    <w:rsid w:val="00F80B2B"/>
    <w:rsid w:val="00F817AB"/>
    <w:rsid w:val="00F836E9"/>
    <w:rsid w:val="00F83769"/>
    <w:rsid w:val="00F83BB3"/>
    <w:rsid w:val="00F83E5B"/>
    <w:rsid w:val="00F83ECF"/>
    <w:rsid w:val="00F85792"/>
    <w:rsid w:val="00F86088"/>
    <w:rsid w:val="00F8619A"/>
    <w:rsid w:val="00F86A02"/>
    <w:rsid w:val="00F86B3F"/>
    <w:rsid w:val="00F86F13"/>
    <w:rsid w:val="00F8705E"/>
    <w:rsid w:val="00F90402"/>
    <w:rsid w:val="00F9170A"/>
    <w:rsid w:val="00F91B50"/>
    <w:rsid w:val="00F922C5"/>
    <w:rsid w:val="00F92378"/>
    <w:rsid w:val="00F92781"/>
    <w:rsid w:val="00F92C54"/>
    <w:rsid w:val="00F9367C"/>
    <w:rsid w:val="00F93D28"/>
    <w:rsid w:val="00F93E77"/>
    <w:rsid w:val="00F940B1"/>
    <w:rsid w:val="00F94BAC"/>
    <w:rsid w:val="00F950FF"/>
    <w:rsid w:val="00F97CBF"/>
    <w:rsid w:val="00FA06D8"/>
    <w:rsid w:val="00FA0B4B"/>
    <w:rsid w:val="00FA1307"/>
    <w:rsid w:val="00FA1809"/>
    <w:rsid w:val="00FA1FB9"/>
    <w:rsid w:val="00FA230E"/>
    <w:rsid w:val="00FA2404"/>
    <w:rsid w:val="00FA2469"/>
    <w:rsid w:val="00FA2662"/>
    <w:rsid w:val="00FA2BD9"/>
    <w:rsid w:val="00FA3443"/>
    <w:rsid w:val="00FA3D57"/>
    <w:rsid w:val="00FA3EC4"/>
    <w:rsid w:val="00FA3F47"/>
    <w:rsid w:val="00FA4552"/>
    <w:rsid w:val="00FA4873"/>
    <w:rsid w:val="00FA4C2E"/>
    <w:rsid w:val="00FA4C95"/>
    <w:rsid w:val="00FA5A0B"/>
    <w:rsid w:val="00FA605D"/>
    <w:rsid w:val="00FA717F"/>
    <w:rsid w:val="00FA7384"/>
    <w:rsid w:val="00FA760F"/>
    <w:rsid w:val="00FA76F7"/>
    <w:rsid w:val="00FA7FCA"/>
    <w:rsid w:val="00FB02DA"/>
    <w:rsid w:val="00FB146E"/>
    <w:rsid w:val="00FB1D63"/>
    <w:rsid w:val="00FB3E60"/>
    <w:rsid w:val="00FB42BA"/>
    <w:rsid w:val="00FB5354"/>
    <w:rsid w:val="00FC0FCB"/>
    <w:rsid w:val="00FC15FD"/>
    <w:rsid w:val="00FC1820"/>
    <w:rsid w:val="00FC2052"/>
    <w:rsid w:val="00FC219F"/>
    <w:rsid w:val="00FC2F10"/>
    <w:rsid w:val="00FC307F"/>
    <w:rsid w:val="00FC3095"/>
    <w:rsid w:val="00FC3608"/>
    <w:rsid w:val="00FC4C1F"/>
    <w:rsid w:val="00FC5D5E"/>
    <w:rsid w:val="00FC6EEB"/>
    <w:rsid w:val="00FC753E"/>
    <w:rsid w:val="00FC7574"/>
    <w:rsid w:val="00FD0717"/>
    <w:rsid w:val="00FD10EF"/>
    <w:rsid w:val="00FD1141"/>
    <w:rsid w:val="00FD15FC"/>
    <w:rsid w:val="00FD175B"/>
    <w:rsid w:val="00FD1BE8"/>
    <w:rsid w:val="00FD2807"/>
    <w:rsid w:val="00FD282B"/>
    <w:rsid w:val="00FD2B07"/>
    <w:rsid w:val="00FD2F76"/>
    <w:rsid w:val="00FD3703"/>
    <w:rsid w:val="00FD379A"/>
    <w:rsid w:val="00FD4195"/>
    <w:rsid w:val="00FD4DF8"/>
    <w:rsid w:val="00FD5335"/>
    <w:rsid w:val="00FD6307"/>
    <w:rsid w:val="00FD6497"/>
    <w:rsid w:val="00FD7023"/>
    <w:rsid w:val="00FD7043"/>
    <w:rsid w:val="00FE0439"/>
    <w:rsid w:val="00FE13DA"/>
    <w:rsid w:val="00FE1754"/>
    <w:rsid w:val="00FE1DBD"/>
    <w:rsid w:val="00FE25BF"/>
    <w:rsid w:val="00FE3B9E"/>
    <w:rsid w:val="00FE3F8A"/>
    <w:rsid w:val="00FE455B"/>
    <w:rsid w:val="00FE4F12"/>
    <w:rsid w:val="00FE5246"/>
    <w:rsid w:val="00FE6E5A"/>
    <w:rsid w:val="00FE7373"/>
    <w:rsid w:val="00FF0227"/>
    <w:rsid w:val="00FF024D"/>
    <w:rsid w:val="00FF1570"/>
    <w:rsid w:val="00FF15D9"/>
    <w:rsid w:val="00FF1CB4"/>
    <w:rsid w:val="00FF25CA"/>
    <w:rsid w:val="00FF2E42"/>
    <w:rsid w:val="00FF2ED8"/>
    <w:rsid w:val="00FF363D"/>
    <w:rsid w:val="00FF38E3"/>
    <w:rsid w:val="00FF482F"/>
    <w:rsid w:val="00FF58B6"/>
    <w:rsid w:val="00FF59A9"/>
    <w:rsid w:val="00FF676C"/>
    <w:rsid w:val="00FF69AC"/>
    <w:rsid w:val="00FF7302"/>
    <w:rsid w:val="00FF7A54"/>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44"/>
    <w:rPr>
      <w:rFonts w:ascii="Garamond" w:hAnsi="Garamond" w:cs="Arial"/>
      <w:sz w:val="22"/>
      <w:lang w:eastAsia="en-US"/>
    </w:rPr>
  </w:style>
  <w:style w:type="paragraph" w:styleId="Heading1">
    <w:name w:val="heading 1"/>
    <w:basedOn w:val="Normal"/>
    <w:next w:val="BodyText"/>
    <w:link w:val="Heading1Char"/>
    <w:qFormat/>
    <w:rsid w:val="00182994"/>
    <w:pPr>
      <w:keepNext/>
      <w:spacing w:before="120" w:after="120" w:line="260" w:lineRule="atLeast"/>
      <w:outlineLvl w:val="0"/>
    </w:pPr>
    <w:rPr>
      <w:rFonts w:cs="Times New Roman"/>
      <w:b/>
      <w:bCs/>
      <w:color w:val="5D2884"/>
      <w:kern w:val="32"/>
      <w:sz w:val="24"/>
      <w:szCs w:val="28"/>
    </w:rPr>
  </w:style>
  <w:style w:type="paragraph" w:styleId="Heading2">
    <w:name w:val="heading 2"/>
    <w:basedOn w:val="Heading1"/>
    <w:next w:val="BodyText"/>
    <w:link w:val="Heading2Char"/>
    <w:qFormat/>
    <w:rsid w:val="00903F8E"/>
    <w:pPr>
      <w:outlineLvl w:val="1"/>
    </w:pPr>
    <w:rPr>
      <w:bCs w:val="0"/>
      <w:szCs w:val="24"/>
    </w:rPr>
  </w:style>
  <w:style w:type="paragraph" w:styleId="Heading3">
    <w:name w:val="heading 3"/>
    <w:basedOn w:val="Heading2"/>
    <w:next w:val="BodyText"/>
    <w:qFormat/>
    <w:rsid w:val="00425244"/>
    <w:pPr>
      <w:outlineLvl w:val="2"/>
    </w:pPr>
    <w:rPr>
      <w:rFonts w:ascii="Arial" w:hAnsi="Arial"/>
      <w:bCs/>
      <w:szCs w:val="22"/>
    </w:rPr>
  </w:style>
  <w:style w:type="paragraph" w:styleId="Heading4">
    <w:name w:val="heading 4"/>
    <w:basedOn w:val="Heading3"/>
    <w:next w:val="BodyText"/>
    <w:qFormat/>
    <w:rsid w:val="00425244"/>
    <w:pPr>
      <w:outlineLvl w:val="3"/>
    </w:pPr>
    <w:rPr>
      <w:bCs w:val="0"/>
      <w:i/>
    </w:rPr>
  </w:style>
  <w:style w:type="paragraph" w:styleId="Heading5">
    <w:name w:val="heading 5"/>
    <w:basedOn w:val="Normal"/>
    <w:next w:val="Normal"/>
    <w:qFormat/>
    <w:rsid w:val="00425244"/>
    <w:pPr>
      <w:numPr>
        <w:ilvl w:val="4"/>
        <w:numId w:val="1"/>
      </w:numPr>
      <w:spacing w:before="240" w:after="60"/>
      <w:outlineLvl w:val="4"/>
    </w:pPr>
    <w:rPr>
      <w:b/>
      <w:bCs/>
      <w:i/>
      <w:iCs/>
      <w:sz w:val="26"/>
      <w:szCs w:val="26"/>
    </w:rPr>
  </w:style>
  <w:style w:type="paragraph" w:styleId="Heading6">
    <w:name w:val="heading 6"/>
    <w:basedOn w:val="Normal"/>
    <w:next w:val="Normal"/>
    <w:qFormat/>
    <w:rsid w:val="00425244"/>
    <w:pPr>
      <w:numPr>
        <w:ilvl w:val="5"/>
        <w:numId w:val="1"/>
      </w:num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425244"/>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25244"/>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25244"/>
    <w:pPr>
      <w:numPr>
        <w:ilvl w:val="8"/>
        <w:numId w:val="1"/>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 pr"/>
    <w:basedOn w:val="Normal"/>
    <w:link w:val="BodyTextChar"/>
    <w:rsid w:val="00425244"/>
    <w:pPr>
      <w:spacing w:after="284" w:line="280" w:lineRule="atLeast"/>
    </w:pPr>
  </w:style>
  <w:style w:type="paragraph" w:styleId="ListBullet">
    <w:name w:val="List Bullet"/>
    <w:basedOn w:val="Normal"/>
    <w:rsid w:val="00425244"/>
    <w:pPr>
      <w:numPr>
        <w:numId w:val="2"/>
      </w:numPr>
      <w:spacing w:after="20" w:line="280" w:lineRule="atLeast"/>
    </w:pPr>
  </w:style>
  <w:style w:type="paragraph" w:styleId="ListNumber">
    <w:name w:val="List Number"/>
    <w:basedOn w:val="Normal"/>
    <w:rsid w:val="00425244"/>
    <w:pPr>
      <w:numPr>
        <w:numId w:val="3"/>
      </w:numPr>
      <w:spacing w:after="284" w:line="280" w:lineRule="atLeast"/>
    </w:pPr>
  </w:style>
  <w:style w:type="paragraph" w:styleId="Header">
    <w:name w:val="header"/>
    <w:link w:val="HeaderChar"/>
    <w:rsid w:val="00425244"/>
    <w:pPr>
      <w:tabs>
        <w:tab w:val="right" w:pos="8562"/>
      </w:tabs>
    </w:pPr>
    <w:rPr>
      <w:rFonts w:ascii="Arial" w:hAnsi="Arial" w:cs="Arial"/>
      <w:b/>
      <w:color w:val="747678"/>
      <w:sz w:val="16"/>
      <w:lang w:val="en-GB" w:eastAsia="en-US"/>
    </w:rPr>
  </w:style>
  <w:style w:type="paragraph" w:styleId="Footer">
    <w:name w:val="footer"/>
    <w:link w:val="FooterChar"/>
    <w:rsid w:val="00425244"/>
    <w:pPr>
      <w:tabs>
        <w:tab w:val="center" w:pos="4153"/>
        <w:tab w:val="right" w:pos="8306"/>
      </w:tabs>
    </w:pPr>
    <w:rPr>
      <w:rFonts w:ascii="Arial" w:hAnsi="Arial" w:cs="Arial"/>
      <w:b/>
      <w:color w:val="747678"/>
      <w:sz w:val="13"/>
      <w:lang w:val="en-GB" w:eastAsia="en-US"/>
    </w:rPr>
  </w:style>
  <w:style w:type="character" w:customStyle="1" w:styleId="ReportColour">
    <w:name w:val="Report Colour"/>
    <w:rsid w:val="00390019"/>
    <w:rPr>
      <w:color w:val="4B217E"/>
    </w:rPr>
  </w:style>
  <w:style w:type="paragraph" w:customStyle="1" w:styleId="AppendixTitle">
    <w:name w:val="Appendix Title"/>
    <w:basedOn w:val="Normal"/>
    <w:next w:val="BodyText"/>
    <w:rsid w:val="00425244"/>
    <w:pPr>
      <w:spacing w:after="2520"/>
    </w:pPr>
    <w:rPr>
      <w:bCs/>
      <w:kern w:val="28"/>
      <w:sz w:val="48"/>
      <w:szCs w:val="32"/>
    </w:rPr>
  </w:style>
  <w:style w:type="paragraph" w:styleId="Title">
    <w:name w:val="Title"/>
    <w:basedOn w:val="Normal"/>
    <w:next w:val="BodyText"/>
    <w:qFormat/>
    <w:rsid w:val="00425244"/>
    <w:pPr>
      <w:spacing w:before="400" w:after="400" w:line="580" w:lineRule="atLeast"/>
      <w:outlineLvl w:val="0"/>
    </w:pPr>
    <w:rPr>
      <w:bCs/>
      <w:kern w:val="28"/>
      <w:sz w:val="66"/>
      <w:szCs w:val="32"/>
    </w:rPr>
  </w:style>
  <w:style w:type="paragraph" w:styleId="Subtitle">
    <w:name w:val="Subtitle"/>
    <w:qFormat/>
    <w:rsid w:val="00425244"/>
    <w:pPr>
      <w:spacing w:line="280" w:lineRule="atLeast"/>
      <w:outlineLvl w:val="1"/>
    </w:pPr>
    <w:rPr>
      <w:rFonts w:ascii="Arial" w:hAnsi="Arial" w:cs="Arial"/>
      <w:bCs/>
      <w:kern w:val="28"/>
      <w:sz w:val="24"/>
      <w:szCs w:val="24"/>
      <w:lang w:val="en-GB" w:eastAsia="en-US"/>
    </w:rPr>
  </w:style>
  <w:style w:type="paragraph" w:styleId="ListBullet2">
    <w:name w:val="List Bullet 2"/>
    <w:basedOn w:val="Normal"/>
    <w:rsid w:val="00425244"/>
    <w:pPr>
      <w:numPr>
        <w:ilvl w:val="1"/>
        <w:numId w:val="2"/>
      </w:numPr>
      <w:spacing w:after="20" w:line="260" w:lineRule="atLeast"/>
    </w:pPr>
  </w:style>
  <w:style w:type="paragraph" w:styleId="ListNumber2">
    <w:name w:val="List Number 2"/>
    <w:basedOn w:val="Normal"/>
    <w:rsid w:val="00425244"/>
    <w:pPr>
      <w:numPr>
        <w:ilvl w:val="1"/>
        <w:numId w:val="3"/>
      </w:numPr>
      <w:spacing w:after="284" w:line="280" w:lineRule="atLeast"/>
    </w:pPr>
  </w:style>
  <w:style w:type="paragraph" w:styleId="ListNumber3">
    <w:name w:val="List Number 3"/>
    <w:basedOn w:val="Normal"/>
    <w:rsid w:val="00425244"/>
    <w:pPr>
      <w:numPr>
        <w:ilvl w:val="2"/>
        <w:numId w:val="3"/>
      </w:numPr>
      <w:spacing w:after="284" w:line="280" w:lineRule="atLeast"/>
    </w:pPr>
  </w:style>
  <w:style w:type="paragraph" w:customStyle="1" w:styleId="MarginNotes">
    <w:name w:val="Margin Notes"/>
    <w:rsid w:val="00425244"/>
    <w:rPr>
      <w:rFonts w:ascii="Arial" w:hAnsi="Arial" w:cs="Arial"/>
      <w:sz w:val="16"/>
      <w:lang w:val="en-GB" w:eastAsia="en-US"/>
    </w:rPr>
  </w:style>
  <w:style w:type="paragraph" w:customStyle="1" w:styleId="SectionTitle">
    <w:name w:val="Section Title"/>
    <w:next w:val="BodyText"/>
    <w:link w:val="SectionTitleChar"/>
    <w:rsid w:val="00425244"/>
    <w:pPr>
      <w:spacing w:after="2520"/>
    </w:pPr>
    <w:rPr>
      <w:rFonts w:ascii="Garamond" w:hAnsi="Garamond" w:cs="Arial"/>
      <w:sz w:val="48"/>
      <w:lang w:val="en-GB" w:eastAsia="en-US"/>
    </w:rPr>
  </w:style>
  <w:style w:type="paragraph" w:customStyle="1" w:styleId="TableHeading">
    <w:name w:val="Table Heading"/>
    <w:rsid w:val="00425244"/>
    <w:rPr>
      <w:rFonts w:ascii="Arial" w:hAnsi="Arial" w:cs="Arial"/>
      <w:b/>
      <w:bCs/>
      <w:kern w:val="28"/>
      <w:sz w:val="16"/>
      <w:szCs w:val="32"/>
      <w:lang w:val="en-GB" w:eastAsia="en-US"/>
    </w:rPr>
  </w:style>
  <w:style w:type="paragraph" w:customStyle="1" w:styleId="TableText">
    <w:name w:val="Table Text"/>
    <w:link w:val="TableTextChar1"/>
    <w:rsid w:val="00425244"/>
    <w:rPr>
      <w:rFonts w:ascii="Arial" w:hAnsi="Arial" w:cs="Arial"/>
      <w:sz w:val="16"/>
      <w:lang w:val="en-GB" w:eastAsia="en-US"/>
    </w:rPr>
  </w:style>
  <w:style w:type="paragraph" w:customStyle="1" w:styleId="TintBoxTextBlack">
    <w:name w:val="Tint Box Text Black"/>
    <w:rsid w:val="00425244"/>
    <w:pPr>
      <w:spacing w:after="280" w:line="280" w:lineRule="atLeast"/>
    </w:pPr>
    <w:rPr>
      <w:rFonts w:ascii="Arial" w:hAnsi="Arial" w:cs="Arial"/>
      <w:b/>
      <w:lang w:val="en-GB" w:eastAsia="en-US"/>
    </w:rPr>
  </w:style>
  <w:style w:type="paragraph" w:customStyle="1" w:styleId="TintBoxTextWhite">
    <w:name w:val="Tint Box Text White"/>
    <w:basedOn w:val="TintBoxTextBlack"/>
    <w:rsid w:val="00425244"/>
    <w:rPr>
      <w:color w:val="FFFFFF"/>
    </w:rPr>
  </w:style>
  <w:style w:type="paragraph" w:styleId="TOC1">
    <w:name w:val="toc 1"/>
    <w:next w:val="Normal"/>
    <w:semiHidden/>
    <w:rsid w:val="00BC504E"/>
    <w:pPr>
      <w:tabs>
        <w:tab w:val="right" w:pos="8505"/>
      </w:tabs>
      <w:spacing w:before="165" w:after="100"/>
    </w:pPr>
    <w:rPr>
      <w:rFonts w:ascii="Garamond" w:hAnsi="Garamond" w:cs="Arial"/>
      <w:b/>
      <w:sz w:val="24"/>
      <w:lang w:val="en-GB" w:eastAsia="en-US"/>
    </w:rPr>
  </w:style>
  <w:style w:type="paragraph" w:styleId="TOC2">
    <w:name w:val="toc 2"/>
    <w:next w:val="Normal"/>
    <w:semiHidden/>
    <w:rsid w:val="00BC504E"/>
    <w:pPr>
      <w:tabs>
        <w:tab w:val="right" w:pos="8505"/>
      </w:tabs>
      <w:spacing w:after="100"/>
      <w:ind w:left="198"/>
    </w:pPr>
    <w:rPr>
      <w:rFonts w:ascii="Garamond" w:hAnsi="Garamond" w:cs="Arial"/>
      <w:sz w:val="22"/>
      <w:szCs w:val="24"/>
      <w:lang w:val="en-GB" w:eastAsia="en-US"/>
    </w:rPr>
  </w:style>
  <w:style w:type="paragraph" w:styleId="TOC3">
    <w:name w:val="toc 3"/>
    <w:basedOn w:val="TOC2"/>
    <w:next w:val="Normal"/>
    <w:semiHidden/>
    <w:rsid w:val="00425244"/>
    <w:pPr>
      <w:ind w:left="403"/>
    </w:pPr>
  </w:style>
  <w:style w:type="paragraph" w:customStyle="1" w:styleId="Contents">
    <w:name w:val="Contents"/>
    <w:next w:val="Normal"/>
    <w:rsid w:val="00425244"/>
    <w:pPr>
      <w:spacing w:after="2520" w:line="580" w:lineRule="atLeast"/>
    </w:pPr>
    <w:rPr>
      <w:rFonts w:ascii="Garamond" w:hAnsi="Garamond" w:cs="Arial"/>
      <w:sz w:val="66"/>
      <w:lang w:val="en-GB" w:eastAsia="en-US"/>
    </w:rPr>
  </w:style>
  <w:style w:type="character" w:styleId="PageNumber">
    <w:name w:val="page number"/>
    <w:basedOn w:val="DefaultParagraphFont"/>
    <w:semiHidden/>
    <w:rsid w:val="00A876C6"/>
  </w:style>
  <w:style w:type="paragraph" w:customStyle="1" w:styleId="ChapterTitle">
    <w:name w:val="Chapter Title"/>
    <w:basedOn w:val="Subtitle"/>
    <w:rsid w:val="00425244"/>
    <w:pPr>
      <w:pBdr>
        <w:bottom w:val="single" w:sz="4" w:space="5" w:color="auto"/>
      </w:pBdr>
    </w:pPr>
    <w:rPr>
      <w:sz w:val="20"/>
    </w:rPr>
  </w:style>
  <w:style w:type="paragraph" w:customStyle="1" w:styleId="AppendicesTitle">
    <w:name w:val="Appendices Title"/>
    <w:basedOn w:val="Heading2"/>
    <w:next w:val="Normal"/>
    <w:rsid w:val="00425244"/>
    <w:rPr>
      <w:lang w:val="en-GB"/>
    </w:rPr>
  </w:style>
  <w:style w:type="character" w:styleId="Hyperlink">
    <w:name w:val="Hyperlink"/>
    <w:rsid w:val="00A876C6"/>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val="en-GB" w:eastAsia="en-US"/>
    </w:rPr>
  </w:style>
  <w:style w:type="paragraph" w:customStyle="1" w:styleId="ReferenceText">
    <w:name w:val="Reference Text"/>
    <w:rsid w:val="00425244"/>
    <w:rPr>
      <w:rFonts w:ascii="Arial" w:hAnsi="Arial" w:cs="Arial"/>
      <w:kern w:val="32"/>
      <w:sz w:val="18"/>
      <w:szCs w:val="24"/>
      <w:lang w:val="en-GB" w:eastAsia="en-US"/>
    </w:rPr>
  </w:style>
  <w:style w:type="paragraph" w:customStyle="1" w:styleId="Backpage">
    <w:name w:val="Back page"/>
    <w:rsid w:val="00A876C6"/>
    <w:rPr>
      <w:rFonts w:ascii="Arial Black" w:hAnsi="Arial Black" w:cs="Arial"/>
      <w:sz w:val="18"/>
      <w:lang w:val="en-GB" w:eastAsia="en-US"/>
    </w:rPr>
  </w:style>
  <w:style w:type="paragraph" w:customStyle="1" w:styleId="Copyright">
    <w:name w:val="Copyright"/>
    <w:semiHidden/>
    <w:rsid w:val="00425244"/>
    <w:pPr>
      <w:spacing w:line="220" w:lineRule="atLeast"/>
    </w:pPr>
    <w:rPr>
      <w:rFonts w:ascii="Garamond" w:hAnsi="Garamond" w:cs="Arial"/>
      <w:lang w:val="en-GB" w:eastAsia="en-US"/>
    </w:rPr>
  </w:style>
  <w:style w:type="paragraph" w:customStyle="1" w:styleId="TradingName">
    <w:name w:val="Trading Name"/>
    <w:semiHidden/>
    <w:rsid w:val="00513853"/>
    <w:pPr>
      <w:spacing w:line="180" w:lineRule="atLeast"/>
    </w:pPr>
    <w:rPr>
      <w:rFonts w:ascii="Arial Narrow" w:eastAsia="SimHei" w:hAnsi="Arial Narrow" w:cs="Arial"/>
      <w:b/>
      <w:sz w:val="14"/>
      <w:lang w:val="en-GB" w:eastAsia="en-US"/>
    </w:rPr>
  </w:style>
  <w:style w:type="paragraph" w:customStyle="1" w:styleId="PartnerAddress">
    <w:name w:val="Partner Address"/>
    <w:semiHidden/>
    <w:rsid w:val="00513853"/>
    <w:rPr>
      <w:rFonts w:ascii="Arial Narrow" w:eastAsia="SimHei" w:hAnsi="Arial Narrow" w:cs="Arial"/>
      <w:sz w:val="14"/>
      <w:lang w:val="en-GB" w:eastAsia="en-US"/>
    </w:rPr>
  </w:style>
  <w:style w:type="paragraph" w:customStyle="1" w:styleId="HalfLineBreak">
    <w:name w:val="Half Line Break"/>
    <w:semiHidden/>
    <w:rsid w:val="00966490"/>
    <w:pPr>
      <w:framePr w:wrap="around" w:vAnchor="page" w:hAnchor="page" w:x="9016" w:y="3970"/>
      <w:suppressOverlap/>
    </w:pPr>
    <w:rPr>
      <w:rFonts w:ascii="Arial Narrow" w:eastAsia="SimHei" w:hAnsi="Arial Narrow" w:cs="Arial"/>
      <w:b/>
      <w:sz w:val="7"/>
      <w:lang w:val="en-GB" w:eastAsia="en-US"/>
    </w:rPr>
  </w:style>
  <w:style w:type="paragraph" w:customStyle="1" w:styleId="LetterFooter">
    <w:name w:val="Letter Footer"/>
    <w:semiHidden/>
    <w:rsid w:val="00A51555"/>
    <w:pPr>
      <w:spacing w:line="140" w:lineRule="atLeast"/>
    </w:pPr>
    <w:rPr>
      <w:rFonts w:ascii="Arial Narrow" w:hAnsi="Arial Narrow" w:cs="Arial"/>
      <w:sz w:val="11"/>
      <w:lang w:val="en-GB" w:eastAsia="en-US"/>
    </w:rPr>
  </w:style>
  <w:style w:type="paragraph" w:customStyle="1" w:styleId="LetterFooterTitle">
    <w:name w:val="Letter Footer Title"/>
    <w:next w:val="LetterFooter"/>
    <w:semiHidden/>
    <w:rsid w:val="00A51555"/>
    <w:pPr>
      <w:spacing w:line="140" w:lineRule="atLeast"/>
    </w:pPr>
    <w:rPr>
      <w:rFonts w:ascii="Arial Narrow" w:hAnsi="Arial Narrow" w:cs="Arial"/>
      <w:b/>
      <w:sz w:val="11"/>
      <w:lang w:val="en-GB" w:eastAsia="en-US"/>
    </w:rPr>
  </w:style>
  <w:style w:type="paragraph" w:customStyle="1" w:styleId="LandscapeHeader">
    <w:name w:val="Landscape Header"/>
    <w:basedOn w:val="Header"/>
    <w:semiHidden/>
    <w:rsid w:val="00425244"/>
    <w:pPr>
      <w:tabs>
        <w:tab w:val="clear" w:pos="8562"/>
        <w:tab w:val="right" w:pos="13438"/>
      </w:tabs>
    </w:pPr>
  </w:style>
  <w:style w:type="paragraph" w:customStyle="1" w:styleId="NumberedHeading1">
    <w:name w:val="Numbered Heading 1"/>
    <w:next w:val="BodyText"/>
    <w:rsid w:val="009E2AF9"/>
    <w:pPr>
      <w:numPr>
        <w:numId w:val="4"/>
      </w:numPr>
      <w:spacing w:line="260" w:lineRule="atLeast"/>
    </w:pPr>
    <w:rPr>
      <w:rFonts w:ascii="Arial Black" w:hAnsi="Arial Black" w:cs="Arial"/>
      <w:color w:val="4B217E"/>
      <w:sz w:val="19"/>
      <w:lang w:val="en-GB" w:eastAsia="en-US"/>
    </w:rPr>
  </w:style>
  <w:style w:type="paragraph" w:customStyle="1" w:styleId="NumberedHeading2">
    <w:name w:val="Numbered Heading 2"/>
    <w:next w:val="BodyText"/>
    <w:rsid w:val="00425244"/>
    <w:pPr>
      <w:numPr>
        <w:ilvl w:val="1"/>
        <w:numId w:val="4"/>
      </w:numPr>
      <w:spacing w:line="260" w:lineRule="atLeast"/>
    </w:pPr>
    <w:rPr>
      <w:rFonts w:ascii="Arial Black" w:hAnsi="Arial Black" w:cs="Arial"/>
      <w:color w:val="4B217E"/>
      <w:sz w:val="19"/>
      <w:lang w:val="en-GB" w:eastAsia="en-US"/>
    </w:rPr>
  </w:style>
  <w:style w:type="table" w:styleId="TableGrid">
    <w:name w:val="Table Grid"/>
    <w:basedOn w:val="TableNormal"/>
    <w:rsid w:val="00650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
    <w:name w:val="Paragraph Bullet"/>
    <w:basedOn w:val="Normal"/>
    <w:rsid w:val="00425244"/>
    <w:pPr>
      <w:tabs>
        <w:tab w:val="num" w:pos="227"/>
      </w:tabs>
      <w:spacing w:after="284" w:line="280" w:lineRule="atLeast"/>
      <w:ind w:left="227" w:hanging="227"/>
    </w:pPr>
  </w:style>
  <w:style w:type="paragraph" w:customStyle="1" w:styleId="ParagraphBullet2">
    <w:name w:val="Paragraph Bullet 2"/>
    <w:basedOn w:val="Normal"/>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styleId="Quote">
    <w:name w:val="Quote"/>
    <w:basedOn w:val="BodyText"/>
    <w:qFormat/>
    <w:rsid w:val="00425244"/>
    <w:pPr>
      <w:spacing w:line="340" w:lineRule="atLeast"/>
    </w:pPr>
    <w:rPr>
      <w:sz w:val="28"/>
    </w:rPr>
  </w:style>
  <w:style w:type="paragraph" w:customStyle="1" w:styleId="ContactDetails">
    <w:name w:val="Contact Details"/>
    <w:rsid w:val="00425244"/>
    <w:rPr>
      <w:rFonts w:ascii="Arial" w:hAnsi="Arial" w:cs="Arial"/>
      <w:sz w:val="16"/>
      <w:lang w:val="en-GB" w:eastAsia="en-US"/>
    </w:rPr>
  </w:style>
  <w:style w:type="paragraph" w:customStyle="1" w:styleId="ContactDetailsTitle">
    <w:name w:val="Contact Details Title"/>
    <w:basedOn w:val="ContactDetails"/>
    <w:next w:val="ContactDetails"/>
    <w:rsid w:val="00425244"/>
    <w:rPr>
      <w:b/>
    </w:rPr>
  </w:style>
  <w:style w:type="paragraph" w:styleId="MacroText">
    <w:name w:val="macro"/>
    <w:link w:val="MacroTextChar"/>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customStyle="1" w:styleId="Intro">
    <w:name w:val="Intro"/>
    <w:basedOn w:val="Normal"/>
    <w:rsid w:val="000A560C"/>
    <w:pPr>
      <w:spacing w:line="580" w:lineRule="exact"/>
    </w:pPr>
    <w:rPr>
      <w:rFonts w:ascii="Arial Narrow" w:hAnsi="Arial Narrow" w:cs="Arial Narrow"/>
      <w:sz w:val="40"/>
      <w:szCs w:val="40"/>
    </w:rPr>
  </w:style>
  <w:style w:type="paragraph" w:customStyle="1" w:styleId="Bullet1">
    <w:name w:val="Bullet 1"/>
    <w:basedOn w:val="Normal"/>
    <w:rsid w:val="000A560C"/>
    <w:pPr>
      <w:tabs>
        <w:tab w:val="left" w:pos="227"/>
        <w:tab w:val="num" w:pos="425"/>
      </w:tabs>
      <w:ind w:left="425" w:hanging="425"/>
    </w:pPr>
    <w:rPr>
      <w:rFonts w:cs="Garamond"/>
      <w:szCs w:val="22"/>
    </w:rPr>
  </w:style>
  <w:style w:type="paragraph" w:customStyle="1" w:styleId="Bullet2">
    <w:name w:val="Bullet 2"/>
    <w:basedOn w:val="Normal"/>
    <w:rsid w:val="000A560C"/>
    <w:pPr>
      <w:tabs>
        <w:tab w:val="left" w:pos="454"/>
        <w:tab w:val="num" w:pos="488"/>
      </w:tabs>
      <w:spacing w:after="120"/>
      <w:ind w:left="681" w:hanging="454"/>
    </w:pPr>
    <w:rPr>
      <w:rFonts w:cs="Garamond"/>
      <w:szCs w:val="22"/>
    </w:rPr>
  </w:style>
  <w:style w:type="paragraph" w:customStyle="1" w:styleId="StyleRight">
    <w:name w:val="Style Right"/>
    <w:basedOn w:val="Normal"/>
    <w:rsid w:val="000A560C"/>
    <w:pPr>
      <w:spacing w:after="284"/>
      <w:jc w:val="right"/>
    </w:pPr>
    <w:rPr>
      <w:rFonts w:cs="Garamond"/>
      <w:b/>
      <w:bCs/>
      <w:szCs w:val="22"/>
    </w:rPr>
  </w:style>
  <w:style w:type="paragraph" w:customStyle="1" w:styleId="Numberheading1">
    <w:name w:val="Number heading 1"/>
    <w:basedOn w:val="Normal"/>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Normal"/>
    <w:rsid w:val="000A560C"/>
    <w:pPr>
      <w:keepNext/>
      <w:keepLines/>
      <w:ind w:left="567" w:hanging="567"/>
    </w:pPr>
    <w:rPr>
      <w:rFonts w:ascii="Arial Black" w:hAnsi="Arial Black" w:cs="Arial Black"/>
      <w:i/>
      <w:color w:val="4B217E"/>
      <w:sz w:val="19"/>
      <w:szCs w:val="19"/>
      <w:lang w:eastAsia="de-DE"/>
    </w:rPr>
  </w:style>
  <w:style w:type="character" w:styleId="FollowedHyperlink">
    <w:name w:val="FollowedHyperlink"/>
    <w:rsid w:val="000A560C"/>
    <w:rPr>
      <w:color w:val="800080"/>
      <w:u w:val="single"/>
    </w:rPr>
  </w:style>
  <w:style w:type="paragraph" w:styleId="IndexHeading">
    <w:name w:val="index heading"/>
    <w:basedOn w:val="Normal"/>
    <w:next w:val="Index1"/>
    <w:semiHidden/>
    <w:rsid w:val="000A560C"/>
    <w:pPr>
      <w:spacing w:after="120"/>
    </w:pPr>
    <w:rPr>
      <w:rFonts w:cs="Garamond"/>
      <w:szCs w:val="22"/>
    </w:rPr>
  </w:style>
  <w:style w:type="paragraph" w:styleId="Index1">
    <w:name w:val="index 1"/>
    <w:basedOn w:val="Normal"/>
    <w:next w:val="Normal"/>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Normal"/>
    <w:rsid w:val="000A560C"/>
    <w:pPr>
      <w:spacing w:after="120"/>
      <w:ind w:left="650" w:hanging="360"/>
    </w:pPr>
    <w:rPr>
      <w:rFonts w:cs="Garamond"/>
      <w:szCs w:val="22"/>
    </w:rPr>
  </w:style>
  <w:style w:type="paragraph" w:customStyle="1" w:styleId="incerpt">
    <w:name w:val="incerpt"/>
    <w:basedOn w:val="Normal"/>
    <w:rsid w:val="000A560C"/>
    <w:pPr>
      <w:spacing w:after="120"/>
      <w:ind w:left="290" w:hanging="180"/>
    </w:pPr>
    <w:rPr>
      <w:rFonts w:cs="Garamond"/>
      <w:szCs w:val="22"/>
    </w:rPr>
  </w:style>
  <w:style w:type="paragraph" w:customStyle="1" w:styleId="Heading30">
    <w:name w:val="Heading3"/>
    <w:basedOn w:val="Normal"/>
    <w:rsid w:val="000A560C"/>
    <w:pPr>
      <w:spacing w:after="120"/>
    </w:pPr>
    <w:rPr>
      <w:rFonts w:cs="Garamond"/>
      <w:b/>
      <w:bCs/>
      <w:i/>
      <w:iCs/>
      <w:szCs w:val="22"/>
    </w:rPr>
  </w:style>
  <w:style w:type="paragraph" w:customStyle="1" w:styleId="h">
    <w:name w:val="h"/>
    <w:basedOn w:val="Normal"/>
    <w:rsid w:val="000A560C"/>
    <w:pPr>
      <w:spacing w:after="120"/>
    </w:pPr>
    <w:rPr>
      <w:rFonts w:cs="Garamond"/>
      <w:szCs w:val="22"/>
      <w:lang w:eastAsia="de-DE"/>
    </w:rPr>
  </w:style>
  <w:style w:type="paragraph" w:styleId="List">
    <w:name w:val="List"/>
    <w:basedOn w:val="IndexHeading"/>
    <w:rsid w:val="000A560C"/>
    <w:pPr>
      <w:tabs>
        <w:tab w:val="left" w:pos="2010"/>
      </w:tabs>
    </w:pPr>
  </w:style>
  <w:style w:type="paragraph" w:styleId="FootnoteText">
    <w:name w:val="footnote text"/>
    <w:basedOn w:val="Normal"/>
    <w:link w:val="FootnoteTextChar"/>
    <w:semiHidden/>
    <w:rsid w:val="000A560C"/>
    <w:pPr>
      <w:spacing w:after="120"/>
      <w:ind w:left="1080" w:hanging="1080"/>
    </w:pPr>
    <w:rPr>
      <w:rFonts w:cs="Times New Roman"/>
      <w:sz w:val="20"/>
    </w:rPr>
  </w:style>
  <w:style w:type="character" w:styleId="FootnoteReference">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Normal"/>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Normal"/>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Normal"/>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Normal"/>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Normal"/>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Normal"/>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Normal"/>
    <w:rsid w:val="000A560C"/>
    <w:pPr>
      <w:spacing w:before="100" w:beforeAutospacing="1" w:after="100" w:afterAutospacing="1"/>
    </w:pPr>
    <w:rPr>
      <w:rFonts w:cs="Garamond"/>
      <w:sz w:val="24"/>
      <w:szCs w:val="24"/>
      <w:lang w:val="de-DE" w:eastAsia="de-DE"/>
    </w:rPr>
  </w:style>
  <w:style w:type="paragraph" w:customStyle="1" w:styleId="xl35">
    <w:name w:val="xl35"/>
    <w:basedOn w:val="Normal"/>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Normal"/>
    <w:rsid w:val="000A560C"/>
    <w:pPr>
      <w:spacing w:before="100" w:beforeAutospacing="1" w:after="100" w:afterAutospacing="1"/>
    </w:pPr>
    <w:rPr>
      <w:rFonts w:cs="Garamond"/>
      <w:sz w:val="20"/>
      <w:lang w:val="de-DE" w:eastAsia="de-DE"/>
    </w:rPr>
  </w:style>
  <w:style w:type="paragraph" w:customStyle="1" w:styleId="xl38">
    <w:name w:val="xl38"/>
    <w:basedOn w:val="Normal"/>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Normal"/>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Normal"/>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Normal"/>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Normal"/>
    <w:rsid w:val="000A560C"/>
    <w:pPr>
      <w:spacing w:before="100" w:beforeAutospacing="1" w:after="100" w:afterAutospacing="1"/>
    </w:pPr>
    <w:rPr>
      <w:rFonts w:cs="Garamond"/>
      <w:b/>
      <w:bCs/>
      <w:sz w:val="24"/>
      <w:szCs w:val="24"/>
      <w:lang w:val="de-DE" w:eastAsia="de-DE"/>
    </w:rPr>
  </w:style>
  <w:style w:type="paragraph" w:customStyle="1" w:styleId="xl46">
    <w:name w:val="xl46"/>
    <w:basedOn w:val="Normal"/>
    <w:rsid w:val="000A560C"/>
    <w:pPr>
      <w:spacing w:before="100" w:beforeAutospacing="1" w:after="100" w:afterAutospacing="1"/>
      <w:jc w:val="center"/>
      <w:textAlignment w:val="top"/>
    </w:pPr>
    <w:rPr>
      <w:rFonts w:cs="Garamond"/>
      <w:b/>
      <w:bCs/>
      <w:sz w:val="24"/>
      <w:szCs w:val="24"/>
      <w:lang w:val="de-DE" w:eastAsia="de-DE"/>
    </w:rPr>
  </w:style>
  <w:style w:type="paragraph" w:styleId="NormalWeb">
    <w:name w:val="Normal (Web)"/>
    <w:basedOn w:val="Normal"/>
    <w:uiPriority w:val="99"/>
    <w:rsid w:val="000A560C"/>
    <w:pPr>
      <w:spacing w:before="100" w:beforeAutospacing="1" w:after="100" w:afterAutospacing="1"/>
    </w:pPr>
    <w:rPr>
      <w:rFonts w:cs="Garamond"/>
      <w:sz w:val="24"/>
      <w:szCs w:val="24"/>
      <w:lang w:val="de-DE" w:eastAsia="de-DE"/>
    </w:rPr>
  </w:style>
  <w:style w:type="paragraph" w:customStyle="1" w:styleId="References">
    <w:name w:val="References"/>
    <w:basedOn w:val="Normal"/>
    <w:rsid w:val="000A560C"/>
    <w:pPr>
      <w:spacing w:after="120"/>
    </w:pPr>
    <w:rPr>
      <w:rFonts w:cs="Garamond"/>
      <w:szCs w:val="22"/>
      <w:lang w:val="en-US"/>
    </w:rPr>
  </w:style>
  <w:style w:type="character" w:styleId="LineNumber">
    <w:name w:val="line number"/>
    <w:basedOn w:val="DefaultParagraphFont"/>
    <w:rsid w:val="000A560C"/>
  </w:style>
  <w:style w:type="paragraph" w:customStyle="1" w:styleId="Vblau">
    <w:name w:val="Vblau"/>
    <w:basedOn w:val="Normal"/>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Normal"/>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Normal"/>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Normal"/>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Normal"/>
    <w:autoRedefine/>
    <w:rsid w:val="000A560C"/>
    <w:pPr>
      <w:spacing w:after="120"/>
    </w:pPr>
    <w:rPr>
      <w:rFonts w:cs="Times New Roman"/>
    </w:rPr>
  </w:style>
  <w:style w:type="character" w:customStyle="1" w:styleId="BodyTextChar">
    <w:name w:val="Body Text Char"/>
    <w:aliases w:val="do pr Char"/>
    <w:link w:val="BodyText"/>
    <w:rsid w:val="00715B19"/>
    <w:rPr>
      <w:rFonts w:ascii="Garamond" w:hAnsi="Garamond" w:cs="Arial"/>
      <w:sz w:val="22"/>
      <w:lang w:eastAsia="en-US" w:bidi="ar-SA"/>
    </w:rPr>
  </w:style>
  <w:style w:type="paragraph" w:styleId="BalloonText">
    <w:name w:val="Balloon Text"/>
    <w:basedOn w:val="Normal"/>
    <w:link w:val="BalloonTextChar"/>
    <w:uiPriority w:val="99"/>
    <w:semiHidden/>
    <w:rsid w:val="002A1FA6"/>
    <w:pPr>
      <w:spacing w:after="120"/>
    </w:pPr>
    <w:rPr>
      <w:rFonts w:ascii="Tahoma" w:hAnsi="Tahoma" w:cs="Times New Roman"/>
      <w:sz w:val="16"/>
      <w:szCs w:val="16"/>
    </w:rPr>
  </w:style>
  <w:style w:type="paragraph" w:styleId="EndnoteText">
    <w:name w:val="endnote text"/>
    <w:basedOn w:val="Normal"/>
    <w:semiHidden/>
    <w:rsid w:val="00983A89"/>
    <w:pPr>
      <w:spacing w:after="120"/>
    </w:pPr>
    <w:rPr>
      <w:rFonts w:cs="Garamond"/>
      <w:sz w:val="20"/>
    </w:rPr>
  </w:style>
  <w:style w:type="character" w:styleId="EndnoteReference">
    <w:name w:val="endnote reference"/>
    <w:semiHidden/>
    <w:rsid w:val="00C50D2D"/>
    <w:rPr>
      <w:vertAlign w:val="superscript"/>
    </w:rPr>
  </w:style>
  <w:style w:type="paragraph" w:styleId="TOC4">
    <w:name w:val="toc 4"/>
    <w:basedOn w:val="Normal"/>
    <w:next w:val="Normal"/>
    <w:autoRedefine/>
    <w:semiHidden/>
    <w:rsid w:val="009139D6"/>
    <w:pPr>
      <w:ind w:left="660"/>
    </w:pPr>
  </w:style>
  <w:style w:type="paragraph" w:styleId="CommentText">
    <w:name w:val="annotation text"/>
    <w:basedOn w:val="Normal"/>
    <w:semiHidden/>
    <w:rsid w:val="00B12A45"/>
    <w:rPr>
      <w:sz w:val="20"/>
    </w:rPr>
  </w:style>
  <w:style w:type="paragraph" w:styleId="CommentSubject">
    <w:name w:val="annotation subject"/>
    <w:basedOn w:val="CommentText"/>
    <w:next w:val="CommentText"/>
    <w:semiHidden/>
    <w:rsid w:val="00B12A45"/>
    <w:pPr>
      <w:spacing w:after="120"/>
    </w:pPr>
    <w:rPr>
      <w:rFonts w:cs="Garamond"/>
      <w:b/>
      <w:bCs/>
    </w:rPr>
  </w:style>
  <w:style w:type="paragraph" w:customStyle="1" w:styleId="Style1">
    <w:name w:val="Style1"/>
    <w:basedOn w:val="SectionTitle"/>
    <w:next w:val="BodyText"/>
    <w:rsid w:val="00CD4ACE"/>
    <w:pPr>
      <w:spacing w:after="240"/>
    </w:pPr>
  </w:style>
  <w:style w:type="paragraph" w:customStyle="1" w:styleId="Paragraph">
    <w:name w:val="Paragraph"/>
    <w:basedOn w:val="BodyText"/>
    <w:rsid w:val="00A12262"/>
    <w:pPr>
      <w:spacing w:after="0"/>
    </w:pPr>
  </w:style>
  <w:style w:type="paragraph" w:customStyle="1" w:styleId="sectiontitlenottoc">
    <w:name w:val="sectiontitle_nottoc"/>
    <w:basedOn w:val="SectionTitle"/>
    <w:next w:val="BodyText"/>
    <w:rsid w:val="004B0177"/>
  </w:style>
  <w:style w:type="character" w:customStyle="1" w:styleId="SectionTitleChar">
    <w:name w:val="Section Title Char"/>
    <w:link w:val="SectionTitle"/>
    <w:rsid w:val="00521545"/>
    <w:rPr>
      <w:rFonts w:ascii="Garamond" w:hAnsi="Garamond" w:cs="Arial"/>
      <w:sz w:val="48"/>
      <w:lang w:val="en-GB" w:eastAsia="en-US" w:bidi="ar-SA"/>
    </w:rPr>
  </w:style>
  <w:style w:type="paragraph" w:styleId="DocumentMap">
    <w:name w:val="Document Map"/>
    <w:basedOn w:val="Normal"/>
    <w:semiHidden/>
    <w:rsid w:val="003F755D"/>
    <w:pPr>
      <w:shd w:val="clear" w:color="auto" w:fill="000080"/>
    </w:pPr>
    <w:rPr>
      <w:rFonts w:ascii="Tahoma" w:hAnsi="Tahoma" w:cs="Tahoma"/>
      <w:sz w:val="20"/>
    </w:rPr>
  </w:style>
  <w:style w:type="character" w:customStyle="1" w:styleId="Disclosuretext">
    <w:name w:val="Disclosure text"/>
    <w:rsid w:val="00FD1141"/>
    <w:rPr>
      <w:sz w:val="20"/>
    </w:rPr>
  </w:style>
  <w:style w:type="paragraph" w:styleId="TableofFigures">
    <w:name w:val="table of figures"/>
    <w:basedOn w:val="Normal"/>
    <w:next w:val="Normal"/>
    <w:semiHidden/>
    <w:rsid w:val="00FD1141"/>
    <w:pPr>
      <w:spacing w:after="284"/>
      <w:ind w:left="440" w:hanging="440"/>
    </w:pPr>
    <w:rPr>
      <w:rFonts w:cs="Garamond"/>
      <w:szCs w:val="22"/>
    </w:rPr>
  </w:style>
  <w:style w:type="paragraph" w:styleId="BodyText2">
    <w:name w:val="Body Text 2"/>
    <w:basedOn w:val="Normal"/>
    <w:link w:val="BodyText2Char"/>
    <w:rsid w:val="00F54704"/>
    <w:pPr>
      <w:spacing w:after="120" w:line="480" w:lineRule="auto"/>
    </w:pPr>
    <w:rPr>
      <w:rFonts w:cs="Times New Roman"/>
    </w:rPr>
  </w:style>
  <w:style w:type="character" w:customStyle="1" w:styleId="Heading2Char">
    <w:name w:val="Heading 2 Char"/>
    <w:link w:val="Heading2"/>
    <w:rsid w:val="00903F8E"/>
    <w:rPr>
      <w:rFonts w:ascii="Garamond" w:hAnsi="Garamond" w:cs="Arial"/>
      <w:b/>
      <w:color w:val="5D2884"/>
      <w:kern w:val="32"/>
      <w:sz w:val="24"/>
      <w:szCs w:val="24"/>
      <w:lang w:val="bg-BG"/>
    </w:rPr>
  </w:style>
  <w:style w:type="character" w:customStyle="1" w:styleId="FootnoteTextChar">
    <w:name w:val="Footnote Text Char"/>
    <w:link w:val="FootnoteText"/>
    <w:semiHidden/>
    <w:rsid w:val="00652CAE"/>
    <w:rPr>
      <w:rFonts w:ascii="Garamond" w:hAnsi="Garamond" w:cs="Garamond"/>
      <w:lang w:eastAsia="en-US"/>
    </w:rPr>
  </w:style>
  <w:style w:type="character" w:styleId="Emphasis">
    <w:name w:val="Emphasis"/>
    <w:qFormat/>
    <w:rsid w:val="00652CAE"/>
    <w:rPr>
      <w:i/>
      <w:iCs/>
    </w:rPr>
  </w:style>
  <w:style w:type="character" w:customStyle="1" w:styleId="HeaderChar">
    <w:name w:val="Header Char"/>
    <w:link w:val="Header"/>
    <w:locked/>
    <w:rsid w:val="00652CAE"/>
    <w:rPr>
      <w:rFonts w:ascii="Arial" w:hAnsi="Arial" w:cs="Arial"/>
      <w:b/>
      <w:color w:val="747678"/>
      <w:sz w:val="16"/>
      <w:lang w:val="en-GB" w:eastAsia="en-US" w:bidi="ar-SA"/>
    </w:rPr>
  </w:style>
  <w:style w:type="character" w:customStyle="1" w:styleId="FooterChar">
    <w:name w:val="Footer Char"/>
    <w:link w:val="Footer"/>
    <w:locked/>
    <w:rsid w:val="00652CAE"/>
    <w:rPr>
      <w:rFonts w:ascii="Arial" w:hAnsi="Arial" w:cs="Arial"/>
      <w:b/>
      <w:color w:val="747678"/>
      <w:sz w:val="13"/>
      <w:lang w:val="en-GB" w:eastAsia="en-US" w:bidi="ar-SA"/>
    </w:rPr>
  </w:style>
  <w:style w:type="character" w:customStyle="1" w:styleId="BalloonTextChar">
    <w:name w:val="Balloon Text Char"/>
    <w:link w:val="BalloonText"/>
    <w:uiPriority w:val="99"/>
    <w:semiHidden/>
    <w:locked/>
    <w:rsid w:val="00652CAE"/>
    <w:rPr>
      <w:rFonts w:ascii="Tahoma" w:hAnsi="Tahoma" w:cs="Tahoma"/>
      <w:sz w:val="16"/>
      <w:szCs w:val="16"/>
      <w:lang w:eastAsia="en-US"/>
    </w:rPr>
  </w:style>
  <w:style w:type="character" w:customStyle="1" w:styleId="Heading1Char">
    <w:name w:val="Heading 1 Char"/>
    <w:link w:val="Heading1"/>
    <w:rsid w:val="00182994"/>
    <w:rPr>
      <w:rFonts w:ascii="Garamond" w:hAnsi="Garamond" w:cs="Arial"/>
      <w:b/>
      <w:bCs/>
      <w:color w:val="5D2884"/>
      <w:kern w:val="32"/>
      <w:sz w:val="24"/>
      <w:szCs w:val="28"/>
      <w:lang w:val="bg-BG"/>
    </w:rPr>
  </w:style>
  <w:style w:type="character" w:customStyle="1" w:styleId="BodyText2Char">
    <w:name w:val="Body Text 2 Char"/>
    <w:link w:val="BodyText2"/>
    <w:rsid w:val="004C2CC9"/>
    <w:rPr>
      <w:rFonts w:ascii="Garamond" w:hAnsi="Garamond" w:cs="Arial"/>
      <w:sz w:val="22"/>
      <w:lang w:eastAsia="en-US"/>
    </w:rPr>
  </w:style>
  <w:style w:type="paragraph" w:styleId="BodyText3">
    <w:name w:val="Body Text 3"/>
    <w:basedOn w:val="Normal"/>
    <w:link w:val="BodyText3Char"/>
    <w:rsid w:val="00915F74"/>
    <w:pPr>
      <w:spacing w:after="120"/>
    </w:pPr>
    <w:rPr>
      <w:rFonts w:cs="Times New Roman"/>
      <w:sz w:val="16"/>
      <w:szCs w:val="16"/>
    </w:rPr>
  </w:style>
  <w:style w:type="character" w:customStyle="1" w:styleId="BodyText3Char">
    <w:name w:val="Body Text 3 Char"/>
    <w:link w:val="BodyText3"/>
    <w:rsid w:val="00915F74"/>
    <w:rPr>
      <w:rFonts w:ascii="Garamond" w:hAnsi="Garamond" w:cs="Arial"/>
      <w:sz w:val="16"/>
      <w:szCs w:val="16"/>
      <w:lang w:eastAsia="en-US"/>
    </w:rPr>
  </w:style>
  <w:style w:type="character" w:styleId="CommentReference">
    <w:name w:val="annotation reference"/>
    <w:semiHidden/>
    <w:rsid w:val="00255497"/>
    <w:rPr>
      <w:sz w:val="16"/>
      <w:szCs w:val="16"/>
    </w:rPr>
  </w:style>
  <w:style w:type="character" w:customStyle="1" w:styleId="TableTextChar1">
    <w:name w:val="Table Text Char1"/>
    <w:link w:val="TableText"/>
    <w:rsid w:val="00913416"/>
    <w:rPr>
      <w:rFonts w:ascii="Arial" w:hAnsi="Arial" w:cs="Arial"/>
      <w:sz w:val="16"/>
      <w:lang w:val="en-GB" w:eastAsia="en-US" w:bidi="ar-SA"/>
    </w:rPr>
  </w:style>
  <w:style w:type="paragraph" w:styleId="BodyTextIndent2">
    <w:name w:val="Body Text Indent 2"/>
    <w:basedOn w:val="Normal"/>
    <w:link w:val="BodyTextIndent2Char"/>
    <w:rsid w:val="007C05AB"/>
    <w:pPr>
      <w:spacing w:after="120" w:line="480" w:lineRule="auto"/>
      <w:ind w:left="360"/>
    </w:pPr>
    <w:rPr>
      <w:rFonts w:cs="Times New Roman"/>
    </w:rPr>
  </w:style>
  <w:style w:type="character" w:customStyle="1" w:styleId="BodyTextIndent2Char">
    <w:name w:val="Body Text Indent 2 Char"/>
    <w:link w:val="BodyTextIndent2"/>
    <w:rsid w:val="007C05AB"/>
    <w:rPr>
      <w:rFonts w:ascii="Garamond" w:hAnsi="Garamond" w:cs="Arial"/>
      <w:sz w:val="22"/>
      <w:lang w:val="bg-BG"/>
    </w:rPr>
  </w:style>
  <w:style w:type="paragraph" w:customStyle="1" w:styleId="xl24">
    <w:name w:val="xl24"/>
    <w:basedOn w:val="Normal"/>
    <w:rsid w:val="006E2711"/>
    <w:pPr>
      <w:spacing w:before="100" w:beforeAutospacing="1" w:after="100" w:afterAutospacing="1"/>
      <w:jc w:val="right"/>
      <w:textAlignment w:val="top"/>
    </w:pPr>
    <w:rPr>
      <w:rFonts w:eastAsia="Arial Unicode MS" w:cs="Arial Unicode MS"/>
      <w:sz w:val="24"/>
      <w:szCs w:val="24"/>
      <w:lang w:val="en-GB"/>
    </w:rPr>
  </w:style>
  <w:style w:type="character" w:customStyle="1" w:styleId="MacroTextChar">
    <w:name w:val="Macro Text Char"/>
    <w:link w:val="MacroText"/>
    <w:rsid w:val="002A6E79"/>
    <w:rPr>
      <w:rFonts w:ascii="Courier New" w:hAnsi="Courier New" w:cs="Courier New"/>
      <w:lang w:val="en-GB" w:eastAsia="en-US" w:bidi="ar-SA"/>
    </w:rPr>
  </w:style>
  <w:style w:type="paragraph" w:customStyle="1" w:styleId="euroheading">
    <w:name w:val="euro heading"/>
    <w:basedOn w:val="Normal"/>
    <w:rsid w:val="002A6E79"/>
    <w:pPr>
      <w:widowControl w:val="0"/>
      <w:overflowPunct w:val="0"/>
      <w:autoSpaceDE w:val="0"/>
      <w:autoSpaceDN w:val="0"/>
      <w:adjustRightInd w:val="0"/>
      <w:spacing w:line="260" w:lineRule="atLeast"/>
      <w:jc w:val="both"/>
      <w:textAlignment w:val="baseline"/>
    </w:pPr>
    <w:rPr>
      <w:rFonts w:ascii="Times New Roman" w:hAnsi="Times New Roman" w:cs="Times New Roman"/>
      <w:i/>
      <w:sz w:val="20"/>
      <w:lang w:val="en-GB"/>
    </w:rPr>
  </w:style>
  <w:style w:type="paragraph" w:customStyle="1" w:styleId="Default">
    <w:name w:val="Default"/>
    <w:rsid w:val="00185F64"/>
    <w:pPr>
      <w:autoSpaceDE w:val="0"/>
      <w:autoSpaceDN w:val="0"/>
      <w:adjustRightInd w:val="0"/>
    </w:pPr>
    <w:rPr>
      <w:rFonts w:ascii="Georgia" w:hAnsi="Georgia" w:cs="Georgia"/>
      <w:color w:val="000000"/>
      <w:sz w:val="24"/>
      <w:szCs w:val="24"/>
      <w:lang w:val="en-US" w:eastAsia="en-US"/>
    </w:rPr>
  </w:style>
  <w:style w:type="paragraph" w:customStyle="1" w:styleId="wfxRecipient">
    <w:name w:val="wfxRecipient"/>
    <w:basedOn w:val="Normal"/>
    <w:rsid w:val="0072394F"/>
    <w:pPr>
      <w:spacing w:line="240" w:lineRule="atLeast"/>
      <w:jc w:val="both"/>
    </w:pPr>
    <w:rPr>
      <w:rFonts w:ascii="Times New Roman" w:hAnsi="Times New Roman" w:cs="Times New Roman"/>
      <w:sz w:val="20"/>
      <w:lang w:val="en-US"/>
    </w:rPr>
  </w:style>
  <w:style w:type="paragraph" w:styleId="BodyTextIndent">
    <w:name w:val="Body Text Indent"/>
    <w:basedOn w:val="Normal"/>
    <w:link w:val="BodyTextIndentChar"/>
    <w:rsid w:val="00C70E51"/>
    <w:pPr>
      <w:spacing w:after="120"/>
      <w:ind w:left="283"/>
    </w:pPr>
    <w:rPr>
      <w:rFonts w:cs="Times New Roman"/>
    </w:rPr>
  </w:style>
  <w:style w:type="character" w:customStyle="1" w:styleId="BodyTextIndentChar">
    <w:name w:val="Body Text Indent Char"/>
    <w:link w:val="BodyTextIndent"/>
    <w:rsid w:val="00C70E51"/>
    <w:rPr>
      <w:rFonts w:ascii="Garamond" w:hAnsi="Garamond" w:cs="Arial"/>
      <w:sz w:val="22"/>
      <w:lang w:val="bg-BG"/>
    </w:rPr>
  </w:style>
  <w:style w:type="paragraph" w:customStyle="1" w:styleId="BodyText21">
    <w:name w:val="Body Text 21"/>
    <w:basedOn w:val="Normal"/>
    <w:rsid w:val="00C70E51"/>
    <w:pPr>
      <w:autoSpaceDE w:val="0"/>
      <w:autoSpaceDN w:val="0"/>
      <w:adjustRightInd w:val="0"/>
      <w:jc w:val="both"/>
    </w:pPr>
    <w:rPr>
      <w:rFonts w:ascii="Geneve" w:hAnsi="Geneve" w:cs="Courier New"/>
      <w:sz w:val="24"/>
      <w:szCs w:val="24"/>
    </w:rPr>
  </w:style>
  <w:style w:type="paragraph" w:customStyle="1" w:styleId="Style6">
    <w:name w:val="Style6"/>
    <w:basedOn w:val="Normal"/>
    <w:uiPriority w:val="99"/>
    <w:rsid w:val="00C70E51"/>
    <w:pPr>
      <w:widowControl w:val="0"/>
      <w:autoSpaceDE w:val="0"/>
      <w:autoSpaceDN w:val="0"/>
      <w:adjustRightInd w:val="0"/>
      <w:spacing w:line="223" w:lineRule="exact"/>
      <w:jc w:val="both"/>
    </w:pPr>
    <w:rPr>
      <w:rFonts w:ascii="Times New Roman" w:hAnsi="Times New Roman" w:cs="Times New Roman"/>
      <w:sz w:val="24"/>
      <w:szCs w:val="24"/>
      <w:lang w:eastAsia="bg-BG"/>
    </w:rPr>
  </w:style>
  <w:style w:type="paragraph" w:customStyle="1" w:styleId="Style16">
    <w:name w:val="Style16"/>
    <w:basedOn w:val="Normal"/>
    <w:uiPriority w:val="99"/>
    <w:rsid w:val="00C70E51"/>
    <w:pPr>
      <w:widowControl w:val="0"/>
      <w:autoSpaceDE w:val="0"/>
      <w:autoSpaceDN w:val="0"/>
      <w:adjustRightInd w:val="0"/>
      <w:spacing w:line="461" w:lineRule="exact"/>
      <w:ind w:firstLine="338"/>
    </w:pPr>
    <w:rPr>
      <w:rFonts w:ascii="Times New Roman" w:hAnsi="Times New Roman" w:cs="Times New Roman"/>
      <w:sz w:val="24"/>
      <w:szCs w:val="24"/>
      <w:lang w:eastAsia="bg-BG"/>
    </w:rPr>
  </w:style>
  <w:style w:type="character" w:customStyle="1" w:styleId="FontStyle60">
    <w:name w:val="Font Style60"/>
    <w:uiPriority w:val="99"/>
    <w:rsid w:val="00C70E51"/>
    <w:rPr>
      <w:rFonts w:ascii="Times New Roman" w:hAnsi="Times New Roman" w:cs="Times New Roman"/>
      <w:sz w:val="18"/>
      <w:szCs w:val="18"/>
    </w:rPr>
  </w:style>
  <w:style w:type="character" w:customStyle="1" w:styleId="FontStyle144">
    <w:name w:val="Font Style144"/>
    <w:uiPriority w:val="99"/>
    <w:rsid w:val="003034C1"/>
    <w:rPr>
      <w:rFonts w:ascii="Times New Roman" w:hAnsi="Times New Roman" w:cs="Times New Roman"/>
      <w:sz w:val="20"/>
      <w:szCs w:val="20"/>
    </w:rPr>
  </w:style>
  <w:style w:type="paragraph" w:customStyle="1" w:styleId="Style104">
    <w:name w:val="Style104"/>
    <w:basedOn w:val="Normal"/>
    <w:uiPriority w:val="99"/>
    <w:rsid w:val="003034C1"/>
    <w:pPr>
      <w:widowControl w:val="0"/>
      <w:autoSpaceDE w:val="0"/>
      <w:autoSpaceDN w:val="0"/>
      <w:adjustRightInd w:val="0"/>
      <w:spacing w:line="226" w:lineRule="exact"/>
      <w:ind w:firstLine="540"/>
      <w:jc w:val="both"/>
    </w:pPr>
    <w:rPr>
      <w:rFonts w:ascii="Bookman Old Style" w:hAnsi="Bookman Old Style" w:cs="Times New Roman"/>
      <w:sz w:val="24"/>
      <w:szCs w:val="24"/>
      <w:lang w:eastAsia="bg-BG"/>
    </w:rPr>
  </w:style>
  <w:style w:type="paragraph" w:customStyle="1" w:styleId="Style112">
    <w:name w:val="Style112"/>
    <w:basedOn w:val="Normal"/>
    <w:uiPriority w:val="99"/>
    <w:rsid w:val="003034C1"/>
    <w:pPr>
      <w:widowControl w:val="0"/>
      <w:autoSpaceDE w:val="0"/>
      <w:autoSpaceDN w:val="0"/>
      <w:adjustRightInd w:val="0"/>
      <w:spacing w:line="227" w:lineRule="exact"/>
      <w:ind w:firstLine="691"/>
    </w:pPr>
    <w:rPr>
      <w:rFonts w:ascii="Bookman Old Style" w:hAnsi="Bookman Old Style" w:cs="Times New Roman"/>
      <w:sz w:val="24"/>
      <w:szCs w:val="24"/>
      <w:lang w:eastAsia="bg-BG"/>
    </w:rPr>
  </w:style>
  <w:style w:type="paragraph" w:customStyle="1" w:styleId="Style80">
    <w:name w:val="Style80"/>
    <w:basedOn w:val="Normal"/>
    <w:uiPriority w:val="99"/>
    <w:rsid w:val="003034C1"/>
    <w:pPr>
      <w:widowControl w:val="0"/>
      <w:autoSpaceDE w:val="0"/>
      <w:autoSpaceDN w:val="0"/>
      <w:adjustRightInd w:val="0"/>
      <w:spacing w:line="223" w:lineRule="exact"/>
      <w:ind w:firstLine="547"/>
      <w:jc w:val="both"/>
    </w:pPr>
    <w:rPr>
      <w:rFonts w:ascii="Bookman Old Style" w:hAnsi="Bookman Old Style" w:cs="Times New Roman"/>
      <w:sz w:val="24"/>
      <w:szCs w:val="24"/>
      <w:lang w:eastAsia="bg-BG"/>
    </w:rPr>
  </w:style>
  <w:style w:type="paragraph" w:customStyle="1" w:styleId="Style19">
    <w:name w:val="Style19"/>
    <w:basedOn w:val="Normal"/>
    <w:uiPriority w:val="99"/>
    <w:rsid w:val="00C229DB"/>
    <w:pPr>
      <w:widowControl w:val="0"/>
      <w:autoSpaceDE w:val="0"/>
      <w:autoSpaceDN w:val="0"/>
      <w:adjustRightInd w:val="0"/>
      <w:spacing w:line="253" w:lineRule="exact"/>
      <w:jc w:val="both"/>
    </w:pPr>
    <w:rPr>
      <w:rFonts w:ascii="Arial" w:hAnsi="Arial"/>
      <w:sz w:val="24"/>
      <w:szCs w:val="24"/>
      <w:lang w:eastAsia="bg-BG"/>
    </w:rPr>
  </w:style>
  <w:style w:type="character" w:customStyle="1" w:styleId="FontStyle39">
    <w:name w:val="Font Style39"/>
    <w:uiPriority w:val="99"/>
    <w:rsid w:val="00C229DB"/>
    <w:rPr>
      <w:rFonts w:ascii="Arial" w:hAnsi="Arial" w:cs="Arial"/>
      <w:sz w:val="22"/>
      <w:szCs w:val="22"/>
    </w:rPr>
  </w:style>
  <w:style w:type="paragraph" w:customStyle="1" w:styleId="Style5">
    <w:name w:val="Style5"/>
    <w:basedOn w:val="Normal"/>
    <w:uiPriority w:val="99"/>
    <w:rsid w:val="00C229DB"/>
    <w:pPr>
      <w:widowControl w:val="0"/>
      <w:autoSpaceDE w:val="0"/>
      <w:autoSpaceDN w:val="0"/>
      <w:adjustRightInd w:val="0"/>
      <w:jc w:val="both"/>
    </w:pPr>
    <w:rPr>
      <w:rFonts w:ascii="Bookman Old Style" w:hAnsi="Bookman Old Style" w:cs="Times New Roman"/>
      <w:sz w:val="24"/>
      <w:szCs w:val="24"/>
      <w:lang w:eastAsia="bg-BG"/>
    </w:rPr>
  </w:style>
  <w:style w:type="paragraph" w:styleId="ListParagraph">
    <w:name w:val="List Paragraph"/>
    <w:aliases w:val="List1"/>
    <w:basedOn w:val="Normal"/>
    <w:uiPriority w:val="99"/>
    <w:qFormat/>
    <w:rsid w:val="00DD0C55"/>
    <w:pPr>
      <w:ind w:left="720"/>
      <w:contextualSpacing/>
    </w:pPr>
  </w:style>
  <w:style w:type="paragraph" w:styleId="Revision">
    <w:name w:val="Revision"/>
    <w:hidden/>
    <w:uiPriority w:val="99"/>
    <w:semiHidden/>
    <w:rsid w:val="00237734"/>
    <w:rPr>
      <w:rFonts w:ascii="Garamond" w:hAnsi="Garamond" w:cs="Arial"/>
      <w:sz w:val="22"/>
      <w:lang w:eastAsia="en-US"/>
    </w:rPr>
  </w:style>
  <w:style w:type="paragraph" w:customStyle="1" w:styleId="Style3">
    <w:name w:val="Style3"/>
    <w:basedOn w:val="Normal"/>
    <w:uiPriority w:val="99"/>
    <w:rsid w:val="004B417D"/>
    <w:pPr>
      <w:widowControl w:val="0"/>
      <w:autoSpaceDE w:val="0"/>
      <w:autoSpaceDN w:val="0"/>
      <w:adjustRightInd w:val="0"/>
      <w:spacing w:line="253" w:lineRule="exact"/>
      <w:ind w:firstLine="691"/>
      <w:jc w:val="both"/>
    </w:pPr>
    <w:rPr>
      <w:rFonts w:ascii="Times New Roman" w:hAnsi="Times New Roman" w:cs="Times New Roman"/>
      <w:sz w:val="24"/>
      <w:szCs w:val="24"/>
      <w:lang w:eastAsia="bg-BG"/>
    </w:rPr>
  </w:style>
  <w:style w:type="character" w:customStyle="1" w:styleId="FontStyle20">
    <w:name w:val="Font Style20"/>
    <w:uiPriority w:val="99"/>
    <w:rsid w:val="004B417D"/>
    <w:rPr>
      <w:rFonts w:ascii="Times New Roman" w:hAnsi="Times New Roman" w:cs="Times New Roman"/>
      <w:sz w:val="20"/>
      <w:szCs w:val="20"/>
    </w:rPr>
  </w:style>
  <w:style w:type="character" w:customStyle="1" w:styleId="FontStyle22">
    <w:name w:val="Font Style22"/>
    <w:uiPriority w:val="99"/>
    <w:rsid w:val="004B417D"/>
    <w:rPr>
      <w:rFonts w:ascii="Times New Roman" w:hAnsi="Times New Roman" w:cs="Times New Roman"/>
      <w:b/>
      <w:bCs/>
      <w:sz w:val="20"/>
      <w:szCs w:val="20"/>
    </w:rPr>
  </w:style>
  <w:style w:type="character" w:customStyle="1" w:styleId="FontStyle44">
    <w:name w:val="Font Style44"/>
    <w:uiPriority w:val="99"/>
    <w:rsid w:val="004B417D"/>
    <w:rPr>
      <w:rFonts w:ascii="Times New Roman" w:hAnsi="Times New Roman" w:cs="Times New Roman"/>
      <w:sz w:val="20"/>
      <w:szCs w:val="20"/>
    </w:rPr>
  </w:style>
  <w:style w:type="paragraph" w:customStyle="1" w:styleId="Style11">
    <w:name w:val="Style11"/>
    <w:basedOn w:val="Normal"/>
    <w:uiPriority w:val="99"/>
    <w:rsid w:val="004B417D"/>
    <w:pPr>
      <w:widowControl w:val="0"/>
      <w:autoSpaceDE w:val="0"/>
      <w:autoSpaceDN w:val="0"/>
      <w:adjustRightInd w:val="0"/>
      <w:spacing w:line="220" w:lineRule="exact"/>
      <w:jc w:val="both"/>
    </w:pPr>
    <w:rPr>
      <w:rFonts w:ascii="Times New Roman" w:hAnsi="Times New Roman" w:cs="Times New Roman"/>
      <w:sz w:val="24"/>
      <w:szCs w:val="24"/>
      <w:lang w:eastAsia="bg-BG"/>
    </w:rPr>
  </w:style>
  <w:style w:type="character" w:customStyle="1" w:styleId="FontStyle108">
    <w:name w:val="Font Style108"/>
    <w:uiPriority w:val="99"/>
    <w:rsid w:val="004B417D"/>
    <w:rPr>
      <w:rFonts w:ascii="Times New Roman" w:hAnsi="Times New Roman" w:cs="Times New Roman"/>
      <w:sz w:val="18"/>
      <w:szCs w:val="18"/>
    </w:rPr>
  </w:style>
  <w:style w:type="character" w:customStyle="1" w:styleId="FontStyle109">
    <w:name w:val="Font Style109"/>
    <w:uiPriority w:val="99"/>
    <w:rsid w:val="004B417D"/>
    <w:rPr>
      <w:rFonts w:ascii="Times New Roman" w:hAnsi="Times New Roman" w:cs="Times New Roman"/>
      <w:b/>
      <w:bCs/>
      <w:sz w:val="18"/>
      <w:szCs w:val="18"/>
    </w:rPr>
  </w:style>
  <w:style w:type="paragraph" w:customStyle="1" w:styleId="Style13">
    <w:name w:val="Style13"/>
    <w:basedOn w:val="Normal"/>
    <w:uiPriority w:val="99"/>
    <w:rsid w:val="004B417D"/>
    <w:pPr>
      <w:widowControl w:val="0"/>
      <w:autoSpaceDE w:val="0"/>
      <w:autoSpaceDN w:val="0"/>
      <w:adjustRightInd w:val="0"/>
      <w:spacing w:line="275" w:lineRule="exact"/>
      <w:jc w:val="both"/>
    </w:pPr>
    <w:rPr>
      <w:rFonts w:ascii="Arial Black" w:hAnsi="Arial Black" w:cs="Times New Roman"/>
      <w:sz w:val="24"/>
      <w:szCs w:val="24"/>
      <w:lang w:eastAsia="bg-BG"/>
    </w:rPr>
  </w:style>
  <w:style w:type="character" w:customStyle="1" w:styleId="FontStyle101">
    <w:name w:val="Font Style101"/>
    <w:uiPriority w:val="99"/>
    <w:rsid w:val="004B417D"/>
    <w:rPr>
      <w:rFonts w:ascii="Times New Roman" w:hAnsi="Times New Roman" w:cs="Times New Roman"/>
      <w:sz w:val="22"/>
      <w:szCs w:val="22"/>
    </w:rPr>
  </w:style>
  <w:style w:type="paragraph" w:customStyle="1" w:styleId="Style40">
    <w:name w:val="Style40"/>
    <w:basedOn w:val="Normal"/>
    <w:uiPriority w:val="99"/>
    <w:rsid w:val="004B417D"/>
    <w:pPr>
      <w:widowControl w:val="0"/>
      <w:autoSpaceDE w:val="0"/>
      <w:autoSpaceDN w:val="0"/>
      <w:adjustRightInd w:val="0"/>
    </w:pPr>
    <w:rPr>
      <w:rFonts w:ascii="Times New Roman" w:hAnsi="Times New Roman" w:cs="Times New Roman"/>
      <w:sz w:val="24"/>
      <w:szCs w:val="24"/>
      <w:lang w:eastAsia="bg-BG"/>
    </w:rPr>
  </w:style>
  <w:style w:type="paragraph" w:customStyle="1" w:styleId="Style4">
    <w:name w:val="Style4"/>
    <w:basedOn w:val="Normal"/>
    <w:uiPriority w:val="99"/>
    <w:rsid w:val="004B417D"/>
    <w:pPr>
      <w:widowControl w:val="0"/>
      <w:autoSpaceDE w:val="0"/>
      <w:autoSpaceDN w:val="0"/>
      <w:adjustRightInd w:val="0"/>
      <w:jc w:val="both"/>
    </w:pPr>
    <w:rPr>
      <w:rFonts w:ascii="Times New Roman" w:hAnsi="Times New Roman" w:cs="Times New Roman"/>
      <w:sz w:val="24"/>
      <w:szCs w:val="24"/>
      <w:lang w:eastAsia="bg-BG"/>
    </w:rPr>
  </w:style>
  <w:style w:type="paragraph" w:customStyle="1" w:styleId="Style9">
    <w:name w:val="Style9"/>
    <w:basedOn w:val="Normal"/>
    <w:uiPriority w:val="99"/>
    <w:rsid w:val="004B417D"/>
    <w:pPr>
      <w:widowControl w:val="0"/>
      <w:autoSpaceDE w:val="0"/>
      <w:autoSpaceDN w:val="0"/>
      <w:adjustRightInd w:val="0"/>
      <w:spacing w:line="220" w:lineRule="exact"/>
      <w:jc w:val="both"/>
    </w:pPr>
    <w:rPr>
      <w:rFonts w:ascii="Times New Roman" w:hAnsi="Times New Roman" w:cs="Times New Roman"/>
      <w:sz w:val="24"/>
      <w:szCs w:val="24"/>
      <w:lang w:eastAsia="bg-BG"/>
    </w:rPr>
  </w:style>
  <w:style w:type="paragraph" w:customStyle="1" w:styleId="Style2">
    <w:name w:val="Style2"/>
    <w:basedOn w:val="Normal"/>
    <w:uiPriority w:val="99"/>
    <w:rsid w:val="004B417D"/>
    <w:pPr>
      <w:widowControl w:val="0"/>
      <w:autoSpaceDE w:val="0"/>
      <w:autoSpaceDN w:val="0"/>
      <w:adjustRightInd w:val="0"/>
      <w:spacing w:line="292" w:lineRule="exact"/>
      <w:ind w:firstLine="655"/>
      <w:jc w:val="both"/>
    </w:pPr>
    <w:rPr>
      <w:rFonts w:ascii="Times New Roman" w:hAnsi="Times New Roman" w:cs="Times New Roman"/>
      <w:sz w:val="24"/>
      <w:szCs w:val="24"/>
      <w:lang w:eastAsia="bg-BG"/>
    </w:rPr>
  </w:style>
  <w:style w:type="paragraph" w:customStyle="1" w:styleId="Style22">
    <w:name w:val="Style22"/>
    <w:basedOn w:val="Normal"/>
    <w:uiPriority w:val="99"/>
    <w:rsid w:val="004B417D"/>
    <w:pPr>
      <w:widowControl w:val="0"/>
      <w:autoSpaceDE w:val="0"/>
      <w:autoSpaceDN w:val="0"/>
      <w:adjustRightInd w:val="0"/>
      <w:spacing w:line="511" w:lineRule="exact"/>
    </w:pPr>
    <w:rPr>
      <w:rFonts w:ascii="Times New Roman" w:hAnsi="Times New Roman" w:cs="Times New Roman"/>
      <w:sz w:val="24"/>
      <w:szCs w:val="24"/>
      <w:lang w:eastAsia="bg-BG"/>
    </w:rPr>
  </w:style>
  <w:style w:type="paragraph" w:customStyle="1" w:styleId="Style29">
    <w:name w:val="Style29"/>
    <w:basedOn w:val="Normal"/>
    <w:uiPriority w:val="99"/>
    <w:rsid w:val="004B417D"/>
    <w:pPr>
      <w:widowControl w:val="0"/>
      <w:autoSpaceDE w:val="0"/>
      <w:autoSpaceDN w:val="0"/>
      <w:adjustRightInd w:val="0"/>
      <w:spacing w:line="256" w:lineRule="exact"/>
      <w:ind w:firstLine="677"/>
      <w:jc w:val="both"/>
    </w:pPr>
    <w:rPr>
      <w:rFonts w:ascii="Times New Roman" w:hAnsi="Times New Roman" w:cs="Times New Roman"/>
      <w:sz w:val="24"/>
      <w:szCs w:val="24"/>
      <w:lang w:eastAsia="bg-BG"/>
    </w:rPr>
  </w:style>
  <w:style w:type="character" w:customStyle="1" w:styleId="FontStyle51">
    <w:name w:val="Font Style51"/>
    <w:uiPriority w:val="99"/>
    <w:rsid w:val="004B417D"/>
    <w:rPr>
      <w:rFonts w:ascii="Times New Roman" w:hAnsi="Times New Roman" w:cs="Times New Roman"/>
      <w:b/>
      <w:bCs/>
      <w:sz w:val="20"/>
      <w:szCs w:val="20"/>
    </w:rPr>
  </w:style>
  <w:style w:type="paragraph" w:customStyle="1" w:styleId="Style12">
    <w:name w:val="Style12"/>
    <w:basedOn w:val="Normal"/>
    <w:uiPriority w:val="99"/>
    <w:rsid w:val="004B417D"/>
    <w:pPr>
      <w:widowControl w:val="0"/>
      <w:autoSpaceDE w:val="0"/>
      <w:autoSpaceDN w:val="0"/>
      <w:adjustRightInd w:val="0"/>
      <w:spacing w:line="252" w:lineRule="exact"/>
    </w:pPr>
    <w:rPr>
      <w:rFonts w:ascii="Times New Roman" w:hAnsi="Times New Roman" w:cs="Times New Roman"/>
      <w:sz w:val="24"/>
      <w:szCs w:val="24"/>
      <w:lang w:eastAsia="bg-BG"/>
    </w:rPr>
  </w:style>
  <w:style w:type="character" w:customStyle="1" w:styleId="FontStyle14">
    <w:name w:val="Font Style14"/>
    <w:uiPriority w:val="99"/>
    <w:rsid w:val="00EE3F4C"/>
    <w:rPr>
      <w:rFonts w:ascii="Times New Roman" w:hAnsi="Times New Roman" w:cs="Times New Roman"/>
      <w:sz w:val="20"/>
      <w:szCs w:val="20"/>
    </w:rPr>
  </w:style>
  <w:style w:type="character" w:customStyle="1" w:styleId="samedocreference">
    <w:name w:val="samedocreference"/>
    <w:basedOn w:val="DefaultParagraphFont"/>
    <w:rsid w:val="002C04A6"/>
  </w:style>
  <w:style w:type="character" w:customStyle="1" w:styleId="newdocreference">
    <w:name w:val="newdocreference"/>
    <w:basedOn w:val="DefaultParagraphFont"/>
    <w:rsid w:val="002C04A6"/>
  </w:style>
</w:styles>
</file>

<file path=word/webSettings.xml><?xml version="1.0" encoding="utf-8"?>
<w:webSettings xmlns:r="http://schemas.openxmlformats.org/officeDocument/2006/relationships" xmlns:w="http://schemas.openxmlformats.org/wordprocessingml/2006/main">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30178825">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6890700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277221653">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45608130">
      <w:bodyDiv w:val="1"/>
      <w:marLeft w:val="0"/>
      <w:marRight w:val="0"/>
      <w:marTop w:val="0"/>
      <w:marBottom w:val="0"/>
      <w:divBdr>
        <w:top w:val="none" w:sz="0" w:space="0" w:color="auto"/>
        <w:left w:val="none" w:sz="0" w:space="0" w:color="auto"/>
        <w:bottom w:val="none" w:sz="0" w:space="0" w:color="auto"/>
        <w:right w:val="none" w:sz="0" w:space="0" w:color="auto"/>
      </w:divBdr>
      <w:divsChild>
        <w:div w:id="39016003">
          <w:marLeft w:val="0"/>
          <w:marRight w:val="0"/>
          <w:marTop w:val="0"/>
          <w:marBottom w:val="0"/>
          <w:divBdr>
            <w:top w:val="none" w:sz="0" w:space="0" w:color="auto"/>
            <w:left w:val="none" w:sz="0" w:space="0" w:color="auto"/>
            <w:bottom w:val="none" w:sz="0" w:space="0" w:color="auto"/>
            <w:right w:val="none" w:sz="0" w:space="0" w:color="auto"/>
          </w:divBdr>
        </w:div>
        <w:div w:id="449400517">
          <w:marLeft w:val="0"/>
          <w:marRight w:val="0"/>
          <w:marTop w:val="0"/>
          <w:marBottom w:val="0"/>
          <w:divBdr>
            <w:top w:val="none" w:sz="0" w:space="0" w:color="auto"/>
            <w:left w:val="none" w:sz="0" w:space="0" w:color="auto"/>
            <w:bottom w:val="none" w:sz="0" w:space="0" w:color="auto"/>
            <w:right w:val="none" w:sz="0" w:space="0" w:color="auto"/>
          </w:divBdr>
        </w:div>
        <w:div w:id="591818555">
          <w:marLeft w:val="0"/>
          <w:marRight w:val="0"/>
          <w:marTop w:val="0"/>
          <w:marBottom w:val="0"/>
          <w:divBdr>
            <w:top w:val="none" w:sz="0" w:space="0" w:color="auto"/>
            <w:left w:val="none" w:sz="0" w:space="0" w:color="auto"/>
            <w:bottom w:val="none" w:sz="0" w:space="0" w:color="auto"/>
            <w:right w:val="none" w:sz="0" w:space="0" w:color="auto"/>
          </w:divBdr>
        </w:div>
        <w:div w:id="667102293">
          <w:marLeft w:val="0"/>
          <w:marRight w:val="0"/>
          <w:marTop w:val="0"/>
          <w:marBottom w:val="0"/>
          <w:divBdr>
            <w:top w:val="none" w:sz="0" w:space="0" w:color="auto"/>
            <w:left w:val="none" w:sz="0" w:space="0" w:color="auto"/>
            <w:bottom w:val="none" w:sz="0" w:space="0" w:color="auto"/>
            <w:right w:val="none" w:sz="0" w:space="0" w:color="auto"/>
          </w:divBdr>
        </w:div>
        <w:div w:id="1151211949">
          <w:marLeft w:val="0"/>
          <w:marRight w:val="0"/>
          <w:marTop w:val="0"/>
          <w:marBottom w:val="0"/>
          <w:divBdr>
            <w:top w:val="none" w:sz="0" w:space="0" w:color="auto"/>
            <w:left w:val="none" w:sz="0" w:space="0" w:color="auto"/>
            <w:bottom w:val="none" w:sz="0" w:space="0" w:color="auto"/>
            <w:right w:val="none" w:sz="0" w:space="0" w:color="auto"/>
          </w:divBdr>
        </w:div>
        <w:div w:id="1374497735">
          <w:marLeft w:val="0"/>
          <w:marRight w:val="0"/>
          <w:marTop w:val="0"/>
          <w:marBottom w:val="0"/>
          <w:divBdr>
            <w:top w:val="none" w:sz="0" w:space="0" w:color="auto"/>
            <w:left w:val="none" w:sz="0" w:space="0" w:color="auto"/>
            <w:bottom w:val="none" w:sz="0" w:space="0" w:color="auto"/>
            <w:right w:val="none" w:sz="0" w:space="0" w:color="auto"/>
          </w:divBdr>
        </w:div>
        <w:div w:id="1508473475">
          <w:marLeft w:val="0"/>
          <w:marRight w:val="0"/>
          <w:marTop w:val="0"/>
          <w:marBottom w:val="0"/>
          <w:divBdr>
            <w:top w:val="none" w:sz="0" w:space="0" w:color="auto"/>
            <w:left w:val="none" w:sz="0" w:space="0" w:color="auto"/>
            <w:bottom w:val="none" w:sz="0" w:space="0" w:color="auto"/>
            <w:right w:val="none" w:sz="0" w:space="0" w:color="auto"/>
          </w:divBdr>
        </w:div>
        <w:div w:id="1691368227">
          <w:marLeft w:val="0"/>
          <w:marRight w:val="0"/>
          <w:marTop w:val="0"/>
          <w:marBottom w:val="0"/>
          <w:divBdr>
            <w:top w:val="none" w:sz="0" w:space="0" w:color="auto"/>
            <w:left w:val="none" w:sz="0" w:space="0" w:color="auto"/>
            <w:bottom w:val="none" w:sz="0" w:space="0" w:color="auto"/>
            <w:right w:val="none" w:sz="0" w:space="0" w:color="auto"/>
          </w:divBdr>
        </w:div>
        <w:div w:id="1788545364">
          <w:marLeft w:val="0"/>
          <w:marRight w:val="0"/>
          <w:marTop w:val="0"/>
          <w:marBottom w:val="0"/>
          <w:divBdr>
            <w:top w:val="none" w:sz="0" w:space="0" w:color="auto"/>
            <w:left w:val="none" w:sz="0" w:space="0" w:color="auto"/>
            <w:bottom w:val="none" w:sz="0" w:space="0" w:color="auto"/>
            <w:right w:val="none" w:sz="0" w:space="0" w:color="auto"/>
          </w:divBdr>
        </w:div>
        <w:div w:id="1795981080">
          <w:marLeft w:val="0"/>
          <w:marRight w:val="0"/>
          <w:marTop w:val="0"/>
          <w:marBottom w:val="0"/>
          <w:divBdr>
            <w:top w:val="none" w:sz="0" w:space="0" w:color="auto"/>
            <w:left w:val="none" w:sz="0" w:space="0" w:color="auto"/>
            <w:bottom w:val="none" w:sz="0" w:space="0" w:color="auto"/>
            <w:right w:val="none" w:sz="0" w:space="0" w:color="auto"/>
          </w:divBdr>
        </w:div>
        <w:div w:id="1835222822">
          <w:marLeft w:val="0"/>
          <w:marRight w:val="0"/>
          <w:marTop w:val="0"/>
          <w:marBottom w:val="0"/>
          <w:divBdr>
            <w:top w:val="none" w:sz="0" w:space="0" w:color="auto"/>
            <w:left w:val="none" w:sz="0" w:space="0" w:color="auto"/>
            <w:bottom w:val="none" w:sz="0" w:space="0" w:color="auto"/>
            <w:right w:val="none" w:sz="0" w:space="0" w:color="auto"/>
          </w:divBdr>
        </w:div>
        <w:div w:id="1952591658">
          <w:marLeft w:val="0"/>
          <w:marRight w:val="0"/>
          <w:marTop w:val="0"/>
          <w:marBottom w:val="0"/>
          <w:divBdr>
            <w:top w:val="none" w:sz="0" w:space="0" w:color="auto"/>
            <w:left w:val="none" w:sz="0" w:space="0" w:color="auto"/>
            <w:bottom w:val="none" w:sz="0" w:space="0" w:color="auto"/>
            <w:right w:val="none" w:sz="0" w:space="0" w:color="auto"/>
          </w:divBdr>
        </w:div>
        <w:div w:id="2013292629">
          <w:marLeft w:val="0"/>
          <w:marRight w:val="0"/>
          <w:marTop w:val="0"/>
          <w:marBottom w:val="0"/>
          <w:divBdr>
            <w:top w:val="none" w:sz="0" w:space="0" w:color="auto"/>
            <w:left w:val="none" w:sz="0" w:space="0" w:color="auto"/>
            <w:bottom w:val="none" w:sz="0" w:space="0" w:color="auto"/>
            <w:right w:val="none" w:sz="0" w:space="0" w:color="auto"/>
          </w:divBdr>
        </w:div>
      </w:divsChild>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68502077">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33707035">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55522510">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598119">
      <w:bodyDiv w:val="1"/>
      <w:marLeft w:val="0"/>
      <w:marRight w:val="0"/>
      <w:marTop w:val="0"/>
      <w:marBottom w:val="0"/>
      <w:divBdr>
        <w:top w:val="none" w:sz="0" w:space="0" w:color="auto"/>
        <w:left w:val="none" w:sz="0" w:space="0" w:color="auto"/>
        <w:bottom w:val="none" w:sz="0" w:space="0" w:color="auto"/>
        <w:right w:val="none" w:sz="0" w:space="0" w:color="auto"/>
      </w:divBdr>
      <w:divsChild>
        <w:div w:id="653295521">
          <w:marLeft w:val="0"/>
          <w:marRight w:val="0"/>
          <w:marTop w:val="0"/>
          <w:marBottom w:val="0"/>
          <w:divBdr>
            <w:top w:val="none" w:sz="0" w:space="0" w:color="auto"/>
            <w:left w:val="none" w:sz="0" w:space="0" w:color="auto"/>
            <w:bottom w:val="none" w:sz="0" w:space="0" w:color="auto"/>
            <w:right w:val="none" w:sz="0" w:space="0" w:color="auto"/>
          </w:divBdr>
        </w:div>
        <w:div w:id="1844130133">
          <w:marLeft w:val="0"/>
          <w:marRight w:val="0"/>
          <w:marTop w:val="0"/>
          <w:marBottom w:val="0"/>
          <w:divBdr>
            <w:top w:val="none" w:sz="0" w:space="0" w:color="auto"/>
            <w:left w:val="none" w:sz="0" w:space="0" w:color="auto"/>
            <w:bottom w:val="none" w:sz="0" w:space="0" w:color="auto"/>
            <w:right w:val="none" w:sz="0" w:space="0" w:color="auto"/>
          </w:divBdr>
        </w:div>
        <w:div w:id="522718194">
          <w:marLeft w:val="0"/>
          <w:marRight w:val="0"/>
          <w:marTop w:val="0"/>
          <w:marBottom w:val="0"/>
          <w:divBdr>
            <w:top w:val="none" w:sz="0" w:space="0" w:color="auto"/>
            <w:left w:val="none" w:sz="0" w:space="0" w:color="auto"/>
            <w:bottom w:val="none" w:sz="0" w:space="0" w:color="auto"/>
            <w:right w:val="none" w:sz="0" w:space="0" w:color="auto"/>
          </w:divBdr>
        </w:div>
      </w:divsChild>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29751075">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45946053">
      <w:bodyDiv w:val="1"/>
      <w:marLeft w:val="0"/>
      <w:marRight w:val="0"/>
      <w:marTop w:val="0"/>
      <w:marBottom w:val="0"/>
      <w:divBdr>
        <w:top w:val="none" w:sz="0" w:space="0" w:color="auto"/>
        <w:left w:val="none" w:sz="0" w:space="0" w:color="auto"/>
        <w:bottom w:val="none" w:sz="0" w:space="0" w:color="auto"/>
        <w:right w:val="none" w:sz="0" w:space="0" w:color="auto"/>
      </w:divBdr>
      <w:divsChild>
        <w:div w:id="267928555">
          <w:marLeft w:val="0"/>
          <w:marRight w:val="0"/>
          <w:marTop w:val="0"/>
          <w:marBottom w:val="0"/>
          <w:divBdr>
            <w:top w:val="none" w:sz="0" w:space="0" w:color="auto"/>
            <w:left w:val="none" w:sz="0" w:space="0" w:color="auto"/>
            <w:bottom w:val="none" w:sz="0" w:space="0" w:color="auto"/>
            <w:right w:val="none" w:sz="0" w:space="0" w:color="auto"/>
          </w:divBdr>
        </w:div>
        <w:div w:id="512768477">
          <w:marLeft w:val="0"/>
          <w:marRight w:val="0"/>
          <w:marTop w:val="0"/>
          <w:marBottom w:val="0"/>
          <w:divBdr>
            <w:top w:val="none" w:sz="0" w:space="0" w:color="auto"/>
            <w:left w:val="none" w:sz="0" w:space="0" w:color="auto"/>
            <w:bottom w:val="none" w:sz="0" w:space="0" w:color="auto"/>
            <w:right w:val="none" w:sz="0" w:space="0" w:color="auto"/>
          </w:divBdr>
        </w:div>
        <w:div w:id="809902089">
          <w:marLeft w:val="0"/>
          <w:marRight w:val="0"/>
          <w:marTop w:val="0"/>
          <w:marBottom w:val="0"/>
          <w:divBdr>
            <w:top w:val="none" w:sz="0" w:space="0" w:color="auto"/>
            <w:left w:val="none" w:sz="0" w:space="0" w:color="auto"/>
            <w:bottom w:val="none" w:sz="0" w:space="0" w:color="auto"/>
            <w:right w:val="none" w:sz="0" w:space="0" w:color="auto"/>
          </w:divBdr>
        </w:div>
        <w:div w:id="1762750140">
          <w:marLeft w:val="0"/>
          <w:marRight w:val="0"/>
          <w:marTop w:val="0"/>
          <w:marBottom w:val="0"/>
          <w:divBdr>
            <w:top w:val="none" w:sz="0" w:space="0" w:color="auto"/>
            <w:left w:val="none" w:sz="0" w:space="0" w:color="auto"/>
            <w:bottom w:val="none" w:sz="0" w:space="0" w:color="auto"/>
            <w:right w:val="none" w:sz="0" w:space="0" w:color="auto"/>
          </w:divBdr>
        </w:div>
      </w:divsChild>
    </w:div>
    <w:div w:id="1546218241">
      <w:bodyDiv w:val="1"/>
      <w:marLeft w:val="0"/>
      <w:marRight w:val="0"/>
      <w:marTop w:val="0"/>
      <w:marBottom w:val="0"/>
      <w:divBdr>
        <w:top w:val="none" w:sz="0" w:space="0" w:color="auto"/>
        <w:left w:val="none" w:sz="0" w:space="0" w:color="auto"/>
        <w:bottom w:val="none" w:sz="0" w:space="0" w:color="auto"/>
        <w:right w:val="none" w:sz="0" w:space="0" w:color="auto"/>
      </w:divBdr>
      <w:divsChild>
        <w:div w:id="2016835091">
          <w:marLeft w:val="0"/>
          <w:marRight w:val="0"/>
          <w:marTop w:val="0"/>
          <w:marBottom w:val="0"/>
          <w:divBdr>
            <w:top w:val="none" w:sz="0" w:space="0" w:color="auto"/>
            <w:left w:val="none" w:sz="0" w:space="0" w:color="auto"/>
            <w:bottom w:val="none" w:sz="0" w:space="0" w:color="auto"/>
            <w:right w:val="none" w:sz="0" w:space="0" w:color="auto"/>
          </w:divBdr>
          <w:divsChild>
            <w:div w:id="939482772">
              <w:marLeft w:val="0"/>
              <w:marRight w:val="0"/>
              <w:marTop w:val="0"/>
              <w:marBottom w:val="0"/>
              <w:divBdr>
                <w:top w:val="none" w:sz="0" w:space="0" w:color="auto"/>
                <w:left w:val="none" w:sz="0" w:space="0" w:color="auto"/>
                <w:bottom w:val="none" w:sz="0" w:space="0" w:color="auto"/>
                <w:right w:val="none" w:sz="0" w:space="0" w:color="auto"/>
              </w:divBdr>
              <w:divsChild>
                <w:div w:id="18435719">
                  <w:marLeft w:val="0"/>
                  <w:marRight w:val="0"/>
                  <w:marTop w:val="0"/>
                  <w:marBottom w:val="0"/>
                  <w:divBdr>
                    <w:top w:val="none" w:sz="0" w:space="0" w:color="auto"/>
                    <w:left w:val="none" w:sz="0" w:space="0" w:color="auto"/>
                    <w:bottom w:val="none" w:sz="0" w:space="0" w:color="auto"/>
                    <w:right w:val="none" w:sz="0" w:space="0" w:color="auto"/>
                  </w:divBdr>
                  <w:divsChild>
                    <w:div w:id="2026856071">
                      <w:marLeft w:val="0"/>
                      <w:marRight w:val="0"/>
                      <w:marTop w:val="0"/>
                      <w:marBottom w:val="0"/>
                      <w:divBdr>
                        <w:top w:val="none" w:sz="0" w:space="0" w:color="auto"/>
                        <w:left w:val="none" w:sz="0" w:space="0" w:color="auto"/>
                        <w:bottom w:val="none" w:sz="0" w:space="0" w:color="auto"/>
                        <w:right w:val="none" w:sz="0" w:space="0" w:color="auto"/>
                      </w:divBdr>
                      <w:divsChild>
                        <w:div w:id="696810091">
                          <w:marLeft w:val="0"/>
                          <w:marRight w:val="0"/>
                          <w:marTop w:val="0"/>
                          <w:marBottom w:val="0"/>
                          <w:divBdr>
                            <w:top w:val="none" w:sz="0" w:space="0" w:color="auto"/>
                            <w:left w:val="none" w:sz="0" w:space="0" w:color="auto"/>
                            <w:bottom w:val="none" w:sz="0" w:space="0" w:color="auto"/>
                            <w:right w:val="none" w:sz="0" w:space="0" w:color="auto"/>
                          </w:divBdr>
                          <w:divsChild>
                            <w:div w:id="339238453">
                              <w:marLeft w:val="0"/>
                              <w:marRight w:val="0"/>
                              <w:marTop w:val="0"/>
                              <w:marBottom w:val="0"/>
                              <w:divBdr>
                                <w:top w:val="none" w:sz="0" w:space="0" w:color="auto"/>
                                <w:left w:val="none" w:sz="0" w:space="0" w:color="auto"/>
                                <w:bottom w:val="none" w:sz="0" w:space="0" w:color="auto"/>
                                <w:right w:val="none" w:sz="0" w:space="0" w:color="auto"/>
                              </w:divBdr>
                              <w:divsChild>
                                <w:div w:id="2025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709333562">
      <w:bodyDiv w:val="1"/>
      <w:marLeft w:val="0"/>
      <w:marRight w:val="0"/>
      <w:marTop w:val="0"/>
      <w:marBottom w:val="0"/>
      <w:divBdr>
        <w:top w:val="none" w:sz="0" w:space="0" w:color="auto"/>
        <w:left w:val="none" w:sz="0" w:space="0" w:color="auto"/>
        <w:bottom w:val="none" w:sz="0" w:space="0" w:color="auto"/>
        <w:right w:val="none" w:sz="0" w:space="0" w:color="auto"/>
      </w:divBdr>
    </w:div>
    <w:div w:id="1725057104">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72495975">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56DC9-C0AF-4710-908D-0C6C275D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Financial Statements_A4_GTI.dot</Template>
  <TotalTime>0</TotalTime>
  <Pages>11</Pages>
  <Words>3234</Words>
  <Characters>18440</Characters>
  <Application>Microsoft Office Word</Application>
  <DocSecurity>8</DocSecurity>
  <Lines>153</Lines>
  <Paragraphs>43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Grant Thornton</Company>
  <LinksUpToDate>false</LinksUpToDate>
  <CharactersWithSpaces>21631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Fitzgibbon</dc:creator>
  <cp:lastModifiedBy>mariya</cp:lastModifiedBy>
  <cp:revision>2</cp:revision>
  <cp:lastPrinted>2018-07-28T11:59:00Z</cp:lastPrinted>
  <dcterms:created xsi:type="dcterms:W3CDTF">2018-08-07T11:29:00Z</dcterms:created>
  <dcterms:modified xsi:type="dcterms:W3CDTF">2018-08-07T11:29:00Z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