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48" w:rsidRDefault="00381356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9pt;margin-top:-32.4pt;width:486.55pt;height:61.5pt;z-index:251658240">
            <v:imagedata r:id="rId8" o:title="" gain="1.25" grayscale="t" bilevel="t"/>
            <w10:wrap type="square"/>
          </v:shape>
          <o:OLEObject Type="Embed" ProgID="Visio.Drawing.11" ShapeID="_x0000_s1026" DrawAspect="Content" ObjectID="_1595157357" r:id="rId9"/>
        </w:pict>
      </w:r>
    </w:p>
    <w:p w:rsidR="008557FF" w:rsidRDefault="008557FF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C07964" w:rsidRDefault="00C07964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B804A4" w:rsidRPr="003C28B8" w:rsidRDefault="003454FA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73B96">
        <w:rPr>
          <w:rFonts w:ascii="Times New Roman" w:eastAsia="Times New Roman" w:hAnsi="Times New Roman" w:cs="Times New Roman"/>
          <w:b/>
          <w:sz w:val="24"/>
        </w:rPr>
        <w:t>ДОПЪЛНИТЕЛНА ИНФОРМАЦИЯ</w:t>
      </w:r>
      <w:r w:rsidR="003C28B8">
        <w:rPr>
          <w:rFonts w:ascii="Times New Roman" w:eastAsia="Times New Roman" w:hAnsi="Times New Roman" w:cs="Times New Roman"/>
          <w:b/>
          <w:sz w:val="24"/>
          <w:lang w:val="bg-BG"/>
        </w:rPr>
        <w:t>,</w:t>
      </w:r>
    </w:p>
    <w:p w:rsidR="00C07964" w:rsidRDefault="003C28B8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по см. на чл.33, ал.1, т.7</w:t>
      </w:r>
      <w:r w:rsidR="00076EDE">
        <w:rPr>
          <w:rFonts w:ascii="Times New Roman" w:eastAsia="Times New Roman" w:hAnsi="Times New Roman" w:cs="Times New Roman"/>
          <w:b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="00C07964">
        <w:rPr>
          <w:rFonts w:ascii="Times New Roman" w:eastAsia="Times New Roman" w:hAnsi="Times New Roman" w:cs="Times New Roman"/>
          <w:b/>
          <w:sz w:val="24"/>
          <w:lang w:val="bg-BG"/>
        </w:rPr>
        <w:t xml:space="preserve">във връзка с чл.41а, т.3 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от Наредба № 2 от 17.09.2003г. </w:t>
      </w:r>
    </w:p>
    <w:p w:rsidR="00C07964" w:rsidRDefault="003C28B8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за проспектите</w:t>
      </w:r>
      <w:r w:rsidR="00C07964"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при публично предлагане и допускане до търговия на </w:t>
      </w:r>
    </w:p>
    <w:p w:rsidR="003C28B8" w:rsidRPr="003C28B8" w:rsidRDefault="003C28B8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регулиран пазар на ценни книжа и за разкриването на информация,</w:t>
      </w:r>
    </w:p>
    <w:p w:rsidR="00DD43A0" w:rsidRDefault="003454FA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73B96">
        <w:rPr>
          <w:rFonts w:ascii="Times New Roman" w:eastAsia="Times New Roman" w:hAnsi="Times New Roman" w:cs="Times New Roman"/>
          <w:b/>
          <w:sz w:val="24"/>
        </w:rPr>
        <w:t>за I-во</w:t>
      </w:r>
      <w:r w:rsidR="00D86E3A" w:rsidRPr="00073B96"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Pr="00073B96">
        <w:rPr>
          <w:rFonts w:ascii="Times New Roman" w:eastAsia="Times New Roman" w:hAnsi="Times New Roman" w:cs="Times New Roman"/>
          <w:b/>
          <w:sz w:val="24"/>
        </w:rPr>
        <w:t xml:space="preserve">шестмесечие </w:t>
      </w:r>
      <w:r w:rsidR="003C28B8">
        <w:rPr>
          <w:rFonts w:ascii="Times New Roman" w:eastAsia="Times New Roman" w:hAnsi="Times New Roman" w:cs="Times New Roman"/>
          <w:b/>
          <w:sz w:val="24"/>
          <w:lang w:val="bg-BG"/>
        </w:rPr>
        <w:t xml:space="preserve">на </w:t>
      </w:r>
      <w:r w:rsidRPr="00073B96">
        <w:rPr>
          <w:rFonts w:ascii="Times New Roman" w:eastAsia="Times New Roman" w:hAnsi="Times New Roman" w:cs="Times New Roman"/>
          <w:b/>
          <w:sz w:val="24"/>
        </w:rPr>
        <w:t>201</w:t>
      </w:r>
      <w:r w:rsidR="00076EDE">
        <w:rPr>
          <w:rFonts w:ascii="Times New Roman" w:eastAsia="Times New Roman" w:hAnsi="Times New Roman" w:cs="Times New Roman"/>
          <w:b/>
          <w:sz w:val="24"/>
          <w:lang w:val="bg-BG"/>
        </w:rPr>
        <w:t>8</w:t>
      </w:r>
      <w:r w:rsidR="00DD43A0">
        <w:rPr>
          <w:rFonts w:ascii="Times New Roman" w:eastAsia="Times New Roman" w:hAnsi="Times New Roman" w:cs="Times New Roman"/>
          <w:b/>
          <w:sz w:val="24"/>
          <w:lang w:val="bg-BG"/>
        </w:rPr>
        <w:t xml:space="preserve"> година</w:t>
      </w:r>
    </w:p>
    <w:p w:rsidR="00DD43A0" w:rsidRPr="00DD43A0" w:rsidRDefault="00DD43A0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lang w:val="bg-BG"/>
        </w:rPr>
        <w:t>/01.01 - 30.06.201</w:t>
      </w:r>
      <w:r w:rsidR="00076EDE">
        <w:rPr>
          <w:rFonts w:ascii="Times New Roman" w:eastAsia="Times New Roman" w:hAnsi="Times New Roman" w:cs="Times New Roman"/>
          <w:i/>
          <w:sz w:val="24"/>
          <w:lang w:val="bg-BG"/>
        </w:rPr>
        <w:t>8</w:t>
      </w:r>
      <w:r>
        <w:rPr>
          <w:rFonts w:ascii="Times New Roman" w:eastAsia="Times New Roman" w:hAnsi="Times New Roman" w:cs="Times New Roman"/>
          <w:i/>
          <w:sz w:val="24"/>
          <w:lang w:val="bg-BG"/>
        </w:rPr>
        <w:t xml:space="preserve"> година/</w:t>
      </w:r>
    </w:p>
    <w:p w:rsidR="00B804A4" w:rsidRDefault="00B804A4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bg-BG"/>
        </w:rPr>
      </w:pPr>
    </w:p>
    <w:p w:rsidR="00A91848" w:rsidRDefault="00A91848">
      <w:pPr>
        <w:spacing w:after="0" w:line="240" w:lineRule="auto"/>
        <w:rPr>
          <w:rFonts w:ascii="Times New Roman" w:eastAsia="Times New Roman" w:hAnsi="Times New Roman" w:cs="Times New Roman"/>
          <w:sz w:val="24"/>
          <w:lang w:val="bg-BG"/>
        </w:rPr>
      </w:pPr>
    </w:p>
    <w:p w:rsidR="008557FF" w:rsidRPr="00A91848" w:rsidRDefault="008557FF">
      <w:pPr>
        <w:spacing w:after="0" w:line="240" w:lineRule="auto"/>
        <w:rPr>
          <w:rFonts w:ascii="Times New Roman" w:eastAsia="Times New Roman" w:hAnsi="Times New Roman" w:cs="Times New Roman"/>
          <w:sz w:val="24"/>
          <w:lang w:val="bg-BG"/>
        </w:rPr>
      </w:pPr>
    </w:p>
    <w:p w:rsidR="00B804A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1.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промените в счетоводната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политика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през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отчетния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период, причин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и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тяхното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извършване и по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какъв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начин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отразяват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финансовия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 и собствения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капитал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9477B4" w:rsidRDefault="008557FF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През отчетния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период няма промени в счетоводната политика на </w:t>
      </w:r>
      <w:r w:rsidR="00DD43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"ВЕЦ Козлодуй" ЕАД</w:t>
      </w:r>
      <w:r w:rsidR="003454FA" w:rsidRPr="009477B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77B4" w:rsidRP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2.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настъпили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промени в група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DD43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предприятия по смисъла на Закона за счетоводството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емитента, ако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участва в такава</w:t>
      </w:r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</w:rPr>
        <w:t>рупа</w:t>
      </w:r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9477B4" w:rsidRDefault="00DD43A0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Доколкото ми е известно, през отчетния период няма настъпили промени в групата предприятия по смисъла на ЗСч, в която "ВЕЦ Козлодуй" ЕАД участва.</w:t>
      </w:r>
    </w:p>
    <w:p w:rsidR="009477B4" w:rsidRP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3.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организационни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промени в рамките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емитента, като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преобразуване, продажба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група</w:t>
      </w:r>
      <w:r w:rsidR="00DD43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предприятия по смисала на Закона за счетоводството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, апортни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вноски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дружеството, даване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под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наем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имущество, дългосрочни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инвестиции, преустановяване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дейност</w:t>
      </w:r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DD43A0" w:rsidRDefault="008557FF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През отчетния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период не са извършвани организационни </w:t>
      </w:r>
      <w:r w:rsidR="00DD43A0">
        <w:rPr>
          <w:rFonts w:ascii="Times New Roman" w:eastAsia="Times New Roman" w:hAnsi="Times New Roman" w:cs="Times New Roman"/>
          <w:b/>
          <w:sz w:val="24"/>
          <w:szCs w:val="24"/>
        </w:rPr>
        <w:t>промени</w:t>
      </w:r>
      <w:r w:rsidR="00DD43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 смисъла на чл.33, ал.1, т.7, буква "в" от Наредба № 2 от 17.09.2003г. за проспектите при публично предлагане и допускане до търговия на регулиран пазар на ценни книжа и за разкриване на информация.</w:t>
      </w:r>
    </w:p>
    <w:p w:rsidR="009477B4" w:rsidRP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4.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Становище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управителния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орган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относн</w:t>
      </w:r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възможностите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реализация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публикувани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прогнози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текущата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финансова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година, като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отчитат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5F4C1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текущото шестмесечие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както и информация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факторите и обстоятелствата, които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ще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повлияят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постигането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прогнозните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5F4C1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до края на текущата финансова година</w:t>
      </w:r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9477B4" w:rsidRDefault="005F4C15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</w:t>
      </w:r>
      <w:r w:rsidR="003454FA" w:rsidRPr="009477B4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отчетния период </w:t>
      </w:r>
      <w:r w:rsidRPr="005F4C1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/първо шестмесечие/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</w:t>
      </w:r>
      <w:r w:rsidR="009477B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76ED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477B4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одина, "ВЕЦ Козлодуй" ЕАД не е публикувало прогнози за резултатите от текущата финансова година.</w:t>
      </w:r>
    </w:p>
    <w:p w:rsidR="00B804A4" w:rsidRPr="009477B4" w:rsidRDefault="00B804A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4A4" w:rsidRDefault="00C0796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5</w:t>
      </w:r>
      <w:r w:rsidR="009477B4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.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висящи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съдебни, административни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арбитражни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производства, касаещи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задължения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вземания в размер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най-малко 10 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собствения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капитал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емитента;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ако</w:t>
      </w:r>
      <w:r w:rsid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общата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стойност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задълженията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вземанията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всички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образувани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производства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надхвърля 10 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собствения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му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капитал, се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представя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всяко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производство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>отделно</w:t>
      </w:r>
    </w:p>
    <w:p w:rsidR="00B804A4" w:rsidRPr="009477B4" w:rsidRDefault="008557FF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През отчетния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период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/</w:t>
      </w:r>
      <w:r w:rsidR="00C618B1" w:rsidRPr="00C618B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първо шестмесечие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/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на 201</w:t>
      </w:r>
      <w:r w:rsidR="00076ED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година, "ВЕЦ Козлодуй" ЕАД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не е 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 не е било 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страна по съдебно, административно или арбитражно производство.</w:t>
      </w:r>
    </w:p>
    <w:p w:rsidR="00B804A4" w:rsidRPr="009477B4" w:rsidRDefault="00B804A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4A4" w:rsidRPr="009477B4" w:rsidRDefault="00C0796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6</w:t>
      </w:r>
      <w:r w:rsidR="009477B4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.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отпуснатите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негово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дъщерно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заеми, предоставяне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гаранции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поемане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задължения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общо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към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едно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лице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негово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дъщерно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дружество, в </w:t>
      </w:r>
      <w:r w:rsidR="00C618B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т.ч.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свързани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лица с посочване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характера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взаимоотношенията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между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 и лицето, размера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неизплатената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главница,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процент, краен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срок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погасяване, размер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поето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задължение, условия и срок</w:t>
      </w:r>
    </w:p>
    <w:p w:rsidR="00B804A4" w:rsidRDefault="00B804A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6B26D7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  <w:t>................./п/.....................</w:t>
      </w:r>
      <w:permStart w:id="0" w:edGrp="everyone"/>
      <w:permEnd w:id="0"/>
    </w:p>
    <w:p w:rsidR="00481173" w:rsidRPr="00017DFD" w:rsidRDefault="00481173" w:rsidP="0048117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  <w:t xml:space="preserve">ИЗПЪЛНИТЕЛЕН ДИРЕКТОР </w:t>
      </w:r>
    </w:p>
    <w:p w:rsidR="00481173" w:rsidRPr="00017DFD" w:rsidRDefault="00481173" w:rsidP="0048117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>ЕМИЛ ПИСАРЕВ</w:t>
      </w:r>
    </w:p>
    <w:sectPr w:rsidR="00481173" w:rsidRPr="00017DFD" w:rsidSect="008557FF">
      <w:footerReference w:type="default" r:id="rId10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56C" w:rsidRDefault="00BD056C" w:rsidP="00C618B1">
      <w:pPr>
        <w:spacing w:after="0" w:line="240" w:lineRule="auto"/>
      </w:pPr>
      <w:r>
        <w:separator/>
      </w:r>
    </w:p>
  </w:endnote>
  <w:endnote w:type="continuationSeparator" w:id="0">
    <w:p w:rsidR="00BD056C" w:rsidRDefault="00BD056C" w:rsidP="00C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687464"/>
      <w:docPartObj>
        <w:docPartGallery w:val="Page Numbers (Bottom of Page)"/>
        <w:docPartUnique/>
      </w:docPartObj>
    </w:sdtPr>
    <w:sdtContent>
      <w:p w:rsidR="00C618B1" w:rsidRDefault="00381356">
        <w:pPr>
          <w:pStyle w:val="Footer"/>
          <w:jc w:val="right"/>
        </w:pPr>
        <w:fldSimple w:instr=" PAGE   \* MERGEFORMAT ">
          <w:r w:rsidR="00C73C88">
            <w:rPr>
              <w:noProof/>
            </w:rPr>
            <w:t>2</w:t>
          </w:r>
        </w:fldSimple>
      </w:p>
    </w:sdtContent>
  </w:sdt>
  <w:p w:rsidR="00C618B1" w:rsidRDefault="00C61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56C" w:rsidRDefault="00BD056C" w:rsidP="00C618B1">
      <w:pPr>
        <w:spacing w:after="0" w:line="240" w:lineRule="auto"/>
      </w:pPr>
      <w:r>
        <w:separator/>
      </w:r>
    </w:p>
  </w:footnote>
  <w:footnote w:type="continuationSeparator" w:id="0">
    <w:p w:rsidR="00BD056C" w:rsidRDefault="00BD056C" w:rsidP="00C61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45A"/>
    <w:multiLevelType w:val="multilevel"/>
    <w:tmpl w:val="E07A3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A7A2D"/>
    <w:multiLevelType w:val="multilevel"/>
    <w:tmpl w:val="B6486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95551"/>
    <w:multiLevelType w:val="multilevel"/>
    <w:tmpl w:val="A64C5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A23BE"/>
    <w:multiLevelType w:val="multilevel"/>
    <w:tmpl w:val="AF7A5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65C1C"/>
    <w:multiLevelType w:val="multilevel"/>
    <w:tmpl w:val="EE78F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7E4D2D"/>
    <w:multiLevelType w:val="multilevel"/>
    <w:tmpl w:val="E2068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C07E35"/>
    <w:multiLevelType w:val="multilevel"/>
    <w:tmpl w:val="2F146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97E13"/>
    <w:multiLevelType w:val="multilevel"/>
    <w:tmpl w:val="BF7A4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p3xYhck2p9sHxoxo65tvN+j4pg8=" w:salt="0cxnktDQrF+GB7qQP8mdK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04A4"/>
    <w:rsid w:val="00073B96"/>
    <w:rsid w:val="00076EDE"/>
    <w:rsid w:val="000A5899"/>
    <w:rsid w:val="001211BC"/>
    <w:rsid w:val="001F2CD5"/>
    <w:rsid w:val="001F7A1A"/>
    <w:rsid w:val="00210CC6"/>
    <w:rsid w:val="002226C3"/>
    <w:rsid w:val="00294FAD"/>
    <w:rsid w:val="003454FA"/>
    <w:rsid w:val="00381356"/>
    <w:rsid w:val="003C28B8"/>
    <w:rsid w:val="004425BD"/>
    <w:rsid w:val="00481173"/>
    <w:rsid w:val="00500A53"/>
    <w:rsid w:val="005321DF"/>
    <w:rsid w:val="005F4C15"/>
    <w:rsid w:val="00641CFC"/>
    <w:rsid w:val="00643E03"/>
    <w:rsid w:val="00650D77"/>
    <w:rsid w:val="006637E4"/>
    <w:rsid w:val="006B26D7"/>
    <w:rsid w:val="007A483D"/>
    <w:rsid w:val="008557FF"/>
    <w:rsid w:val="008A73CC"/>
    <w:rsid w:val="008C1382"/>
    <w:rsid w:val="00941A42"/>
    <w:rsid w:val="009477B4"/>
    <w:rsid w:val="00A9019B"/>
    <w:rsid w:val="00A91848"/>
    <w:rsid w:val="00AE13CF"/>
    <w:rsid w:val="00B65AC3"/>
    <w:rsid w:val="00B804A4"/>
    <w:rsid w:val="00B8297F"/>
    <w:rsid w:val="00B97D78"/>
    <w:rsid w:val="00BD056C"/>
    <w:rsid w:val="00C07964"/>
    <w:rsid w:val="00C618B1"/>
    <w:rsid w:val="00C73C88"/>
    <w:rsid w:val="00CD6309"/>
    <w:rsid w:val="00CE7453"/>
    <w:rsid w:val="00D27521"/>
    <w:rsid w:val="00D86E3A"/>
    <w:rsid w:val="00D935F6"/>
    <w:rsid w:val="00DA62C2"/>
    <w:rsid w:val="00DD31E9"/>
    <w:rsid w:val="00DD43A0"/>
    <w:rsid w:val="00E31220"/>
    <w:rsid w:val="00EA70EB"/>
    <w:rsid w:val="00EB1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8B1"/>
  </w:style>
  <w:style w:type="paragraph" w:styleId="Footer">
    <w:name w:val="footer"/>
    <w:basedOn w:val="Normal"/>
    <w:link w:val="FooterChar"/>
    <w:uiPriority w:val="99"/>
    <w:unhideWhenUsed/>
    <w:rsid w:val="00C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CB8A-E823-41BC-BAB1-D379818F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"АЕЦ Козлодуй" ЕАД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dcterms:created xsi:type="dcterms:W3CDTF">2018-08-07T11:30:00Z</dcterms:created>
  <dcterms:modified xsi:type="dcterms:W3CDTF">2018-08-07T11:30:00Z</dcterms:modified>
</cp:coreProperties>
</file>